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372" w:rsidRDefault="002C5372" w:rsidP="002C5372">
      <w:pPr>
        <w:spacing w:after="0" w:line="240" w:lineRule="auto"/>
        <w:rPr>
          <w:noProof/>
          <w:lang w:val="en-US"/>
        </w:rPr>
      </w:pPr>
      <w:bookmarkStart w:id="0" w:name="_GoBack"/>
      <w:r>
        <w:rPr>
          <w:noProof/>
          <w:lang w:val="en-US"/>
        </w:rPr>
        <w:drawing>
          <wp:inline distT="0" distB="0" distL="0" distR="0">
            <wp:extent cx="4286250" cy="466725"/>
            <wp:effectExtent l="0" t="0" r="0" b="9525"/>
            <wp:docPr id="2" name="Picture 2" descr="C:\Users\Sathish\AppData\Local\Microsoft\Windows\INetCache\Content.Word\Editorial note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thish\AppData\Local\Microsoft\Windows\INetCache\Content.Word\Editorial note - Wo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bookmarkEnd w:id="0"/>
    </w:p>
    <w:p w:rsidR="002C5372" w:rsidRDefault="002C5372" w:rsidP="000B2E96">
      <w:pPr>
        <w:spacing w:after="0" w:line="240" w:lineRule="auto"/>
        <w:jc w:val="center"/>
        <w:rPr>
          <w:noProof/>
          <w:lang w:val="en-US"/>
        </w:rPr>
      </w:pPr>
    </w:p>
    <w:p w:rsidR="002C5372" w:rsidRDefault="002C5372" w:rsidP="000B2E96">
      <w:pPr>
        <w:spacing w:after="0" w:line="240" w:lineRule="auto"/>
        <w:jc w:val="center"/>
        <w:rPr>
          <w:noProof/>
          <w:lang w:val="en-US"/>
        </w:rPr>
      </w:pPr>
    </w:p>
    <w:p w:rsidR="002C5372" w:rsidRDefault="002C5372" w:rsidP="000B2E96">
      <w:pPr>
        <w:spacing w:after="0" w:line="240" w:lineRule="auto"/>
        <w:jc w:val="center"/>
        <w:rPr>
          <w:noProof/>
          <w:lang w:val="en-US"/>
        </w:rPr>
      </w:pPr>
    </w:p>
    <w:p w:rsidR="002C5372" w:rsidRDefault="002C5372" w:rsidP="000B2E96">
      <w:pPr>
        <w:spacing w:after="0" w:line="240" w:lineRule="auto"/>
        <w:jc w:val="center"/>
        <w:rPr>
          <w:noProof/>
          <w:lang w:val="en-US"/>
        </w:rPr>
      </w:pPr>
    </w:p>
    <w:p w:rsidR="002C5372" w:rsidRDefault="002C5372" w:rsidP="000B2E96">
      <w:pPr>
        <w:spacing w:after="0" w:line="240" w:lineRule="auto"/>
        <w:jc w:val="center"/>
        <w:rPr>
          <w:noProof/>
          <w:lang w:val="en-US"/>
        </w:rPr>
      </w:pPr>
    </w:p>
    <w:p w:rsidR="000B2E96" w:rsidRDefault="000B2E96" w:rsidP="000B2E96">
      <w:pPr>
        <w:spacing w:after="0" w:line="240" w:lineRule="auto"/>
        <w:jc w:val="center"/>
        <w:rPr>
          <w:rFonts w:ascii="Arial" w:hAnsi="Arial" w:cs="Arial"/>
          <w:b/>
        </w:rPr>
      </w:pPr>
      <w:r>
        <w:rPr>
          <w:noProof/>
          <w:lang w:val="en-US"/>
        </w:rPr>
        <w:drawing>
          <wp:anchor distT="0" distB="0" distL="114300" distR="114300" simplePos="0" relativeHeight="251659264" behindDoc="0" locked="0" layoutInCell="1" allowOverlap="1" wp14:anchorId="06732E63" wp14:editId="0BC751E0">
            <wp:simplePos x="0" y="0"/>
            <wp:positionH relativeFrom="margin">
              <wp:posOffset>2263140</wp:posOffset>
            </wp:positionH>
            <wp:positionV relativeFrom="paragraph">
              <wp:posOffset>-739775</wp:posOffset>
            </wp:positionV>
            <wp:extent cx="1162050" cy="1189990"/>
            <wp:effectExtent l="0" t="0" r="0" b="0"/>
            <wp:wrapNone/>
            <wp:docPr id="1" name="Picture 1" descr="Description: Description: cid:image002.jpg@01D019DE.127D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2.jpg@01D019DE.127D25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62050" cy="1189990"/>
                    </a:xfrm>
                    <a:prstGeom prst="rect">
                      <a:avLst/>
                    </a:prstGeom>
                    <a:noFill/>
                  </pic:spPr>
                </pic:pic>
              </a:graphicData>
            </a:graphic>
            <wp14:sizeRelH relativeFrom="page">
              <wp14:pctWidth>0</wp14:pctWidth>
            </wp14:sizeRelH>
            <wp14:sizeRelV relativeFrom="page">
              <wp14:pctHeight>0</wp14:pctHeight>
            </wp14:sizeRelV>
          </wp:anchor>
        </w:drawing>
      </w:r>
    </w:p>
    <w:p w:rsidR="000B2E96" w:rsidRDefault="000B2E96" w:rsidP="000B2E96">
      <w:pPr>
        <w:spacing w:after="0" w:line="240" w:lineRule="auto"/>
        <w:jc w:val="center"/>
        <w:rPr>
          <w:rFonts w:ascii="Arial" w:hAnsi="Arial" w:cs="Arial"/>
          <w:b/>
        </w:rPr>
      </w:pPr>
    </w:p>
    <w:p w:rsidR="000B2E96" w:rsidRDefault="000B2E96" w:rsidP="000B2E96">
      <w:pPr>
        <w:spacing w:after="0" w:line="240" w:lineRule="auto"/>
        <w:jc w:val="center"/>
        <w:rPr>
          <w:rFonts w:ascii="Arial" w:eastAsia="Times New Roman" w:hAnsi="Arial" w:cs="Arial"/>
          <w:b/>
          <w:lang w:eastAsia="en-GB"/>
        </w:rPr>
      </w:pPr>
    </w:p>
    <w:p w:rsidR="000B2E96" w:rsidRPr="001734E8" w:rsidRDefault="000B2E96" w:rsidP="000B2E96">
      <w:pPr>
        <w:spacing w:after="0" w:line="240" w:lineRule="auto"/>
        <w:jc w:val="center"/>
        <w:rPr>
          <w:rFonts w:ascii="Arial" w:eastAsia="Times New Roman" w:hAnsi="Arial" w:cs="Arial"/>
          <w:b/>
          <w:sz w:val="24"/>
          <w:szCs w:val="24"/>
          <w:lang w:eastAsia="en-GB"/>
        </w:rPr>
      </w:pPr>
      <w:r w:rsidRPr="001734E8">
        <w:rPr>
          <w:rFonts w:ascii="Arial" w:eastAsia="Times New Roman" w:hAnsi="Arial" w:cs="Arial"/>
          <w:b/>
          <w:sz w:val="24"/>
          <w:szCs w:val="24"/>
          <w:lang w:eastAsia="en-GB"/>
        </w:rPr>
        <w:t>IN THE HIGH COURT OF SOUTH AFRICA</w:t>
      </w:r>
    </w:p>
    <w:p w:rsidR="000B2E96" w:rsidRPr="001734E8" w:rsidRDefault="000B2E96" w:rsidP="000B2E96">
      <w:pPr>
        <w:spacing w:after="0" w:line="240" w:lineRule="auto"/>
        <w:jc w:val="center"/>
        <w:rPr>
          <w:rFonts w:ascii="Arial" w:hAnsi="Arial" w:cs="Arial"/>
          <w:b/>
          <w:sz w:val="24"/>
          <w:szCs w:val="24"/>
        </w:rPr>
      </w:pPr>
      <w:r w:rsidRPr="001734E8">
        <w:rPr>
          <w:rFonts w:ascii="Arial" w:eastAsia="Times New Roman" w:hAnsi="Arial" w:cs="Arial"/>
          <w:b/>
          <w:sz w:val="24"/>
          <w:szCs w:val="24"/>
          <w:lang w:eastAsia="en-GB"/>
        </w:rPr>
        <w:t>(GAUTENG DIVISION, PRETORIA)</w:t>
      </w:r>
    </w:p>
    <w:p w:rsidR="000B2E96" w:rsidRPr="001734E8" w:rsidRDefault="000B2E96" w:rsidP="000B2E96">
      <w:pPr>
        <w:spacing w:after="0" w:line="240" w:lineRule="auto"/>
        <w:rPr>
          <w:rFonts w:ascii="Arial" w:eastAsia="Times New Roman" w:hAnsi="Arial" w:cs="Arial"/>
          <w:b/>
          <w:sz w:val="24"/>
          <w:szCs w:val="24"/>
          <w:lang w:eastAsia="en-GB"/>
        </w:rPr>
      </w:pPr>
    </w:p>
    <w:p w:rsidR="000B2E96" w:rsidRPr="001734E8" w:rsidRDefault="000B2E96" w:rsidP="000B2E96">
      <w:pPr>
        <w:pStyle w:val="NormalWeb"/>
        <w:ind w:left="5040" w:firstLine="720"/>
        <w:rPr>
          <w:rFonts w:ascii="Arial" w:hAnsi="Arial" w:cs="Arial"/>
        </w:rPr>
      </w:pPr>
      <w:r w:rsidRPr="001734E8">
        <w:rPr>
          <w:rFonts w:ascii="Arial" w:eastAsia="Calibri" w:hAnsi="Arial" w:cs="Arial"/>
          <w:b/>
        </w:rPr>
        <w:t>Case Number</w:t>
      </w:r>
      <w:r w:rsidRPr="001734E8">
        <w:rPr>
          <w:rFonts w:ascii="Arial" w:eastAsia="Calibri" w:hAnsi="Arial" w:cs="Arial"/>
        </w:rPr>
        <w:t xml:space="preserve">: </w:t>
      </w:r>
      <w:r>
        <w:rPr>
          <w:rFonts w:ascii="Arial" w:eastAsia="Calibri" w:hAnsi="Arial" w:cs="Arial"/>
        </w:rPr>
        <w:t>64289/21</w:t>
      </w:r>
    </w:p>
    <w:p w:rsidR="000B2E96" w:rsidRDefault="000B2E96" w:rsidP="000B2E96">
      <w:pPr>
        <w:pStyle w:val="NormalWeb"/>
        <w:ind w:left="5760" w:firstLine="720"/>
        <w:rPr>
          <w:rFonts w:ascii="Arial" w:hAnsi="Arial" w:cs="Arial"/>
        </w:rPr>
      </w:pPr>
      <w:r>
        <w:rPr>
          <w:noProof/>
          <w:lang w:val="en-US" w:eastAsia="en-US"/>
        </w:rPr>
        <mc:AlternateContent>
          <mc:Choice Requires="wps">
            <w:drawing>
              <wp:anchor distT="0" distB="0" distL="114300" distR="114300" simplePos="0" relativeHeight="251660288" behindDoc="0" locked="0" layoutInCell="1" allowOverlap="1" wp14:anchorId="789CC3E8" wp14:editId="31148AB3">
                <wp:simplePos x="0" y="0"/>
                <wp:positionH relativeFrom="column">
                  <wp:posOffset>-47625</wp:posOffset>
                </wp:positionH>
                <wp:positionV relativeFrom="paragraph">
                  <wp:posOffset>161290</wp:posOffset>
                </wp:positionV>
                <wp:extent cx="3314700" cy="1266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66825"/>
                        </a:xfrm>
                        <a:prstGeom prst="rect">
                          <a:avLst/>
                        </a:prstGeom>
                        <a:solidFill>
                          <a:srgbClr val="FFFFFF"/>
                        </a:solidFill>
                        <a:ln w="9525">
                          <a:solidFill>
                            <a:srgbClr val="000000"/>
                          </a:solidFill>
                          <a:miter lim="800000"/>
                          <a:headEnd/>
                          <a:tailEnd/>
                        </a:ln>
                      </wps:spPr>
                      <wps:txbx>
                        <w:txbxContent>
                          <w:p w:rsidR="002B7451" w:rsidRDefault="002B7451" w:rsidP="000B2E96">
                            <w:pPr>
                              <w:jc w:val="center"/>
                              <w:rPr>
                                <w:rFonts w:ascii="Century Gothic" w:hAnsi="Century Gothic"/>
                                <w:b/>
                                <w:sz w:val="2"/>
                                <w:szCs w:val="18"/>
                              </w:rPr>
                            </w:pPr>
                          </w:p>
                          <w:p w:rsidR="002B7451" w:rsidRDefault="002B7451" w:rsidP="000B2E96">
                            <w:pPr>
                              <w:numPr>
                                <w:ilvl w:val="0"/>
                                <w:numId w:val="2"/>
                              </w:numPr>
                              <w:spacing w:after="0" w:line="240" w:lineRule="auto"/>
                              <w:rPr>
                                <w:rFonts w:ascii="Century Gothic" w:hAnsi="Century Gothic"/>
                                <w:sz w:val="18"/>
                                <w:szCs w:val="18"/>
                              </w:rPr>
                            </w:pPr>
                            <w:r>
                              <w:rPr>
                                <w:rFonts w:ascii="Century Gothic" w:hAnsi="Century Gothic"/>
                                <w:sz w:val="18"/>
                                <w:szCs w:val="18"/>
                              </w:rPr>
                              <w:t>REPORTABLE: NO</w:t>
                            </w:r>
                          </w:p>
                          <w:p w:rsidR="002B7451" w:rsidRDefault="002B7451" w:rsidP="000B2E96">
                            <w:pPr>
                              <w:numPr>
                                <w:ilvl w:val="0"/>
                                <w:numId w:val="2"/>
                              </w:numPr>
                              <w:spacing w:after="0" w:line="240" w:lineRule="auto"/>
                              <w:rPr>
                                <w:rFonts w:ascii="Century Gothic" w:hAnsi="Century Gothic"/>
                                <w:sz w:val="18"/>
                                <w:szCs w:val="18"/>
                              </w:rPr>
                            </w:pPr>
                            <w:r>
                              <w:rPr>
                                <w:rFonts w:ascii="Century Gothic" w:hAnsi="Century Gothic"/>
                                <w:sz w:val="18"/>
                                <w:szCs w:val="18"/>
                              </w:rPr>
                              <w:t>OF INTEREST TO OTHER JUDGES: NO</w:t>
                            </w:r>
                          </w:p>
                          <w:p w:rsidR="002B7451" w:rsidRDefault="002B7451" w:rsidP="000B2E96">
                            <w:pPr>
                              <w:rPr>
                                <w:rFonts w:ascii="Century Gothic" w:hAnsi="Century Gothic"/>
                                <w:b/>
                                <w:sz w:val="18"/>
                                <w:szCs w:val="18"/>
                              </w:rPr>
                            </w:pPr>
                          </w:p>
                          <w:p w:rsidR="002B7451" w:rsidRDefault="002B7451" w:rsidP="000B2E96">
                            <w:pPr>
                              <w:rPr>
                                <w:rFonts w:ascii="Century Gothic" w:hAnsi="Century Gothic"/>
                                <w:b/>
                                <w:sz w:val="18"/>
                                <w:szCs w:val="18"/>
                              </w:rPr>
                            </w:pPr>
                            <w:r>
                              <w:rPr>
                                <w:rFonts w:ascii="Century Gothic" w:hAnsi="Century Gothic"/>
                                <w:b/>
                                <w:sz w:val="18"/>
                                <w:szCs w:val="18"/>
                              </w:rPr>
                              <w:t xml:space="preserve"> …………..………….............</w:t>
                            </w:r>
                          </w:p>
                          <w:p w:rsidR="002B7451" w:rsidRDefault="002B7451" w:rsidP="000B2E96">
                            <w:pPr>
                              <w:rPr>
                                <w:rFonts w:ascii="Century Gothic" w:hAnsi="Century Gothic"/>
                                <w:b/>
                                <w:sz w:val="18"/>
                                <w:szCs w:val="18"/>
                              </w:rPr>
                            </w:pPr>
                            <w:r>
                              <w:rPr>
                                <w:rFonts w:ascii="Century Gothic" w:hAnsi="Century Gothic"/>
                                <w:b/>
                                <w:sz w:val="18"/>
                                <w:szCs w:val="18"/>
                              </w:rPr>
                              <w:t xml:space="preserve"> E.M. KUBUSHI</w:t>
                            </w:r>
                            <w:r>
                              <w:rPr>
                                <w:rFonts w:ascii="Century Gothic" w:hAnsi="Century Gothic"/>
                                <w:b/>
                                <w:sz w:val="18"/>
                                <w:szCs w:val="18"/>
                              </w:rPr>
                              <w:tab/>
                            </w:r>
                            <w:r>
                              <w:rPr>
                                <w:rFonts w:ascii="Century Gothic" w:hAnsi="Century Gothic"/>
                                <w:b/>
                                <w:sz w:val="18"/>
                                <w:szCs w:val="18"/>
                              </w:rPr>
                              <w:tab/>
                              <w:t xml:space="preserve">DATE:     19 FEBRUARY 2024 </w:t>
                            </w:r>
                          </w:p>
                          <w:p w:rsidR="002B7451" w:rsidRDefault="002B7451" w:rsidP="000B2E96">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CC3E8" id="_x0000_t202" coordsize="21600,21600" o:spt="202" path="m,l,21600r21600,l21600,xe">
                <v:stroke joinstyle="miter"/>
                <v:path gradientshapeok="t" o:connecttype="rect"/>
              </v:shapetype>
              <v:shape id="Text Box 9" o:spid="_x0000_s1026" type="#_x0000_t202" style="position:absolute;left:0;text-align:left;margin-left:-3.75pt;margin-top:12.7pt;width:261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">
                <v:textbox>
                  <w:txbxContent>
                    <w:p w:rsidR="002B7451" w:rsidRDefault="002B7451" w:rsidP="000B2E96">
                      <w:pPr>
                        <w:jc w:val="center"/>
                        <w:rPr>
                          <w:rFonts w:ascii="Century Gothic" w:hAnsi="Century Gothic"/>
                          <w:b/>
                          <w:sz w:val="2"/>
                          <w:szCs w:val="18"/>
                        </w:rPr>
                      </w:pPr>
                    </w:p>
                    <w:p w:rsidR="002B7451" w:rsidRDefault="002B7451" w:rsidP="000B2E96">
                      <w:pPr>
                        <w:numPr>
                          <w:ilvl w:val="0"/>
                          <w:numId w:val="2"/>
                        </w:numPr>
                        <w:spacing w:after="0" w:line="240" w:lineRule="auto"/>
                        <w:rPr>
                          <w:rFonts w:ascii="Century Gothic" w:hAnsi="Century Gothic"/>
                          <w:sz w:val="18"/>
                          <w:szCs w:val="18"/>
                        </w:rPr>
                      </w:pPr>
                      <w:r>
                        <w:rPr>
                          <w:rFonts w:ascii="Century Gothic" w:hAnsi="Century Gothic"/>
                          <w:sz w:val="18"/>
                          <w:szCs w:val="18"/>
                        </w:rPr>
                        <w:t>REPORTABLE: NO</w:t>
                      </w:r>
                    </w:p>
                    <w:p w:rsidR="002B7451" w:rsidRDefault="002B7451" w:rsidP="000B2E96">
                      <w:pPr>
                        <w:numPr>
                          <w:ilvl w:val="0"/>
                          <w:numId w:val="2"/>
                        </w:numPr>
                        <w:spacing w:after="0" w:line="240" w:lineRule="auto"/>
                        <w:rPr>
                          <w:rFonts w:ascii="Century Gothic" w:hAnsi="Century Gothic"/>
                          <w:sz w:val="18"/>
                          <w:szCs w:val="18"/>
                        </w:rPr>
                      </w:pPr>
                      <w:r>
                        <w:rPr>
                          <w:rFonts w:ascii="Century Gothic" w:hAnsi="Century Gothic"/>
                          <w:sz w:val="18"/>
                          <w:szCs w:val="18"/>
                        </w:rPr>
                        <w:t>OF INTEREST TO OTHER JUDGES: NO</w:t>
                      </w:r>
                    </w:p>
                    <w:p w:rsidR="002B7451" w:rsidRDefault="002B7451" w:rsidP="000B2E96">
                      <w:pPr>
                        <w:rPr>
                          <w:rFonts w:ascii="Century Gothic" w:hAnsi="Century Gothic"/>
                          <w:b/>
                          <w:sz w:val="18"/>
                          <w:szCs w:val="18"/>
                        </w:rPr>
                      </w:pPr>
                    </w:p>
                    <w:p w:rsidR="002B7451" w:rsidRDefault="002B7451" w:rsidP="000B2E96">
                      <w:pPr>
                        <w:rPr>
                          <w:rFonts w:ascii="Century Gothic" w:hAnsi="Century Gothic"/>
                          <w:b/>
                          <w:sz w:val="18"/>
                          <w:szCs w:val="18"/>
                        </w:rPr>
                      </w:pPr>
                      <w:r>
                        <w:rPr>
                          <w:rFonts w:ascii="Century Gothic" w:hAnsi="Century Gothic"/>
                          <w:b/>
                          <w:sz w:val="18"/>
                          <w:szCs w:val="18"/>
                        </w:rPr>
                        <w:t xml:space="preserve"> …………..………….............</w:t>
                      </w:r>
                    </w:p>
                    <w:p w:rsidR="002B7451" w:rsidRDefault="002B7451" w:rsidP="000B2E96">
                      <w:pPr>
                        <w:rPr>
                          <w:rFonts w:ascii="Century Gothic" w:hAnsi="Century Gothic"/>
                          <w:b/>
                          <w:sz w:val="18"/>
                          <w:szCs w:val="18"/>
                        </w:rPr>
                      </w:pPr>
                      <w:r>
                        <w:rPr>
                          <w:rFonts w:ascii="Century Gothic" w:hAnsi="Century Gothic"/>
                          <w:b/>
                          <w:sz w:val="18"/>
                          <w:szCs w:val="18"/>
                        </w:rPr>
                        <w:t xml:space="preserve"> E.M. KUBUSHI</w:t>
                      </w:r>
                      <w:r>
                        <w:rPr>
                          <w:rFonts w:ascii="Century Gothic" w:hAnsi="Century Gothic"/>
                          <w:b/>
                          <w:sz w:val="18"/>
                          <w:szCs w:val="18"/>
                        </w:rPr>
                        <w:tab/>
                      </w:r>
                      <w:r>
                        <w:rPr>
                          <w:rFonts w:ascii="Century Gothic" w:hAnsi="Century Gothic"/>
                          <w:b/>
                          <w:sz w:val="18"/>
                          <w:szCs w:val="18"/>
                        </w:rPr>
                        <w:tab/>
                        <w:t xml:space="preserve">DATE:     19 FEBRUARY 2024 </w:t>
                      </w:r>
                    </w:p>
                    <w:p w:rsidR="002B7451" w:rsidRDefault="002B7451" w:rsidP="000B2E96">
                      <w:pPr>
                        <w:rPr>
                          <w:rFonts w:ascii="Century Gothic" w:hAnsi="Century Gothic"/>
                          <w:b/>
                          <w:sz w:val="2"/>
                          <w:szCs w:val="18"/>
                        </w:rPr>
                      </w:pPr>
                    </w:p>
                  </w:txbxContent>
                </v:textbox>
              </v:shape>
            </w:pict>
          </mc:Fallback>
        </mc:AlternateContent>
      </w:r>
    </w:p>
    <w:p w:rsidR="000B2E96" w:rsidRDefault="000B2E96" w:rsidP="000B2E96">
      <w:pPr>
        <w:pStyle w:val="NormalWeb"/>
        <w:ind w:left="5760" w:firstLine="720"/>
        <w:rPr>
          <w:rFonts w:ascii="Arial" w:hAnsi="Arial" w:cs="Arial"/>
        </w:rPr>
      </w:pPr>
    </w:p>
    <w:p w:rsidR="000B2E96" w:rsidRDefault="000B2E96" w:rsidP="000B2E96">
      <w:pPr>
        <w:spacing w:after="0" w:line="240" w:lineRule="auto"/>
        <w:jc w:val="center"/>
        <w:rPr>
          <w:rFonts w:ascii="Arial" w:hAnsi="Arial" w:cs="Arial"/>
          <w:b/>
          <w:sz w:val="20"/>
          <w:szCs w:val="20"/>
        </w:rPr>
      </w:pPr>
    </w:p>
    <w:p w:rsidR="000B2E96" w:rsidRDefault="000B2E96" w:rsidP="000B2E96">
      <w:pPr>
        <w:spacing w:after="0" w:line="240" w:lineRule="auto"/>
        <w:jc w:val="center"/>
        <w:rPr>
          <w:rFonts w:ascii="Arial" w:hAnsi="Arial" w:cs="Arial"/>
          <w:b/>
          <w:sz w:val="20"/>
          <w:szCs w:val="20"/>
        </w:rPr>
      </w:pPr>
    </w:p>
    <w:p w:rsidR="000B2E96" w:rsidRDefault="000B2E96" w:rsidP="000B2E96">
      <w:pPr>
        <w:pStyle w:val="NormalWeb"/>
        <w:jc w:val="center"/>
        <w:rPr>
          <w:rFonts w:ascii="Arial" w:eastAsia="Calibri" w:hAnsi="Arial" w:cs="Arial"/>
          <w:b/>
        </w:rPr>
      </w:pPr>
      <w:r>
        <w:rPr>
          <w:rFonts w:ascii="Arial" w:eastAsia="Calibri" w:hAnsi="Arial" w:cs="Arial"/>
          <w:b/>
        </w:rPr>
        <w:t xml:space="preserve">   </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p>
    <w:p w:rsidR="000B2E96" w:rsidRDefault="000B2E96" w:rsidP="000B2E96">
      <w:pPr>
        <w:spacing w:after="0" w:line="240" w:lineRule="auto"/>
        <w:rPr>
          <w:rFonts w:ascii="Arial" w:hAnsi="Arial" w:cs="Arial"/>
          <w:b/>
          <w:sz w:val="24"/>
          <w:szCs w:val="24"/>
        </w:rPr>
      </w:pPr>
    </w:p>
    <w:p w:rsidR="000B2E96" w:rsidRPr="001734E8" w:rsidRDefault="000B2E96" w:rsidP="000B2E96">
      <w:pPr>
        <w:spacing w:after="0" w:line="240" w:lineRule="auto"/>
        <w:rPr>
          <w:rFonts w:ascii="Arial" w:hAnsi="Arial" w:cs="Arial"/>
          <w:sz w:val="24"/>
          <w:szCs w:val="24"/>
        </w:rPr>
      </w:pPr>
      <w:r>
        <w:rPr>
          <w:rFonts w:ascii="Arial" w:hAnsi="Arial" w:cs="Arial"/>
          <w:b/>
          <w:sz w:val="24"/>
          <w:szCs w:val="24"/>
        </w:rPr>
        <w:t>THE NATIONAL DIRECTOR OF PUBLIC PROSECUTION</w:t>
      </w:r>
      <w:r>
        <w:rPr>
          <w:rFonts w:ascii="Arial" w:hAnsi="Arial" w:cs="Arial"/>
          <w:sz w:val="24"/>
          <w:szCs w:val="24"/>
        </w:rPr>
        <w:tab/>
      </w:r>
      <w:r>
        <w:rPr>
          <w:rFonts w:ascii="Arial" w:hAnsi="Arial" w:cs="Arial"/>
          <w:sz w:val="24"/>
          <w:szCs w:val="24"/>
        </w:rPr>
        <w:tab/>
        <w:t xml:space="preserve"> </w:t>
      </w:r>
      <w:r w:rsidRPr="001734E8">
        <w:rPr>
          <w:rFonts w:ascii="Arial" w:hAnsi="Arial" w:cs="Arial"/>
          <w:sz w:val="24"/>
          <w:szCs w:val="24"/>
        </w:rPr>
        <w:t>Applicant</w:t>
      </w:r>
    </w:p>
    <w:p w:rsidR="000B2E96" w:rsidRPr="001734E8" w:rsidRDefault="000B2E96" w:rsidP="000B2E96">
      <w:pPr>
        <w:spacing w:after="0" w:line="240" w:lineRule="auto"/>
        <w:rPr>
          <w:rFonts w:ascii="Arial" w:hAnsi="Arial" w:cs="Arial"/>
          <w:sz w:val="24"/>
          <w:szCs w:val="24"/>
        </w:rPr>
      </w:pPr>
    </w:p>
    <w:p w:rsidR="000B2E96" w:rsidRPr="001734E8" w:rsidRDefault="007968FC" w:rsidP="000B2E96">
      <w:pPr>
        <w:spacing w:after="0" w:line="240" w:lineRule="auto"/>
        <w:rPr>
          <w:rFonts w:ascii="Arial" w:hAnsi="Arial" w:cs="Arial"/>
          <w:sz w:val="24"/>
          <w:szCs w:val="24"/>
        </w:rPr>
      </w:pPr>
      <w:r>
        <w:rPr>
          <w:rFonts w:ascii="Arial" w:hAnsi="Arial" w:cs="Arial"/>
          <w:sz w:val="24"/>
          <w:szCs w:val="24"/>
        </w:rPr>
        <w:t xml:space="preserve">In re: </w:t>
      </w:r>
    </w:p>
    <w:p w:rsidR="000B2E96" w:rsidRPr="001734E8" w:rsidRDefault="000B2E96" w:rsidP="000B2E96">
      <w:pPr>
        <w:spacing w:after="0" w:line="240" w:lineRule="auto"/>
        <w:rPr>
          <w:rFonts w:ascii="Arial" w:hAnsi="Arial" w:cs="Arial"/>
          <w:sz w:val="24"/>
          <w:szCs w:val="24"/>
        </w:rPr>
      </w:pPr>
    </w:p>
    <w:p w:rsidR="000B2E96" w:rsidRPr="00803604" w:rsidRDefault="000B2E96" w:rsidP="000B2E96">
      <w:pPr>
        <w:spacing w:before="100" w:beforeAutospacing="1" w:after="100" w:afterAutospacing="1" w:line="360" w:lineRule="auto"/>
        <w:ind w:left="720"/>
        <w:jc w:val="both"/>
        <w:rPr>
          <w:rFonts w:ascii="Arial" w:eastAsia="Times New Roman" w:hAnsi="Arial" w:cs="Arial"/>
          <w:color w:val="000000"/>
          <w:sz w:val="24"/>
          <w:szCs w:val="24"/>
          <w:lang w:eastAsia="en-ZA"/>
        </w:rPr>
      </w:pPr>
      <w:r w:rsidRPr="00803604">
        <w:rPr>
          <w:rFonts w:ascii="Arial" w:eastAsia="Times New Roman" w:hAnsi="Arial" w:cs="Arial"/>
          <w:color w:val="000000"/>
          <w:sz w:val="24"/>
          <w:szCs w:val="24"/>
          <w:lang w:eastAsia="en-ZA"/>
        </w:rPr>
        <w:t>R12</w:t>
      </w:r>
      <w:r w:rsidR="003A4417">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537</w:t>
      </w:r>
      <w:r w:rsidR="00656EF7">
        <w:rPr>
          <w:rFonts w:ascii="Arial" w:eastAsia="Times New Roman" w:hAnsi="Arial" w:cs="Arial"/>
          <w:color w:val="000000"/>
          <w:sz w:val="24"/>
          <w:szCs w:val="24"/>
          <w:lang w:eastAsia="en-ZA"/>
        </w:rPr>
        <w:t>.</w:t>
      </w:r>
      <w:r w:rsidRPr="00803604">
        <w:rPr>
          <w:rFonts w:ascii="Arial" w:eastAsia="Times New Roman" w:hAnsi="Arial" w:cs="Arial"/>
          <w:color w:val="000000"/>
          <w:sz w:val="24"/>
          <w:szCs w:val="24"/>
          <w:lang w:eastAsia="en-ZA"/>
        </w:rPr>
        <w:t xml:space="preserve">97 and interest accrued in Capitec Bank with account number </w:t>
      </w:r>
      <w:r w:rsidR="009C6954">
        <w:rPr>
          <w:rFonts w:ascii="Arial" w:eastAsia="Times New Roman" w:hAnsi="Arial" w:cs="Arial"/>
          <w:color w:val="000000"/>
          <w:sz w:val="24"/>
          <w:szCs w:val="24"/>
          <w:lang w:eastAsia="en-ZA"/>
        </w:rPr>
        <w:t>[…]</w:t>
      </w:r>
      <w:r w:rsidRPr="00803604">
        <w:rPr>
          <w:rFonts w:ascii="Arial" w:eastAsia="Times New Roman" w:hAnsi="Arial" w:cs="Arial"/>
          <w:color w:val="000000"/>
          <w:sz w:val="24"/>
          <w:szCs w:val="24"/>
          <w:lang w:eastAsia="en-ZA"/>
        </w:rPr>
        <w:t xml:space="preserve"> held in the names of Minette Elizabeth Blom</w:t>
      </w:r>
      <w:r>
        <w:rPr>
          <w:rFonts w:ascii="Arial" w:eastAsia="Times New Roman" w:hAnsi="Arial" w:cs="Arial"/>
          <w:color w:val="000000"/>
          <w:sz w:val="24"/>
          <w:szCs w:val="24"/>
          <w:lang w:eastAsia="en-ZA"/>
        </w:rPr>
        <w:t xml:space="preserve"> </w:t>
      </w:r>
    </w:p>
    <w:p w:rsidR="000B2E96" w:rsidRPr="00803604" w:rsidRDefault="000B2E96" w:rsidP="000B2E96">
      <w:pPr>
        <w:spacing w:before="100" w:beforeAutospacing="1" w:after="100" w:afterAutospacing="1" w:line="360" w:lineRule="auto"/>
        <w:ind w:left="720"/>
        <w:jc w:val="both"/>
        <w:rPr>
          <w:rFonts w:ascii="Arial" w:eastAsia="Times New Roman" w:hAnsi="Arial" w:cs="Arial"/>
          <w:color w:val="000000"/>
          <w:sz w:val="24"/>
          <w:szCs w:val="24"/>
          <w:lang w:eastAsia="en-ZA"/>
        </w:rPr>
      </w:pPr>
      <w:r w:rsidRPr="00803604">
        <w:rPr>
          <w:rFonts w:ascii="Arial" w:eastAsia="Times New Roman" w:hAnsi="Arial" w:cs="Arial"/>
          <w:color w:val="000000"/>
          <w:sz w:val="24"/>
          <w:szCs w:val="24"/>
          <w:lang w:eastAsia="en-ZA"/>
        </w:rPr>
        <w:t>R2I8</w:t>
      </w:r>
      <w:r w:rsidR="003A4417">
        <w:rPr>
          <w:rFonts w:ascii="Arial" w:eastAsia="Times New Roman" w:hAnsi="Arial" w:cs="Arial"/>
          <w:color w:val="000000"/>
          <w:sz w:val="24"/>
          <w:szCs w:val="24"/>
          <w:lang w:eastAsia="en-ZA"/>
        </w:rPr>
        <w:t> </w:t>
      </w:r>
      <w:r w:rsidRPr="00803604">
        <w:rPr>
          <w:rFonts w:ascii="Arial" w:eastAsia="Times New Roman" w:hAnsi="Arial" w:cs="Arial"/>
          <w:color w:val="000000"/>
          <w:sz w:val="24"/>
          <w:szCs w:val="24"/>
          <w:lang w:eastAsia="en-ZA"/>
        </w:rPr>
        <w:t>422</w:t>
      </w:r>
      <w:r w:rsidR="003A4417">
        <w:rPr>
          <w:rFonts w:ascii="Arial" w:eastAsia="Times New Roman" w:hAnsi="Arial" w:cs="Arial"/>
          <w:color w:val="000000"/>
          <w:sz w:val="24"/>
          <w:szCs w:val="24"/>
          <w:lang w:eastAsia="en-ZA"/>
        </w:rPr>
        <w:t>.</w:t>
      </w:r>
      <w:r w:rsidRPr="00803604">
        <w:rPr>
          <w:rFonts w:ascii="Arial" w:eastAsia="Times New Roman" w:hAnsi="Arial" w:cs="Arial"/>
          <w:color w:val="000000"/>
          <w:sz w:val="24"/>
          <w:szCs w:val="24"/>
          <w:lang w:eastAsia="en-ZA"/>
        </w:rPr>
        <w:t xml:space="preserve">05 and interest accrued in Capitec Bank with account number </w:t>
      </w:r>
      <w:r w:rsidR="009C6954">
        <w:rPr>
          <w:rFonts w:ascii="Arial" w:eastAsia="Times New Roman" w:hAnsi="Arial" w:cs="Arial"/>
          <w:color w:val="000000"/>
          <w:sz w:val="24"/>
          <w:szCs w:val="24"/>
          <w:lang w:eastAsia="en-ZA"/>
        </w:rPr>
        <w:t>[…]</w:t>
      </w:r>
      <w:r w:rsidR="009C6954"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held in the names of Minette Elizabeth Blom</w:t>
      </w:r>
      <w:r>
        <w:rPr>
          <w:rFonts w:ascii="Arial" w:eastAsia="Times New Roman" w:hAnsi="Arial" w:cs="Arial"/>
          <w:color w:val="000000"/>
          <w:sz w:val="24"/>
          <w:szCs w:val="24"/>
          <w:lang w:eastAsia="en-ZA"/>
        </w:rPr>
        <w:t>.</w:t>
      </w:r>
    </w:p>
    <w:p w:rsidR="000B2E96" w:rsidRPr="00803604" w:rsidRDefault="000B2E96" w:rsidP="000B2E96">
      <w:pPr>
        <w:spacing w:before="100" w:beforeAutospacing="1" w:after="100" w:afterAutospacing="1" w:line="360" w:lineRule="auto"/>
        <w:ind w:left="720"/>
        <w:jc w:val="both"/>
        <w:rPr>
          <w:rFonts w:ascii="Arial" w:eastAsia="Times New Roman" w:hAnsi="Arial" w:cs="Arial"/>
          <w:color w:val="000000"/>
          <w:sz w:val="24"/>
          <w:szCs w:val="24"/>
          <w:lang w:eastAsia="en-ZA"/>
        </w:rPr>
      </w:pPr>
      <w:r w:rsidRPr="00803604">
        <w:rPr>
          <w:rFonts w:ascii="Arial" w:eastAsia="Times New Roman" w:hAnsi="Arial" w:cs="Arial"/>
          <w:color w:val="000000"/>
          <w:sz w:val="24"/>
          <w:szCs w:val="24"/>
          <w:lang w:eastAsia="en-ZA"/>
        </w:rPr>
        <w:t xml:space="preserve">R350 633.69 and interest accrued in Capitec Bank with account number </w:t>
      </w:r>
      <w:r w:rsidR="009C6954">
        <w:rPr>
          <w:rFonts w:ascii="Arial" w:eastAsia="Times New Roman" w:hAnsi="Arial" w:cs="Arial"/>
          <w:color w:val="000000"/>
          <w:sz w:val="24"/>
          <w:szCs w:val="24"/>
          <w:lang w:eastAsia="en-ZA"/>
        </w:rPr>
        <w:t>[…]</w:t>
      </w:r>
      <w:r w:rsidR="009C6954"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 xml:space="preserve">held in the </w:t>
      </w:r>
      <w:r>
        <w:rPr>
          <w:rFonts w:ascii="Arial" w:eastAsia="Times New Roman" w:hAnsi="Arial" w:cs="Arial"/>
          <w:color w:val="000000"/>
          <w:sz w:val="24"/>
          <w:szCs w:val="24"/>
          <w:lang w:eastAsia="en-ZA"/>
        </w:rPr>
        <w:t>names of Minette Elizabeth Blom</w:t>
      </w:r>
      <w:r w:rsidRPr="00803604">
        <w:rPr>
          <w:rFonts w:ascii="Arial" w:eastAsia="Times New Roman" w:hAnsi="Arial" w:cs="Arial"/>
          <w:color w:val="000000"/>
          <w:sz w:val="24"/>
          <w:szCs w:val="24"/>
          <w:lang w:eastAsia="en-ZA"/>
        </w:rPr>
        <w:t>.</w:t>
      </w:r>
    </w:p>
    <w:p w:rsidR="000B2E96" w:rsidRPr="00803604" w:rsidRDefault="000B2E96" w:rsidP="000B2E96">
      <w:pPr>
        <w:spacing w:before="100" w:beforeAutospacing="1" w:after="100" w:afterAutospacing="1" w:line="360" w:lineRule="auto"/>
        <w:ind w:left="720"/>
        <w:jc w:val="both"/>
        <w:rPr>
          <w:rFonts w:ascii="Arial" w:eastAsia="Times New Roman" w:hAnsi="Arial" w:cs="Arial"/>
          <w:color w:val="000000"/>
          <w:sz w:val="24"/>
          <w:szCs w:val="24"/>
          <w:lang w:eastAsia="en-ZA"/>
        </w:rPr>
      </w:pPr>
      <w:r w:rsidRPr="00803604">
        <w:rPr>
          <w:rFonts w:ascii="Arial" w:eastAsia="Times New Roman" w:hAnsi="Arial" w:cs="Arial"/>
          <w:color w:val="000000"/>
          <w:sz w:val="24"/>
          <w:szCs w:val="24"/>
          <w:lang w:eastAsia="en-ZA"/>
        </w:rPr>
        <w:t xml:space="preserve">R134494.85 and interest accrued in Capitec Bank with account number </w:t>
      </w:r>
      <w:r w:rsidR="009C6954">
        <w:rPr>
          <w:rFonts w:ascii="Arial" w:eastAsia="Times New Roman" w:hAnsi="Arial" w:cs="Arial"/>
          <w:color w:val="000000"/>
          <w:sz w:val="24"/>
          <w:szCs w:val="24"/>
          <w:lang w:eastAsia="en-ZA"/>
        </w:rPr>
        <w:t>[…]</w:t>
      </w:r>
      <w:r w:rsidR="009C6954"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 xml:space="preserve">held in the </w:t>
      </w:r>
      <w:r>
        <w:rPr>
          <w:rFonts w:ascii="Arial" w:eastAsia="Times New Roman" w:hAnsi="Arial" w:cs="Arial"/>
          <w:color w:val="000000"/>
          <w:sz w:val="24"/>
          <w:szCs w:val="24"/>
          <w:lang w:eastAsia="en-ZA"/>
        </w:rPr>
        <w:t>names of Minette Elizabeth Blom.</w:t>
      </w:r>
    </w:p>
    <w:p w:rsidR="000B2E96" w:rsidRPr="00803604" w:rsidRDefault="000B2E96" w:rsidP="000B2E96">
      <w:pPr>
        <w:spacing w:before="100" w:beforeAutospacing="1" w:after="100" w:afterAutospacing="1" w:line="360" w:lineRule="auto"/>
        <w:ind w:left="720"/>
        <w:jc w:val="both"/>
        <w:rPr>
          <w:rFonts w:ascii="Arial" w:eastAsia="Times New Roman" w:hAnsi="Arial" w:cs="Arial"/>
          <w:color w:val="000000"/>
          <w:sz w:val="24"/>
          <w:szCs w:val="24"/>
          <w:lang w:eastAsia="en-ZA"/>
        </w:rPr>
      </w:pPr>
      <w:r w:rsidRPr="00803604">
        <w:rPr>
          <w:rFonts w:ascii="Arial" w:eastAsia="Times New Roman" w:hAnsi="Arial" w:cs="Arial"/>
          <w:color w:val="000000"/>
          <w:sz w:val="24"/>
          <w:szCs w:val="24"/>
          <w:lang w:eastAsia="en-ZA"/>
        </w:rPr>
        <w:t>R56</w:t>
      </w:r>
      <w:r w:rsidR="003A4417">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321</w:t>
      </w:r>
      <w:r w:rsidR="003A4417">
        <w:rPr>
          <w:rFonts w:ascii="Arial" w:eastAsia="Times New Roman" w:hAnsi="Arial" w:cs="Arial"/>
          <w:color w:val="000000"/>
          <w:sz w:val="24"/>
          <w:szCs w:val="24"/>
          <w:lang w:eastAsia="en-ZA"/>
        </w:rPr>
        <w:t>.</w:t>
      </w:r>
      <w:r w:rsidRPr="00803604">
        <w:rPr>
          <w:rFonts w:ascii="Arial" w:eastAsia="Times New Roman" w:hAnsi="Arial" w:cs="Arial"/>
          <w:color w:val="000000"/>
          <w:sz w:val="24"/>
          <w:szCs w:val="24"/>
          <w:lang w:eastAsia="en-ZA"/>
        </w:rPr>
        <w:t xml:space="preserve">45 and interest accrued in Capitec Bank with account number </w:t>
      </w:r>
      <w:r w:rsidR="009C6954">
        <w:rPr>
          <w:rFonts w:ascii="Arial" w:eastAsia="Times New Roman" w:hAnsi="Arial" w:cs="Arial"/>
          <w:color w:val="000000"/>
          <w:sz w:val="24"/>
          <w:szCs w:val="24"/>
          <w:lang w:eastAsia="en-ZA"/>
        </w:rPr>
        <w:t>[…]</w:t>
      </w:r>
      <w:r w:rsidR="009C6954"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held in the names of Dirk Christoffel Grobler</w:t>
      </w:r>
      <w:r w:rsidR="003F1955">
        <w:rPr>
          <w:rFonts w:ascii="Arial" w:eastAsia="Times New Roman" w:hAnsi="Arial" w:cs="Arial"/>
          <w:color w:val="000000"/>
          <w:sz w:val="24"/>
          <w:szCs w:val="24"/>
          <w:lang w:eastAsia="en-ZA"/>
        </w:rPr>
        <w:t>.</w:t>
      </w:r>
    </w:p>
    <w:p w:rsidR="000B2E96" w:rsidRPr="00803604" w:rsidRDefault="000B2E96" w:rsidP="000B2E96">
      <w:pPr>
        <w:spacing w:before="100" w:beforeAutospacing="1" w:after="100" w:afterAutospacing="1" w:line="360" w:lineRule="auto"/>
        <w:ind w:left="720"/>
        <w:jc w:val="both"/>
        <w:rPr>
          <w:rFonts w:ascii="Arial" w:eastAsia="Times New Roman" w:hAnsi="Arial" w:cs="Arial"/>
          <w:color w:val="000000"/>
          <w:sz w:val="24"/>
          <w:szCs w:val="24"/>
          <w:lang w:eastAsia="en-ZA"/>
        </w:rPr>
      </w:pPr>
      <w:r w:rsidRPr="00803604">
        <w:rPr>
          <w:rFonts w:ascii="Arial" w:eastAsia="Times New Roman" w:hAnsi="Arial" w:cs="Arial"/>
          <w:color w:val="000000"/>
          <w:sz w:val="24"/>
          <w:szCs w:val="24"/>
          <w:lang w:eastAsia="en-ZA"/>
        </w:rPr>
        <w:lastRenderedPageBreak/>
        <w:t>R33</w:t>
      </w:r>
      <w:r w:rsidR="003A4417">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720</w:t>
      </w:r>
      <w:r w:rsidR="003A4417">
        <w:rPr>
          <w:rFonts w:ascii="Arial" w:eastAsia="Times New Roman" w:hAnsi="Arial" w:cs="Arial"/>
          <w:color w:val="000000"/>
          <w:sz w:val="24"/>
          <w:szCs w:val="24"/>
          <w:lang w:eastAsia="en-ZA"/>
        </w:rPr>
        <w:t>.</w:t>
      </w:r>
      <w:r w:rsidRPr="00803604">
        <w:rPr>
          <w:rFonts w:ascii="Arial" w:eastAsia="Times New Roman" w:hAnsi="Arial" w:cs="Arial"/>
          <w:color w:val="000000"/>
          <w:sz w:val="24"/>
          <w:szCs w:val="24"/>
          <w:lang w:eastAsia="en-ZA"/>
        </w:rPr>
        <w:t xml:space="preserve">53 and interest accrued in Capitec Bank with account number </w:t>
      </w:r>
      <w:r w:rsidR="009C6954">
        <w:rPr>
          <w:rFonts w:ascii="Arial" w:eastAsia="Times New Roman" w:hAnsi="Arial" w:cs="Arial"/>
          <w:color w:val="000000"/>
          <w:sz w:val="24"/>
          <w:szCs w:val="24"/>
          <w:lang w:eastAsia="en-ZA"/>
        </w:rPr>
        <w:t>[…]</w:t>
      </w:r>
      <w:r w:rsidR="009C6954"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held in the names of Dirk Christoffel Grobler</w:t>
      </w:r>
      <w:r>
        <w:rPr>
          <w:rFonts w:ascii="Arial" w:eastAsia="Times New Roman" w:hAnsi="Arial" w:cs="Arial"/>
          <w:color w:val="000000"/>
          <w:sz w:val="24"/>
          <w:szCs w:val="24"/>
          <w:lang w:eastAsia="en-ZA"/>
        </w:rPr>
        <w:t>.</w:t>
      </w:r>
    </w:p>
    <w:p w:rsidR="000B2E96" w:rsidRPr="00803604" w:rsidRDefault="000B2E96" w:rsidP="000B2E96">
      <w:pPr>
        <w:spacing w:before="100" w:beforeAutospacing="1" w:after="100" w:afterAutospacing="1" w:line="360" w:lineRule="auto"/>
        <w:ind w:left="720"/>
        <w:jc w:val="both"/>
        <w:rPr>
          <w:rFonts w:ascii="Arial" w:eastAsia="Times New Roman" w:hAnsi="Arial" w:cs="Arial"/>
          <w:color w:val="000000"/>
          <w:sz w:val="24"/>
          <w:szCs w:val="24"/>
          <w:lang w:eastAsia="en-ZA"/>
        </w:rPr>
      </w:pPr>
      <w:r w:rsidRPr="00803604">
        <w:rPr>
          <w:rFonts w:ascii="Arial" w:eastAsia="Times New Roman" w:hAnsi="Arial" w:cs="Arial"/>
          <w:color w:val="000000"/>
          <w:sz w:val="24"/>
          <w:szCs w:val="24"/>
          <w:lang w:eastAsia="en-ZA"/>
        </w:rPr>
        <w:t>R108</w:t>
      </w:r>
      <w:r w:rsidR="003A4417">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992</w:t>
      </w:r>
      <w:r w:rsidR="003A4417">
        <w:rPr>
          <w:rFonts w:ascii="Arial" w:eastAsia="Times New Roman" w:hAnsi="Arial" w:cs="Arial"/>
          <w:color w:val="000000"/>
          <w:sz w:val="24"/>
          <w:szCs w:val="24"/>
          <w:lang w:eastAsia="en-ZA"/>
        </w:rPr>
        <w:t>.</w:t>
      </w:r>
      <w:r w:rsidRPr="00803604">
        <w:rPr>
          <w:rFonts w:ascii="Arial" w:eastAsia="Times New Roman" w:hAnsi="Arial" w:cs="Arial"/>
          <w:color w:val="000000"/>
          <w:sz w:val="24"/>
          <w:szCs w:val="24"/>
          <w:lang w:eastAsia="en-ZA"/>
        </w:rPr>
        <w:t xml:space="preserve">66 and interest accrued in Capitec Bank with account number </w:t>
      </w:r>
      <w:r w:rsidR="009C6954">
        <w:rPr>
          <w:rFonts w:ascii="Arial" w:eastAsia="Times New Roman" w:hAnsi="Arial" w:cs="Arial"/>
          <w:color w:val="000000"/>
          <w:sz w:val="24"/>
          <w:szCs w:val="24"/>
          <w:lang w:eastAsia="en-ZA"/>
        </w:rPr>
        <w:t>[…]</w:t>
      </w:r>
      <w:r w:rsidR="009C6954"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held in the names of Dirk Christoffel Grobler</w:t>
      </w:r>
      <w:r>
        <w:rPr>
          <w:rFonts w:ascii="Arial" w:eastAsia="Times New Roman" w:hAnsi="Arial" w:cs="Arial"/>
          <w:color w:val="000000"/>
          <w:sz w:val="24"/>
          <w:szCs w:val="24"/>
          <w:lang w:eastAsia="en-ZA"/>
        </w:rPr>
        <w:t>.</w:t>
      </w:r>
    </w:p>
    <w:p w:rsidR="000B2E96" w:rsidRPr="00803604" w:rsidRDefault="000B2E96" w:rsidP="000B2E96">
      <w:pPr>
        <w:spacing w:before="100" w:beforeAutospacing="1" w:after="100" w:afterAutospacing="1" w:line="360" w:lineRule="auto"/>
        <w:ind w:left="720"/>
        <w:jc w:val="both"/>
        <w:rPr>
          <w:rFonts w:ascii="Arial" w:eastAsia="Times New Roman" w:hAnsi="Arial" w:cs="Arial"/>
          <w:color w:val="000000"/>
          <w:sz w:val="24"/>
          <w:szCs w:val="24"/>
          <w:lang w:eastAsia="en-ZA"/>
        </w:rPr>
      </w:pPr>
      <w:r w:rsidRPr="00803604">
        <w:rPr>
          <w:rFonts w:ascii="Arial" w:eastAsia="Times New Roman" w:hAnsi="Arial" w:cs="Arial"/>
          <w:color w:val="000000"/>
          <w:sz w:val="24"/>
          <w:szCs w:val="24"/>
          <w:lang w:eastAsia="en-ZA"/>
        </w:rPr>
        <w:t>R161</w:t>
      </w:r>
      <w:r w:rsidR="003A4417">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367</w:t>
      </w:r>
      <w:r w:rsidR="003A4417">
        <w:rPr>
          <w:rFonts w:ascii="Arial" w:eastAsia="Times New Roman" w:hAnsi="Arial" w:cs="Arial"/>
          <w:color w:val="000000"/>
          <w:sz w:val="24"/>
          <w:szCs w:val="24"/>
          <w:lang w:eastAsia="en-ZA"/>
        </w:rPr>
        <w:t>.</w:t>
      </w:r>
      <w:r w:rsidRPr="00803604">
        <w:rPr>
          <w:rFonts w:ascii="Arial" w:eastAsia="Times New Roman" w:hAnsi="Arial" w:cs="Arial"/>
          <w:color w:val="000000"/>
          <w:sz w:val="24"/>
          <w:szCs w:val="24"/>
          <w:lang w:eastAsia="en-ZA"/>
        </w:rPr>
        <w:t xml:space="preserve">67 and interest in Capitec Bank with account number </w:t>
      </w:r>
      <w:r w:rsidR="009C6954">
        <w:rPr>
          <w:rFonts w:ascii="Arial" w:eastAsia="Times New Roman" w:hAnsi="Arial" w:cs="Arial"/>
          <w:color w:val="000000"/>
          <w:sz w:val="24"/>
          <w:szCs w:val="24"/>
          <w:lang w:eastAsia="en-ZA"/>
        </w:rPr>
        <w:t>[…]</w:t>
      </w:r>
      <w:r w:rsidR="009C6954"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held in the names of Dirk Christoffel Grobler</w:t>
      </w:r>
      <w:r>
        <w:rPr>
          <w:rFonts w:ascii="Arial" w:eastAsia="Times New Roman" w:hAnsi="Arial" w:cs="Arial"/>
          <w:color w:val="000000"/>
          <w:sz w:val="24"/>
          <w:szCs w:val="24"/>
          <w:lang w:eastAsia="en-ZA"/>
        </w:rPr>
        <w:t>.</w:t>
      </w:r>
    </w:p>
    <w:p w:rsidR="000B2E96" w:rsidRPr="00803604" w:rsidRDefault="000B2E96" w:rsidP="000B2E96">
      <w:pPr>
        <w:spacing w:before="100" w:beforeAutospacing="1" w:after="100" w:afterAutospacing="1" w:line="360" w:lineRule="auto"/>
        <w:ind w:left="720"/>
        <w:jc w:val="both"/>
        <w:rPr>
          <w:rFonts w:ascii="Arial" w:eastAsia="Times New Roman" w:hAnsi="Arial" w:cs="Arial"/>
          <w:color w:val="000000"/>
          <w:sz w:val="24"/>
          <w:szCs w:val="24"/>
          <w:lang w:eastAsia="en-ZA"/>
        </w:rPr>
      </w:pPr>
      <w:r w:rsidRPr="00803604">
        <w:rPr>
          <w:rFonts w:ascii="Arial" w:eastAsia="Times New Roman" w:hAnsi="Arial" w:cs="Arial"/>
          <w:color w:val="000000"/>
          <w:sz w:val="24"/>
          <w:szCs w:val="24"/>
          <w:lang w:eastAsia="en-ZA"/>
        </w:rPr>
        <w:t>R4</w:t>
      </w:r>
      <w:r w:rsidR="003A4417">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 xml:space="preserve">000.94 and interest in Capitec Bank with account number </w:t>
      </w:r>
      <w:r w:rsidR="009C6954">
        <w:rPr>
          <w:rFonts w:ascii="Arial" w:eastAsia="Times New Roman" w:hAnsi="Arial" w:cs="Arial"/>
          <w:color w:val="000000"/>
          <w:sz w:val="24"/>
          <w:szCs w:val="24"/>
          <w:lang w:eastAsia="en-ZA"/>
        </w:rPr>
        <w:t>[…]</w:t>
      </w:r>
      <w:r w:rsidR="009C6954"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 xml:space="preserve">held in the names of Aubrey Rorisang </w:t>
      </w:r>
      <w:r w:rsidR="00C12CA5">
        <w:rPr>
          <w:rFonts w:ascii="Arial" w:eastAsia="Times New Roman" w:hAnsi="Arial" w:cs="Arial"/>
          <w:color w:val="000000"/>
          <w:sz w:val="24"/>
          <w:szCs w:val="24"/>
          <w:lang w:eastAsia="en-ZA"/>
        </w:rPr>
        <w:t>Setlhare</w:t>
      </w:r>
      <w:r>
        <w:rPr>
          <w:rFonts w:ascii="Arial" w:eastAsia="Times New Roman" w:hAnsi="Arial" w:cs="Arial"/>
          <w:color w:val="000000"/>
          <w:sz w:val="24"/>
          <w:szCs w:val="24"/>
          <w:lang w:eastAsia="en-ZA"/>
        </w:rPr>
        <w:t>.</w:t>
      </w:r>
    </w:p>
    <w:p w:rsidR="000B2E96" w:rsidRPr="00803604" w:rsidRDefault="000B2E96" w:rsidP="000B2E96">
      <w:pPr>
        <w:spacing w:before="100" w:beforeAutospacing="1" w:after="100" w:afterAutospacing="1" w:line="360" w:lineRule="auto"/>
        <w:ind w:left="720"/>
        <w:jc w:val="both"/>
        <w:rPr>
          <w:rFonts w:ascii="Arial" w:eastAsia="Times New Roman" w:hAnsi="Arial" w:cs="Arial"/>
          <w:color w:val="000000"/>
          <w:sz w:val="24"/>
          <w:szCs w:val="24"/>
          <w:lang w:eastAsia="en-ZA"/>
        </w:rPr>
      </w:pPr>
      <w:r w:rsidRPr="00803604">
        <w:rPr>
          <w:rFonts w:ascii="Arial" w:eastAsia="Times New Roman" w:hAnsi="Arial" w:cs="Arial"/>
          <w:color w:val="000000"/>
          <w:sz w:val="24"/>
          <w:szCs w:val="24"/>
          <w:lang w:eastAsia="en-ZA"/>
        </w:rPr>
        <w:t>R132</w:t>
      </w:r>
      <w:r w:rsidR="003A4417">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 xml:space="preserve">039.23 and interest in Capitec Bank with account number </w:t>
      </w:r>
      <w:r w:rsidR="009C6954">
        <w:rPr>
          <w:rFonts w:ascii="Arial" w:eastAsia="Times New Roman" w:hAnsi="Arial" w:cs="Arial"/>
          <w:color w:val="000000"/>
          <w:sz w:val="24"/>
          <w:szCs w:val="24"/>
          <w:lang w:eastAsia="en-ZA"/>
        </w:rPr>
        <w:t>[…]</w:t>
      </w:r>
      <w:r w:rsidR="009C6954"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held in the names of Jessica Roestoff</w:t>
      </w:r>
      <w:r>
        <w:rPr>
          <w:rFonts w:ascii="Arial" w:eastAsia="Times New Roman" w:hAnsi="Arial" w:cs="Arial"/>
          <w:color w:val="000000"/>
          <w:sz w:val="24"/>
          <w:szCs w:val="24"/>
          <w:lang w:eastAsia="en-ZA"/>
        </w:rPr>
        <w:t>.</w:t>
      </w:r>
    </w:p>
    <w:p w:rsidR="000B2E96" w:rsidRPr="00803604" w:rsidRDefault="000B2E96" w:rsidP="000B2E96">
      <w:pPr>
        <w:spacing w:before="100" w:beforeAutospacing="1" w:after="100" w:afterAutospacing="1" w:line="360" w:lineRule="auto"/>
        <w:ind w:left="720"/>
        <w:jc w:val="both"/>
        <w:rPr>
          <w:rFonts w:ascii="Arial" w:eastAsia="Times New Roman" w:hAnsi="Arial" w:cs="Arial"/>
          <w:color w:val="000000"/>
          <w:sz w:val="24"/>
          <w:szCs w:val="24"/>
          <w:lang w:eastAsia="en-ZA"/>
        </w:rPr>
      </w:pPr>
      <w:r w:rsidRPr="00803604">
        <w:rPr>
          <w:rFonts w:ascii="Arial" w:eastAsia="Times New Roman" w:hAnsi="Arial" w:cs="Arial"/>
          <w:color w:val="000000"/>
          <w:sz w:val="24"/>
          <w:szCs w:val="24"/>
          <w:lang w:eastAsia="en-ZA"/>
        </w:rPr>
        <w:t>R67</w:t>
      </w:r>
      <w:r w:rsidR="003A4417">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 xml:space="preserve">346.01 and interest in Capitec Bank with account number </w:t>
      </w:r>
      <w:r w:rsidR="009C6954">
        <w:rPr>
          <w:rFonts w:ascii="Arial" w:eastAsia="Times New Roman" w:hAnsi="Arial" w:cs="Arial"/>
          <w:color w:val="000000"/>
          <w:sz w:val="24"/>
          <w:szCs w:val="24"/>
          <w:lang w:eastAsia="en-ZA"/>
        </w:rPr>
        <w:t>[…]</w:t>
      </w:r>
      <w:r w:rsidR="009C6954"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held in the names of Jessica Roestoff</w:t>
      </w:r>
      <w:r>
        <w:rPr>
          <w:rFonts w:ascii="Arial" w:eastAsia="Times New Roman" w:hAnsi="Arial" w:cs="Arial"/>
          <w:color w:val="000000"/>
          <w:sz w:val="24"/>
          <w:szCs w:val="24"/>
          <w:lang w:eastAsia="en-ZA"/>
        </w:rPr>
        <w:t>.</w:t>
      </w:r>
    </w:p>
    <w:p w:rsidR="000B2E96" w:rsidRPr="00803604" w:rsidRDefault="000B2E96" w:rsidP="000B2E96">
      <w:pPr>
        <w:spacing w:before="100" w:beforeAutospacing="1" w:after="100" w:afterAutospacing="1" w:line="360" w:lineRule="auto"/>
        <w:ind w:left="720"/>
        <w:jc w:val="both"/>
        <w:rPr>
          <w:rFonts w:ascii="Arial" w:eastAsia="Times New Roman" w:hAnsi="Arial" w:cs="Arial"/>
          <w:color w:val="000000"/>
          <w:sz w:val="24"/>
          <w:szCs w:val="24"/>
          <w:lang w:eastAsia="en-ZA"/>
        </w:rPr>
      </w:pPr>
      <w:r w:rsidRPr="00803604">
        <w:rPr>
          <w:rFonts w:ascii="Arial" w:eastAsia="Times New Roman" w:hAnsi="Arial" w:cs="Arial"/>
          <w:color w:val="000000"/>
          <w:sz w:val="24"/>
          <w:szCs w:val="24"/>
          <w:lang w:eastAsia="en-ZA"/>
        </w:rPr>
        <w:t>R22</w:t>
      </w:r>
      <w:r w:rsidR="003A4417">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754</w:t>
      </w:r>
      <w:r w:rsidR="003A4417">
        <w:rPr>
          <w:rFonts w:ascii="Arial" w:eastAsia="Times New Roman" w:hAnsi="Arial" w:cs="Arial"/>
          <w:color w:val="000000"/>
          <w:sz w:val="24"/>
          <w:szCs w:val="24"/>
          <w:lang w:eastAsia="en-ZA"/>
        </w:rPr>
        <w:t>.</w:t>
      </w:r>
      <w:r w:rsidRPr="00803604">
        <w:rPr>
          <w:rFonts w:ascii="Arial" w:eastAsia="Times New Roman" w:hAnsi="Arial" w:cs="Arial"/>
          <w:color w:val="000000"/>
          <w:sz w:val="24"/>
          <w:szCs w:val="24"/>
          <w:lang w:eastAsia="en-ZA"/>
        </w:rPr>
        <w:t xml:space="preserve">00 and interest in Capitec Bank with account number </w:t>
      </w:r>
      <w:r w:rsidR="009C6954">
        <w:rPr>
          <w:rFonts w:ascii="Arial" w:eastAsia="Times New Roman" w:hAnsi="Arial" w:cs="Arial"/>
          <w:color w:val="000000"/>
          <w:sz w:val="24"/>
          <w:szCs w:val="24"/>
          <w:lang w:eastAsia="en-ZA"/>
        </w:rPr>
        <w:t>[…]</w:t>
      </w:r>
      <w:r w:rsidR="009C6954"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held in the names of Jessica Roestoff</w:t>
      </w:r>
      <w:r>
        <w:rPr>
          <w:rFonts w:ascii="Arial" w:eastAsia="Times New Roman" w:hAnsi="Arial" w:cs="Arial"/>
          <w:color w:val="000000"/>
          <w:sz w:val="24"/>
          <w:szCs w:val="24"/>
          <w:lang w:eastAsia="en-ZA"/>
        </w:rPr>
        <w:t>.</w:t>
      </w:r>
    </w:p>
    <w:p w:rsidR="000B2E96" w:rsidRPr="00803604" w:rsidRDefault="000B2E96" w:rsidP="000B2E96">
      <w:pPr>
        <w:pStyle w:val="NormalWeb"/>
        <w:spacing w:line="360" w:lineRule="auto"/>
        <w:ind w:left="720"/>
        <w:jc w:val="both"/>
        <w:rPr>
          <w:rFonts w:ascii="Arial" w:hAnsi="Arial" w:cs="Arial"/>
          <w:color w:val="000000"/>
        </w:rPr>
      </w:pPr>
      <w:r w:rsidRPr="00803604">
        <w:rPr>
          <w:rFonts w:ascii="Arial" w:hAnsi="Arial" w:cs="Arial"/>
          <w:color w:val="000000"/>
        </w:rPr>
        <w:t>R577</w:t>
      </w:r>
      <w:r w:rsidR="003A4417">
        <w:rPr>
          <w:rFonts w:ascii="Arial" w:hAnsi="Arial" w:cs="Arial"/>
          <w:color w:val="000000"/>
        </w:rPr>
        <w:t xml:space="preserve"> </w:t>
      </w:r>
      <w:r w:rsidRPr="00803604">
        <w:rPr>
          <w:rFonts w:ascii="Arial" w:hAnsi="Arial" w:cs="Arial"/>
          <w:color w:val="000000"/>
        </w:rPr>
        <w:t>018</w:t>
      </w:r>
      <w:r w:rsidR="003A4417">
        <w:rPr>
          <w:rFonts w:ascii="Arial" w:hAnsi="Arial" w:cs="Arial"/>
          <w:color w:val="000000"/>
        </w:rPr>
        <w:t>.</w:t>
      </w:r>
      <w:r w:rsidRPr="00803604">
        <w:rPr>
          <w:rFonts w:ascii="Arial" w:hAnsi="Arial" w:cs="Arial"/>
          <w:color w:val="000000"/>
        </w:rPr>
        <w:t>6</w:t>
      </w:r>
      <w:r w:rsidR="007968FC">
        <w:rPr>
          <w:rFonts w:ascii="Arial" w:hAnsi="Arial" w:cs="Arial"/>
          <w:color w:val="000000"/>
        </w:rPr>
        <w:t>1</w:t>
      </w:r>
      <w:r w:rsidRPr="00803604">
        <w:rPr>
          <w:rFonts w:ascii="Arial" w:hAnsi="Arial" w:cs="Arial"/>
          <w:color w:val="000000"/>
        </w:rPr>
        <w:t xml:space="preserve"> and interest in Capitec Bank with account number </w:t>
      </w:r>
      <w:r w:rsidR="009C6954">
        <w:rPr>
          <w:rFonts w:ascii="Arial" w:hAnsi="Arial" w:cs="Arial"/>
          <w:color w:val="000000"/>
        </w:rPr>
        <w:t>[…]</w:t>
      </w:r>
      <w:r w:rsidR="009C6954" w:rsidRPr="00803604">
        <w:rPr>
          <w:rFonts w:ascii="Arial" w:hAnsi="Arial" w:cs="Arial"/>
          <w:color w:val="000000"/>
        </w:rPr>
        <w:t xml:space="preserve"> </w:t>
      </w:r>
      <w:r w:rsidRPr="00803604">
        <w:rPr>
          <w:rFonts w:ascii="Arial" w:hAnsi="Arial" w:cs="Arial"/>
          <w:color w:val="000000"/>
        </w:rPr>
        <w:t xml:space="preserve">held in the names of </w:t>
      </w:r>
      <w:r w:rsidR="003F1955">
        <w:rPr>
          <w:rFonts w:ascii="Arial" w:hAnsi="Arial" w:cs="Arial"/>
          <w:color w:val="000000"/>
        </w:rPr>
        <w:t>Mxolisi</w:t>
      </w:r>
      <w:r w:rsidR="000047CE">
        <w:rPr>
          <w:rFonts w:ascii="Arial" w:hAnsi="Arial" w:cs="Arial"/>
          <w:color w:val="000000"/>
        </w:rPr>
        <w:t xml:space="preserve"> </w:t>
      </w:r>
      <w:r w:rsidRPr="00803604">
        <w:rPr>
          <w:rFonts w:ascii="Arial" w:hAnsi="Arial" w:cs="Arial"/>
          <w:color w:val="000000"/>
        </w:rPr>
        <w:t>Ndlovu</w:t>
      </w:r>
      <w:r>
        <w:rPr>
          <w:rFonts w:ascii="Arial" w:hAnsi="Arial" w:cs="Arial"/>
          <w:color w:val="000000"/>
        </w:rPr>
        <w:t>.</w:t>
      </w:r>
    </w:p>
    <w:p w:rsidR="000B2E96" w:rsidRPr="00803604" w:rsidRDefault="000B2E96" w:rsidP="000B2E96">
      <w:pPr>
        <w:spacing w:before="100" w:beforeAutospacing="1" w:after="100" w:afterAutospacing="1" w:line="360" w:lineRule="auto"/>
        <w:ind w:left="720"/>
        <w:jc w:val="both"/>
        <w:rPr>
          <w:rFonts w:ascii="Arial" w:eastAsia="Times New Roman" w:hAnsi="Arial" w:cs="Arial"/>
          <w:color w:val="000000"/>
          <w:sz w:val="24"/>
          <w:szCs w:val="24"/>
          <w:lang w:eastAsia="en-ZA"/>
        </w:rPr>
      </w:pPr>
      <w:r w:rsidRPr="00803604">
        <w:rPr>
          <w:rFonts w:ascii="Arial" w:eastAsia="Times New Roman" w:hAnsi="Arial" w:cs="Arial"/>
          <w:color w:val="000000"/>
          <w:sz w:val="24"/>
          <w:szCs w:val="24"/>
          <w:lang w:eastAsia="en-ZA"/>
        </w:rPr>
        <w:t>R12</w:t>
      </w:r>
      <w:r w:rsidR="003A4417">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993</w:t>
      </w:r>
      <w:r w:rsidR="003A4417">
        <w:rPr>
          <w:rFonts w:ascii="Arial" w:eastAsia="Times New Roman" w:hAnsi="Arial" w:cs="Arial"/>
          <w:color w:val="000000"/>
          <w:sz w:val="24"/>
          <w:szCs w:val="24"/>
          <w:lang w:eastAsia="en-ZA"/>
        </w:rPr>
        <w:t>.</w:t>
      </w:r>
      <w:r w:rsidRPr="00803604">
        <w:rPr>
          <w:rFonts w:ascii="Arial" w:eastAsia="Times New Roman" w:hAnsi="Arial" w:cs="Arial"/>
          <w:color w:val="000000"/>
          <w:sz w:val="24"/>
          <w:szCs w:val="24"/>
          <w:lang w:eastAsia="en-ZA"/>
        </w:rPr>
        <w:t xml:space="preserve">34 and interest in Capitec Bank with account number </w:t>
      </w:r>
      <w:r w:rsidR="009C6954">
        <w:rPr>
          <w:rFonts w:ascii="Arial" w:eastAsia="Times New Roman" w:hAnsi="Arial" w:cs="Arial"/>
          <w:color w:val="000000"/>
          <w:sz w:val="24"/>
          <w:szCs w:val="24"/>
          <w:lang w:eastAsia="en-ZA"/>
        </w:rPr>
        <w:t>[…]</w:t>
      </w:r>
      <w:r w:rsidR="009C6954"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held in the names of Mxolisi Ndlovu</w:t>
      </w:r>
      <w:r>
        <w:rPr>
          <w:rFonts w:ascii="Arial" w:eastAsia="Times New Roman" w:hAnsi="Arial" w:cs="Arial"/>
          <w:color w:val="000000"/>
          <w:sz w:val="24"/>
          <w:szCs w:val="24"/>
          <w:lang w:eastAsia="en-ZA"/>
        </w:rPr>
        <w:t>.</w:t>
      </w:r>
    </w:p>
    <w:p w:rsidR="000B2E96" w:rsidRPr="00803604" w:rsidRDefault="000B2E96" w:rsidP="000B2E96">
      <w:pPr>
        <w:spacing w:before="100" w:beforeAutospacing="1" w:after="100" w:afterAutospacing="1" w:line="360" w:lineRule="auto"/>
        <w:ind w:left="720"/>
        <w:jc w:val="both"/>
        <w:rPr>
          <w:rFonts w:ascii="Arial" w:eastAsia="Times New Roman" w:hAnsi="Arial" w:cs="Arial"/>
          <w:color w:val="000000"/>
          <w:sz w:val="24"/>
          <w:szCs w:val="24"/>
          <w:lang w:eastAsia="en-ZA"/>
        </w:rPr>
      </w:pPr>
      <w:r w:rsidRPr="00803604">
        <w:rPr>
          <w:rFonts w:ascii="Arial" w:eastAsia="Times New Roman" w:hAnsi="Arial" w:cs="Arial"/>
          <w:color w:val="000000"/>
          <w:sz w:val="24"/>
          <w:szCs w:val="24"/>
          <w:lang w:eastAsia="en-ZA"/>
        </w:rPr>
        <w:t>R8</w:t>
      </w:r>
      <w:r w:rsidR="003A4417">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760</w:t>
      </w:r>
      <w:r w:rsidR="003A4417">
        <w:rPr>
          <w:rFonts w:ascii="Arial" w:eastAsia="Times New Roman" w:hAnsi="Arial" w:cs="Arial"/>
          <w:color w:val="000000"/>
          <w:sz w:val="24"/>
          <w:szCs w:val="24"/>
          <w:lang w:eastAsia="en-ZA"/>
        </w:rPr>
        <w:t>.</w:t>
      </w:r>
      <w:r w:rsidRPr="00803604">
        <w:rPr>
          <w:rFonts w:ascii="Arial" w:eastAsia="Times New Roman" w:hAnsi="Arial" w:cs="Arial"/>
          <w:color w:val="000000"/>
          <w:sz w:val="24"/>
          <w:szCs w:val="24"/>
          <w:lang w:eastAsia="en-ZA"/>
        </w:rPr>
        <w:t xml:space="preserve">16 and interest in Capitec Bank with account number </w:t>
      </w:r>
      <w:r w:rsidR="009C6954">
        <w:rPr>
          <w:rFonts w:ascii="Arial" w:eastAsia="Times New Roman" w:hAnsi="Arial" w:cs="Arial"/>
          <w:color w:val="000000"/>
          <w:sz w:val="24"/>
          <w:szCs w:val="24"/>
          <w:lang w:eastAsia="en-ZA"/>
        </w:rPr>
        <w:t>[…]</w:t>
      </w:r>
      <w:r w:rsidR="009C6954"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held in the names of Mxolisi Ndlovu</w:t>
      </w:r>
      <w:r>
        <w:rPr>
          <w:rFonts w:ascii="Arial" w:eastAsia="Times New Roman" w:hAnsi="Arial" w:cs="Arial"/>
          <w:color w:val="000000"/>
          <w:sz w:val="24"/>
          <w:szCs w:val="24"/>
          <w:lang w:eastAsia="en-ZA"/>
        </w:rPr>
        <w:t>.</w:t>
      </w:r>
    </w:p>
    <w:p w:rsidR="000B2E96" w:rsidRPr="00803604" w:rsidRDefault="000B2E96" w:rsidP="000B2E96">
      <w:pPr>
        <w:spacing w:before="100" w:beforeAutospacing="1" w:after="100" w:afterAutospacing="1" w:line="360" w:lineRule="auto"/>
        <w:ind w:left="720"/>
        <w:jc w:val="both"/>
        <w:rPr>
          <w:rFonts w:ascii="Arial" w:eastAsia="Times New Roman" w:hAnsi="Arial" w:cs="Arial"/>
          <w:color w:val="000000"/>
          <w:sz w:val="24"/>
          <w:szCs w:val="24"/>
          <w:lang w:eastAsia="en-ZA"/>
        </w:rPr>
      </w:pPr>
      <w:r w:rsidRPr="00803604">
        <w:rPr>
          <w:rFonts w:ascii="Arial" w:eastAsia="Times New Roman" w:hAnsi="Arial" w:cs="Arial"/>
          <w:color w:val="000000"/>
          <w:sz w:val="24"/>
          <w:szCs w:val="24"/>
          <w:lang w:eastAsia="en-ZA"/>
        </w:rPr>
        <w:t>R13</w:t>
      </w:r>
      <w:r w:rsidR="003A4417">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 xml:space="preserve">260.22 and interest in Capitec Bank with account number </w:t>
      </w:r>
      <w:r w:rsidR="009C6954">
        <w:rPr>
          <w:rFonts w:ascii="Arial" w:eastAsia="Times New Roman" w:hAnsi="Arial" w:cs="Arial"/>
          <w:color w:val="000000"/>
          <w:sz w:val="24"/>
          <w:szCs w:val="24"/>
          <w:lang w:eastAsia="en-ZA"/>
        </w:rPr>
        <w:t>[…]</w:t>
      </w:r>
      <w:r w:rsidR="009C6954"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 xml:space="preserve">held in the names of </w:t>
      </w:r>
      <w:r w:rsidR="00C12CA5">
        <w:rPr>
          <w:rFonts w:ascii="Arial" w:eastAsia="Times New Roman" w:hAnsi="Arial" w:cs="Arial"/>
          <w:color w:val="000000"/>
          <w:sz w:val="24"/>
          <w:szCs w:val="24"/>
          <w:lang w:eastAsia="en-ZA"/>
        </w:rPr>
        <w:t>Mxolisi</w:t>
      </w:r>
      <w:r w:rsidR="00C12CA5"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Ndlovu</w:t>
      </w:r>
      <w:r>
        <w:rPr>
          <w:rFonts w:ascii="Arial" w:eastAsia="Times New Roman" w:hAnsi="Arial" w:cs="Arial"/>
          <w:color w:val="000000"/>
          <w:sz w:val="24"/>
          <w:szCs w:val="24"/>
          <w:lang w:eastAsia="en-ZA"/>
        </w:rPr>
        <w:t>.</w:t>
      </w:r>
    </w:p>
    <w:p w:rsidR="000B2E96" w:rsidRPr="00803604" w:rsidRDefault="000B2E96" w:rsidP="000B2E96">
      <w:pPr>
        <w:spacing w:before="100" w:beforeAutospacing="1" w:after="100" w:afterAutospacing="1" w:line="360" w:lineRule="auto"/>
        <w:ind w:left="720"/>
        <w:jc w:val="both"/>
        <w:rPr>
          <w:rFonts w:ascii="Arial" w:eastAsia="Times New Roman" w:hAnsi="Arial" w:cs="Arial"/>
          <w:color w:val="000000"/>
          <w:sz w:val="24"/>
          <w:szCs w:val="24"/>
          <w:lang w:eastAsia="en-ZA"/>
        </w:rPr>
      </w:pPr>
      <w:r w:rsidRPr="00803604">
        <w:rPr>
          <w:rFonts w:ascii="Arial" w:eastAsia="Times New Roman" w:hAnsi="Arial" w:cs="Arial"/>
          <w:color w:val="000000"/>
          <w:sz w:val="24"/>
          <w:szCs w:val="24"/>
          <w:lang w:eastAsia="en-ZA"/>
        </w:rPr>
        <w:t>R372</w:t>
      </w:r>
      <w:r w:rsidR="003A4417">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 xml:space="preserve">882.18 and interest held in Capitec Bank with account number </w:t>
      </w:r>
      <w:r w:rsidR="009C6954">
        <w:rPr>
          <w:rFonts w:ascii="Arial" w:eastAsia="Times New Roman" w:hAnsi="Arial" w:cs="Arial"/>
          <w:color w:val="000000"/>
          <w:sz w:val="24"/>
          <w:szCs w:val="24"/>
          <w:lang w:eastAsia="en-ZA"/>
        </w:rPr>
        <w:t>[…]</w:t>
      </w:r>
      <w:r w:rsidR="009C6954"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 xml:space="preserve">held in the names of Mandla </w:t>
      </w:r>
      <w:r w:rsidR="003F1955">
        <w:rPr>
          <w:rFonts w:ascii="Arial" w:eastAsia="Times New Roman" w:hAnsi="Arial" w:cs="Arial"/>
          <w:color w:val="000000"/>
          <w:sz w:val="24"/>
          <w:szCs w:val="24"/>
          <w:lang w:eastAsia="en-ZA"/>
        </w:rPr>
        <w:t>Floyd</w:t>
      </w:r>
      <w:r w:rsidR="003F1955"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Mnanzana</w:t>
      </w:r>
      <w:r>
        <w:rPr>
          <w:rFonts w:ascii="Arial" w:eastAsia="Times New Roman" w:hAnsi="Arial" w:cs="Arial"/>
          <w:color w:val="000000"/>
          <w:sz w:val="24"/>
          <w:szCs w:val="24"/>
          <w:lang w:eastAsia="en-ZA"/>
        </w:rPr>
        <w:t>.</w:t>
      </w:r>
    </w:p>
    <w:p w:rsidR="000B2E96" w:rsidRPr="00803604" w:rsidRDefault="000B2E96" w:rsidP="000B2E96">
      <w:pPr>
        <w:spacing w:before="100" w:beforeAutospacing="1" w:after="100" w:afterAutospacing="1" w:line="360" w:lineRule="auto"/>
        <w:ind w:left="720"/>
        <w:jc w:val="both"/>
        <w:rPr>
          <w:rFonts w:ascii="Arial" w:eastAsia="Times New Roman" w:hAnsi="Arial" w:cs="Arial"/>
          <w:color w:val="000000"/>
          <w:sz w:val="24"/>
          <w:szCs w:val="24"/>
          <w:lang w:eastAsia="en-ZA"/>
        </w:rPr>
      </w:pPr>
      <w:r w:rsidRPr="00803604">
        <w:rPr>
          <w:rFonts w:ascii="Arial" w:eastAsia="Times New Roman" w:hAnsi="Arial" w:cs="Arial"/>
          <w:color w:val="000000"/>
          <w:sz w:val="24"/>
          <w:szCs w:val="24"/>
          <w:lang w:eastAsia="en-ZA"/>
        </w:rPr>
        <w:lastRenderedPageBreak/>
        <w:t>R499</w:t>
      </w:r>
      <w:r w:rsidR="003A4417">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 xml:space="preserve">955.03 and interest in Capitec Bank with account number </w:t>
      </w:r>
      <w:r w:rsidR="009C6954">
        <w:rPr>
          <w:rFonts w:ascii="Arial" w:eastAsia="Times New Roman" w:hAnsi="Arial" w:cs="Arial"/>
          <w:color w:val="000000"/>
          <w:sz w:val="24"/>
          <w:szCs w:val="24"/>
          <w:lang w:eastAsia="en-ZA"/>
        </w:rPr>
        <w:t>[…]</w:t>
      </w:r>
      <w:r w:rsidR="009C6954"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held in the names of Mandla Stephanns Mabotja</w:t>
      </w:r>
      <w:r>
        <w:rPr>
          <w:rFonts w:ascii="Arial" w:eastAsia="Times New Roman" w:hAnsi="Arial" w:cs="Arial"/>
          <w:color w:val="000000"/>
          <w:sz w:val="24"/>
          <w:szCs w:val="24"/>
          <w:lang w:eastAsia="en-ZA"/>
        </w:rPr>
        <w:t>.</w:t>
      </w:r>
    </w:p>
    <w:p w:rsidR="000B2E96" w:rsidRPr="00803604" w:rsidRDefault="000B2E96" w:rsidP="000B2E96">
      <w:pPr>
        <w:spacing w:before="100" w:beforeAutospacing="1" w:after="100" w:afterAutospacing="1" w:line="360" w:lineRule="auto"/>
        <w:ind w:left="720"/>
        <w:jc w:val="both"/>
        <w:rPr>
          <w:rFonts w:ascii="Arial" w:eastAsia="Times New Roman" w:hAnsi="Arial" w:cs="Arial"/>
          <w:color w:val="000000"/>
          <w:sz w:val="24"/>
          <w:szCs w:val="24"/>
          <w:lang w:eastAsia="en-ZA"/>
        </w:rPr>
      </w:pPr>
      <w:r w:rsidRPr="00803604">
        <w:rPr>
          <w:rFonts w:ascii="Arial" w:eastAsia="Times New Roman" w:hAnsi="Arial" w:cs="Arial"/>
          <w:color w:val="000000"/>
          <w:sz w:val="24"/>
          <w:szCs w:val="24"/>
          <w:lang w:eastAsia="en-ZA"/>
        </w:rPr>
        <w:t>R44</w:t>
      </w:r>
      <w:r w:rsidR="003A4417">
        <w:rPr>
          <w:rFonts w:ascii="Arial" w:eastAsia="Times New Roman" w:hAnsi="Arial" w:cs="Arial"/>
          <w:color w:val="000000"/>
          <w:sz w:val="24"/>
          <w:szCs w:val="24"/>
          <w:lang w:eastAsia="en-ZA"/>
        </w:rPr>
        <w:t> </w:t>
      </w:r>
      <w:r w:rsidRPr="00803604">
        <w:rPr>
          <w:rFonts w:ascii="Arial" w:eastAsia="Times New Roman" w:hAnsi="Arial" w:cs="Arial"/>
          <w:color w:val="000000"/>
          <w:sz w:val="24"/>
          <w:szCs w:val="24"/>
          <w:lang w:eastAsia="en-ZA"/>
        </w:rPr>
        <w:t>966</w:t>
      </w:r>
      <w:r w:rsidR="003A4417">
        <w:rPr>
          <w:rFonts w:ascii="Arial" w:eastAsia="Times New Roman" w:hAnsi="Arial" w:cs="Arial"/>
          <w:color w:val="000000"/>
          <w:sz w:val="24"/>
          <w:szCs w:val="24"/>
          <w:lang w:eastAsia="en-ZA"/>
        </w:rPr>
        <w:t>.</w:t>
      </w:r>
      <w:r w:rsidRPr="00803604">
        <w:rPr>
          <w:rFonts w:ascii="Arial" w:eastAsia="Times New Roman" w:hAnsi="Arial" w:cs="Arial"/>
          <w:color w:val="000000"/>
          <w:sz w:val="24"/>
          <w:szCs w:val="24"/>
          <w:lang w:eastAsia="en-ZA"/>
        </w:rPr>
        <w:t xml:space="preserve">37 and interest in Capitec Bank with account number </w:t>
      </w:r>
      <w:r w:rsidR="009C6954">
        <w:rPr>
          <w:rFonts w:ascii="Arial" w:eastAsia="Times New Roman" w:hAnsi="Arial" w:cs="Arial"/>
          <w:color w:val="000000"/>
          <w:sz w:val="24"/>
          <w:szCs w:val="24"/>
          <w:lang w:eastAsia="en-ZA"/>
        </w:rPr>
        <w:t>[…]</w:t>
      </w:r>
      <w:r w:rsidR="009C6954"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held in the name of Bongani Alert Chabalala</w:t>
      </w:r>
      <w:r>
        <w:rPr>
          <w:rFonts w:ascii="Arial" w:eastAsia="Times New Roman" w:hAnsi="Arial" w:cs="Arial"/>
          <w:color w:val="000000"/>
          <w:sz w:val="24"/>
          <w:szCs w:val="24"/>
          <w:lang w:eastAsia="en-ZA"/>
        </w:rPr>
        <w:t>.</w:t>
      </w:r>
    </w:p>
    <w:p w:rsidR="000B2E96" w:rsidRPr="00803604" w:rsidRDefault="000B2E96" w:rsidP="000B2E96">
      <w:pPr>
        <w:spacing w:before="100" w:beforeAutospacing="1" w:after="100" w:afterAutospacing="1" w:line="360" w:lineRule="auto"/>
        <w:ind w:left="720"/>
        <w:jc w:val="both"/>
        <w:rPr>
          <w:rFonts w:ascii="Arial" w:eastAsia="Times New Roman" w:hAnsi="Arial" w:cs="Arial"/>
          <w:color w:val="000000"/>
          <w:sz w:val="24"/>
          <w:szCs w:val="24"/>
          <w:lang w:eastAsia="en-ZA"/>
        </w:rPr>
      </w:pPr>
      <w:r w:rsidRPr="00803604">
        <w:rPr>
          <w:rFonts w:ascii="Arial" w:eastAsia="Times New Roman" w:hAnsi="Arial" w:cs="Arial"/>
          <w:color w:val="000000"/>
          <w:sz w:val="24"/>
          <w:szCs w:val="24"/>
          <w:lang w:eastAsia="en-ZA"/>
        </w:rPr>
        <w:t>R874</w:t>
      </w:r>
      <w:r w:rsidR="007968FC">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 xml:space="preserve">046.93 and interest in African Bank with account number </w:t>
      </w:r>
      <w:r w:rsidR="009C6954">
        <w:rPr>
          <w:rFonts w:ascii="Arial" w:eastAsia="Times New Roman" w:hAnsi="Arial" w:cs="Arial"/>
          <w:color w:val="000000"/>
          <w:sz w:val="24"/>
          <w:szCs w:val="24"/>
          <w:lang w:eastAsia="en-ZA"/>
        </w:rPr>
        <w:t>[…]</w:t>
      </w:r>
      <w:r w:rsidR="009C6954"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held in the names of Minette Elizabeth Blom</w:t>
      </w:r>
      <w:r>
        <w:rPr>
          <w:rFonts w:ascii="Arial" w:eastAsia="Times New Roman" w:hAnsi="Arial" w:cs="Arial"/>
          <w:color w:val="000000"/>
          <w:sz w:val="24"/>
          <w:szCs w:val="24"/>
          <w:lang w:eastAsia="en-ZA"/>
        </w:rPr>
        <w:t>.</w:t>
      </w:r>
    </w:p>
    <w:p w:rsidR="000B2E96" w:rsidRPr="00803604" w:rsidRDefault="000B2E96" w:rsidP="000B2E96">
      <w:pPr>
        <w:spacing w:before="100" w:beforeAutospacing="1" w:after="100" w:afterAutospacing="1" w:line="360" w:lineRule="auto"/>
        <w:ind w:left="720"/>
        <w:jc w:val="both"/>
        <w:rPr>
          <w:rFonts w:ascii="Arial" w:eastAsia="Times New Roman" w:hAnsi="Arial" w:cs="Arial"/>
          <w:color w:val="000000"/>
          <w:sz w:val="24"/>
          <w:szCs w:val="24"/>
          <w:lang w:eastAsia="en-ZA"/>
        </w:rPr>
      </w:pPr>
      <w:r w:rsidRPr="00803604">
        <w:rPr>
          <w:rFonts w:ascii="Arial" w:eastAsia="Times New Roman" w:hAnsi="Arial" w:cs="Arial"/>
          <w:color w:val="000000"/>
          <w:sz w:val="24"/>
          <w:szCs w:val="24"/>
          <w:lang w:eastAsia="en-ZA"/>
        </w:rPr>
        <w:t>R927</w:t>
      </w:r>
      <w:r w:rsidR="007968FC">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866</w:t>
      </w:r>
      <w:r w:rsidR="007968FC">
        <w:rPr>
          <w:rFonts w:ascii="Arial" w:eastAsia="Times New Roman" w:hAnsi="Arial" w:cs="Arial"/>
          <w:color w:val="000000"/>
          <w:sz w:val="24"/>
          <w:szCs w:val="24"/>
          <w:lang w:eastAsia="en-ZA"/>
        </w:rPr>
        <w:t>.</w:t>
      </w:r>
      <w:r w:rsidRPr="00803604">
        <w:rPr>
          <w:rFonts w:ascii="Arial" w:eastAsia="Times New Roman" w:hAnsi="Arial" w:cs="Arial"/>
          <w:color w:val="000000"/>
          <w:sz w:val="24"/>
          <w:szCs w:val="24"/>
          <w:lang w:eastAsia="en-ZA"/>
        </w:rPr>
        <w:t xml:space="preserve">06 and interest in African Bank </w:t>
      </w:r>
      <w:r w:rsidR="003F1955">
        <w:rPr>
          <w:rFonts w:ascii="Arial" w:eastAsia="Times New Roman" w:hAnsi="Arial" w:cs="Arial"/>
          <w:color w:val="000000"/>
          <w:sz w:val="24"/>
          <w:szCs w:val="24"/>
          <w:lang w:eastAsia="en-ZA"/>
        </w:rPr>
        <w:t>with</w:t>
      </w:r>
      <w:r w:rsidR="003F1955"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 xml:space="preserve">account number </w:t>
      </w:r>
      <w:r w:rsidR="009C6954">
        <w:rPr>
          <w:rFonts w:ascii="Arial" w:eastAsia="Times New Roman" w:hAnsi="Arial" w:cs="Arial"/>
          <w:color w:val="000000"/>
          <w:sz w:val="24"/>
          <w:szCs w:val="24"/>
          <w:lang w:eastAsia="en-ZA"/>
        </w:rPr>
        <w:t>[…]</w:t>
      </w:r>
      <w:r w:rsidR="009C6954"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held in the names of Dirk Christoffel Grobler</w:t>
      </w:r>
      <w:r>
        <w:rPr>
          <w:rFonts w:ascii="Arial" w:eastAsia="Times New Roman" w:hAnsi="Arial" w:cs="Arial"/>
          <w:color w:val="000000"/>
          <w:sz w:val="24"/>
          <w:szCs w:val="24"/>
          <w:lang w:eastAsia="en-ZA"/>
        </w:rPr>
        <w:t>.</w:t>
      </w:r>
    </w:p>
    <w:p w:rsidR="000B2E96" w:rsidRPr="00803604" w:rsidRDefault="000B2E96" w:rsidP="000B2E96">
      <w:pPr>
        <w:spacing w:before="100" w:beforeAutospacing="1" w:after="100" w:afterAutospacing="1" w:line="360" w:lineRule="auto"/>
        <w:ind w:left="720"/>
        <w:jc w:val="both"/>
        <w:rPr>
          <w:rFonts w:ascii="Arial" w:eastAsia="Times New Roman" w:hAnsi="Arial" w:cs="Arial"/>
          <w:color w:val="000000"/>
          <w:sz w:val="24"/>
          <w:szCs w:val="24"/>
          <w:lang w:eastAsia="en-ZA"/>
        </w:rPr>
      </w:pPr>
      <w:r w:rsidRPr="00803604">
        <w:rPr>
          <w:rFonts w:ascii="Arial" w:eastAsia="Times New Roman" w:hAnsi="Arial" w:cs="Arial"/>
          <w:color w:val="000000"/>
          <w:sz w:val="24"/>
          <w:szCs w:val="24"/>
          <w:lang w:eastAsia="en-ZA"/>
        </w:rPr>
        <w:t>R440</w:t>
      </w:r>
      <w:r w:rsidR="007968FC">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 xml:space="preserve">890.63 and interest in First National Bank with account number </w:t>
      </w:r>
      <w:r w:rsidR="009C6954">
        <w:rPr>
          <w:rFonts w:ascii="Arial" w:eastAsia="Times New Roman" w:hAnsi="Arial" w:cs="Arial"/>
          <w:color w:val="000000"/>
          <w:sz w:val="24"/>
          <w:szCs w:val="24"/>
          <w:lang w:eastAsia="en-ZA"/>
        </w:rPr>
        <w:t>[…]</w:t>
      </w:r>
      <w:r w:rsidR="009C6954"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hel</w:t>
      </w:r>
      <w:r w:rsidR="000047CE">
        <w:rPr>
          <w:rFonts w:ascii="Arial" w:eastAsia="Times New Roman" w:hAnsi="Arial" w:cs="Arial"/>
          <w:color w:val="000000"/>
          <w:sz w:val="24"/>
          <w:szCs w:val="24"/>
          <w:lang w:eastAsia="en-ZA"/>
        </w:rPr>
        <w:t>d in the names of Dirk Christoff</w:t>
      </w:r>
      <w:r w:rsidRPr="00803604">
        <w:rPr>
          <w:rFonts w:ascii="Arial" w:eastAsia="Times New Roman" w:hAnsi="Arial" w:cs="Arial"/>
          <w:color w:val="000000"/>
          <w:sz w:val="24"/>
          <w:szCs w:val="24"/>
          <w:lang w:eastAsia="en-ZA"/>
        </w:rPr>
        <w:t>el Grobler</w:t>
      </w:r>
      <w:r>
        <w:rPr>
          <w:rFonts w:ascii="Arial" w:eastAsia="Times New Roman" w:hAnsi="Arial" w:cs="Arial"/>
          <w:color w:val="000000"/>
          <w:sz w:val="24"/>
          <w:szCs w:val="24"/>
          <w:lang w:eastAsia="en-ZA"/>
        </w:rPr>
        <w:t>.</w:t>
      </w:r>
    </w:p>
    <w:p w:rsidR="000B2E96" w:rsidRPr="00803604" w:rsidRDefault="000B2E96" w:rsidP="000B2E96">
      <w:pPr>
        <w:spacing w:before="100" w:beforeAutospacing="1" w:after="100" w:afterAutospacing="1" w:line="360" w:lineRule="auto"/>
        <w:ind w:left="720"/>
        <w:jc w:val="both"/>
        <w:rPr>
          <w:rFonts w:ascii="Arial" w:eastAsia="Times New Roman" w:hAnsi="Arial" w:cs="Arial"/>
          <w:color w:val="000000"/>
          <w:sz w:val="24"/>
          <w:szCs w:val="24"/>
          <w:lang w:eastAsia="en-ZA"/>
        </w:rPr>
      </w:pPr>
      <w:r w:rsidRPr="00803604">
        <w:rPr>
          <w:rFonts w:ascii="Arial" w:eastAsia="Times New Roman" w:hAnsi="Arial" w:cs="Arial"/>
          <w:color w:val="000000"/>
          <w:sz w:val="24"/>
          <w:szCs w:val="24"/>
          <w:lang w:eastAsia="en-ZA"/>
        </w:rPr>
        <w:t>R261</w:t>
      </w:r>
      <w:r w:rsidR="007968FC">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700</w:t>
      </w:r>
      <w:r w:rsidR="007968FC">
        <w:rPr>
          <w:rFonts w:ascii="Arial" w:eastAsia="Times New Roman" w:hAnsi="Arial" w:cs="Arial"/>
          <w:color w:val="000000"/>
          <w:sz w:val="24"/>
          <w:szCs w:val="24"/>
          <w:lang w:eastAsia="en-ZA"/>
        </w:rPr>
        <w:t>.</w:t>
      </w:r>
      <w:r w:rsidRPr="00803604">
        <w:rPr>
          <w:rFonts w:ascii="Arial" w:eastAsia="Times New Roman" w:hAnsi="Arial" w:cs="Arial"/>
          <w:color w:val="000000"/>
          <w:sz w:val="24"/>
          <w:szCs w:val="24"/>
          <w:lang w:eastAsia="en-ZA"/>
        </w:rPr>
        <w:t xml:space="preserve">42 and interest in First National Bank with account number </w:t>
      </w:r>
      <w:r w:rsidR="009C6954">
        <w:rPr>
          <w:rFonts w:ascii="Arial" w:eastAsia="Times New Roman" w:hAnsi="Arial" w:cs="Arial"/>
          <w:color w:val="000000"/>
          <w:sz w:val="24"/>
          <w:szCs w:val="24"/>
          <w:lang w:eastAsia="en-ZA"/>
        </w:rPr>
        <w:t>[…]</w:t>
      </w:r>
      <w:r w:rsidR="009C6954"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held in the names of Dirk Christoffel Grobler</w:t>
      </w:r>
      <w:r>
        <w:rPr>
          <w:rFonts w:ascii="Arial" w:eastAsia="Times New Roman" w:hAnsi="Arial" w:cs="Arial"/>
          <w:color w:val="000000"/>
          <w:sz w:val="24"/>
          <w:szCs w:val="24"/>
          <w:lang w:eastAsia="en-ZA"/>
        </w:rPr>
        <w:t>.</w:t>
      </w:r>
      <w:r w:rsidRPr="00803604">
        <w:rPr>
          <w:rFonts w:ascii="Arial" w:eastAsia="Times New Roman" w:hAnsi="Arial" w:cs="Arial"/>
          <w:color w:val="000000"/>
          <w:sz w:val="24"/>
          <w:szCs w:val="24"/>
          <w:lang w:eastAsia="en-ZA"/>
        </w:rPr>
        <w:t> </w:t>
      </w:r>
    </w:p>
    <w:p w:rsidR="000B2E96" w:rsidRDefault="000B2E96" w:rsidP="000B2E96">
      <w:pPr>
        <w:spacing w:after="0" w:line="240" w:lineRule="auto"/>
        <w:rPr>
          <w:rFonts w:ascii="Arial" w:hAnsi="Arial" w:cs="Arial"/>
          <w:b/>
          <w:sz w:val="24"/>
          <w:szCs w:val="24"/>
        </w:rPr>
      </w:pPr>
      <w:r>
        <w:rPr>
          <w:rFonts w:ascii="Arial" w:hAnsi="Arial" w:cs="Arial"/>
          <w:b/>
          <w:sz w:val="24"/>
          <w:szCs w:val="24"/>
        </w:rPr>
        <w:t>In re:</w:t>
      </w:r>
    </w:p>
    <w:p w:rsidR="00960C57" w:rsidRDefault="00960C57" w:rsidP="000B2E96">
      <w:pPr>
        <w:spacing w:after="0" w:line="240" w:lineRule="auto"/>
        <w:rPr>
          <w:rFonts w:ascii="Arial" w:hAnsi="Arial" w:cs="Arial"/>
          <w:b/>
          <w:sz w:val="24"/>
          <w:szCs w:val="24"/>
        </w:rPr>
      </w:pPr>
    </w:p>
    <w:p w:rsidR="00960C57" w:rsidRPr="001734E8" w:rsidRDefault="00960C57" w:rsidP="00960C57">
      <w:pPr>
        <w:spacing w:after="0" w:line="240" w:lineRule="auto"/>
        <w:rPr>
          <w:rFonts w:ascii="Arial" w:hAnsi="Arial" w:cs="Arial"/>
          <w:sz w:val="24"/>
          <w:szCs w:val="24"/>
        </w:rPr>
      </w:pPr>
      <w:r>
        <w:rPr>
          <w:rFonts w:ascii="Arial" w:hAnsi="Arial" w:cs="Arial"/>
          <w:b/>
          <w:sz w:val="24"/>
          <w:szCs w:val="24"/>
        </w:rPr>
        <w:t>THE NATIONAL DIRECTOR OF PUBLIC PROSECUTION</w:t>
      </w:r>
      <w:r>
        <w:rPr>
          <w:rFonts w:ascii="Arial" w:hAnsi="Arial" w:cs="Arial"/>
          <w:sz w:val="24"/>
          <w:szCs w:val="24"/>
        </w:rPr>
        <w:tab/>
      </w:r>
      <w:r>
        <w:rPr>
          <w:rFonts w:ascii="Arial" w:hAnsi="Arial" w:cs="Arial"/>
          <w:sz w:val="24"/>
          <w:szCs w:val="24"/>
        </w:rPr>
        <w:tab/>
        <w:t xml:space="preserve"> </w:t>
      </w:r>
      <w:r w:rsidRPr="001734E8">
        <w:rPr>
          <w:rFonts w:ascii="Arial" w:hAnsi="Arial" w:cs="Arial"/>
          <w:sz w:val="24"/>
          <w:szCs w:val="24"/>
        </w:rPr>
        <w:t>Applicant</w:t>
      </w:r>
    </w:p>
    <w:p w:rsidR="00960C57" w:rsidRDefault="00960C57" w:rsidP="000B2E96">
      <w:pPr>
        <w:spacing w:after="0" w:line="240" w:lineRule="auto"/>
        <w:rPr>
          <w:rFonts w:ascii="Arial" w:hAnsi="Arial" w:cs="Arial"/>
          <w:b/>
          <w:sz w:val="24"/>
          <w:szCs w:val="24"/>
        </w:rPr>
      </w:pPr>
    </w:p>
    <w:p w:rsidR="000B2E96" w:rsidRPr="00960C57" w:rsidRDefault="00960C57" w:rsidP="000B2E96">
      <w:pPr>
        <w:spacing w:after="0" w:line="240" w:lineRule="auto"/>
        <w:rPr>
          <w:rFonts w:ascii="Arial" w:hAnsi="Arial" w:cs="Arial"/>
          <w:sz w:val="24"/>
          <w:szCs w:val="24"/>
        </w:rPr>
      </w:pPr>
      <w:r>
        <w:rPr>
          <w:rFonts w:ascii="Arial" w:hAnsi="Arial" w:cs="Arial"/>
          <w:sz w:val="24"/>
          <w:szCs w:val="24"/>
        </w:rPr>
        <w:t>and</w:t>
      </w:r>
    </w:p>
    <w:p w:rsidR="000B2E96" w:rsidRDefault="000B2E96" w:rsidP="000B2E96">
      <w:pPr>
        <w:spacing w:after="0" w:line="240" w:lineRule="auto"/>
        <w:rPr>
          <w:rFonts w:ascii="Arial" w:hAnsi="Arial" w:cs="Arial"/>
          <w:b/>
          <w:sz w:val="24"/>
          <w:szCs w:val="24"/>
        </w:rPr>
      </w:pPr>
    </w:p>
    <w:p w:rsidR="000B2E96" w:rsidRPr="001734E8" w:rsidRDefault="000B2E96" w:rsidP="000B2E96">
      <w:pPr>
        <w:spacing w:after="0" w:line="240" w:lineRule="auto"/>
        <w:rPr>
          <w:rFonts w:ascii="Arial" w:hAnsi="Arial" w:cs="Arial"/>
          <w:sz w:val="24"/>
          <w:szCs w:val="24"/>
        </w:rPr>
      </w:pPr>
      <w:r>
        <w:rPr>
          <w:rFonts w:ascii="Arial" w:hAnsi="Arial" w:cs="Arial"/>
          <w:b/>
          <w:sz w:val="24"/>
          <w:szCs w:val="24"/>
        </w:rPr>
        <w:t>MXOLISI NDLOVU</w:t>
      </w:r>
      <w:r>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1734E8">
        <w:rPr>
          <w:rFonts w:ascii="Arial" w:hAnsi="Arial" w:cs="Arial"/>
          <w:sz w:val="24"/>
          <w:szCs w:val="24"/>
        </w:rPr>
        <w:t>Respondent</w:t>
      </w:r>
    </w:p>
    <w:p w:rsidR="000B2E96" w:rsidRPr="001734E8" w:rsidRDefault="000B2E96" w:rsidP="000B2E96">
      <w:pPr>
        <w:spacing w:after="0" w:line="240" w:lineRule="auto"/>
        <w:rPr>
          <w:rFonts w:ascii="Arial" w:hAnsi="Arial" w:cs="Arial"/>
          <w:sz w:val="24"/>
          <w:szCs w:val="24"/>
        </w:rPr>
      </w:pPr>
    </w:p>
    <w:p w:rsidR="000B2E96" w:rsidRDefault="000B2E96" w:rsidP="000B2E96">
      <w:pPr>
        <w:spacing w:after="0" w:line="240" w:lineRule="auto"/>
        <w:ind w:left="-5" w:hanging="10"/>
        <w:jc w:val="both"/>
        <w:rPr>
          <w:rFonts w:ascii="Arial" w:hAnsi="Arial" w:cs="Arial"/>
          <w:b/>
          <w:sz w:val="24"/>
          <w:szCs w:val="24"/>
        </w:rPr>
      </w:pPr>
    </w:p>
    <w:p w:rsidR="000B2E96" w:rsidRDefault="000B2E96" w:rsidP="000B2E96">
      <w:pPr>
        <w:spacing w:after="0" w:line="240" w:lineRule="auto"/>
        <w:ind w:left="-5" w:hanging="10"/>
        <w:jc w:val="both"/>
        <w:rPr>
          <w:rFonts w:ascii="Arial" w:eastAsia="Arial" w:hAnsi="Arial" w:cs="Arial"/>
          <w:i/>
          <w:color w:val="000000"/>
          <w:sz w:val="24"/>
          <w:lang w:eastAsia="en-ZA"/>
        </w:rPr>
      </w:pPr>
      <w:r w:rsidRPr="001D79EB">
        <w:rPr>
          <w:rFonts w:ascii="Arial" w:eastAsia="Arial" w:hAnsi="Arial" w:cs="Arial"/>
          <w:b/>
          <w:i/>
          <w:color w:val="000000"/>
          <w:sz w:val="24"/>
          <w:lang w:eastAsia="en-ZA"/>
        </w:rPr>
        <w:t>Delivered</w:t>
      </w:r>
      <w:r w:rsidRPr="001D79EB">
        <w:rPr>
          <w:rFonts w:ascii="Arial" w:eastAsia="Arial" w:hAnsi="Arial" w:cs="Arial"/>
          <w:i/>
          <w:color w:val="000000"/>
          <w:sz w:val="24"/>
          <w:lang w:eastAsia="en-ZA"/>
        </w:rPr>
        <w:t xml:space="preserve">: This judgment was prepared and authored by the Judge whose name is reflected and is handed down electronically by circulation to the parties/their legal representatives by e-mail and by uploading it to the electronic file of this matter on Caselines The date and for hand-down is deemed to be </w:t>
      </w:r>
      <w:r>
        <w:rPr>
          <w:rFonts w:ascii="Arial" w:eastAsia="Arial" w:hAnsi="Arial" w:cs="Arial"/>
          <w:i/>
          <w:color w:val="000000"/>
          <w:sz w:val="24"/>
          <w:lang w:eastAsia="en-ZA"/>
        </w:rPr>
        <w:t xml:space="preserve">  </w:t>
      </w:r>
      <w:r w:rsidR="00A4054C">
        <w:rPr>
          <w:rFonts w:ascii="Arial" w:eastAsia="Arial" w:hAnsi="Arial" w:cs="Arial"/>
          <w:i/>
          <w:color w:val="000000"/>
          <w:sz w:val="24"/>
          <w:lang w:eastAsia="en-ZA"/>
        </w:rPr>
        <w:t>19</w:t>
      </w:r>
      <w:r>
        <w:rPr>
          <w:rFonts w:ascii="Arial" w:eastAsia="Arial" w:hAnsi="Arial" w:cs="Arial"/>
          <w:i/>
          <w:color w:val="000000"/>
          <w:sz w:val="24"/>
          <w:u w:val="single"/>
          <w:lang w:eastAsia="en-ZA"/>
        </w:rPr>
        <w:t xml:space="preserve"> February 2024</w:t>
      </w:r>
      <w:r w:rsidRPr="001D79EB">
        <w:rPr>
          <w:rFonts w:ascii="Arial" w:eastAsia="Arial" w:hAnsi="Arial" w:cs="Arial"/>
          <w:i/>
          <w:color w:val="000000"/>
          <w:sz w:val="24"/>
          <w:lang w:eastAsia="en-ZA"/>
        </w:rPr>
        <w:t>.</w:t>
      </w:r>
    </w:p>
    <w:p w:rsidR="000B2E96" w:rsidRPr="001D79EB" w:rsidRDefault="000B2E96" w:rsidP="000B2E96">
      <w:pPr>
        <w:spacing w:after="6" w:line="240" w:lineRule="auto"/>
        <w:ind w:left="-29" w:right="-24"/>
        <w:rPr>
          <w:rFonts w:ascii="Arial" w:eastAsia="Arial" w:hAnsi="Arial" w:cs="Arial"/>
          <w:color w:val="000000"/>
          <w:sz w:val="24"/>
          <w:lang w:eastAsia="en-ZA"/>
        </w:rPr>
      </w:pPr>
      <w:r w:rsidRPr="001D79EB">
        <w:rPr>
          <w:rFonts w:ascii="Calibri" w:eastAsia="Calibri" w:hAnsi="Calibri" w:cs="Calibri"/>
          <w:noProof/>
          <w:color w:val="000000"/>
          <w:lang w:val="en-US"/>
        </w:rPr>
        <mc:AlternateContent>
          <mc:Choice Requires="wpg">
            <w:drawing>
              <wp:inline distT="0" distB="0" distL="0" distR="0" wp14:anchorId="7C19D2C2" wp14:editId="05B76599">
                <wp:extent cx="5769229" cy="18288"/>
                <wp:effectExtent l="0" t="0" r="0" b="0"/>
                <wp:docPr id="32001" name="Group 32001"/>
                <wp:cNvGraphicFramePr/>
                <a:graphic xmlns:a="http://schemas.openxmlformats.org/drawingml/2006/main">
                  <a:graphicData uri="http://schemas.microsoft.com/office/word/2010/wordprocessingGroup">
                    <wpg:wgp>
                      <wpg:cNvGrpSpPr/>
                      <wpg:grpSpPr>
                        <a:xfrm>
                          <a:off x="0" y="0"/>
                          <a:ext cx="5769229" cy="18288"/>
                          <a:chOff x="0" y="0"/>
                          <a:chExt cx="5769229" cy="18288"/>
                        </a:xfrm>
                      </wpg:grpSpPr>
                      <wps:wsp>
                        <wps:cNvPr id="37325" name="Shape 37325"/>
                        <wps:cNvSpPr/>
                        <wps:spPr>
                          <a:xfrm>
                            <a:off x="0" y="0"/>
                            <a:ext cx="5769229" cy="18288"/>
                          </a:xfrm>
                          <a:custGeom>
                            <a:avLst/>
                            <a:gdLst/>
                            <a:ahLst/>
                            <a:cxnLst/>
                            <a:rect l="0" t="0" r="0" b="0"/>
                            <a:pathLst>
                              <a:path w="5769229" h="18288">
                                <a:moveTo>
                                  <a:pt x="0" y="0"/>
                                </a:moveTo>
                                <a:lnTo>
                                  <a:pt x="5769229" y="0"/>
                                </a:lnTo>
                                <a:lnTo>
                                  <a:pt x="5769229" y="18288"/>
                                </a:lnTo>
                                <a:lnTo>
                                  <a:pt x="0" y="18288"/>
                                </a:lnTo>
                                <a:lnTo>
                                  <a:pt x="0" y="0"/>
                                </a:lnTo>
                              </a:path>
                            </a:pathLst>
                          </a:custGeom>
                          <a:solidFill>
                            <a:srgbClr val="000000"/>
                          </a:solidFill>
                          <a:ln w="0" cap="flat">
                            <a:noFill/>
                            <a:miter lim="127000"/>
                          </a:ln>
                          <a:effectLst/>
                        </wps:spPr>
                        <wps:bodyPr/>
                      </wps:wsp>
                    </wpg:wgp>
                  </a:graphicData>
                </a:graphic>
              </wp:inline>
            </w:drawing>
          </mc:Choice>
          <mc:Fallback xmlns:cx1="http://schemas.microsoft.com/office/drawing/2015/9/8/chartex">
            <w:pict>
              <v:group w14:anchorId="7FBAB97E" id="Group 32001" o:spid="_x0000_s1026" style="width:454.25pt;height:1.45pt;mso-position-horizontal-relative:char;mso-position-vertical-relative:line" coordsize="576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">
                <v:shape id="Shape 37325" o:spid="_x0000_s1027" style="position:absolute;width:57692;height:182;visibility:visible;mso-wrap-style:square;v-text-anchor:top" coordsize="576922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" path="m,l5769229,r,18288l,18288,,e" fillcolor="black" stroked="f" strokeweight="0">
                  <v:stroke miterlimit="83231f" joinstyle="miter"/>
                  <v:path arrowok="t" textboxrect="0,0,5769229,18288"/>
                </v:shape>
                <w10:anchorlock/>
              </v:group>
            </w:pict>
          </mc:Fallback>
        </mc:AlternateContent>
      </w:r>
    </w:p>
    <w:p w:rsidR="000B2E96" w:rsidRPr="001D79EB" w:rsidRDefault="000B2E96" w:rsidP="000B2E96">
      <w:pPr>
        <w:spacing w:after="0" w:line="240" w:lineRule="auto"/>
        <w:rPr>
          <w:rFonts w:ascii="Arial" w:eastAsia="Arial" w:hAnsi="Arial" w:cs="Arial"/>
          <w:color w:val="000000"/>
          <w:sz w:val="24"/>
          <w:lang w:eastAsia="en-ZA"/>
        </w:rPr>
      </w:pPr>
    </w:p>
    <w:p w:rsidR="000B2E96" w:rsidRPr="001D79EB" w:rsidRDefault="000B2E96" w:rsidP="000B2E96">
      <w:pPr>
        <w:spacing w:after="0" w:line="240" w:lineRule="auto"/>
        <w:ind w:left="10" w:right="5" w:hanging="10"/>
        <w:jc w:val="center"/>
        <w:rPr>
          <w:rFonts w:ascii="Arial" w:eastAsia="Arial" w:hAnsi="Arial" w:cs="Arial"/>
          <w:color w:val="000000"/>
          <w:sz w:val="24"/>
          <w:lang w:eastAsia="en-ZA"/>
        </w:rPr>
      </w:pPr>
      <w:r w:rsidRPr="001D79EB">
        <w:rPr>
          <w:rFonts w:ascii="Arial" w:eastAsia="Arial" w:hAnsi="Arial" w:cs="Arial"/>
          <w:b/>
          <w:color w:val="000000"/>
          <w:sz w:val="24"/>
          <w:lang w:eastAsia="en-ZA"/>
        </w:rPr>
        <w:t>JUDGMENT</w:t>
      </w:r>
    </w:p>
    <w:p w:rsidR="000B2E96" w:rsidRDefault="000B2E96" w:rsidP="000B2E96">
      <w:pPr>
        <w:spacing w:after="0"/>
        <w:ind w:left="-29" w:right="-24"/>
        <w:rPr>
          <w:rFonts w:ascii="Arial" w:eastAsia="Arial" w:hAnsi="Arial" w:cs="Arial"/>
          <w:b/>
          <w:color w:val="000000"/>
          <w:sz w:val="24"/>
          <w:lang w:eastAsia="en-ZA"/>
        </w:rPr>
      </w:pPr>
      <w:r w:rsidRPr="001D79EB">
        <w:rPr>
          <w:rFonts w:ascii="Calibri" w:eastAsia="Calibri" w:hAnsi="Calibri" w:cs="Calibri"/>
          <w:noProof/>
          <w:color w:val="000000"/>
          <w:lang w:val="en-US"/>
        </w:rPr>
        <mc:AlternateContent>
          <mc:Choice Requires="wpg">
            <w:drawing>
              <wp:inline distT="0" distB="0" distL="0" distR="0" wp14:anchorId="67C161A4" wp14:editId="00CBC03A">
                <wp:extent cx="5769229" cy="18286"/>
                <wp:effectExtent l="0" t="0" r="0" b="0"/>
                <wp:docPr id="32002" name="Group 32002"/>
                <wp:cNvGraphicFramePr/>
                <a:graphic xmlns:a="http://schemas.openxmlformats.org/drawingml/2006/main">
                  <a:graphicData uri="http://schemas.microsoft.com/office/word/2010/wordprocessingGroup">
                    <wpg:wgp>
                      <wpg:cNvGrpSpPr/>
                      <wpg:grpSpPr>
                        <a:xfrm>
                          <a:off x="0" y="0"/>
                          <a:ext cx="5769229" cy="18286"/>
                          <a:chOff x="0" y="0"/>
                          <a:chExt cx="5769229" cy="18286"/>
                        </a:xfrm>
                      </wpg:grpSpPr>
                      <wps:wsp>
                        <wps:cNvPr id="37327" name="Shape 37327"/>
                        <wps:cNvSpPr/>
                        <wps:spPr>
                          <a:xfrm>
                            <a:off x="0" y="0"/>
                            <a:ext cx="5769229" cy="18286"/>
                          </a:xfrm>
                          <a:custGeom>
                            <a:avLst/>
                            <a:gdLst/>
                            <a:ahLst/>
                            <a:cxnLst/>
                            <a:rect l="0" t="0" r="0" b="0"/>
                            <a:pathLst>
                              <a:path w="5769229" h="18286">
                                <a:moveTo>
                                  <a:pt x="0" y="0"/>
                                </a:moveTo>
                                <a:lnTo>
                                  <a:pt x="5769229" y="0"/>
                                </a:lnTo>
                                <a:lnTo>
                                  <a:pt x="5769229" y="18286"/>
                                </a:lnTo>
                                <a:lnTo>
                                  <a:pt x="0" y="18286"/>
                                </a:lnTo>
                                <a:lnTo>
                                  <a:pt x="0" y="0"/>
                                </a:lnTo>
                              </a:path>
                            </a:pathLst>
                          </a:custGeom>
                          <a:solidFill>
                            <a:srgbClr val="000000"/>
                          </a:solidFill>
                          <a:ln w="0" cap="flat">
                            <a:noFill/>
                            <a:miter lim="127000"/>
                          </a:ln>
                          <a:effectLst/>
                        </wps:spPr>
                        <wps:bodyPr/>
                      </wps:wsp>
                    </wpg:wgp>
                  </a:graphicData>
                </a:graphic>
              </wp:inline>
            </w:drawing>
          </mc:Choice>
          <mc:Fallback xmlns:cx1="http://schemas.microsoft.com/office/drawing/2015/9/8/chartex">
            <w:pict>
              <v:group w14:anchorId="52EDAFA9" id="Group 32002" o:spid="_x0000_s1026" style="width:454.25pt;height:1.45pt;mso-position-horizontal-relative:char;mso-position-vertical-relative:line" coordsize="576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">
                <v:shape id="Shape 37327" o:spid="_x0000_s1027" style="position:absolute;width:57692;height:182;visibility:visible;mso-wrap-style:square;v-text-anchor:top" coordsize="5769229,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" path="m,l5769229,r,18286l,18286,,e" fillcolor="black" stroked="f" strokeweight="0">
                  <v:stroke miterlimit="83231f" joinstyle="miter"/>
                  <v:path arrowok="t" textboxrect="0,0,5769229,18286"/>
                </v:shape>
                <w10:anchorlock/>
              </v:group>
            </w:pict>
          </mc:Fallback>
        </mc:AlternateContent>
      </w:r>
    </w:p>
    <w:p w:rsidR="000B2E96" w:rsidRDefault="000B2E96" w:rsidP="000B2E96">
      <w:pPr>
        <w:spacing w:after="0" w:line="240" w:lineRule="auto"/>
        <w:rPr>
          <w:rFonts w:ascii="Arial" w:eastAsia="Arial" w:hAnsi="Arial" w:cs="Arial"/>
          <w:b/>
          <w:color w:val="000000"/>
          <w:sz w:val="24"/>
          <w:lang w:eastAsia="en-ZA"/>
        </w:rPr>
      </w:pPr>
    </w:p>
    <w:p w:rsidR="000B2E96" w:rsidRDefault="000B2E96" w:rsidP="000B2E96">
      <w:pPr>
        <w:pStyle w:val="NormalWeb"/>
        <w:spacing w:line="360" w:lineRule="auto"/>
        <w:jc w:val="both"/>
        <w:rPr>
          <w:rFonts w:ascii="Arial" w:hAnsi="Arial" w:cs="Arial"/>
        </w:rPr>
      </w:pPr>
      <w:r w:rsidRPr="001D79EB">
        <w:rPr>
          <w:rFonts w:ascii="Arial" w:eastAsia="Arial" w:hAnsi="Arial" w:cs="Arial"/>
          <w:b/>
          <w:color w:val="000000"/>
        </w:rPr>
        <w:t>KUBUSHI, J</w:t>
      </w:r>
    </w:p>
    <w:p w:rsidR="000B2E96" w:rsidRDefault="000B2E96" w:rsidP="00803604">
      <w:pPr>
        <w:pStyle w:val="NormalWeb"/>
        <w:spacing w:line="360" w:lineRule="auto"/>
        <w:jc w:val="both"/>
        <w:rPr>
          <w:rFonts w:ascii="Arial" w:hAnsi="Arial" w:cs="Arial"/>
        </w:rPr>
      </w:pPr>
      <w:r>
        <w:rPr>
          <w:rFonts w:ascii="Arial" w:hAnsi="Arial" w:cs="Arial"/>
        </w:rPr>
        <w:t>INTRODUCTION</w:t>
      </w:r>
    </w:p>
    <w:p w:rsidR="00244220" w:rsidRPr="00803604" w:rsidRDefault="00FD2FCB" w:rsidP="00803604">
      <w:pPr>
        <w:pStyle w:val="NormalWeb"/>
        <w:spacing w:line="360" w:lineRule="auto"/>
        <w:jc w:val="both"/>
        <w:rPr>
          <w:rFonts w:ascii="Arial" w:hAnsi="Arial" w:cs="Arial"/>
          <w:color w:val="000000"/>
        </w:rPr>
      </w:pPr>
      <w:r>
        <w:rPr>
          <w:rFonts w:ascii="Arial" w:hAnsi="Arial" w:cs="Arial"/>
        </w:rPr>
        <w:lastRenderedPageBreak/>
        <w:t>[1]</w:t>
      </w:r>
      <w:r>
        <w:rPr>
          <w:rFonts w:ascii="Arial" w:hAnsi="Arial" w:cs="Arial"/>
        </w:rPr>
        <w:tab/>
      </w:r>
      <w:r w:rsidR="005B4588" w:rsidRPr="00803604">
        <w:rPr>
          <w:rFonts w:ascii="Arial" w:hAnsi="Arial" w:cs="Arial"/>
        </w:rPr>
        <w:t xml:space="preserve">Before this Court are two </w:t>
      </w:r>
      <w:r w:rsidR="000D366D" w:rsidRPr="00803604">
        <w:rPr>
          <w:rFonts w:ascii="Arial" w:hAnsi="Arial" w:cs="Arial"/>
        </w:rPr>
        <w:t xml:space="preserve">opposed </w:t>
      </w:r>
      <w:r w:rsidR="005B4588" w:rsidRPr="00803604">
        <w:rPr>
          <w:rFonts w:ascii="Arial" w:hAnsi="Arial" w:cs="Arial"/>
        </w:rPr>
        <w:t xml:space="preserve">applications emanating from an </w:t>
      </w:r>
      <w:r w:rsidR="005B4588" w:rsidRPr="00803604">
        <w:rPr>
          <w:rFonts w:ascii="Arial" w:hAnsi="Arial" w:cs="Arial"/>
          <w:i/>
        </w:rPr>
        <w:t>ex parte</w:t>
      </w:r>
      <w:r w:rsidR="005B4588" w:rsidRPr="00803604">
        <w:rPr>
          <w:rFonts w:ascii="Arial" w:hAnsi="Arial" w:cs="Arial"/>
        </w:rPr>
        <w:t xml:space="preserve"> application </w:t>
      </w:r>
      <w:r w:rsidR="002D4776" w:rsidRPr="00803604">
        <w:rPr>
          <w:rFonts w:ascii="Arial" w:hAnsi="Arial" w:cs="Arial"/>
        </w:rPr>
        <w:t xml:space="preserve">that was </w:t>
      </w:r>
      <w:r w:rsidR="005B4588" w:rsidRPr="00803604">
        <w:rPr>
          <w:rFonts w:ascii="Arial" w:hAnsi="Arial" w:cs="Arial"/>
        </w:rPr>
        <w:t xml:space="preserve">launched by the </w:t>
      </w:r>
      <w:r w:rsidR="00244220" w:rsidRPr="00803604">
        <w:rPr>
          <w:rFonts w:ascii="Arial" w:hAnsi="Arial" w:cs="Arial"/>
        </w:rPr>
        <w:t>National Director of Public Prosecutions (“the NDPP”),</w:t>
      </w:r>
      <w:r w:rsidR="005B4588" w:rsidRPr="00803604">
        <w:rPr>
          <w:rFonts w:ascii="Arial" w:hAnsi="Arial" w:cs="Arial"/>
        </w:rPr>
        <w:t xml:space="preserve"> in terms of section 38</w:t>
      </w:r>
      <w:r w:rsidR="00395160" w:rsidRPr="00803604">
        <w:rPr>
          <w:rFonts w:ascii="Arial" w:hAnsi="Arial" w:cs="Arial"/>
        </w:rPr>
        <w:t>(1)</w:t>
      </w:r>
      <w:r w:rsidR="005B4588" w:rsidRPr="00803604">
        <w:rPr>
          <w:rFonts w:ascii="Arial" w:hAnsi="Arial" w:cs="Arial"/>
        </w:rPr>
        <w:t xml:space="preserve"> of </w:t>
      </w:r>
      <w:r w:rsidR="005B4588" w:rsidRPr="00803604">
        <w:rPr>
          <w:rFonts w:ascii="Arial" w:hAnsi="Arial" w:cs="Arial"/>
          <w:color w:val="000000"/>
        </w:rPr>
        <w:t>the Prevention of Organised Crime Act (“POCA”),</w:t>
      </w:r>
      <w:r w:rsidR="005B4588" w:rsidRPr="00803604">
        <w:rPr>
          <w:rStyle w:val="FootnoteReference"/>
          <w:rFonts w:ascii="Arial" w:hAnsi="Arial" w:cs="Arial"/>
          <w:color w:val="000000"/>
        </w:rPr>
        <w:footnoteReference w:id="1"/>
      </w:r>
      <w:r w:rsidR="00DC4808">
        <w:rPr>
          <w:rFonts w:ascii="Arial" w:hAnsi="Arial" w:cs="Arial"/>
          <w:color w:val="000000"/>
        </w:rPr>
        <w:t xml:space="preserve"> (“the Preservation Application”),</w:t>
      </w:r>
      <w:r w:rsidR="00244220" w:rsidRPr="00803604">
        <w:rPr>
          <w:rFonts w:ascii="Arial" w:hAnsi="Arial" w:cs="Arial"/>
          <w:color w:val="000000"/>
        </w:rPr>
        <w:t xml:space="preserve"> </w:t>
      </w:r>
      <w:r w:rsidR="006F7DCD" w:rsidRPr="00803604">
        <w:rPr>
          <w:rFonts w:ascii="Arial" w:hAnsi="Arial" w:cs="Arial"/>
          <w:color w:val="000000"/>
        </w:rPr>
        <w:t xml:space="preserve">in which </w:t>
      </w:r>
      <w:r w:rsidR="002D4776" w:rsidRPr="00803604">
        <w:rPr>
          <w:rFonts w:ascii="Arial" w:hAnsi="Arial" w:cs="Arial"/>
          <w:color w:val="000000"/>
        </w:rPr>
        <w:t xml:space="preserve">application </w:t>
      </w:r>
      <w:r w:rsidR="006F7DCD" w:rsidRPr="00803604">
        <w:rPr>
          <w:rFonts w:ascii="Arial" w:hAnsi="Arial" w:cs="Arial"/>
          <w:color w:val="000000"/>
        </w:rPr>
        <w:t>the NDPP sought a preservation of property</w:t>
      </w:r>
      <w:r w:rsidR="00303BF3" w:rsidRPr="00803604">
        <w:rPr>
          <w:rFonts w:ascii="Arial" w:hAnsi="Arial" w:cs="Arial"/>
          <w:color w:val="000000"/>
        </w:rPr>
        <w:t xml:space="preserve"> order </w:t>
      </w:r>
      <w:r w:rsidR="006F7DCD" w:rsidRPr="00803604">
        <w:rPr>
          <w:rFonts w:ascii="Arial" w:hAnsi="Arial" w:cs="Arial"/>
          <w:color w:val="000000"/>
        </w:rPr>
        <w:t>against</w:t>
      </w:r>
      <w:r w:rsidR="00303BF3" w:rsidRPr="00803604">
        <w:rPr>
          <w:rFonts w:ascii="Arial" w:hAnsi="Arial" w:cs="Arial"/>
          <w:color w:val="000000"/>
        </w:rPr>
        <w:t xml:space="preserve"> </w:t>
      </w:r>
      <w:r w:rsidR="00244220" w:rsidRPr="00803604">
        <w:rPr>
          <w:rFonts w:ascii="Arial" w:hAnsi="Arial" w:cs="Arial"/>
          <w:color w:val="000000"/>
        </w:rPr>
        <w:t xml:space="preserve">certain funds </w:t>
      </w:r>
      <w:r w:rsidR="002D4776" w:rsidRPr="00803604">
        <w:rPr>
          <w:rFonts w:ascii="Arial" w:hAnsi="Arial" w:cs="Arial"/>
          <w:color w:val="000000"/>
        </w:rPr>
        <w:t xml:space="preserve">(cash) </w:t>
      </w:r>
      <w:r w:rsidR="00244220" w:rsidRPr="00803604">
        <w:rPr>
          <w:rFonts w:ascii="Arial" w:hAnsi="Arial" w:cs="Arial"/>
          <w:color w:val="000000"/>
        </w:rPr>
        <w:t xml:space="preserve">held in various bank accounts registered with different banking institutions. </w:t>
      </w:r>
      <w:r w:rsidR="007F24DA" w:rsidRPr="00803604">
        <w:rPr>
          <w:rFonts w:ascii="Arial" w:hAnsi="Arial" w:cs="Arial"/>
        </w:rPr>
        <w:t>The purpose</w:t>
      </w:r>
      <w:r w:rsidR="006F7DCD" w:rsidRPr="00803604">
        <w:rPr>
          <w:rFonts w:ascii="Arial" w:hAnsi="Arial" w:cs="Arial"/>
        </w:rPr>
        <w:t xml:space="preserve"> </w:t>
      </w:r>
      <w:r w:rsidR="00303BF3" w:rsidRPr="00803604">
        <w:rPr>
          <w:rFonts w:ascii="Arial" w:hAnsi="Arial" w:cs="Arial"/>
        </w:rPr>
        <w:t>of</w:t>
      </w:r>
      <w:r w:rsidR="006F7DCD" w:rsidRPr="00803604">
        <w:rPr>
          <w:rFonts w:ascii="Arial" w:hAnsi="Arial" w:cs="Arial"/>
        </w:rPr>
        <w:t xml:space="preserve"> the order</w:t>
      </w:r>
      <w:r w:rsidR="00303BF3" w:rsidRPr="00803604">
        <w:rPr>
          <w:rFonts w:ascii="Arial" w:hAnsi="Arial" w:cs="Arial"/>
        </w:rPr>
        <w:t xml:space="preserve"> was to place a hold on the bank accounts to prevent the account holder(s) from accessing the funds and thus stop the dissipation of the funds.</w:t>
      </w:r>
      <w:r w:rsidR="00303BF3" w:rsidRPr="00803604">
        <w:rPr>
          <w:rFonts w:ascii="Arial" w:hAnsi="Arial" w:cs="Arial"/>
          <w:color w:val="000000"/>
        </w:rPr>
        <w:t xml:space="preserve">  </w:t>
      </w:r>
    </w:p>
    <w:p w:rsidR="004C18CD" w:rsidRPr="00803604" w:rsidRDefault="00FD2FCB" w:rsidP="00803604">
      <w:pPr>
        <w:pStyle w:val="NormalWeb"/>
        <w:spacing w:line="360" w:lineRule="auto"/>
        <w:jc w:val="both"/>
        <w:rPr>
          <w:rFonts w:ascii="Arial" w:hAnsi="Arial" w:cs="Arial"/>
          <w:color w:val="000000"/>
        </w:rPr>
      </w:pPr>
      <w:r>
        <w:rPr>
          <w:rFonts w:ascii="Arial" w:hAnsi="Arial" w:cs="Arial"/>
          <w:color w:val="000000"/>
        </w:rPr>
        <w:t>[2]</w:t>
      </w:r>
      <w:r>
        <w:rPr>
          <w:rFonts w:ascii="Arial" w:hAnsi="Arial" w:cs="Arial"/>
          <w:color w:val="000000"/>
        </w:rPr>
        <w:tab/>
      </w:r>
      <w:r w:rsidR="004C18CD" w:rsidRPr="00803604">
        <w:rPr>
          <w:rFonts w:ascii="Arial" w:hAnsi="Arial" w:cs="Arial"/>
          <w:color w:val="000000"/>
        </w:rPr>
        <w:t>The preservation of property order w</w:t>
      </w:r>
      <w:r w:rsidR="00A86D15" w:rsidRPr="00803604">
        <w:rPr>
          <w:rFonts w:ascii="Arial" w:hAnsi="Arial" w:cs="Arial"/>
          <w:color w:val="000000"/>
        </w:rPr>
        <w:t>as granted</w:t>
      </w:r>
      <w:r w:rsidR="004C18CD" w:rsidRPr="00803604">
        <w:rPr>
          <w:rFonts w:ascii="Arial" w:hAnsi="Arial" w:cs="Arial"/>
          <w:color w:val="000000"/>
        </w:rPr>
        <w:t xml:space="preserve"> in respect of</w:t>
      </w:r>
      <w:r w:rsidR="00A86D15" w:rsidRPr="00803604">
        <w:rPr>
          <w:rFonts w:ascii="Arial" w:hAnsi="Arial" w:cs="Arial"/>
          <w:color w:val="000000"/>
        </w:rPr>
        <w:t xml:space="preserve"> the bank accounts listed below:</w:t>
      </w:r>
    </w:p>
    <w:p w:rsidR="004C18CD" w:rsidRPr="00803604" w:rsidRDefault="004C18CD" w:rsidP="00803604">
      <w:pPr>
        <w:spacing w:before="100" w:beforeAutospacing="1" w:after="100" w:afterAutospacing="1" w:line="360" w:lineRule="auto"/>
        <w:ind w:left="720"/>
        <w:jc w:val="both"/>
        <w:rPr>
          <w:rFonts w:ascii="Arial" w:eastAsia="Times New Roman" w:hAnsi="Arial" w:cs="Arial"/>
          <w:color w:val="000000"/>
          <w:sz w:val="24"/>
          <w:szCs w:val="24"/>
          <w:lang w:eastAsia="en-ZA"/>
        </w:rPr>
      </w:pPr>
      <w:r w:rsidRPr="00803604">
        <w:rPr>
          <w:rFonts w:ascii="Arial" w:eastAsia="Times New Roman" w:hAnsi="Arial" w:cs="Arial"/>
          <w:color w:val="000000"/>
          <w:sz w:val="24"/>
          <w:szCs w:val="24"/>
          <w:lang w:eastAsia="en-ZA"/>
        </w:rPr>
        <w:t>R12</w:t>
      </w:r>
      <w:r w:rsidR="007968FC">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537</w:t>
      </w:r>
      <w:r w:rsidR="007968FC">
        <w:rPr>
          <w:rFonts w:ascii="Arial" w:eastAsia="Times New Roman" w:hAnsi="Arial" w:cs="Arial"/>
          <w:color w:val="000000"/>
          <w:sz w:val="24"/>
          <w:szCs w:val="24"/>
          <w:lang w:eastAsia="en-ZA"/>
        </w:rPr>
        <w:t>.</w:t>
      </w:r>
      <w:r w:rsidRPr="00803604">
        <w:rPr>
          <w:rFonts w:ascii="Arial" w:eastAsia="Times New Roman" w:hAnsi="Arial" w:cs="Arial"/>
          <w:color w:val="000000"/>
          <w:sz w:val="24"/>
          <w:szCs w:val="24"/>
          <w:lang w:eastAsia="en-ZA"/>
        </w:rPr>
        <w:t xml:space="preserve">97 and interest accrued in Capitec Bank with account number </w:t>
      </w:r>
      <w:r w:rsidR="009C6954">
        <w:rPr>
          <w:rFonts w:ascii="Arial" w:eastAsia="Times New Roman" w:hAnsi="Arial" w:cs="Arial"/>
          <w:color w:val="000000"/>
          <w:sz w:val="24"/>
          <w:szCs w:val="24"/>
          <w:lang w:eastAsia="en-ZA"/>
        </w:rPr>
        <w:t>[…]</w:t>
      </w:r>
      <w:r w:rsidR="009C6954"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held in the names of Minette Elizabeth Blom</w:t>
      </w:r>
      <w:r w:rsidR="00DC4808">
        <w:rPr>
          <w:rFonts w:ascii="Arial" w:eastAsia="Times New Roman" w:hAnsi="Arial" w:cs="Arial"/>
          <w:color w:val="000000"/>
          <w:sz w:val="24"/>
          <w:szCs w:val="24"/>
          <w:lang w:eastAsia="en-ZA"/>
        </w:rPr>
        <w:t>.</w:t>
      </w:r>
    </w:p>
    <w:p w:rsidR="004C18CD" w:rsidRPr="00803604" w:rsidRDefault="004C18CD" w:rsidP="00803604">
      <w:pPr>
        <w:spacing w:before="100" w:beforeAutospacing="1" w:after="100" w:afterAutospacing="1" w:line="360" w:lineRule="auto"/>
        <w:ind w:left="720"/>
        <w:jc w:val="both"/>
        <w:rPr>
          <w:rFonts w:ascii="Arial" w:eastAsia="Times New Roman" w:hAnsi="Arial" w:cs="Arial"/>
          <w:color w:val="000000"/>
          <w:sz w:val="24"/>
          <w:szCs w:val="24"/>
          <w:lang w:eastAsia="en-ZA"/>
        </w:rPr>
      </w:pPr>
      <w:r w:rsidRPr="00803604">
        <w:rPr>
          <w:rFonts w:ascii="Arial" w:eastAsia="Times New Roman" w:hAnsi="Arial" w:cs="Arial"/>
          <w:color w:val="000000"/>
          <w:sz w:val="24"/>
          <w:szCs w:val="24"/>
          <w:lang w:eastAsia="en-ZA"/>
        </w:rPr>
        <w:t>R2I8 422</w:t>
      </w:r>
      <w:r w:rsidR="007968FC">
        <w:rPr>
          <w:rFonts w:ascii="Arial" w:eastAsia="Times New Roman" w:hAnsi="Arial" w:cs="Arial"/>
          <w:color w:val="000000"/>
          <w:sz w:val="24"/>
          <w:szCs w:val="24"/>
          <w:lang w:eastAsia="en-ZA"/>
        </w:rPr>
        <w:t>.</w:t>
      </w:r>
      <w:r w:rsidRPr="00803604">
        <w:rPr>
          <w:rFonts w:ascii="Arial" w:eastAsia="Times New Roman" w:hAnsi="Arial" w:cs="Arial"/>
          <w:color w:val="000000"/>
          <w:sz w:val="24"/>
          <w:szCs w:val="24"/>
          <w:lang w:eastAsia="en-ZA"/>
        </w:rPr>
        <w:t xml:space="preserve">05 and interest accrued in Capitec Bank with account number </w:t>
      </w:r>
      <w:r w:rsidR="009C6954">
        <w:rPr>
          <w:rFonts w:ascii="Arial" w:eastAsia="Times New Roman" w:hAnsi="Arial" w:cs="Arial"/>
          <w:color w:val="000000"/>
          <w:sz w:val="24"/>
          <w:szCs w:val="24"/>
          <w:lang w:eastAsia="en-ZA"/>
        </w:rPr>
        <w:t>[…]</w:t>
      </w:r>
      <w:r w:rsidR="009C6954"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held in the names of Minette Elizabeth Blom</w:t>
      </w:r>
      <w:r w:rsidR="00DC4808">
        <w:rPr>
          <w:rFonts w:ascii="Arial" w:eastAsia="Times New Roman" w:hAnsi="Arial" w:cs="Arial"/>
          <w:color w:val="000000"/>
          <w:sz w:val="24"/>
          <w:szCs w:val="24"/>
          <w:lang w:eastAsia="en-ZA"/>
        </w:rPr>
        <w:t>.</w:t>
      </w:r>
    </w:p>
    <w:p w:rsidR="004C18CD" w:rsidRPr="00803604" w:rsidRDefault="004C18CD" w:rsidP="00803604">
      <w:pPr>
        <w:spacing w:before="100" w:beforeAutospacing="1" w:after="100" w:afterAutospacing="1" w:line="360" w:lineRule="auto"/>
        <w:ind w:left="720"/>
        <w:jc w:val="both"/>
        <w:rPr>
          <w:rFonts w:ascii="Arial" w:eastAsia="Times New Roman" w:hAnsi="Arial" w:cs="Arial"/>
          <w:color w:val="000000"/>
          <w:sz w:val="24"/>
          <w:szCs w:val="24"/>
          <w:lang w:eastAsia="en-ZA"/>
        </w:rPr>
      </w:pPr>
      <w:r w:rsidRPr="00803604">
        <w:rPr>
          <w:rFonts w:ascii="Arial" w:eastAsia="Times New Roman" w:hAnsi="Arial" w:cs="Arial"/>
          <w:color w:val="000000"/>
          <w:sz w:val="24"/>
          <w:szCs w:val="24"/>
          <w:lang w:eastAsia="en-ZA"/>
        </w:rPr>
        <w:t xml:space="preserve">R350 633.69 and interest accrued in Capitec Bank with account number </w:t>
      </w:r>
      <w:r w:rsidR="009C6954">
        <w:rPr>
          <w:rFonts w:ascii="Arial" w:eastAsia="Times New Roman" w:hAnsi="Arial" w:cs="Arial"/>
          <w:color w:val="000000"/>
          <w:sz w:val="24"/>
          <w:szCs w:val="24"/>
          <w:lang w:eastAsia="en-ZA"/>
        </w:rPr>
        <w:t>[…]</w:t>
      </w:r>
      <w:r w:rsidR="009C6954"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 xml:space="preserve">held in the </w:t>
      </w:r>
      <w:r w:rsidR="00DC4808">
        <w:rPr>
          <w:rFonts w:ascii="Arial" w:eastAsia="Times New Roman" w:hAnsi="Arial" w:cs="Arial"/>
          <w:color w:val="000000"/>
          <w:sz w:val="24"/>
          <w:szCs w:val="24"/>
          <w:lang w:eastAsia="en-ZA"/>
        </w:rPr>
        <w:t>names of Minette Elizabeth Blom</w:t>
      </w:r>
      <w:r w:rsidRPr="00803604">
        <w:rPr>
          <w:rFonts w:ascii="Arial" w:eastAsia="Times New Roman" w:hAnsi="Arial" w:cs="Arial"/>
          <w:color w:val="000000"/>
          <w:sz w:val="24"/>
          <w:szCs w:val="24"/>
          <w:lang w:eastAsia="en-ZA"/>
        </w:rPr>
        <w:t>.</w:t>
      </w:r>
    </w:p>
    <w:p w:rsidR="004C18CD" w:rsidRPr="00803604" w:rsidRDefault="004C18CD" w:rsidP="00803604">
      <w:pPr>
        <w:spacing w:before="100" w:beforeAutospacing="1" w:after="100" w:afterAutospacing="1" w:line="360" w:lineRule="auto"/>
        <w:ind w:left="720"/>
        <w:jc w:val="both"/>
        <w:rPr>
          <w:rFonts w:ascii="Arial" w:eastAsia="Times New Roman" w:hAnsi="Arial" w:cs="Arial"/>
          <w:color w:val="000000"/>
          <w:sz w:val="24"/>
          <w:szCs w:val="24"/>
          <w:lang w:eastAsia="en-ZA"/>
        </w:rPr>
      </w:pPr>
      <w:r w:rsidRPr="00803604">
        <w:rPr>
          <w:rFonts w:ascii="Arial" w:eastAsia="Times New Roman" w:hAnsi="Arial" w:cs="Arial"/>
          <w:color w:val="000000"/>
          <w:sz w:val="24"/>
          <w:szCs w:val="24"/>
          <w:lang w:eastAsia="en-ZA"/>
        </w:rPr>
        <w:t>R134</w:t>
      </w:r>
      <w:r w:rsidR="007968FC">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 xml:space="preserve">494.85 and interest accrued in Capitec Bank with account number </w:t>
      </w:r>
      <w:r w:rsidR="009C6954">
        <w:rPr>
          <w:rFonts w:ascii="Arial" w:eastAsia="Times New Roman" w:hAnsi="Arial" w:cs="Arial"/>
          <w:color w:val="000000"/>
          <w:sz w:val="24"/>
          <w:szCs w:val="24"/>
          <w:lang w:eastAsia="en-ZA"/>
        </w:rPr>
        <w:t>[…]</w:t>
      </w:r>
      <w:r w:rsidR="009C6954"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 xml:space="preserve">held in the </w:t>
      </w:r>
      <w:r w:rsidR="00DC4808">
        <w:rPr>
          <w:rFonts w:ascii="Arial" w:eastAsia="Times New Roman" w:hAnsi="Arial" w:cs="Arial"/>
          <w:color w:val="000000"/>
          <w:sz w:val="24"/>
          <w:szCs w:val="24"/>
          <w:lang w:eastAsia="en-ZA"/>
        </w:rPr>
        <w:t>names of Minette Elizabeth Blom.</w:t>
      </w:r>
    </w:p>
    <w:p w:rsidR="004C18CD" w:rsidRPr="00803604" w:rsidRDefault="004C18CD" w:rsidP="00803604">
      <w:pPr>
        <w:spacing w:before="100" w:beforeAutospacing="1" w:after="100" w:afterAutospacing="1" w:line="360" w:lineRule="auto"/>
        <w:ind w:left="720"/>
        <w:jc w:val="both"/>
        <w:rPr>
          <w:rFonts w:ascii="Arial" w:eastAsia="Times New Roman" w:hAnsi="Arial" w:cs="Arial"/>
          <w:color w:val="000000"/>
          <w:sz w:val="24"/>
          <w:szCs w:val="24"/>
          <w:lang w:eastAsia="en-ZA"/>
        </w:rPr>
      </w:pPr>
      <w:r w:rsidRPr="00803604">
        <w:rPr>
          <w:rFonts w:ascii="Arial" w:eastAsia="Times New Roman" w:hAnsi="Arial" w:cs="Arial"/>
          <w:color w:val="000000"/>
          <w:sz w:val="24"/>
          <w:szCs w:val="24"/>
          <w:lang w:eastAsia="en-ZA"/>
        </w:rPr>
        <w:t>R56</w:t>
      </w:r>
      <w:r w:rsidR="007968FC">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321</w:t>
      </w:r>
      <w:r w:rsidR="007968FC">
        <w:rPr>
          <w:rFonts w:ascii="Arial" w:eastAsia="Times New Roman" w:hAnsi="Arial" w:cs="Arial"/>
          <w:color w:val="000000"/>
          <w:sz w:val="24"/>
          <w:szCs w:val="24"/>
          <w:lang w:eastAsia="en-ZA"/>
        </w:rPr>
        <w:t>.</w:t>
      </w:r>
      <w:r w:rsidRPr="00803604">
        <w:rPr>
          <w:rFonts w:ascii="Arial" w:eastAsia="Times New Roman" w:hAnsi="Arial" w:cs="Arial"/>
          <w:color w:val="000000"/>
          <w:sz w:val="24"/>
          <w:szCs w:val="24"/>
          <w:lang w:eastAsia="en-ZA"/>
        </w:rPr>
        <w:t xml:space="preserve">45 and interest accrued in Capitec Bank with account number </w:t>
      </w:r>
      <w:r w:rsidR="009C6954">
        <w:rPr>
          <w:rFonts w:ascii="Arial" w:eastAsia="Times New Roman" w:hAnsi="Arial" w:cs="Arial"/>
          <w:color w:val="000000"/>
          <w:sz w:val="24"/>
          <w:szCs w:val="24"/>
          <w:lang w:eastAsia="en-ZA"/>
        </w:rPr>
        <w:t>[…]</w:t>
      </w:r>
      <w:r w:rsidR="009C6954"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 xml:space="preserve">held in the names of Dirk Christoffel </w:t>
      </w:r>
      <w:r w:rsidR="000047CE" w:rsidRPr="00803604">
        <w:rPr>
          <w:rFonts w:ascii="Arial" w:eastAsia="Times New Roman" w:hAnsi="Arial" w:cs="Arial"/>
          <w:color w:val="000000"/>
          <w:sz w:val="24"/>
          <w:szCs w:val="24"/>
          <w:lang w:eastAsia="en-ZA"/>
        </w:rPr>
        <w:t>Grobler</w:t>
      </w:r>
      <w:r w:rsidR="000047CE">
        <w:rPr>
          <w:rFonts w:ascii="Arial" w:eastAsia="Times New Roman" w:hAnsi="Arial" w:cs="Arial"/>
          <w:color w:val="000000"/>
          <w:sz w:val="24"/>
          <w:szCs w:val="24"/>
          <w:lang w:eastAsia="en-ZA"/>
        </w:rPr>
        <w:t>.</w:t>
      </w:r>
    </w:p>
    <w:p w:rsidR="004C18CD" w:rsidRPr="00803604" w:rsidRDefault="004C18CD" w:rsidP="00803604">
      <w:pPr>
        <w:spacing w:before="100" w:beforeAutospacing="1" w:after="100" w:afterAutospacing="1" w:line="360" w:lineRule="auto"/>
        <w:ind w:left="720"/>
        <w:jc w:val="both"/>
        <w:rPr>
          <w:rFonts w:ascii="Arial" w:eastAsia="Times New Roman" w:hAnsi="Arial" w:cs="Arial"/>
          <w:color w:val="000000"/>
          <w:sz w:val="24"/>
          <w:szCs w:val="24"/>
          <w:lang w:eastAsia="en-ZA"/>
        </w:rPr>
      </w:pPr>
      <w:r w:rsidRPr="00803604">
        <w:rPr>
          <w:rFonts w:ascii="Arial" w:eastAsia="Times New Roman" w:hAnsi="Arial" w:cs="Arial"/>
          <w:color w:val="000000"/>
          <w:sz w:val="24"/>
          <w:szCs w:val="24"/>
          <w:lang w:eastAsia="en-ZA"/>
        </w:rPr>
        <w:t>R33</w:t>
      </w:r>
      <w:r w:rsidR="007968FC">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720</w:t>
      </w:r>
      <w:r w:rsidR="007968FC">
        <w:rPr>
          <w:rFonts w:ascii="Arial" w:eastAsia="Times New Roman" w:hAnsi="Arial" w:cs="Arial"/>
          <w:color w:val="000000"/>
          <w:sz w:val="24"/>
          <w:szCs w:val="24"/>
          <w:lang w:eastAsia="en-ZA"/>
        </w:rPr>
        <w:t>.</w:t>
      </w:r>
      <w:r w:rsidRPr="00803604">
        <w:rPr>
          <w:rFonts w:ascii="Arial" w:eastAsia="Times New Roman" w:hAnsi="Arial" w:cs="Arial"/>
          <w:color w:val="000000"/>
          <w:sz w:val="24"/>
          <w:szCs w:val="24"/>
          <w:lang w:eastAsia="en-ZA"/>
        </w:rPr>
        <w:t xml:space="preserve">53 and interest accrued in Capitec Bank with account number </w:t>
      </w:r>
      <w:r w:rsidR="009C6954">
        <w:rPr>
          <w:rFonts w:ascii="Arial" w:eastAsia="Times New Roman" w:hAnsi="Arial" w:cs="Arial"/>
          <w:color w:val="000000"/>
          <w:sz w:val="24"/>
          <w:szCs w:val="24"/>
          <w:lang w:eastAsia="en-ZA"/>
        </w:rPr>
        <w:t>[…]</w:t>
      </w:r>
      <w:r w:rsidR="009C6954"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held in the names of Dirk Christoffel Grobler</w:t>
      </w:r>
      <w:r w:rsidR="00DC4808">
        <w:rPr>
          <w:rFonts w:ascii="Arial" w:eastAsia="Times New Roman" w:hAnsi="Arial" w:cs="Arial"/>
          <w:color w:val="000000"/>
          <w:sz w:val="24"/>
          <w:szCs w:val="24"/>
          <w:lang w:eastAsia="en-ZA"/>
        </w:rPr>
        <w:t>.</w:t>
      </w:r>
    </w:p>
    <w:p w:rsidR="004C18CD" w:rsidRPr="00803604" w:rsidRDefault="004C18CD" w:rsidP="00803604">
      <w:pPr>
        <w:spacing w:before="100" w:beforeAutospacing="1" w:after="100" w:afterAutospacing="1" w:line="360" w:lineRule="auto"/>
        <w:ind w:left="720"/>
        <w:jc w:val="both"/>
        <w:rPr>
          <w:rFonts w:ascii="Arial" w:eastAsia="Times New Roman" w:hAnsi="Arial" w:cs="Arial"/>
          <w:color w:val="000000"/>
          <w:sz w:val="24"/>
          <w:szCs w:val="24"/>
          <w:lang w:eastAsia="en-ZA"/>
        </w:rPr>
      </w:pPr>
      <w:r w:rsidRPr="00803604">
        <w:rPr>
          <w:rFonts w:ascii="Arial" w:eastAsia="Times New Roman" w:hAnsi="Arial" w:cs="Arial"/>
          <w:color w:val="000000"/>
          <w:sz w:val="24"/>
          <w:szCs w:val="24"/>
          <w:lang w:eastAsia="en-ZA"/>
        </w:rPr>
        <w:t>R108</w:t>
      </w:r>
      <w:r w:rsidR="007968FC">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992</w:t>
      </w:r>
      <w:r w:rsidR="007968FC">
        <w:rPr>
          <w:rFonts w:ascii="Arial" w:eastAsia="Times New Roman" w:hAnsi="Arial" w:cs="Arial"/>
          <w:color w:val="000000"/>
          <w:sz w:val="24"/>
          <w:szCs w:val="24"/>
          <w:lang w:eastAsia="en-ZA"/>
        </w:rPr>
        <w:t>.</w:t>
      </w:r>
      <w:r w:rsidRPr="00803604">
        <w:rPr>
          <w:rFonts w:ascii="Arial" w:eastAsia="Times New Roman" w:hAnsi="Arial" w:cs="Arial"/>
          <w:color w:val="000000"/>
          <w:sz w:val="24"/>
          <w:szCs w:val="24"/>
          <w:lang w:eastAsia="en-ZA"/>
        </w:rPr>
        <w:t xml:space="preserve">66 and interest accrued in Capitec Bank with account number </w:t>
      </w:r>
      <w:r w:rsidR="009C6954">
        <w:rPr>
          <w:rFonts w:ascii="Arial" w:eastAsia="Times New Roman" w:hAnsi="Arial" w:cs="Arial"/>
          <w:color w:val="000000"/>
          <w:sz w:val="24"/>
          <w:szCs w:val="24"/>
          <w:lang w:eastAsia="en-ZA"/>
        </w:rPr>
        <w:t>[…]</w:t>
      </w:r>
      <w:r w:rsidR="009C6954"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held in the names of Dirk Christoffel Grobler</w:t>
      </w:r>
      <w:r w:rsidR="00DC4808">
        <w:rPr>
          <w:rFonts w:ascii="Arial" w:eastAsia="Times New Roman" w:hAnsi="Arial" w:cs="Arial"/>
          <w:color w:val="000000"/>
          <w:sz w:val="24"/>
          <w:szCs w:val="24"/>
          <w:lang w:eastAsia="en-ZA"/>
        </w:rPr>
        <w:t>.</w:t>
      </w:r>
    </w:p>
    <w:p w:rsidR="004C18CD" w:rsidRPr="00803604" w:rsidRDefault="004C18CD" w:rsidP="00803604">
      <w:pPr>
        <w:spacing w:before="100" w:beforeAutospacing="1" w:after="100" w:afterAutospacing="1" w:line="360" w:lineRule="auto"/>
        <w:ind w:left="720"/>
        <w:jc w:val="both"/>
        <w:rPr>
          <w:rFonts w:ascii="Arial" w:eastAsia="Times New Roman" w:hAnsi="Arial" w:cs="Arial"/>
          <w:color w:val="000000"/>
          <w:sz w:val="24"/>
          <w:szCs w:val="24"/>
          <w:lang w:eastAsia="en-ZA"/>
        </w:rPr>
      </w:pPr>
      <w:r w:rsidRPr="00803604">
        <w:rPr>
          <w:rFonts w:ascii="Arial" w:eastAsia="Times New Roman" w:hAnsi="Arial" w:cs="Arial"/>
          <w:color w:val="000000"/>
          <w:sz w:val="24"/>
          <w:szCs w:val="24"/>
          <w:lang w:eastAsia="en-ZA"/>
        </w:rPr>
        <w:lastRenderedPageBreak/>
        <w:t>R161</w:t>
      </w:r>
      <w:r w:rsidR="007968FC">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367</w:t>
      </w:r>
      <w:r w:rsidR="007968FC">
        <w:rPr>
          <w:rFonts w:ascii="Arial" w:eastAsia="Times New Roman" w:hAnsi="Arial" w:cs="Arial"/>
          <w:color w:val="000000"/>
          <w:sz w:val="24"/>
          <w:szCs w:val="24"/>
          <w:lang w:eastAsia="en-ZA"/>
        </w:rPr>
        <w:t>.</w:t>
      </w:r>
      <w:r w:rsidRPr="00803604">
        <w:rPr>
          <w:rFonts w:ascii="Arial" w:eastAsia="Times New Roman" w:hAnsi="Arial" w:cs="Arial"/>
          <w:color w:val="000000"/>
          <w:sz w:val="24"/>
          <w:szCs w:val="24"/>
          <w:lang w:eastAsia="en-ZA"/>
        </w:rPr>
        <w:t xml:space="preserve">67 and interest in Capitec Bank with account number </w:t>
      </w:r>
      <w:r w:rsidR="009C6954">
        <w:rPr>
          <w:rFonts w:ascii="Arial" w:eastAsia="Times New Roman" w:hAnsi="Arial" w:cs="Arial"/>
          <w:color w:val="000000"/>
          <w:sz w:val="24"/>
          <w:szCs w:val="24"/>
          <w:lang w:eastAsia="en-ZA"/>
        </w:rPr>
        <w:t>[…]</w:t>
      </w:r>
      <w:r w:rsidR="009C6954"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held in the names of Dirk Christoffel Grobler</w:t>
      </w:r>
      <w:r w:rsidR="00DC4808">
        <w:rPr>
          <w:rFonts w:ascii="Arial" w:eastAsia="Times New Roman" w:hAnsi="Arial" w:cs="Arial"/>
          <w:color w:val="000000"/>
          <w:sz w:val="24"/>
          <w:szCs w:val="24"/>
          <w:lang w:eastAsia="en-ZA"/>
        </w:rPr>
        <w:t>.</w:t>
      </w:r>
    </w:p>
    <w:p w:rsidR="004C18CD" w:rsidRPr="00803604" w:rsidRDefault="004C18CD" w:rsidP="00803604">
      <w:pPr>
        <w:spacing w:before="100" w:beforeAutospacing="1" w:after="100" w:afterAutospacing="1" w:line="360" w:lineRule="auto"/>
        <w:ind w:left="720"/>
        <w:jc w:val="both"/>
        <w:rPr>
          <w:rFonts w:ascii="Arial" w:eastAsia="Times New Roman" w:hAnsi="Arial" w:cs="Arial"/>
          <w:color w:val="000000"/>
          <w:sz w:val="24"/>
          <w:szCs w:val="24"/>
          <w:lang w:eastAsia="en-ZA"/>
        </w:rPr>
      </w:pPr>
      <w:r w:rsidRPr="00803604">
        <w:rPr>
          <w:rFonts w:ascii="Arial" w:eastAsia="Times New Roman" w:hAnsi="Arial" w:cs="Arial"/>
          <w:color w:val="000000"/>
          <w:sz w:val="24"/>
          <w:szCs w:val="24"/>
          <w:lang w:eastAsia="en-ZA"/>
        </w:rPr>
        <w:t>R4</w:t>
      </w:r>
      <w:r w:rsidR="007968FC">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 xml:space="preserve">000.94 and interest in Capitec Bank with account number </w:t>
      </w:r>
      <w:r w:rsidR="009C6954">
        <w:rPr>
          <w:rFonts w:ascii="Arial" w:eastAsia="Times New Roman" w:hAnsi="Arial" w:cs="Arial"/>
          <w:color w:val="000000"/>
          <w:sz w:val="24"/>
          <w:szCs w:val="24"/>
          <w:lang w:eastAsia="en-ZA"/>
        </w:rPr>
        <w:t>[…]</w:t>
      </w:r>
      <w:r w:rsidR="009C6954"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held in the names of Aubrey Rorisang Setlhare</w:t>
      </w:r>
      <w:r w:rsidR="00DC4808">
        <w:rPr>
          <w:rFonts w:ascii="Arial" w:eastAsia="Times New Roman" w:hAnsi="Arial" w:cs="Arial"/>
          <w:color w:val="000000"/>
          <w:sz w:val="24"/>
          <w:szCs w:val="24"/>
          <w:lang w:eastAsia="en-ZA"/>
        </w:rPr>
        <w:t>.</w:t>
      </w:r>
    </w:p>
    <w:p w:rsidR="004C18CD" w:rsidRPr="00803604" w:rsidRDefault="004C18CD" w:rsidP="00803604">
      <w:pPr>
        <w:spacing w:before="100" w:beforeAutospacing="1" w:after="100" w:afterAutospacing="1" w:line="360" w:lineRule="auto"/>
        <w:ind w:left="720"/>
        <w:jc w:val="both"/>
        <w:rPr>
          <w:rFonts w:ascii="Arial" w:eastAsia="Times New Roman" w:hAnsi="Arial" w:cs="Arial"/>
          <w:color w:val="000000"/>
          <w:sz w:val="24"/>
          <w:szCs w:val="24"/>
          <w:lang w:eastAsia="en-ZA"/>
        </w:rPr>
      </w:pPr>
      <w:r w:rsidRPr="00803604">
        <w:rPr>
          <w:rFonts w:ascii="Arial" w:eastAsia="Times New Roman" w:hAnsi="Arial" w:cs="Arial"/>
          <w:color w:val="000000"/>
          <w:sz w:val="24"/>
          <w:szCs w:val="24"/>
          <w:lang w:eastAsia="en-ZA"/>
        </w:rPr>
        <w:t>R132</w:t>
      </w:r>
      <w:r w:rsidR="007968FC">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 xml:space="preserve">039.23 and interest in Capitec Bank with account number </w:t>
      </w:r>
      <w:r w:rsidR="009C6954">
        <w:rPr>
          <w:rFonts w:ascii="Arial" w:eastAsia="Times New Roman" w:hAnsi="Arial" w:cs="Arial"/>
          <w:color w:val="000000"/>
          <w:sz w:val="24"/>
          <w:szCs w:val="24"/>
          <w:lang w:eastAsia="en-ZA"/>
        </w:rPr>
        <w:t>[…]</w:t>
      </w:r>
      <w:r w:rsidR="009C6954"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held in the names of Jessica Roestoff</w:t>
      </w:r>
      <w:r w:rsidR="00DC4808">
        <w:rPr>
          <w:rFonts w:ascii="Arial" w:eastAsia="Times New Roman" w:hAnsi="Arial" w:cs="Arial"/>
          <w:color w:val="000000"/>
          <w:sz w:val="24"/>
          <w:szCs w:val="24"/>
          <w:lang w:eastAsia="en-ZA"/>
        </w:rPr>
        <w:t>.</w:t>
      </w:r>
    </w:p>
    <w:p w:rsidR="004C18CD" w:rsidRPr="00803604" w:rsidRDefault="004C18CD" w:rsidP="00803604">
      <w:pPr>
        <w:spacing w:before="100" w:beforeAutospacing="1" w:after="100" w:afterAutospacing="1" w:line="360" w:lineRule="auto"/>
        <w:ind w:left="720"/>
        <w:jc w:val="both"/>
        <w:rPr>
          <w:rFonts w:ascii="Arial" w:eastAsia="Times New Roman" w:hAnsi="Arial" w:cs="Arial"/>
          <w:color w:val="000000"/>
          <w:sz w:val="24"/>
          <w:szCs w:val="24"/>
          <w:lang w:eastAsia="en-ZA"/>
        </w:rPr>
      </w:pPr>
      <w:r w:rsidRPr="00803604">
        <w:rPr>
          <w:rFonts w:ascii="Arial" w:eastAsia="Times New Roman" w:hAnsi="Arial" w:cs="Arial"/>
          <w:color w:val="000000"/>
          <w:sz w:val="24"/>
          <w:szCs w:val="24"/>
          <w:lang w:eastAsia="en-ZA"/>
        </w:rPr>
        <w:t>R67</w:t>
      </w:r>
      <w:r w:rsidR="007968FC">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 xml:space="preserve">346.01 and interest in Capitec Bank with account number </w:t>
      </w:r>
      <w:r w:rsidR="009C6954">
        <w:rPr>
          <w:rFonts w:ascii="Arial" w:eastAsia="Times New Roman" w:hAnsi="Arial" w:cs="Arial"/>
          <w:color w:val="000000"/>
          <w:sz w:val="24"/>
          <w:szCs w:val="24"/>
          <w:lang w:eastAsia="en-ZA"/>
        </w:rPr>
        <w:t>[…]</w:t>
      </w:r>
      <w:r w:rsidR="009C6954"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held in the names of Jessica Roestoff</w:t>
      </w:r>
      <w:r w:rsidR="00DC4808">
        <w:rPr>
          <w:rFonts w:ascii="Arial" w:eastAsia="Times New Roman" w:hAnsi="Arial" w:cs="Arial"/>
          <w:color w:val="000000"/>
          <w:sz w:val="24"/>
          <w:szCs w:val="24"/>
          <w:lang w:eastAsia="en-ZA"/>
        </w:rPr>
        <w:t>.</w:t>
      </w:r>
    </w:p>
    <w:p w:rsidR="004C18CD" w:rsidRPr="00803604" w:rsidRDefault="004C18CD" w:rsidP="00803604">
      <w:pPr>
        <w:spacing w:before="100" w:beforeAutospacing="1" w:after="100" w:afterAutospacing="1" w:line="360" w:lineRule="auto"/>
        <w:ind w:left="720"/>
        <w:jc w:val="both"/>
        <w:rPr>
          <w:rFonts w:ascii="Arial" w:eastAsia="Times New Roman" w:hAnsi="Arial" w:cs="Arial"/>
          <w:color w:val="000000"/>
          <w:sz w:val="24"/>
          <w:szCs w:val="24"/>
          <w:lang w:eastAsia="en-ZA"/>
        </w:rPr>
      </w:pPr>
      <w:r w:rsidRPr="00803604">
        <w:rPr>
          <w:rFonts w:ascii="Arial" w:eastAsia="Times New Roman" w:hAnsi="Arial" w:cs="Arial"/>
          <w:color w:val="000000"/>
          <w:sz w:val="24"/>
          <w:szCs w:val="24"/>
          <w:lang w:eastAsia="en-ZA"/>
        </w:rPr>
        <w:t>R22</w:t>
      </w:r>
      <w:r w:rsidR="007968FC">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754</w:t>
      </w:r>
      <w:r w:rsidR="007968FC">
        <w:rPr>
          <w:rFonts w:ascii="Arial" w:eastAsia="Times New Roman" w:hAnsi="Arial" w:cs="Arial"/>
          <w:color w:val="000000"/>
          <w:sz w:val="24"/>
          <w:szCs w:val="24"/>
          <w:lang w:eastAsia="en-ZA"/>
        </w:rPr>
        <w:t>.</w:t>
      </w:r>
      <w:r w:rsidRPr="00803604">
        <w:rPr>
          <w:rFonts w:ascii="Arial" w:eastAsia="Times New Roman" w:hAnsi="Arial" w:cs="Arial"/>
          <w:color w:val="000000"/>
          <w:sz w:val="24"/>
          <w:szCs w:val="24"/>
          <w:lang w:eastAsia="en-ZA"/>
        </w:rPr>
        <w:t xml:space="preserve">00 and interest in Capitec Bank with account number </w:t>
      </w:r>
      <w:r w:rsidR="009C6954">
        <w:rPr>
          <w:rFonts w:ascii="Arial" w:eastAsia="Times New Roman" w:hAnsi="Arial" w:cs="Arial"/>
          <w:color w:val="000000"/>
          <w:sz w:val="24"/>
          <w:szCs w:val="24"/>
          <w:lang w:eastAsia="en-ZA"/>
        </w:rPr>
        <w:t>[…]</w:t>
      </w:r>
      <w:r w:rsidR="009C6954"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held in the names of Jessica Roestoff</w:t>
      </w:r>
      <w:r w:rsidR="00DC4808">
        <w:rPr>
          <w:rFonts w:ascii="Arial" w:eastAsia="Times New Roman" w:hAnsi="Arial" w:cs="Arial"/>
          <w:color w:val="000000"/>
          <w:sz w:val="24"/>
          <w:szCs w:val="24"/>
          <w:lang w:eastAsia="en-ZA"/>
        </w:rPr>
        <w:t>.</w:t>
      </w:r>
    </w:p>
    <w:p w:rsidR="004C18CD" w:rsidRPr="00803604" w:rsidRDefault="004C18CD" w:rsidP="00803604">
      <w:pPr>
        <w:pStyle w:val="NormalWeb"/>
        <w:spacing w:line="360" w:lineRule="auto"/>
        <w:ind w:left="720"/>
        <w:jc w:val="both"/>
        <w:rPr>
          <w:rFonts w:ascii="Arial" w:hAnsi="Arial" w:cs="Arial"/>
          <w:color w:val="000000"/>
        </w:rPr>
      </w:pPr>
      <w:r w:rsidRPr="00803604">
        <w:rPr>
          <w:rFonts w:ascii="Arial" w:hAnsi="Arial" w:cs="Arial"/>
          <w:color w:val="000000"/>
        </w:rPr>
        <w:t>R577</w:t>
      </w:r>
      <w:r w:rsidR="007968FC">
        <w:rPr>
          <w:rFonts w:ascii="Arial" w:hAnsi="Arial" w:cs="Arial"/>
          <w:color w:val="000000"/>
        </w:rPr>
        <w:t xml:space="preserve"> </w:t>
      </w:r>
      <w:r w:rsidRPr="00803604">
        <w:rPr>
          <w:rFonts w:ascii="Arial" w:hAnsi="Arial" w:cs="Arial"/>
          <w:color w:val="000000"/>
        </w:rPr>
        <w:t>018</w:t>
      </w:r>
      <w:r w:rsidR="007968FC">
        <w:rPr>
          <w:rFonts w:ascii="Arial" w:hAnsi="Arial" w:cs="Arial"/>
          <w:color w:val="000000"/>
        </w:rPr>
        <w:t>.</w:t>
      </w:r>
      <w:r w:rsidRPr="00803604">
        <w:rPr>
          <w:rFonts w:ascii="Arial" w:hAnsi="Arial" w:cs="Arial"/>
          <w:color w:val="000000"/>
        </w:rPr>
        <w:t>6</w:t>
      </w:r>
      <w:r w:rsidR="007968FC">
        <w:rPr>
          <w:rFonts w:ascii="Arial" w:hAnsi="Arial" w:cs="Arial"/>
          <w:color w:val="000000"/>
        </w:rPr>
        <w:t>1</w:t>
      </w:r>
      <w:r w:rsidRPr="00803604">
        <w:rPr>
          <w:rFonts w:ascii="Arial" w:hAnsi="Arial" w:cs="Arial"/>
          <w:color w:val="000000"/>
        </w:rPr>
        <w:t xml:space="preserve"> and interest in Capitec Bank with account number </w:t>
      </w:r>
      <w:r w:rsidR="009C6954">
        <w:rPr>
          <w:rFonts w:ascii="Arial" w:hAnsi="Arial" w:cs="Arial"/>
          <w:color w:val="000000"/>
        </w:rPr>
        <w:t>[…]</w:t>
      </w:r>
      <w:r w:rsidR="009C6954" w:rsidRPr="00803604">
        <w:rPr>
          <w:rFonts w:ascii="Arial" w:hAnsi="Arial" w:cs="Arial"/>
          <w:color w:val="000000"/>
        </w:rPr>
        <w:t xml:space="preserve"> </w:t>
      </w:r>
      <w:r w:rsidRPr="00803604">
        <w:rPr>
          <w:rFonts w:ascii="Arial" w:hAnsi="Arial" w:cs="Arial"/>
          <w:color w:val="000000"/>
        </w:rPr>
        <w:t xml:space="preserve">held in the names of </w:t>
      </w:r>
      <w:r w:rsidR="003F1955">
        <w:rPr>
          <w:rFonts w:ascii="Arial" w:hAnsi="Arial" w:cs="Arial"/>
          <w:color w:val="000000"/>
        </w:rPr>
        <w:t>Mxolisi</w:t>
      </w:r>
      <w:r w:rsidR="003F1955" w:rsidRPr="00803604">
        <w:rPr>
          <w:rFonts w:ascii="Arial" w:hAnsi="Arial" w:cs="Arial"/>
          <w:color w:val="000000"/>
        </w:rPr>
        <w:t xml:space="preserve"> </w:t>
      </w:r>
      <w:r w:rsidRPr="00803604">
        <w:rPr>
          <w:rFonts w:ascii="Arial" w:hAnsi="Arial" w:cs="Arial"/>
          <w:color w:val="000000"/>
        </w:rPr>
        <w:t>Ndlovu</w:t>
      </w:r>
      <w:r w:rsidR="00DC4808">
        <w:rPr>
          <w:rFonts w:ascii="Arial" w:hAnsi="Arial" w:cs="Arial"/>
          <w:color w:val="000000"/>
        </w:rPr>
        <w:t>.</w:t>
      </w:r>
    </w:p>
    <w:p w:rsidR="00A86D15" w:rsidRPr="00803604" w:rsidRDefault="007F6625" w:rsidP="00803604">
      <w:pPr>
        <w:spacing w:before="100" w:beforeAutospacing="1" w:after="100" w:afterAutospacing="1" w:line="360" w:lineRule="auto"/>
        <w:ind w:left="720"/>
        <w:jc w:val="both"/>
        <w:rPr>
          <w:rFonts w:ascii="Arial" w:eastAsia="Times New Roman" w:hAnsi="Arial" w:cs="Arial"/>
          <w:color w:val="000000"/>
          <w:sz w:val="24"/>
          <w:szCs w:val="24"/>
          <w:lang w:eastAsia="en-ZA"/>
        </w:rPr>
      </w:pPr>
      <w:r w:rsidRPr="00803604">
        <w:rPr>
          <w:rFonts w:ascii="Arial" w:eastAsia="Times New Roman" w:hAnsi="Arial" w:cs="Arial"/>
          <w:color w:val="000000"/>
          <w:sz w:val="24"/>
          <w:szCs w:val="24"/>
          <w:lang w:eastAsia="en-ZA"/>
        </w:rPr>
        <w:t>R12</w:t>
      </w:r>
      <w:r w:rsidR="007968FC">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993</w:t>
      </w:r>
      <w:r w:rsidR="007968FC">
        <w:rPr>
          <w:rFonts w:ascii="Arial" w:eastAsia="Times New Roman" w:hAnsi="Arial" w:cs="Arial"/>
          <w:color w:val="000000"/>
          <w:sz w:val="24"/>
          <w:szCs w:val="24"/>
          <w:lang w:eastAsia="en-ZA"/>
        </w:rPr>
        <w:t>.</w:t>
      </w:r>
      <w:r w:rsidRPr="00803604">
        <w:rPr>
          <w:rFonts w:ascii="Arial" w:eastAsia="Times New Roman" w:hAnsi="Arial" w:cs="Arial"/>
          <w:color w:val="000000"/>
          <w:sz w:val="24"/>
          <w:szCs w:val="24"/>
          <w:lang w:eastAsia="en-ZA"/>
        </w:rPr>
        <w:t xml:space="preserve">34 </w:t>
      </w:r>
      <w:r w:rsidR="00A86D15" w:rsidRPr="00803604">
        <w:rPr>
          <w:rFonts w:ascii="Arial" w:eastAsia="Times New Roman" w:hAnsi="Arial" w:cs="Arial"/>
          <w:color w:val="000000"/>
          <w:sz w:val="24"/>
          <w:szCs w:val="24"/>
          <w:lang w:eastAsia="en-ZA"/>
        </w:rPr>
        <w:t xml:space="preserve">and interest in Capitec Bank with account number </w:t>
      </w:r>
      <w:r w:rsidR="009C6954">
        <w:rPr>
          <w:rFonts w:ascii="Arial" w:eastAsia="Times New Roman" w:hAnsi="Arial" w:cs="Arial"/>
          <w:color w:val="000000"/>
          <w:sz w:val="24"/>
          <w:szCs w:val="24"/>
          <w:lang w:eastAsia="en-ZA"/>
        </w:rPr>
        <w:t>[…]</w:t>
      </w:r>
      <w:r w:rsidR="009C6954" w:rsidRPr="00803604">
        <w:rPr>
          <w:rFonts w:ascii="Arial" w:eastAsia="Times New Roman" w:hAnsi="Arial" w:cs="Arial"/>
          <w:color w:val="000000"/>
          <w:sz w:val="24"/>
          <w:szCs w:val="24"/>
          <w:lang w:eastAsia="en-ZA"/>
        </w:rPr>
        <w:t xml:space="preserve"> </w:t>
      </w:r>
      <w:r w:rsidR="00A86D15" w:rsidRPr="00803604">
        <w:rPr>
          <w:rFonts w:ascii="Arial" w:eastAsia="Times New Roman" w:hAnsi="Arial" w:cs="Arial"/>
          <w:color w:val="000000"/>
          <w:sz w:val="24"/>
          <w:szCs w:val="24"/>
          <w:lang w:eastAsia="en-ZA"/>
        </w:rPr>
        <w:t>held in the names of Mxolisi Ndlovu</w:t>
      </w:r>
      <w:r w:rsidR="00DC4808">
        <w:rPr>
          <w:rFonts w:ascii="Arial" w:eastAsia="Times New Roman" w:hAnsi="Arial" w:cs="Arial"/>
          <w:color w:val="000000"/>
          <w:sz w:val="24"/>
          <w:szCs w:val="24"/>
          <w:lang w:eastAsia="en-ZA"/>
        </w:rPr>
        <w:t>.</w:t>
      </w:r>
    </w:p>
    <w:p w:rsidR="00A86D15" w:rsidRPr="00803604" w:rsidRDefault="00A86D15" w:rsidP="00803604">
      <w:pPr>
        <w:spacing w:before="100" w:beforeAutospacing="1" w:after="100" w:afterAutospacing="1" w:line="360" w:lineRule="auto"/>
        <w:ind w:left="720"/>
        <w:jc w:val="both"/>
        <w:rPr>
          <w:rFonts w:ascii="Arial" w:eastAsia="Times New Roman" w:hAnsi="Arial" w:cs="Arial"/>
          <w:color w:val="000000"/>
          <w:sz w:val="24"/>
          <w:szCs w:val="24"/>
          <w:lang w:eastAsia="en-ZA"/>
        </w:rPr>
      </w:pPr>
      <w:r w:rsidRPr="00803604">
        <w:rPr>
          <w:rFonts w:ascii="Arial" w:eastAsia="Times New Roman" w:hAnsi="Arial" w:cs="Arial"/>
          <w:color w:val="000000"/>
          <w:sz w:val="24"/>
          <w:szCs w:val="24"/>
          <w:lang w:eastAsia="en-ZA"/>
        </w:rPr>
        <w:t>R8</w:t>
      </w:r>
      <w:r w:rsidR="007968FC">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760</w:t>
      </w:r>
      <w:r w:rsidR="007968FC">
        <w:rPr>
          <w:rFonts w:ascii="Arial" w:eastAsia="Times New Roman" w:hAnsi="Arial" w:cs="Arial"/>
          <w:color w:val="000000"/>
          <w:sz w:val="24"/>
          <w:szCs w:val="24"/>
          <w:lang w:eastAsia="en-ZA"/>
        </w:rPr>
        <w:t>.</w:t>
      </w:r>
      <w:r w:rsidRPr="00803604">
        <w:rPr>
          <w:rFonts w:ascii="Arial" w:eastAsia="Times New Roman" w:hAnsi="Arial" w:cs="Arial"/>
          <w:color w:val="000000"/>
          <w:sz w:val="24"/>
          <w:szCs w:val="24"/>
          <w:lang w:eastAsia="en-ZA"/>
        </w:rPr>
        <w:t xml:space="preserve">16 and interest in Capitec Bank with account number </w:t>
      </w:r>
      <w:r w:rsidR="009C6954">
        <w:rPr>
          <w:rFonts w:ascii="Arial" w:eastAsia="Times New Roman" w:hAnsi="Arial" w:cs="Arial"/>
          <w:color w:val="000000"/>
          <w:sz w:val="24"/>
          <w:szCs w:val="24"/>
          <w:lang w:eastAsia="en-ZA"/>
        </w:rPr>
        <w:t>[…]</w:t>
      </w:r>
      <w:r w:rsidR="009C6954"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held in the names of Mxolisi Ndlovu</w:t>
      </w:r>
      <w:r w:rsidR="00DC4808">
        <w:rPr>
          <w:rFonts w:ascii="Arial" w:eastAsia="Times New Roman" w:hAnsi="Arial" w:cs="Arial"/>
          <w:color w:val="000000"/>
          <w:sz w:val="24"/>
          <w:szCs w:val="24"/>
          <w:lang w:eastAsia="en-ZA"/>
        </w:rPr>
        <w:t>.</w:t>
      </w:r>
    </w:p>
    <w:p w:rsidR="00A86D15" w:rsidRPr="00803604" w:rsidRDefault="00A86D15" w:rsidP="00803604">
      <w:pPr>
        <w:spacing w:before="100" w:beforeAutospacing="1" w:after="100" w:afterAutospacing="1" w:line="360" w:lineRule="auto"/>
        <w:ind w:left="720"/>
        <w:jc w:val="both"/>
        <w:rPr>
          <w:rFonts w:ascii="Arial" w:eastAsia="Times New Roman" w:hAnsi="Arial" w:cs="Arial"/>
          <w:color w:val="000000"/>
          <w:sz w:val="24"/>
          <w:szCs w:val="24"/>
          <w:lang w:eastAsia="en-ZA"/>
        </w:rPr>
      </w:pPr>
      <w:r w:rsidRPr="00803604">
        <w:rPr>
          <w:rFonts w:ascii="Arial" w:eastAsia="Times New Roman" w:hAnsi="Arial" w:cs="Arial"/>
          <w:color w:val="000000"/>
          <w:sz w:val="24"/>
          <w:szCs w:val="24"/>
          <w:lang w:eastAsia="en-ZA"/>
        </w:rPr>
        <w:t>R13</w:t>
      </w:r>
      <w:r w:rsidR="007968FC">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 xml:space="preserve">260.22 and interest in Capitec Bank with account number </w:t>
      </w:r>
      <w:r w:rsidR="009C6954">
        <w:rPr>
          <w:rFonts w:ascii="Arial" w:eastAsia="Times New Roman" w:hAnsi="Arial" w:cs="Arial"/>
          <w:color w:val="000000"/>
          <w:sz w:val="24"/>
          <w:szCs w:val="24"/>
          <w:lang w:eastAsia="en-ZA"/>
        </w:rPr>
        <w:t>[…]</w:t>
      </w:r>
      <w:r w:rsidR="009C6954"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 xml:space="preserve">held in the names of </w:t>
      </w:r>
      <w:r w:rsidR="00D1046D">
        <w:rPr>
          <w:rFonts w:ascii="Arial" w:eastAsia="Times New Roman" w:hAnsi="Arial" w:cs="Arial"/>
          <w:color w:val="000000"/>
          <w:sz w:val="24"/>
          <w:szCs w:val="24"/>
          <w:lang w:eastAsia="en-ZA"/>
        </w:rPr>
        <w:t>Mxolisi</w:t>
      </w:r>
      <w:r w:rsidR="00D1046D"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Ndlovu</w:t>
      </w:r>
      <w:r w:rsidR="00DC4808">
        <w:rPr>
          <w:rFonts w:ascii="Arial" w:eastAsia="Times New Roman" w:hAnsi="Arial" w:cs="Arial"/>
          <w:color w:val="000000"/>
          <w:sz w:val="24"/>
          <w:szCs w:val="24"/>
          <w:lang w:eastAsia="en-ZA"/>
        </w:rPr>
        <w:t>.</w:t>
      </w:r>
    </w:p>
    <w:p w:rsidR="00A86D15" w:rsidRPr="00803604" w:rsidRDefault="00A86D15" w:rsidP="00803604">
      <w:pPr>
        <w:spacing w:before="100" w:beforeAutospacing="1" w:after="100" w:afterAutospacing="1" w:line="360" w:lineRule="auto"/>
        <w:ind w:left="720"/>
        <w:jc w:val="both"/>
        <w:rPr>
          <w:rFonts w:ascii="Arial" w:eastAsia="Times New Roman" w:hAnsi="Arial" w:cs="Arial"/>
          <w:color w:val="000000"/>
          <w:sz w:val="24"/>
          <w:szCs w:val="24"/>
          <w:lang w:eastAsia="en-ZA"/>
        </w:rPr>
      </w:pPr>
      <w:r w:rsidRPr="00803604">
        <w:rPr>
          <w:rFonts w:ascii="Arial" w:eastAsia="Times New Roman" w:hAnsi="Arial" w:cs="Arial"/>
          <w:color w:val="000000"/>
          <w:sz w:val="24"/>
          <w:szCs w:val="24"/>
          <w:lang w:eastAsia="en-ZA"/>
        </w:rPr>
        <w:t>R372</w:t>
      </w:r>
      <w:r w:rsidR="007968FC">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 xml:space="preserve">882.18 and interest held in Capitec Bank with account number </w:t>
      </w:r>
      <w:r w:rsidR="009C6954">
        <w:rPr>
          <w:rFonts w:ascii="Arial" w:eastAsia="Times New Roman" w:hAnsi="Arial" w:cs="Arial"/>
          <w:color w:val="000000"/>
          <w:sz w:val="24"/>
          <w:szCs w:val="24"/>
          <w:lang w:eastAsia="en-ZA"/>
        </w:rPr>
        <w:t>[…]</w:t>
      </w:r>
      <w:r w:rsidR="009C6954"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 xml:space="preserve">held in the names of Mandla </w:t>
      </w:r>
      <w:r w:rsidR="003F1955">
        <w:rPr>
          <w:rFonts w:ascii="Arial" w:eastAsia="Times New Roman" w:hAnsi="Arial" w:cs="Arial"/>
          <w:color w:val="000000"/>
          <w:sz w:val="24"/>
          <w:szCs w:val="24"/>
          <w:lang w:eastAsia="en-ZA"/>
        </w:rPr>
        <w:t>Floyd</w:t>
      </w:r>
      <w:r w:rsidR="003F1955"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Mnanzana</w:t>
      </w:r>
      <w:r w:rsidR="00DC4808">
        <w:rPr>
          <w:rFonts w:ascii="Arial" w:eastAsia="Times New Roman" w:hAnsi="Arial" w:cs="Arial"/>
          <w:color w:val="000000"/>
          <w:sz w:val="24"/>
          <w:szCs w:val="24"/>
          <w:lang w:eastAsia="en-ZA"/>
        </w:rPr>
        <w:t>.</w:t>
      </w:r>
    </w:p>
    <w:p w:rsidR="00A86D15" w:rsidRPr="00803604" w:rsidRDefault="00A86D15" w:rsidP="00803604">
      <w:pPr>
        <w:spacing w:before="100" w:beforeAutospacing="1" w:after="100" w:afterAutospacing="1" w:line="360" w:lineRule="auto"/>
        <w:ind w:left="720"/>
        <w:jc w:val="both"/>
        <w:rPr>
          <w:rFonts w:ascii="Arial" w:eastAsia="Times New Roman" w:hAnsi="Arial" w:cs="Arial"/>
          <w:color w:val="000000"/>
          <w:sz w:val="24"/>
          <w:szCs w:val="24"/>
          <w:lang w:eastAsia="en-ZA"/>
        </w:rPr>
      </w:pPr>
      <w:r w:rsidRPr="00803604">
        <w:rPr>
          <w:rFonts w:ascii="Arial" w:eastAsia="Times New Roman" w:hAnsi="Arial" w:cs="Arial"/>
          <w:color w:val="000000"/>
          <w:sz w:val="24"/>
          <w:szCs w:val="24"/>
          <w:lang w:eastAsia="en-ZA"/>
        </w:rPr>
        <w:t>R499</w:t>
      </w:r>
      <w:r w:rsidR="007968FC">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 xml:space="preserve">955.03 and interest in Capitec Bank with account number </w:t>
      </w:r>
      <w:r w:rsidR="009C6954">
        <w:rPr>
          <w:rFonts w:ascii="Arial" w:eastAsia="Times New Roman" w:hAnsi="Arial" w:cs="Arial"/>
          <w:color w:val="000000"/>
          <w:sz w:val="24"/>
          <w:szCs w:val="24"/>
          <w:lang w:eastAsia="en-ZA"/>
        </w:rPr>
        <w:t>[…]</w:t>
      </w:r>
      <w:r w:rsidR="009C6954"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held in the names of Mandla Stephanns Mabotja</w:t>
      </w:r>
      <w:r w:rsidR="00DC4808">
        <w:rPr>
          <w:rFonts w:ascii="Arial" w:eastAsia="Times New Roman" w:hAnsi="Arial" w:cs="Arial"/>
          <w:color w:val="000000"/>
          <w:sz w:val="24"/>
          <w:szCs w:val="24"/>
          <w:lang w:eastAsia="en-ZA"/>
        </w:rPr>
        <w:t>.</w:t>
      </w:r>
    </w:p>
    <w:p w:rsidR="00A86D15" w:rsidRPr="00803604" w:rsidRDefault="00A86D15" w:rsidP="00803604">
      <w:pPr>
        <w:spacing w:before="100" w:beforeAutospacing="1" w:after="100" w:afterAutospacing="1" w:line="360" w:lineRule="auto"/>
        <w:ind w:left="720"/>
        <w:jc w:val="both"/>
        <w:rPr>
          <w:rFonts w:ascii="Arial" w:eastAsia="Times New Roman" w:hAnsi="Arial" w:cs="Arial"/>
          <w:color w:val="000000"/>
          <w:sz w:val="24"/>
          <w:szCs w:val="24"/>
          <w:lang w:eastAsia="en-ZA"/>
        </w:rPr>
      </w:pPr>
      <w:r w:rsidRPr="00803604">
        <w:rPr>
          <w:rFonts w:ascii="Arial" w:eastAsia="Times New Roman" w:hAnsi="Arial" w:cs="Arial"/>
          <w:color w:val="000000"/>
          <w:sz w:val="24"/>
          <w:szCs w:val="24"/>
          <w:lang w:eastAsia="en-ZA"/>
        </w:rPr>
        <w:t>R44 966</w:t>
      </w:r>
      <w:r w:rsidR="007968FC">
        <w:rPr>
          <w:rFonts w:ascii="Arial" w:eastAsia="Times New Roman" w:hAnsi="Arial" w:cs="Arial"/>
          <w:color w:val="000000"/>
          <w:sz w:val="24"/>
          <w:szCs w:val="24"/>
          <w:lang w:eastAsia="en-ZA"/>
        </w:rPr>
        <w:t>.</w:t>
      </w:r>
      <w:r w:rsidRPr="00803604">
        <w:rPr>
          <w:rFonts w:ascii="Arial" w:eastAsia="Times New Roman" w:hAnsi="Arial" w:cs="Arial"/>
          <w:color w:val="000000"/>
          <w:sz w:val="24"/>
          <w:szCs w:val="24"/>
          <w:lang w:eastAsia="en-ZA"/>
        </w:rPr>
        <w:t xml:space="preserve">37 and interest in Capitec Bank with account number </w:t>
      </w:r>
      <w:r w:rsidR="009C6954">
        <w:rPr>
          <w:rFonts w:ascii="Arial" w:eastAsia="Times New Roman" w:hAnsi="Arial" w:cs="Arial"/>
          <w:color w:val="000000"/>
          <w:sz w:val="24"/>
          <w:szCs w:val="24"/>
          <w:lang w:eastAsia="en-ZA"/>
        </w:rPr>
        <w:t>[…]</w:t>
      </w:r>
      <w:r w:rsidR="009C6954"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held in the name of Bongani Alert Chabalala</w:t>
      </w:r>
      <w:r w:rsidR="00DC4808">
        <w:rPr>
          <w:rFonts w:ascii="Arial" w:eastAsia="Times New Roman" w:hAnsi="Arial" w:cs="Arial"/>
          <w:color w:val="000000"/>
          <w:sz w:val="24"/>
          <w:szCs w:val="24"/>
          <w:lang w:eastAsia="en-ZA"/>
        </w:rPr>
        <w:t xml:space="preserve"> </w:t>
      </w:r>
    </w:p>
    <w:p w:rsidR="00A86D15" w:rsidRPr="00803604" w:rsidRDefault="00A86D15" w:rsidP="00803604">
      <w:pPr>
        <w:spacing w:before="100" w:beforeAutospacing="1" w:after="100" w:afterAutospacing="1" w:line="360" w:lineRule="auto"/>
        <w:ind w:left="720"/>
        <w:jc w:val="both"/>
        <w:rPr>
          <w:rFonts w:ascii="Arial" w:eastAsia="Times New Roman" w:hAnsi="Arial" w:cs="Arial"/>
          <w:color w:val="000000"/>
          <w:sz w:val="24"/>
          <w:szCs w:val="24"/>
          <w:lang w:eastAsia="en-ZA"/>
        </w:rPr>
      </w:pPr>
      <w:r w:rsidRPr="00803604">
        <w:rPr>
          <w:rFonts w:ascii="Arial" w:eastAsia="Times New Roman" w:hAnsi="Arial" w:cs="Arial"/>
          <w:color w:val="000000"/>
          <w:sz w:val="24"/>
          <w:szCs w:val="24"/>
          <w:lang w:eastAsia="en-ZA"/>
        </w:rPr>
        <w:lastRenderedPageBreak/>
        <w:t>R874</w:t>
      </w:r>
      <w:r w:rsidR="007968FC">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 xml:space="preserve">046.93 and interest in African Bank with account number </w:t>
      </w:r>
      <w:r w:rsidR="009C6954">
        <w:rPr>
          <w:rFonts w:ascii="Arial" w:eastAsia="Times New Roman" w:hAnsi="Arial" w:cs="Arial"/>
          <w:color w:val="000000"/>
          <w:sz w:val="24"/>
          <w:szCs w:val="24"/>
          <w:lang w:eastAsia="en-ZA"/>
        </w:rPr>
        <w:t>[…]</w:t>
      </w:r>
      <w:r w:rsidR="009C6954"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held in the names of Minette Elizabeth Blom</w:t>
      </w:r>
      <w:r w:rsidR="00DC4808">
        <w:rPr>
          <w:rFonts w:ascii="Arial" w:eastAsia="Times New Roman" w:hAnsi="Arial" w:cs="Arial"/>
          <w:color w:val="000000"/>
          <w:sz w:val="24"/>
          <w:szCs w:val="24"/>
          <w:lang w:eastAsia="en-ZA"/>
        </w:rPr>
        <w:t>.</w:t>
      </w:r>
    </w:p>
    <w:p w:rsidR="00A86D15" w:rsidRPr="00803604" w:rsidRDefault="00A86D15" w:rsidP="00803604">
      <w:pPr>
        <w:spacing w:before="100" w:beforeAutospacing="1" w:after="100" w:afterAutospacing="1" w:line="360" w:lineRule="auto"/>
        <w:ind w:left="720"/>
        <w:jc w:val="both"/>
        <w:rPr>
          <w:rFonts w:ascii="Arial" w:eastAsia="Times New Roman" w:hAnsi="Arial" w:cs="Arial"/>
          <w:color w:val="000000"/>
          <w:sz w:val="24"/>
          <w:szCs w:val="24"/>
          <w:lang w:eastAsia="en-ZA"/>
        </w:rPr>
      </w:pPr>
      <w:r w:rsidRPr="00803604">
        <w:rPr>
          <w:rFonts w:ascii="Arial" w:eastAsia="Times New Roman" w:hAnsi="Arial" w:cs="Arial"/>
          <w:color w:val="000000"/>
          <w:sz w:val="24"/>
          <w:szCs w:val="24"/>
          <w:lang w:eastAsia="en-ZA"/>
        </w:rPr>
        <w:t>R927</w:t>
      </w:r>
      <w:r w:rsidR="007968FC">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866</w:t>
      </w:r>
      <w:r w:rsidR="007968FC">
        <w:rPr>
          <w:rFonts w:ascii="Arial" w:eastAsia="Times New Roman" w:hAnsi="Arial" w:cs="Arial"/>
          <w:color w:val="000000"/>
          <w:sz w:val="24"/>
          <w:szCs w:val="24"/>
          <w:lang w:eastAsia="en-ZA"/>
        </w:rPr>
        <w:t>.</w:t>
      </w:r>
      <w:r w:rsidRPr="00803604">
        <w:rPr>
          <w:rFonts w:ascii="Arial" w:eastAsia="Times New Roman" w:hAnsi="Arial" w:cs="Arial"/>
          <w:color w:val="000000"/>
          <w:sz w:val="24"/>
          <w:szCs w:val="24"/>
          <w:lang w:eastAsia="en-ZA"/>
        </w:rPr>
        <w:t xml:space="preserve">06 and interest in African Bank </w:t>
      </w:r>
      <w:r w:rsidR="00713F86">
        <w:rPr>
          <w:rFonts w:ascii="Arial" w:eastAsia="Times New Roman" w:hAnsi="Arial" w:cs="Arial"/>
          <w:color w:val="000000"/>
          <w:sz w:val="24"/>
          <w:szCs w:val="24"/>
          <w:lang w:eastAsia="en-ZA"/>
        </w:rPr>
        <w:t>with</w:t>
      </w:r>
      <w:r w:rsidR="00713F86"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 xml:space="preserve">account number </w:t>
      </w:r>
      <w:r w:rsidR="009C6954">
        <w:rPr>
          <w:rFonts w:ascii="Arial" w:eastAsia="Times New Roman" w:hAnsi="Arial" w:cs="Arial"/>
          <w:color w:val="000000"/>
          <w:sz w:val="24"/>
          <w:szCs w:val="24"/>
          <w:lang w:eastAsia="en-ZA"/>
        </w:rPr>
        <w:t>[…]</w:t>
      </w:r>
      <w:r w:rsidR="009C6954"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held in the names of Dirk Christoffel Grobler</w:t>
      </w:r>
      <w:r w:rsidR="00DC4808">
        <w:rPr>
          <w:rFonts w:ascii="Arial" w:eastAsia="Times New Roman" w:hAnsi="Arial" w:cs="Arial"/>
          <w:color w:val="000000"/>
          <w:sz w:val="24"/>
          <w:szCs w:val="24"/>
          <w:lang w:eastAsia="en-ZA"/>
        </w:rPr>
        <w:t>.</w:t>
      </w:r>
    </w:p>
    <w:p w:rsidR="00A86D15" w:rsidRPr="00803604" w:rsidRDefault="00A86D15" w:rsidP="00803604">
      <w:pPr>
        <w:spacing w:before="100" w:beforeAutospacing="1" w:after="100" w:afterAutospacing="1" w:line="360" w:lineRule="auto"/>
        <w:ind w:left="720"/>
        <w:jc w:val="both"/>
        <w:rPr>
          <w:rFonts w:ascii="Arial" w:eastAsia="Times New Roman" w:hAnsi="Arial" w:cs="Arial"/>
          <w:color w:val="000000"/>
          <w:sz w:val="24"/>
          <w:szCs w:val="24"/>
          <w:lang w:eastAsia="en-ZA"/>
        </w:rPr>
      </w:pPr>
      <w:r w:rsidRPr="00803604">
        <w:rPr>
          <w:rFonts w:ascii="Arial" w:eastAsia="Times New Roman" w:hAnsi="Arial" w:cs="Arial"/>
          <w:color w:val="000000"/>
          <w:sz w:val="24"/>
          <w:szCs w:val="24"/>
          <w:lang w:eastAsia="en-ZA"/>
        </w:rPr>
        <w:t>R440</w:t>
      </w:r>
      <w:r w:rsidR="007968FC">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 xml:space="preserve">890.63 and interest in First National Bank with account number </w:t>
      </w:r>
      <w:r w:rsidR="009C6954">
        <w:rPr>
          <w:rFonts w:ascii="Arial" w:eastAsia="Times New Roman" w:hAnsi="Arial" w:cs="Arial"/>
          <w:color w:val="000000"/>
          <w:sz w:val="24"/>
          <w:szCs w:val="24"/>
          <w:lang w:eastAsia="en-ZA"/>
        </w:rPr>
        <w:t>[…]</w:t>
      </w:r>
      <w:r w:rsidR="009C6954"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hel</w:t>
      </w:r>
      <w:r w:rsidR="000047CE">
        <w:rPr>
          <w:rFonts w:ascii="Arial" w:eastAsia="Times New Roman" w:hAnsi="Arial" w:cs="Arial"/>
          <w:color w:val="000000"/>
          <w:sz w:val="24"/>
          <w:szCs w:val="24"/>
          <w:lang w:eastAsia="en-ZA"/>
        </w:rPr>
        <w:t>d in the names of Dirk Christoff</w:t>
      </w:r>
      <w:r w:rsidRPr="00803604">
        <w:rPr>
          <w:rFonts w:ascii="Arial" w:eastAsia="Times New Roman" w:hAnsi="Arial" w:cs="Arial"/>
          <w:color w:val="000000"/>
          <w:sz w:val="24"/>
          <w:szCs w:val="24"/>
          <w:lang w:eastAsia="en-ZA"/>
        </w:rPr>
        <w:t>el Grobler</w:t>
      </w:r>
      <w:r w:rsidR="00DC4808">
        <w:rPr>
          <w:rFonts w:ascii="Arial" w:eastAsia="Times New Roman" w:hAnsi="Arial" w:cs="Arial"/>
          <w:color w:val="000000"/>
          <w:sz w:val="24"/>
          <w:szCs w:val="24"/>
          <w:lang w:eastAsia="en-ZA"/>
        </w:rPr>
        <w:t>.</w:t>
      </w:r>
    </w:p>
    <w:p w:rsidR="00A86D15" w:rsidRPr="00803604" w:rsidRDefault="00A86D15" w:rsidP="00803604">
      <w:pPr>
        <w:spacing w:before="100" w:beforeAutospacing="1" w:after="100" w:afterAutospacing="1" w:line="360" w:lineRule="auto"/>
        <w:ind w:left="720"/>
        <w:jc w:val="both"/>
        <w:rPr>
          <w:rFonts w:ascii="Arial" w:eastAsia="Times New Roman" w:hAnsi="Arial" w:cs="Arial"/>
          <w:color w:val="000000"/>
          <w:sz w:val="24"/>
          <w:szCs w:val="24"/>
          <w:lang w:eastAsia="en-ZA"/>
        </w:rPr>
      </w:pPr>
      <w:r w:rsidRPr="00803604">
        <w:rPr>
          <w:rFonts w:ascii="Arial" w:eastAsia="Times New Roman" w:hAnsi="Arial" w:cs="Arial"/>
          <w:color w:val="000000"/>
          <w:sz w:val="24"/>
          <w:szCs w:val="24"/>
          <w:lang w:eastAsia="en-ZA"/>
        </w:rPr>
        <w:t>R261</w:t>
      </w:r>
      <w:r w:rsidR="007968FC">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700</w:t>
      </w:r>
      <w:r w:rsidR="007968FC">
        <w:rPr>
          <w:rFonts w:ascii="Arial" w:eastAsia="Times New Roman" w:hAnsi="Arial" w:cs="Arial"/>
          <w:color w:val="000000"/>
          <w:sz w:val="24"/>
          <w:szCs w:val="24"/>
          <w:lang w:eastAsia="en-ZA"/>
        </w:rPr>
        <w:t>.</w:t>
      </w:r>
      <w:r w:rsidRPr="00803604">
        <w:rPr>
          <w:rFonts w:ascii="Arial" w:eastAsia="Times New Roman" w:hAnsi="Arial" w:cs="Arial"/>
          <w:color w:val="000000"/>
          <w:sz w:val="24"/>
          <w:szCs w:val="24"/>
          <w:lang w:eastAsia="en-ZA"/>
        </w:rPr>
        <w:t xml:space="preserve">42 and interest in First National Bank with account number </w:t>
      </w:r>
      <w:r w:rsidR="009C6954">
        <w:rPr>
          <w:rFonts w:ascii="Arial" w:eastAsia="Times New Roman" w:hAnsi="Arial" w:cs="Arial"/>
          <w:color w:val="000000"/>
          <w:sz w:val="24"/>
          <w:szCs w:val="24"/>
          <w:lang w:eastAsia="en-ZA"/>
        </w:rPr>
        <w:t>[…]</w:t>
      </w:r>
      <w:r w:rsidR="009C6954" w:rsidRPr="00803604">
        <w:rPr>
          <w:rFonts w:ascii="Arial" w:eastAsia="Times New Roman" w:hAnsi="Arial" w:cs="Arial"/>
          <w:color w:val="000000"/>
          <w:sz w:val="24"/>
          <w:szCs w:val="24"/>
          <w:lang w:eastAsia="en-ZA"/>
        </w:rPr>
        <w:t xml:space="preserve"> </w:t>
      </w:r>
      <w:r w:rsidRPr="00803604">
        <w:rPr>
          <w:rFonts w:ascii="Arial" w:eastAsia="Times New Roman" w:hAnsi="Arial" w:cs="Arial"/>
          <w:color w:val="000000"/>
          <w:sz w:val="24"/>
          <w:szCs w:val="24"/>
          <w:lang w:eastAsia="en-ZA"/>
        </w:rPr>
        <w:t>held in the names of Dirk Christoffel Grobler</w:t>
      </w:r>
      <w:r w:rsidR="00DC4808">
        <w:rPr>
          <w:rFonts w:ascii="Arial" w:eastAsia="Times New Roman" w:hAnsi="Arial" w:cs="Arial"/>
          <w:color w:val="000000"/>
          <w:sz w:val="24"/>
          <w:szCs w:val="24"/>
          <w:lang w:eastAsia="en-ZA"/>
        </w:rPr>
        <w:t>.</w:t>
      </w:r>
      <w:r w:rsidRPr="00803604">
        <w:rPr>
          <w:rFonts w:ascii="Arial" w:eastAsia="Times New Roman" w:hAnsi="Arial" w:cs="Arial"/>
          <w:color w:val="000000"/>
          <w:sz w:val="24"/>
          <w:szCs w:val="24"/>
          <w:lang w:eastAsia="en-ZA"/>
        </w:rPr>
        <w:t> </w:t>
      </w:r>
    </w:p>
    <w:p w:rsidR="00DC4808" w:rsidRPr="00D976F8" w:rsidRDefault="00FD2FCB" w:rsidP="00803604">
      <w:pPr>
        <w:pStyle w:val="NormalWeb"/>
        <w:spacing w:line="360" w:lineRule="auto"/>
        <w:jc w:val="both"/>
        <w:rPr>
          <w:rFonts w:ascii="Arial" w:hAnsi="Arial" w:cs="Arial"/>
        </w:rPr>
      </w:pPr>
      <w:r>
        <w:rPr>
          <w:rFonts w:ascii="Arial" w:hAnsi="Arial" w:cs="Arial"/>
          <w:color w:val="000000"/>
        </w:rPr>
        <w:t>[3]</w:t>
      </w:r>
      <w:r>
        <w:rPr>
          <w:rFonts w:ascii="Arial" w:hAnsi="Arial" w:cs="Arial"/>
          <w:color w:val="000000"/>
        </w:rPr>
        <w:tab/>
      </w:r>
      <w:r w:rsidR="000B2FB6" w:rsidRPr="00803604">
        <w:rPr>
          <w:rFonts w:ascii="Arial" w:hAnsi="Arial" w:cs="Arial"/>
          <w:color w:val="000000"/>
        </w:rPr>
        <w:t xml:space="preserve">The two applications are </w:t>
      </w:r>
      <w:r w:rsidR="00382B11" w:rsidRPr="00803604">
        <w:rPr>
          <w:rFonts w:ascii="Arial" w:hAnsi="Arial" w:cs="Arial"/>
          <w:color w:val="000000"/>
        </w:rPr>
        <w:t xml:space="preserve">launched, </w:t>
      </w:r>
      <w:r w:rsidR="000B2FB6" w:rsidRPr="00803604">
        <w:rPr>
          <w:rFonts w:ascii="Arial" w:hAnsi="Arial" w:cs="Arial"/>
          <w:color w:val="000000"/>
        </w:rPr>
        <w:t xml:space="preserve">respectively, in accordance with </w:t>
      </w:r>
      <w:r w:rsidR="000B2FB6" w:rsidRPr="00803604">
        <w:rPr>
          <w:rFonts w:ascii="Arial" w:hAnsi="Arial" w:cs="Arial"/>
        </w:rPr>
        <w:t>sections 48</w:t>
      </w:r>
      <w:r w:rsidR="000B2FB6" w:rsidRPr="00803604">
        <w:rPr>
          <w:rStyle w:val="FootnoteReference"/>
          <w:rFonts w:ascii="Arial" w:hAnsi="Arial" w:cs="Arial"/>
        </w:rPr>
        <w:footnoteReference w:id="2"/>
      </w:r>
      <w:r w:rsidR="000B2FB6" w:rsidRPr="00803604">
        <w:rPr>
          <w:rFonts w:ascii="Arial" w:hAnsi="Arial" w:cs="Arial"/>
        </w:rPr>
        <w:t xml:space="preserve"> and 52</w:t>
      </w:r>
      <w:r w:rsidR="000B2FB6" w:rsidRPr="00803604">
        <w:rPr>
          <w:rStyle w:val="FootnoteReference"/>
          <w:rFonts w:ascii="Arial" w:hAnsi="Arial" w:cs="Arial"/>
        </w:rPr>
        <w:footnoteReference w:id="3"/>
      </w:r>
      <w:r w:rsidR="000B2FB6" w:rsidRPr="00803604">
        <w:rPr>
          <w:rFonts w:ascii="Arial" w:hAnsi="Arial" w:cs="Arial"/>
        </w:rPr>
        <w:t xml:space="preserve"> of POCA. The </w:t>
      </w:r>
      <w:r w:rsidR="00DC4808">
        <w:rPr>
          <w:rFonts w:ascii="Arial" w:hAnsi="Arial" w:cs="Arial"/>
        </w:rPr>
        <w:t xml:space="preserve">application in terms of </w:t>
      </w:r>
      <w:r w:rsidR="000B2FB6" w:rsidRPr="00803604">
        <w:rPr>
          <w:rFonts w:ascii="Arial" w:hAnsi="Arial" w:cs="Arial"/>
        </w:rPr>
        <w:t>sectio</w:t>
      </w:r>
      <w:r w:rsidR="00D54C9F" w:rsidRPr="00803604">
        <w:rPr>
          <w:rFonts w:ascii="Arial" w:hAnsi="Arial" w:cs="Arial"/>
        </w:rPr>
        <w:t xml:space="preserve">n 48 </w:t>
      </w:r>
      <w:r w:rsidR="00DC4808">
        <w:rPr>
          <w:rFonts w:ascii="Arial" w:hAnsi="Arial" w:cs="Arial"/>
        </w:rPr>
        <w:t xml:space="preserve">of POCA </w:t>
      </w:r>
      <w:r w:rsidR="00D54C9F" w:rsidRPr="00803604">
        <w:rPr>
          <w:rFonts w:ascii="Arial" w:hAnsi="Arial" w:cs="Arial"/>
        </w:rPr>
        <w:t>(which is the Forfeiture A</w:t>
      </w:r>
      <w:r w:rsidR="000B2FB6" w:rsidRPr="00803604">
        <w:rPr>
          <w:rFonts w:ascii="Arial" w:hAnsi="Arial" w:cs="Arial"/>
        </w:rPr>
        <w:t xml:space="preserve">pplication) is instituted </w:t>
      </w:r>
      <w:r w:rsidR="007F6625" w:rsidRPr="00803604">
        <w:rPr>
          <w:rFonts w:ascii="Arial" w:hAnsi="Arial" w:cs="Arial"/>
        </w:rPr>
        <w:t xml:space="preserve">by the NDPP </w:t>
      </w:r>
      <w:r w:rsidR="00DC4808">
        <w:rPr>
          <w:rFonts w:ascii="Arial" w:hAnsi="Arial" w:cs="Arial"/>
        </w:rPr>
        <w:t xml:space="preserve">pursuant to the </w:t>
      </w:r>
      <w:r w:rsidR="00D92355">
        <w:rPr>
          <w:rFonts w:ascii="Arial" w:hAnsi="Arial" w:cs="Arial"/>
        </w:rPr>
        <w:t xml:space="preserve">preservation </w:t>
      </w:r>
      <w:r w:rsidR="00DC4808">
        <w:rPr>
          <w:rFonts w:ascii="Arial" w:hAnsi="Arial" w:cs="Arial"/>
        </w:rPr>
        <w:t xml:space="preserve">of </w:t>
      </w:r>
      <w:r w:rsidR="00D92355">
        <w:rPr>
          <w:rFonts w:ascii="Arial" w:hAnsi="Arial" w:cs="Arial"/>
        </w:rPr>
        <w:t>property order</w:t>
      </w:r>
      <w:r w:rsidR="00DC4808">
        <w:rPr>
          <w:rFonts w:ascii="Arial" w:hAnsi="Arial" w:cs="Arial"/>
        </w:rPr>
        <w:t xml:space="preserve">, </w:t>
      </w:r>
      <w:r w:rsidR="000B2FB6" w:rsidRPr="00803604">
        <w:rPr>
          <w:rFonts w:ascii="Arial" w:hAnsi="Arial" w:cs="Arial"/>
        </w:rPr>
        <w:t xml:space="preserve">against the </w:t>
      </w:r>
      <w:r w:rsidR="007F6625" w:rsidRPr="00803604">
        <w:rPr>
          <w:rFonts w:ascii="Arial" w:hAnsi="Arial" w:cs="Arial"/>
        </w:rPr>
        <w:t xml:space="preserve">bank holders of the various bank accounts into which the preserved funds are held (“the </w:t>
      </w:r>
      <w:r w:rsidR="000B2FB6" w:rsidRPr="00803604">
        <w:rPr>
          <w:rFonts w:ascii="Arial" w:hAnsi="Arial" w:cs="Arial"/>
        </w:rPr>
        <w:t>interested parties</w:t>
      </w:r>
      <w:r w:rsidR="007F6625" w:rsidRPr="00803604">
        <w:rPr>
          <w:rFonts w:ascii="Arial" w:hAnsi="Arial" w:cs="Arial"/>
        </w:rPr>
        <w:t>”)</w:t>
      </w:r>
      <w:r w:rsidR="00795C5F">
        <w:rPr>
          <w:rFonts w:ascii="Arial" w:hAnsi="Arial" w:cs="Arial"/>
        </w:rPr>
        <w:t xml:space="preserve">. </w:t>
      </w:r>
      <w:r w:rsidR="00D54C9F" w:rsidRPr="00803604">
        <w:rPr>
          <w:rFonts w:ascii="Arial" w:hAnsi="Arial" w:cs="Arial"/>
        </w:rPr>
        <w:t>Out of all the interested parties, it is only</w:t>
      </w:r>
      <w:r w:rsidR="00795C5F" w:rsidRPr="00795C5F">
        <w:rPr>
          <w:rFonts w:ascii="Arial" w:hAnsi="Arial" w:cs="Arial"/>
        </w:rPr>
        <w:t xml:space="preserve"> </w:t>
      </w:r>
      <w:r w:rsidR="00795C5F" w:rsidRPr="00803604">
        <w:rPr>
          <w:rFonts w:ascii="Arial" w:hAnsi="Arial" w:cs="Arial"/>
        </w:rPr>
        <w:t xml:space="preserve">Mxolisi Ndlovu, </w:t>
      </w:r>
      <w:r w:rsidR="00D54C9F" w:rsidRPr="00803604">
        <w:rPr>
          <w:rFonts w:ascii="Arial" w:hAnsi="Arial" w:cs="Arial"/>
          <w:color w:val="000000"/>
        </w:rPr>
        <w:t>who is opposi</w:t>
      </w:r>
      <w:r w:rsidR="00795C5F">
        <w:rPr>
          <w:rFonts w:ascii="Arial" w:hAnsi="Arial" w:cs="Arial"/>
          <w:color w:val="000000"/>
        </w:rPr>
        <w:t>ng the Forfeiture Application, and in so doing, he is concerned only with his interest. Consequently, in addition to opposing the Forfeiture Application, he has, in terms of section 52 of POCA, approached Court for an order</w:t>
      </w:r>
      <w:r w:rsidR="00D976F8">
        <w:rPr>
          <w:rFonts w:ascii="Arial" w:hAnsi="Arial" w:cs="Arial"/>
          <w:color w:val="000000"/>
        </w:rPr>
        <w:t xml:space="preserve">, </w:t>
      </w:r>
      <w:r w:rsidR="00D976F8" w:rsidRPr="00803604">
        <w:rPr>
          <w:rFonts w:ascii="Arial" w:hAnsi="Arial" w:cs="Arial"/>
          <w:color w:val="000000"/>
        </w:rPr>
        <w:t>in terms of section 50 of POC</w:t>
      </w:r>
      <w:r w:rsidR="00D976F8">
        <w:rPr>
          <w:rFonts w:ascii="Arial" w:hAnsi="Arial" w:cs="Arial"/>
          <w:color w:val="000000"/>
        </w:rPr>
        <w:t>A,</w:t>
      </w:r>
      <w:r w:rsidR="00D976F8" w:rsidRPr="00803604">
        <w:rPr>
          <w:rStyle w:val="FootnoteReference"/>
          <w:rFonts w:ascii="Arial" w:hAnsi="Arial" w:cs="Arial"/>
          <w:color w:val="000000"/>
        </w:rPr>
        <w:footnoteReference w:id="4"/>
      </w:r>
      <w:r w:rsidR="00D976F8">
        <w:rPr>
          <w:rFonts w:ascii="Arial" w:hAnsi="Arial" w:cs="Arial"/>
        </w:rPr>
        <w:t xml:space="preserve">  </w:t>
      </w:r>
      <w:r w:rsidR="00795C5F">
        <w:rPr>
          <w:rFonts w:ascii="Arial" w:hAnsi="Arial" w:cs="Arial"/>
          <w:color w:val="000000"/>
        </w:rPr>
        <w:t xml:space="preserve">to exclude his interest from the operation of the forfeiture order, if granted. </w:t>
      </w:r>
    </w:p>
    <w:p w:rsidR="00E45FCC" w:rsidRPr="00803604" w:rsidRDefault="00FD2FCB" w:rsidP="00803604">
      <w:pPr>
        <w:pStyle w:val="NormalWeb"/>
        <w:spacing w:line="360" w:lineRule="auto"/>
        <w:jc w:val="both"/>
        <w:rPr>
          <w:rFonts w:ascii="Arial" w:hAnsi="Arial" w:cs="Arial"/>
        </w:rPr>
      </w:pPr>
      <w:r>
        <w:rPr>
          <w:rFonts w:ascii="Arial" w:hAnsi="Arial" w:cs="Arial"/>
        </w:rPr>
        <w:t>[4]</w:t>
      </w:r>
      <w:r>
        <w:rPr>
          <w:rFonts w:ascii="Arial" w:hAnsi="Arial" w:cs="Arial"/>
        </w:rPr>
        <w:tab/>
      </w:r>
      <w:r w:rsidR="00FE6D88" w:rsidRPr="00803604">
        <w:rPr>
          <w:rFonts w:ascii="Arial" w:hAnsi="Arial" w:cs="Arial"/>
        </w:rPr>
        <w:t>In terms of section 38(2) of POCA</w:t>
      </w:r>
      <w:r w:rsidR="00C45939" w:rsidRPr="00803604">
        <w:rPr>
          <w:rFonts w:ascii="Arial" w:hAnsi="Arial" w:cs="Arial"/>
        </w:rPr>
        <w:t>,</w:t>
      </w:r>
      <w:r w:rsidR="00FE6D88" w:rsidRPr="00803604">
        <w:rPr>
          <w:rFonts w:ascii="Arial" w:hAnsi="Arial" w:cs="Arial"/>
        </w:rPr>
        <w:t xml:space="preserve"> the High Court must make </w:t>
      </w:r>
      <w:r w:rsidR="00795C5F">
        <w:rPr>
          <w:rFonts w:ascii="Arial" w:hAnsi="Arial" w:cs="Arial"/>
        </w:rPr>
        <w:t xml:space="preserve">a </w:t>
      </w:r>
      <w:r w:rsidR="00D92355">
        <w:rPr>
          <w:rFonts w:ascii="Arial" w:hAnsi="Arial" w:cs="Arial"/>
        </w:rPr>
        <w:t xml:space="preserve">preservation </w:t>
      </w:r>
      <w:r w:rsidR="00795C5F">
        <w:rPr>
          <w:rFonts w:ascii="Arial" w:hAnsi="Arial" w:cs="Arial"/>
        </w:rPr>
        <w:t xml:space="preserve">of </w:t>
      </w:r>
      <w:r w:rsidR="00D92355">
        <w:rPr>
          <w:rFonts w:ascii="Arial" w:hAnsi="Arial" w:cs="Arial"/>
        </w:rPr>
        <w:t>property order</w:t>
      </w:r>
      <w:r w:rsidR="00D92355" w:rsidRPr="00803604">
        <w:rPr>
          <w:rFonts w:ascii="Arial" w:hAnsi="Arial" w:cs="Arial"/>
        </w:rPr>
        <w:t xml:space="preserve"> </w:t>
      </w:r>
      <w:r w:rsidR="00FE6D88" w:rsidRPr="00803604">
        <w:rPr>
          <w:rFonts w:ascii="Arial" w:hAnsi="Arial" w:cs="Arial"/>
        </w:rPr>
        <w:t>if there are reasonable grounds to believe that the specified property is the proceeds of unlawful activities or an instrumentality of an offence referred to in Schedule 1 of POCA or both. </w:t>
      </w:r>
      <w:r w:rsidR="00DE3357">
        <w:rPr>
          <w:rFonts w:ascii="Arial" w:hAnsi="Arial" w:cs="Arial"/>
        </w:rPr>
        <w:t xml:space="preserve"> </w:t>
      </w:r>
      <w:r w:rsidR="00771634" w:rsidRPr="00803604">
        <w:rPr>
          <w:rFonts w:ascii="Arial" w:hAnsi="Arial" w:cs="Arial"/>
          <w:color w:val="000000"/>
        </w:rPr>
        <w:t>Chapter 6 of POCA establishes a two-stage asset forfeiture mechanism.</w:t>
      </w:r>
      <w:r w:rsidR="00771634" w:rsidRPr="00803604">
        <w:rPr>
          <w:rFonts w:ascii="Arial" w:hAnsi="Arial" w:cs="Arial"/>
        </w:rPr>
        <w:t xml:space="preserve"> </w:t>
      </w:r>
      <w:r w:rsidR="00DE3357">
        <w:rPr>
          <w:rFonts w:ascii="Arial" w:hAnsi="Arial" w:cs="Arial"/>
        </w:rPr>
        <w:t xml:space="preserve">The </w:t>
      </w:r>
      <w:r w:rsidR="00D92355">
        <w:rPr>
          <w:rFonts w:ascii="Arial" w:hAnsi="Arial" w:cs="Arial"/>
        </w:rPr>
        <w:t>p</w:t>
      </w:r>
      <w:r w:rsidR="00D92355" w:rsidRPr="00803604">
        <w:rPr>
          <w:rFonts w:ascii="Arial" w:hAnsi="Arial" w:cs="Arial"/>
        </w:rPr>
        <w:t xml:space="preserve">reservation </w:t>
      </w:r>
      <w:r w:rsidR="00E45FCC" w:rsidRPr="00803604">
        <w:rPr>
          <w:rFonts w:ascii="Arial" w:hAnsi="Arial" w:cs="Arial"/>
        </w:rPr>
        <w:t xml:space="preserve">of </w:t>
      </w:r>
      <w:r w:rsidR="00D92355">
        <w:rPr>
          <w:rFonts w:ascii="Arial" w:hAnsi="Arial" w:cs="Arial"/>
        </w:rPr>
        <w:t>p</w:t>
      </w:r>
      <w:r w:rsidR="00D92355" w:rsidRPr="00803604">
        <w:rPr>
          <w:rFonts w:ascii="Arial" w:hAnsi="Arial" w:cs="Arial"/>
        </w:rPr>
        <w:t xml:space="preserve">roperty </w:t>
      </w:r>
      <w:r w:rsidR="00D92355">
        <w:rPr>
          <w:rFonts w:ascii="Arial" w:hAnsi="Arial" w:cs="Arial"/>
        </w:rPr>
        <w:t>o</w:t>
      </w:r>
      <w:r w:rsidR="00D92355" w:rsidRPr="00803604">
        <w:rPr>
          <w:rFonts w:ascii="Arial" w:hAnsi="Arial" w:cs="Arial"/>
        </w:rPr>
        <w:t xml:space="preserve">rder </w:t>
      </w:r>
      <w:r w:rsidR="00771634" w:rsidRPr="00803604">
        <w:rPr>
          <w:rFonts w:ascii="Arial" w:hAnsi="Arial" w:cs="Arial"/>
        </w:rPr>
        <w:t>is</w:t>
      </w:r>
      <w:r w:rsidR="00E45FCC" w:rsidRPr="00803604">
        <w:rPr>
          <w:rFonts w:ascii="Arial" w:hAnsi="Arial" w:cs="Arial"/>
        </w:rPr>
        <w:t xml:space="preserve"> the f</w:t>
      </w:r>
      <w:r w:rsidR="00771634" w:rsidRPr="00803604">
        <w:rPr>
          <w:rFonts w:ascii="Arial" w:hAnsi="Arial" w:cs="Arial"/>
        </w:rPr>
        <w:t>irst stage</w:t>
      </w:r>
      <w:r w:rsidR="00E45FCC" w:rsidRPr="00803604">
        <w:rPr>
          <w:rFonts w:ascii="Arial" w:hAnsi="Arial" w:cs="Arial"/>
        </w:rPr>
        <w:t xml:space="preserve"> </w:t>
      </w:r>
      <w:r w:rsidR="00771634" w:rsidRPr="00803604">
        <w:rPr>
          <w:rFonts w:ascii="Arial" w:hAnsi="Arial" w:cs="Arial"/>
        </w:rPr>
        <w:t xml:space="preserve">of such </w:t>
      </w:r>
      <w:r w:rsidR="00771634" w:rsidRPr="00803604">
        <w:rPr>
          <w:rFonts w:ascii="Arial" w:hAnsi="Arial" w:cs="Arial"/>
        </w:rPr>
        <w:lastRenderedPageBreak/>
        <w:t xml:space="preserve">mechanism, </w:t>
      </w:r>
      <w:r w:rsidR="00E45FCC" w:rsidRPr="00803604">
        <w:rPr>
          <w:rFonts w:ascii="Arial" w:hAnsi="Arial" w:cs="Arial"/>
        </w:rPr>
        <w:t xml:space="preserve">with the second </w:t>
      </w:r>
      <w:r w:rsidR="00771634" w:rsidRPr="00803604">
        <w:rPr>
          <w:rFonts w:ascii="Arial" w:hAnsi="Arial" w:cs="Arial"/>
        </w:rPr>
        <w:t>stage</w:t>
      </w:r>
      <w:r w:rsidR="00E45FCC" w:rsidRPr="00803604">
        <w:rPr>
          <w:rFonts w:ascii="Arial" w:hAnsi="Arial" w:cs="Arial"/>
        </w:rPr>
        <w:t xml:space="preserve"> involving an application for a forfeiture order</w:t>
      </w:r>
      <w:r w:rsidR="006F7DCD" w:rsidRPr="00803604">
        <w:rPr>
          <w:rFonts w:ascii="Arial" w:hAnsi="Arial" w:cs="Arial"/>
        </w:rPr>
        <w:t xml:space="preserve"> in terms of section 48 of POCA</w:t>
      </w:r>
      <w:r w:rsidR="00DE3357">
        <w:rPr>
          <w:rFonts w:ascii="Arial" w:hAnsi="Arial" w:cs="Arial"/>
        </w:rPr>
        <w:t xml:space="preserve">. Thus, the </w:t>
      </w:r>
      <w:r w:rsidR="00D92355">
        <w:rPr>
          <w:rFonts w:ascii="Arial" w:hAnsi="Arial" w:cs="Arial"/>
        </w:rPr>
        <w:t>p</w:t>
      </w:r>
      <w:r w:rsidR="00D92355" w:rsidRPr="00803604">
        <w:rPr>
          <w:rFonts w:ascii="Arial" w:hAnsi="Arial" w:cs="Arial"/>
        </w:rPr>
        <w:t xml:space="preserve">reservation </w:t>
      </w:r>
      <w:r w:rsidR="00E45FCC" w:rsidRPr="00803604">
        <w:rPr>
          <w:rFonts w:ascii="Arial" w:hAnsi="Arial" w:cs="Arial"/>
        </w:rPr>
        <w:t xml:space="preserve">of </w:t>
      </w:r>
      <w:r w:rsidR="00D92355">
        <w:rPr>
          <w:rFonts w:ascii="Arial" w:hAnsi="Arial" w:cs="Arial"/>
        </w:rPr>
        <w:t>p</w:t>
      </w:r>
      <w:r w:rsidR="00D92355" w:rsidRPr="00803604">
        <w:rPr>
          <w:rFonts w:ascii="Arial" w:hAnsi="Arial" w:cs="Arial"/>
        </w:rPr>
        <w:t xml:space="preserve">roperty </w:t>
      </w:r>
      <w:r w:rsidR="00D92355">
        <w:rPr>
          <w:rFonts w:ascii="Arial" w:hAnsi="Arial" w:cs="Arial"/>
        </w:rPr>
        <w:t>o</w:t>
      </w:r>
      <w:r w:rsidR="00D92355" w:rsidRPr="00803604">
        <w:rPr>
          <w:rFonts w:ascii="Arial" w:hAnsi="Arial" w:cs="Arial"/>
        </w:rPr>
        <w:t>rder</w:t>
      </w:r>
      <w:r w:rsidR="00D92355">
        <w:rPr>
          <w:rFonts w:ascii="Arial" w:hAnsi="Arial" w:cs="Arial"/>
        </w:rPr>
        <w:t xml:space="preserve"> </w:t>
      </w:r>
      <w:r w:rsidR="00DE3357">
        <w:rPr>
          <w:rFonts w:ascii="Arial" w:hAnsi="Arial" w:cs="Arial"/>
        </w:rPr>
        <w:t>i</w:t>
      </w:r>
      <w:r w:rsidR="00E45FCC" w:rsidRPr="00803604">
        <w:rPr>
          <w:rFonts w:ascii="Arial" w:hAnsi="Arial" w:cs="Arial"/>
        </w:rPr>
        <w:t>s granted pending the outcome of an application for a forfeiture order in terms of section 48 of P</w:t>
      </w:r>
      <w:r w:rsidR="002D1D3F" w:rsidRPr="00803604">
        <w:rPr>
          <w:rFonts w:ascii="Arial" w:hAnsi="Arial" w:cs="Arial"/>
        </w:rPr>
        <w:t>OCA</w:t>
      </w:r>
      <w:r w:rsidR="00771634" w:rsidRPr="00803604">
        <w:rPr>
          <w:rFonts w:ascii="Arial" w:hAnsi="Arial" w:cs="Arial"/>
        </w:rPr>
        <w:t xml:space="preserve">, hence the application launched by the </w:t>
      </w:r>
      <w:r w:rsidR="00D92355">
        <w:rPr>
          <w:rFonts w:ascii="Arial" w:hAnsi="Arial" w:cs="Arial"/>
        </w:rPr>
        <w:t>NDPP</w:t>
      </w:r>
      <w:r w:rsidR="00E45FCC" w:rsidRPr="00803604">
        <w:rPr>
          <w:rFonts w:ascii="Arial" w:hAnsi="Arial" w:cs="Arial"/>
        </w:rPr>
        <w:t>.</w:t>
      </w:r>
    </w:p>
    <w:p w:rsidR="00DE3357" w:rsidRPr="004474C2" w:rsidRDefault="00FD2FCB" w:rsidP="00803604">
      <w:pPr>
        <w:pStyle w:val="NormalWeb"/>
        <w:spacing w:line="360" w:lineRule="auto"/>
        <w:jc w:val="both"/>
        <w:rPr>
          <w:rFonts w:ascii="Arial" w:hAnsi="Arial" w:cs="Arial"/>
        </w:rPr>
      </w:pPr>
      <w:r>
        <w:rPr>
          <w:rFonts w:ascii="Arial" w:hAnsi="Arial" w:cs="Arial"/>
        </w:rPr>
        <w:t>[5]</w:t>
      </w:r>
      <w:r>
        <w:rPr>
          <w:rFonts w:ascii="Arial" w:hAnsi="Arial" w:cs="Arial"/>
        </w:rPr>
        <w:tab/>
      </w:r>
      <w:r w:rsidR="00DE3357" w:rsidRPr="00803604">
        <w:rPr>
          <w:rFonts w:ascii="Arial" w:hAnsi="Arial" w:cs="Arial"/>
        </w:rPr>
        <w:t xml:space="preserve">In this instance, the Court </w:t>
      </w:r>
      <w:r w:rsidR="00DE3357">
        <w:rPr>
          <w:rFonts w:ascii="Arial" w:hAnsi="Arial" w:cs="Arial"/>
        </w:rPr>
        <w:t xml:space="preserve">granted the </w:t>
      </w:r>
      <w:r w:rsidR="005E7CD9">
        <w:rPr>
          <w:rFonts w:ascii="Arial" w:hAnsi="Arial" w:cs="Arial"/>
        </w:rPr>
        <w:t xml:space="preserve">preservation </w:t>
      </w:r>
      <w:r w:rsidR="00DE3357">
        <w:rPr>
          <w:rFonts w:ascii="Arial" w:hAnsi="Arial" w:cs="Arial"/>
        </w:rPr>
        <w:t xml:space="preserve">of </w:t>
      </w:r>
      <w:r w:rsidR="005E7CD9">
        <w:rPr>
          <w:rFonts w:ascii="Arial" w:hAnsi="Arial" w:cs="Arial"/>
        </w:rPr>
        <w:t xml:space="preserve">property order </w:t>
      </w:r>
      <w:r w:rsidR="00DE3357">
        <w:rPr>
          <w:rFonts w:ascii="Arial" w:hAnsi="Arial" w:cs="Arial"/>
        </w:rPr>
        <w:t xml:space="preserve">having satisfied itself that </w:t>
      </w:r>
      <w:r w:rsidR="00DE3357" w:rsidRPr="00803604">
        <w:rPr>
          <w:rFonts w:ascii="Arial" w:hAnsi="Arial" w:cs="Arial"/>
        </w:rPr>
        <w:t xml:space="preserve">there were reasonable grounds to believe that the cash amounts specified in the respective bank accounts </w:t>
      </w:r>
      <w:r w:rsidR="004410BE">
        <w:rPr>
          <w:rFonts w:ascii="Arial" w:hAnsi="Arial" w:cs="Arial"/>
        </w:rPr>
        <w:t>a</w:t>
      </w:r>
      <w:r w:rsidR="004410BE" w:rsidRPr="00803604">
        <w:rPr>
          <w:rFonts w:ascii="Arial" w:hAnsi="Arial" w:cs="Arial"/>
        </w:rPr>
        <w:t xml:space="preserve">re </w:t>
      </w:r>
      <w:r w:rsidR="00DE3357" w:rsidRPr="00803604">
        <w:rPr>
          <w:rFonts w:ascii="Arial" w:hAnsi="Arial" w:cs="Arial"/>
        </w:rPr>
        <w:t>proceeds of unlawful activities, whilst the bank accounts</w:t>
      </w:r>
      <w:r w:rsidR="00DE3357">
        <w:rPr>
          <w:rFonts w:ascii="Arial" w:hAnsi="Arial" w:cs="Arial"/>
        </w:rPr>
        <w:t>, into which the funds are held,</w:t>
      </w:r>
      <w:r w:rsidR="00DE3357" w:rsidRPr="00803604">
        <w:rPr>
          <w:rFonts w:ascii="Arial" w:hAnsi="Arial" w:cs="Arial"/>
        </w:rPr>
        <w:t xml:space="preserve"> served as the instrumentality of an offence referred to in Schedule 1 of item 12 of POCA, namely, fraud and money laundering.</w:t>
      </w:r>
    </w:p>
    <w:p w:rsidR="003A1617" w:rsidRPr="00803604" w:rsidRDefault="004474C2" w:rsidP="00803604">
      <w:pPr>
        <w:pStyle w:val="NormalWeb"/>
        <w:spacing w:line="360" w:lineRule="auto"/>
        <w:jc w:val="both"/>
        <w:rPr>
          <w:rFonts w:ascii="Arial" w:hAnsi="Arial" w:cs="Arial"/>
          <w:color w:val="000000"/>
        </w:rPr>
      </w:pPr>
      <w:r>
        <w:rPr>
          <w:rFonts w:ascii="Arial" w:hAnsi="Arial" w:cs="Arial"/>
          <w:color w:val="000000"/>
        </w:rPr>
        <w:t>[6</w:t>
      </w:r>
      <w:r w:rsidR="00FD2FCB">
        <w:rPr>
          <w:rFonts w:ascii="Arial" w:hAnsi="Arial" w:cs="Arial"/>
          <w:color w:val="000000"/>
        </w:rPr>
        <w:t>]</w:t>
      </w:r>
      <w:r w:rsidR="00FD2FCB">
        <w:rPr>
          <w:rFonts w:ascii="Arial" w:hAnsi="Arial" w:cs="Arial"/>
          <w:color w:val="000000"/>
        </w:rPr>
        <w:tab/>
      </w:r>
      <w:r w:rsidR="002D4776" w:rsidRPr="00803604">
        <w:rPr>
          <w:rFonts w:ascii="Arial" w:hAnsi="Arial" w:cs="Arial"/>
          <w:color w:val="000000"/>
        </w:rPr>
        <w:t xml:space="preserve">It is under these circumstances that the two applications </w:t>
      </w:r>
      <w:r w:rsidR="009202F7" w:rsidRPr="00803604">
        <w:rPr>
          <w:rFonts w:ascii="Arial" w:hAnsi="Arial" w:cs="Arial"/>
          <w:color w:val="000000"/>
        </w:rPr>
        <w:t>we</w:t>
      </w:r>
      <w:r w:rsidR="00DE3357">
        <w:rPr>
          <w:rFonts w:ascii="Arial" w:hAnsi="Arial" w:cs="Arial"/>
          <w:color w:val="000000"/>
        </w:rPr>
        <w:t>re launched.</w:t>
      </w:r>
      <w:r w:rsidR="00F45837" w:rsidRPr="00803604">
        <w:rPr>
          <w:rFonts w:ascii="Arial" w:hAnsi="Arial" w:cs="Arial"/>
          <w:color w:val="000000"/>
        </w:rPr>
        <w:t xml:space="preserve">  Before </w:t>
      </w:r>
      <w:r w:rsidR="005E7CD9">
        <w:rPr>
          <w:rFonts w:ascii="Arial" w:hAnsi="Arial" w:cs="Arial"/>
          <w:color w:val="000000"/>
        </w:rPr>
        <w:t>the two applications are dealt with</w:t>
      </w:r>
      <w:r w:rsidR="00F45837" w:rsidRPr="00803604">
        <w:rPr>
          <w:rFonts w:ascii="Arial" w:hAnsi="Arial" w:cs="Arial"/>
          <w:color w:val="000000"/>
        </w:rPr>
        <w:t xml:space="preserve">, the factual matrix that led to the institution of the </w:t>
      </w:r>
      <w:r w:rsidR="00DE3357">
        <w:rPr>
          <w:rFonts w:ascii="Arial" w:hAnsi="Arial" w:cs="Arial"/>
          <w:color w:val="000000"/>
        </w:rPr>
        <w:t>Preservation A</w:t>
      </w:r>
      <w:r w:rsidR="00F45837" w:rsidRPr="00803604">
        <w:rPr>
          <w:rFonts w:ascii="Arial" w:hAnsi="Arial" w:cs="Arial"/>
          <w:color w:val="000000"/>
        </w:rPr>
        <w:t>pplication are</w:t>
      </w:r>
      <w:r w:rsidR="004410BE">
        <w:rPr>
          <w:rFonts w:ascii="Arial" w:hAnsi="Arial" w:cs="Arial"/>
          <w:color w:val="000000"/>
        </w:rPr>
        <w:t>,</w:t>
      </w:r>
      <w:r w:rsidR="00F45837" w:rsidRPr="00803604">
        <w:rPr>
          <w:rFonts w:ascii="Arial" w:hAnsi="Arial" w:cs="Arial"/>
          <w:color w:val="000000"/>
        </w:rPr>
        <w:t xml:space="preserve"> </w:t>
      </w:r>
      <w:r w:rsidR="004410BE">
        <w:rPr>
          <w:rFonts w:ascii="Arial" w:hAnsi="Arial" w:cs="Arial"/>
          <w:color w:val="000000"/>
        </w:rPr>
        <w:t>first,</w:t>
      </w:r>
      <w:r w:rsidR="00F367B6">
        <w:rPr>
          <w:rFonts w:ascii="Arial" w:hAnsi="Arial" w:cs="Arial"/>
          <w:color w:val="000000"/>
        </w:rPr>
        <w:t xml:space="preserve"> </w:t>
      </w:r>
      <w:r w:rsidR="004720AF" w:rsidRPr="00803604">
        <w:rPr>
          <w:rFonts w:ascii="Arial" w:hAnsi="Arial" w:cs="Arial"/>
          <w:color w:val="000000"/>
        </w:rPr>
        <w:t>set out.</w:t>
      </w:r>
    </w:p>
    <w:p w:rsidR="009202F7" w:rsidRPr="000047CE" w:rsidRDefault="009202F7" w:rsidP="00803604">
      <w:pPr>
        <w:pStyle w:val="NormalWeb"/>
        <w:spacing w:line="360" w:lineRule="auto"/>
        <w:jc w:val="both"/>
        <w:rPr>
          <w:rFonts w:ascii="Arial" w:hAnsi="Arial" w:cs="Arial"/>
          <w:b/>
          <w:color w:val="000000"/>
        </w:rPr>
      </w:pPr>
      <w:r w:rsidRPr="000047CE">
        <w:rPr>
          <w:rFonts w:ascii="Arial" w:hAnsi="Arial" w:cs="Arial"/>
          <w:b/>
          <w:color w:val="000000"/>
        </w:rPr>
        <w:t>FACTUAL BACKGROUND</w:t>
      </w:r>
    </w:p>
    <w:p w:rsidR="00857CDB" w:rsidRPr="00803604" w:rsidRDefault="004474C2" w:rsidP="00803604">
      <w:pPr>
        <w:spacing w:line="360" w:lineRule="auto"/>
        <w:jc w:val="both"/>
        <w:rPr>
          <w:rFonts w:ascii="Arial" w:hAnsi="Arial" w:cs="Arial"/>
          <w:color w:val="000000"/>
          <w:sz w:val="24"/>
          <w:szCs w:val="24"/>
        </w:rPr>
      </w:pPr>
      <w:r>
        <w:rPr>
          <w:rFonts w:ascii="Arial" w:hAnsi="Arial" w:cs="Arial"/>
          <w:color w:val="000000"/>
          <w:sz w:val="24"/>
          <w:szCs w:val="24"/>
        </w:rPr>
        <w:t>[7</w:t>
      </w:r>
      <w:r w:rsidR="00FD2FCB">
        <w:rPr>
          <w:rFonts w:ascii="Arial" w:hAnsi="Arial" w:cs="Arial"/>
          <w:color w:val="000000"/>
          <w:sz w:val="24"/>
          <w:szCs w:val="24"/>
        </w:rPr>
        <w:t>]</w:t>
      </w:r>
      <w:r w:rsidR="00FD2FCB">
        <w:rPr>
          <w:rFonts w:ascii="Arial" w:hAnsi="Arial" w:cs="Arial"/>
          <w:color w:val="000000"/>
          <w:sz w:val="24"/>
          <w:szCs w:val="24"/>
        </w:rPr>
        <w:tab/>
      </w:r>
      <w:r w:rsidR="00857CDB" w:rsidRPr="00803604">
        <w:rPr>
          <w:rFonts w:ascii="Arial" w:hAnsi="Arial" w:cs="Arial"/>
          <w:color w:val="000000"/>
          <w:sz w:val="24"/>
          <w:szCs w:val="24"/>
        </w:rPr>
        <w:t xml:space="preserve">The relevant facts upon which the </w:t>
      </w:r>
      <w:r w:rsidR="00DE3357">
        <w:rPr>
          <w:rFonts w:ascii="Arial" w:hAnsi="Arial" w:cs="Arial"/>
          <w:color w:val="000000"/>
          <w:sz w:val="24"/>
          <w:szCs w:val="24"/>
        </w:rPr>
        <w:t>NDPP</w:t>
      </w:r>
      <w:r w:rsidR="00857CDB" w:rsidRPr="00803604">
        <w:rPr>
          <w:rFonts w:ascii="Arial" w:hAnsi="Arial" w:cs="Arial"/>
          <w:color w:val="000000"/>
          <w:sz w:val="24"/>
          <w:szCs w:val="24"/>
        </w:rPr>
        <w:t xml:space="preserve"> relies as evidence that the cash preserved in the various bank accounts </w:t>
      </w:r>
      <w:r w:rsidR="00D1046D">
        <w:rPr>
          <w:rFonts w:ascii="Arial" w:hAnsi="Arial" w:cs="Arial"/>
          <w:color w:val="000000"/>
          <w:sz w:val="24"/>
          <w:szCs w:val="24"/>
        </w:rPr>
        <w:t>are the</w:t>
      </w:r>
      <w:r w:rsidR="00D1046D" w:rsidRPr="00803604">
        <w:rPr>
          <w:rFonts w:ascii="Arial" w:hAnsi="Arial" w:cs="Arial"/>
          <w:color w:val="000000"/>
          <w:sz w:val="24"/>
          <w:szCs w:val="24"/>
        </w:rPr>
        <w:t xml:space="preserve"> </w:t>
      </w:r>
      <w:r w:rsidR="00857CDB" w:rsidRPr="00803604">
        <w:rPr>
          <w:rFonts w:ascii="Arial" w:hAnsi="Arial" w:cs="Arial"/>
          <w:color w:val="000000"/>
          <w:sz w:val="24"/>
          <w:szCs w:val="24"/>
        </w:rPr>
        <w:t xml:space="preserve">proceeds of </w:t>
      </w:r>
      <w:r w:rsidR="00D1046D">
        <w:rPr>
          <w:rFonts w:ascii="Arial" w:hAnsi="Arial" w:cs="Arial"/>
          <w:color w:val="000000"/>
          <w:sz w:val="24"/>
          <w:szCs w:val="24"/>
        </w:rPr>
        <w:t xml:space="preserve">unlawful activities </w:t>
      </w:r>
      <w:r w:rsidR="00857CDB" w:rsidRPr="00803604">
        <w:rPr>
          <w:rFonts w:ascii="Arial" w:hAnsi="Arial" w:cs="Arial"/>
          <w:color w:val="000000"/>
          <w:sz w:val="24"/>
          <w:szCs w:val="24"/>
        </w:rPr>
        <w:t>and that the bank accounts are an instrumentality of an offence referre</w:t>
      </w:r>
      <w:r w:rsidR="00315449" w:rsidRPr="00803604">
        <w:rPr>
          <w:rFonts w:ascii="Arial" w:hAnsi="Arial" w:cs="Arial"/>
          <w:color w:val="000000"/>
          <w:sz w:val="24"/>
          <w:szCs w:val="24"/>
        </w:rPr>
        <w:t>d to in Schedule 1, fraud</w:t>
      </w:r>
      <w:r w:rsidR="00857CDB" w:rsidRPr="00803604">
        <w:rPr>
          <w:rFonts w:ascii="Arial" w:hAnsi="Arial" w:cs="Arial"/>
          <w:color w:val="000000"/>
          <w:sz w:val="24"/>
          <w:szCs w:val="24"/>
        </w:rPr>
        <w:t xml:space="preserve"> and money</w:t>
      </w:r>
      <w:r w:rsidR="003B4B94">
        <w:rPr>
          <w:rFonts w:ascii="Arial" w:hAnsi="Arial" w:cs="Arial"/>
          <w:color w:val="000000"/>
          <w:sz w:val="24"/>
          <w:szCs w:val="24"/>
        </w:rPr>
        <w:t xml:space="preserve"> laundering, are</w:t>
      </w:r>
      <w:r w:rsidR="00857CDB" w:rsidRPr="00803604">
        <w:rPr>
          <w:rFonts w:ascii="Arial" w:hAnsi="Arial" w:cs="Arial"/>
          <w:color w:val="000000"/>
          <w:sz w:val="24"/>
          <w:szCs w:val="24"/>
        </w:rPr>
        <w:t xml:space="preserve"> based on three investigations carried out by the National Consumer Council (“the NCC”), the Financial Intelligence Centre (“FIC”) and the South African Police Service (“SAPS”). </w:t>
      </w:r>
      <w:r w:rsidR="000E2010" w:rsidRPr="00803604">
        <w:rPr>
          <w:rFonts w:ascii="Arial" w:hAnsi="Arial" w:cs="Arial"/>
          <w:color w:val="000000"/>
          <w:sz w:val="24"/>
          <w:szCs w:val="24"/>
        </w:rPr>
        <w:t xml:space="preserve">All the reports emanating from the investigations are uncontested. </w:t>
      </w:r>
      <w:r w:rsidR="00857CDB" w:rsidRPr="00803604">
        <w:rPr>
          <w:rFonts w:ascii="Arial" w:hAnsi="Arial" w:cs="Arial"/>
          <w:color w:val="000000"/>
          <w:sz w:val="24"/>
          <w:szCs w:val="24"/>
        </w:rPr>
        <w:t xml:space="preserve">The </w:t>
      </w:r>
      <w:r w:rsidR="003B4B94">
        <w:rPr>
          <w:rFonts w:ascii="Arial" w:hAnsi="Arial" w:cs="Arial"/>
          <w:color w:val="000000"/>
          <w:sz w:val="24"/>
          <w:szCs w:val="24"/>
        </w:rPr>
        <w:t>NDPP</w:t>
      </w:r>
      <w:r w:rsidR="00857CDB" w:rsidRPr="00803604">
        <w:rPr>
          <w:rFonts w:ascii="Arial" w:hAnsi="Arial" w:cs="Arial"/>
          <w:color w:val="000000"/>
          <w:sz w:val="24"/>
          <w:szCs w:val="24"/>
        </w:rPr>
        <w:t xml:space="preserve"> relie</w:t>
      </w:r>
      <w:r w:rsidR="00F367B6">
        <w:rPr>
          <w:rFonts w:ascii="Arial" w:hAnsi="Arial" w:cs="Arial"/>
          <w:color w:val="000000"/>
          <w:sz w:val="24"/>
          <w:szCs w:val="24"/>
        </w:rPr>
        <w:t>d</w:t>
      </w:r>
      <w:r w:rsidR="00857CDB" w:rsidRPr="00803604">
        <w:rPr>
          <w:rFonts w:ascii="Arial" w:hAnsi="Arial" w:cs="Arial"/>
          <w:color w:val="000000"/>
          <w:sz w:val="24"/>
          <w:szCs w:val="24"/>
        </w:rPr>
        <w:t xml:space="preserve"> on these fac</w:t>
      </w:r>
      <w:r w:rsidR="003B4B94">
        <w:rPr>
          <w:rFonts w:ascii="Arial" w:hAnsi="Arial" w:cs="Arial"/>
          <w:color w:val="000000"/>
          <w:sz w:val="24"/>
          <w:szCs w:val="24"/>
        </w:rPr>
        <w:t>tual circumstances in the P</w:t>
      </w:r>
      <w:r w:rsidR="00857CDB" w:rsidRPr="00803604">
        <w:rPr>
          <w:rFonts w:ascii="Arial" w:hAnsi="Arial" w:cs="Arial"/>
          <w:color w:val="000000"/>
          <w:sz w:val="24"/>
          <w:szCs w:val="24"/>
        </w:rPr>
        <w:t xml:space="preserve">reservation </w:t>
      </w:r>
      <w:r w:rsidR="003B4B94">
        <w:rPr>
          <w:rFonts w:ascii="Arial" w:hAnsi="Arial" w:cs="Arial"/>
          <w:color w:val="000000"/>
          <w:sz w:val="24"/>
          <w:szCs w:val="24"/>
        </w:rPr>
        <w:t>A</w:t>
      </w:r>
      <w:r w:rsidR="00857CDB" w:rsidRPr="00803604">
        <w:rPr>
          <w:rFonts w:ascii="Arial" w:hAnsi="Arial" w:cs="Arial"/>
          <w:color w:val="000000"/>
          <w:sz w:val="24"/>
          <w:szCs w:val="24"/>
        </w:rPr>
        <w:t xml:space="preserve">pplication and </w:t>
      </w:r>
      <w:r w:rsidR="00F367B6">
        <w:rPr>
          <w:rFonts w:ascii="Arial" w:hAnsi="Arial" w:cs="Arial"/>
          <w:color w:val="000000"/>
          <w:sz w:val="24"/>
          <w:szCs w:val="24"/>
        </w:rPr>
        <w:t xml:space="preserve">continues to rely on them even in </w:t>
      </w:r>
      <w:r w:rsidR="00857CDB" w:rsidRPr="00803604">
        <w:rPr>
          <w:rFonts w:ascii="Arial" w:hAnsi="Arial" w:cs="Arial"/>
          <w:color w:val="000000"/>
          <w:sz w:val="24"/>
          <w:szCs w:val="24"/>
        </w:rPr>
        <w:t xml:space="preserve">the </w:t>
      </w:r>
      <w:r w:rsidR="003B4B94">
        <w:rPr>
          <w:rFonts w:ascii="Arial" w:hAnsi="Arial" w:cs="Arial"/>
          <w:color w:val="000000"/>
          <w:sz w:val="24"/>
          <w:szCs w:val="24"/>
        </w:rPr>
        <w:t>F</w:t>
      </w:r>
      <w:r w:rsidR="00857CDB" w:rsidRPr="00803604">
        <w:rPr>
          <w:rFonts w:ascii="Arial" w:hAnsi="Arial" w:cs="Arial"/>
          <w:color w:val="000000"/>
          <w:sz w:val="24"/>
          <w:szCs w:val="24"/>
        </w:rPr>
        <w:t xml:space="preserve">orfeiture </w:t>
      </w:r>
      <w:r w:rsidR="003B4B94">
        <w:rPr>
          <w:rFonts w:ascii="Arial" w:hAnsi="Arial" w:cs="Arial"/>
          <w:color w:val="000000"/>
          <w:sz w:val="24"/>
          <w:szCs w:val="24"/>
        </w:rPr>
        <w:t>A</w:t>
      </w:r>
      <w:r w:rsidR="00857CDB" w:rsidRPr="00803604">
        <w:rPr>
          <w:rFonts w:ascii="Arial" w:hAnsi="Arial" w:cs="Arial"/>
          <w:color w:val="000000"/>
          <w:sz w:val="24"/>
          <w:szCs w:val="24"/>
        </w:rPr>
        <w:t xml:space="preserve">pplication. </w:t>
      </w:r>
    </w:p>
    <w:p w:rsidR="00857CDB" w:rsidRPr="00803604" w:rsidRDefault="00857CDB" w:rsidP="00803604">
      <w:pPr>
        <w:spacing w:line="360" w:lineRule="auto"/>
        <w:jc w:val="both"/>
        <w:rPr>
          <w:rFonts w:ascii="Arial" w:hAnsi="Arial" w:cs="Arial"/>
          <w:i/>
          <w:color w:val="000000"/>
          <w:sz w:val="24"/>
          <w:szCs w:val="24"/>
        </w:rPr>
      </w:pPr>
      <w:r w:rsidRPr="00803604">
        <w:rPr>
          <w:rFonts w:ascii="Arial" w:hAnsi="Arial" w:cs="Arial"/>
          <w:i/>
          <w:color w:val="000000"/>
          <w:sz w:val="24"/>
          <w:szCs w:val="24"/>
        </w:rPr>
        <w:tab/>
      </w:r>
      <w:r w:rsidR="008C6409" w:rsidRPr="00803604">
        <w:rPr>
          <w:rFonts w:ascii="Arial" w:hAnsi="Arial" w:cs="Arial"/>
          <w:i/>
          <w:color w:val="000000"/>
          <w:sz w:val="24"/>
          <w:szCs w:val="24"/>
        </w:rPr>
        <w:t>Investigation</w:t>
      </w:r>
      <w:r w:rsidRPr="00803604">
        <w:rPr>
          <w:rFonts w:ascii="Arial" w:hAnsi="Arial" w:cs="Arial"/>
          <w:i/>
          <w:color w:val="000000"/>
          <w:sz w:val="24"/>
          <w:szCs w:val="24"/>
        </w:rPr>
        <w:t xml:space="preserve"> by the N</w:t>
      </w:r>
      <w:r w:rsidR="008C6409" w:rsidRPr="00803604">
        <w:rPr>
          <w:rFonts w:ascii="Arial" w:hAnsi="Arial" w:cs="Arial"/>
          <w:i/>
          <w:color w:val="000000"/>
          <w:sz w:val="24"/>
          <w:szCs w:val="24"/>
        </w:rPr>
        <w:t xml:space="preserve">ational </w:t>
      </w:r>
      <w:r w:rsidRPr="00803604">
        <w:rPr>
          <w:rFonts w:ascii="Arial" w:hAnsi="Arial" w:cs="Arial"/>
          <w:i/>
          <w:color w:val="000000"/>
          <w:sz w:val="24"/>
          <w:szCs w:val="24"/>
        </w:rPr>
        <w:t>C</w:t>
      </w:r>
      <w:r w:rsidR="008C6409" w:rsidRPr="00803604">
        <w:rPr>
          <w:rFonts w:ascii="Arial" w:hAnsi="Arial" w:cs="Arial"/>
          <w:i/>
          <w:color w:val="000000"/>
          <w:sz w:val="24"/>
          <w:szCs w:val="24"/>
        </w:rPr>
        <w:t xml:space="preserve">onsumer </w:t>
      </w:r>
      <w:r w:rsidRPr="00803604">
        <w:rPr>
          <w:rFonts w:ascii="Arial" w:hAnsi="Arial" w:cs="Arial"/>
          <w:i/>
          <w:color w:val="000000"/>
          <w:sz w:val="24"/>
          <w:szCs w:val="24"/>
        </w:rPr>
        <w:t>C</w:t>
      </w:r>
      <w:r w:rsidR="008C6409" w:rsidRPr="00803604">
        <w:rPr>
          <w:rFonts w:ascii="Arial" w:hAnsi="Arial" w:cs="Arial"/>
          <w:i/>
          <w:color w:val="000000"/>
          <w:sz w:val="24"/>
          <w:szCs w:val="24"/>
        </w:rPr>
        <w:t>ouncil</w:t>
      </w:r>
    </w:p>
    <w:p w:rsidR="00857CDB" w:rsidRPr="00803604" w:rsidRDefault="004474C2" w:rsidP="00803604">
      <w:pPr>
        <w:spacing w:line="360" w:lineRule="auto"/>
        <w:jc w:val="both"/>
        <w:rPr>
          <w:rFonts w:ascii="Arial" w:hAnsi="Arial" w:cs="Arial"/>
          <w:color w:val="000000"/>
          <w:sz w:val="24"/>
          <w:szCs w:val="24"/>
        </w:rPr>
      </w:pPr>
      <w:r>
        <w:rPr>
          <w:rFonts w:ascii="Arial" w:hAnsi="Arial" w:cs="Arial"/>
          <w:color w:val="000000"/>
          <w:sz w:val="24"/>
          <w:szCs w:val="24"/>
        </w:rPr>
        <w:t>[8</w:t>
      </w:r>
      <w:r w:rsidR="00FD2FCB">
        <w:rPr>
          <w:rFonts w:ascii="Arial" w:hAnsi="Arial" w:cs="Arial"/>
          <w:color w:val="000000"/>
          <w:sz w:val="24"/>
          <w:szCs w:val="24"/>
        </w:rPr>
        <w:t>]</w:t>
      </w:r>
      <w:r w:rsidR="00FD2FCB">
        <w:rPr>
          <w:rFonts w:ascii="Arial" w:hAnsi="Arial" w:cs="Arial"/>
          <w:color w:val="000000"/>
          <w:sz w:val="24"/>
          <w:szCs w:val="24"/>
        </w:rPr>
        <w:tab/>
      </w:r>
      <w:r w:rsidR="00857CDB" w:rsidRPr="00803604">
        <w:rPr>
          <w:rFonts w:ascii="Arial" w:hAnsi="Arial" w:cs="Arial"/>
          <w:color w:val="000000"/>
          <w:sz w:val="24"/>
          <w:szCs w:val="24"/>
        </w:rPr>
        <w:t xml:space="preserve">The three investigations were initiated by a complaint received by the </w:t>
      </w:r>
      <w:r w:rsidR="003B4B94">
        <w:rPr>
          <w:rFonts w:ascii="Arial" w:hAnsi="Arial" w:cs="Arial"/>
          <w:color w:val="000000"/>
          <w:sz w:val="24"/>
          <w:szCs w:val="24"/>
        </w:rPr>
        <w:t>NCC</w:t>
      </w:r>
      <w:r w:rsidR="00857CDB" w:rsidRPr="00803604">
        <w:rPr>
          <w:rFonts w:ascii="Arial" w:hAnsi="Arial" w:cs="Arial"/>
          <w:color w:val="000000"/>
          <w:sz w:val="24"/>
          <w:szCs w:val="24"/>
        </w:rPr>
        <w:t xml:space="preserve"> against a company known as TKL On-line Revenue (“TKL”). The essence of the complaint which was made by one Mr Fareez Lewis (“Mr Lewis”), is that Mr Lewis was introduced to an online platform called TKL Online Revenue. He was told that TKL assists Takealot, Alibaba and Amazon in promoting and selling products. The role of a consumer</w:t>
      </w:r>
      <w:r w:rsidR="003B4B94">
        <w:rPr>
          <w:rFonts w:ascii="Arial" w:hAnsi="Arial" w:cs="Arial"/>
          <w:color w:val="000000"/>
          <w:sz w:val="24"/>
          <w:szCs w:val="24"/>
        </w:rPr>
        <w:t xml:space="preserve">, </w:t>
      </w:r>
      <w:r w:rsidR="003B4B94" w:rsidRPr="00803604">
        <w:rPr>
          <w:rFonts w:ascii="Arial" w:hAnsi="Arial" w:cs="Arial"/>
          <w:color w:val="000000"/>
          <w:sz w:val="24"/>
          <w:szCs w:val="24"/>
        </w:rPr>
        <w:t>like Mr Lewis</w:t>
      </w:r>
      <w:r w:rsidR="003B4B94">
        <w:rPr>
          <w:rFonts w:ascii="Arial" w:hAnsi="Arial" w:cs="Arial"/>
          <w:color w:val="000000"/>
          <w:sz w:val="24"/>
          <w:szCs w:val="24"/>
        </w:rPr>
        <w:t>,</w:t>
      </w:r>
      <w:r w:rsidR="003B4B94" w:rsidRPr="00803604">
        <w:rPr>
          <w:rFonts w:ascii="Arial" w:hAnsi="Arial" w:cs="Arial"/>
          <w:color w:val="000000"/>
          <w:sz w:val="24"/>
          <w:szCs w:val="24"/>
        </w:rPr>
        <w:t xml:space="preserve"> </w:t>
      </w:r>
      <w:r w:rsidR="00F367B6">
        <w:rPr>
          <w:rFonts w:ascii="Arial" w:hAnsi="Arial" w:cs="Arial"/>
          <w:color w:val="000000"/>
          <w:sz w:val="24"/>
          <w:szCs w:val="24"/>
        </w:rPr>
        <w:t xml:space="preserve">in </w:t>
      </w:r>
      <w:r w:rsidR="00857CDB" w:rsidRPr="00803604">
        <w:rPr>
          <w:rFonts w:ascii="Arial" w:hAnsi="Arial" w:cs="Arial"/>
          <w:color w:val="000000"/>
          <w:sz w:val="24"/>
          <w:szCs w:val="24"/>
        </w:rPr>
        <w:t>joining the scheme</w:t>
      </w:r>
      <w:r w:rsidR="00F367B6">
        <w:rPr>
          <w:rFonts w:ascii="Arial" w:hAnsi="Arial" w:cs="Arial"/>
          <w:color w:val="000000"/>
          <w:sz w:val="24"/>
          <w:szCs w:val="24"/>
        </w:rPr>
        <w:t>,</w:t>
      </w:r>
      <w:r w:rsidR="00857CDB" w:rsidRPr="00803604">
        <w:rPr>
          <w:rFonts w:ascii="Arial" w:hAnsi="Arial" w:cs="Arial"/>
          <w:color w:val="000000"/>
          <w:sz w:val="24"/>
          <w:szCs w:val="24"/>
        </w:rPr>
        <w:t xml:space="preserve"> was to process sales on behalf of Takealot, Alibaba and Amazon</w:t>
      </w:r>
      <w:r w:rsidR="00F367B6">
        <w:rPr>
          <w:rFonts w:ascii="Arial" w:hAnsi="Arial" w:cs="Arial"/>
          <w:color w:val="000000"/>
          <w:sz w:val="24"/>
          <w:szCs w:val="24"/>
        </w:rPr>
        <w:t>,</w:t>
      </w:r>
      <w:r w:rsidR="00857CDB" w:rsidRPr="00803604">
        <w:rPr>
          <w:rFonts w:ascii="Arial" w:hAnsi="Arial" w:cs="Arial"/>
          <w:color w:val="000000"/>
          <w:sz w:val="24"/>
          <w:szCs w:val="24"/>
        </w:rPr>
        <w:t xml:space="preserve"> and by so doing, the consumer would earn a daily </w:t>
      </w:r>
      <w:r w:rsidR="00857CDB" w:rsidRPr="00803604">
        <w:rPr>
          <w:rFonts w:ascii="Arial" w:hAnsi="Arial" w:cs="Arial"/>
          <w:color w:val="000000"/>
          <w:sz w:val="24"/>
          <w:szCs w:val="24"/>
        </w:rPr>
        <w:lastRenderedPageBreak/>
        <w:t xml:space="preserve">commission rate depending on their initial investment. </w:t>
      </w:r>
      <w:r w:rsidR="004A1902" w:rsidRPr="00803604">
        <w:rPr>
          <w:rFonts w:ascii="Arial" w:hAnsi="Arial" w:cs="Arial"/>
          <w:color w:val="000000"/>
          <w:sz w:val="24"/>
          <w:szCs w:val="24"/>
        </w:rPr>
        <w:t>Mr Lewis invested an amount of R20</w:t>
      </w:r>
      <w:r w:rsidR="004A1902">
        <w:rPr>
          <w:rFonts w:ascii="Arial" w:hAnsi="Arial" w:cs="Arial"/>
          <w:color w:val="000000"/>
          <w:sz w:val="24"/>
          <w:szCs w:val="24"/>
        </w:rPr>
        <w:t> </w:t>
      </w:r>
      <w:r w:rsidR="004A1902" w:rsidRPr="00803604">
        <w:rPr>
          <w:rFonts w:ascii="Arial" w:hAnsi="Arial" w:cs="Arial"/>
          <w:color w:val="000000"/>
          <w:sz w:val="24"/>
          <w:szCs w:val="24"/>
        </w:rPr>
        <w:t>354</w:t>
      </w:r>
      <w:r w:rsidR="004A1902">
        <w:rPr>
          <w:rFonts w:ascii="Arial" w:hAnsi="Arial" w:cs="Arial"/>
          <w:color w:val="000000"/>
          <w:sz w:val="24"/>
          <w:szCs w:val="24"/>
        </w:rPr>
        <w:t>.</w:t>
      </w:r>
      <w:r w:rsidR="004A1902" w:rsidRPr="00803604">
        <w:rPr>
          <w:rFonts w:ascii="Arial" w:hAnsi="Arial" w:cs="Arial"/>
          <w:color w:val="000000"/>
          <w:sz w:val="24"/>
          <w:szCs w:val="24"/>
        </w:rPr>
        <w:t>45 and completed all the tasks allocated to him, but was never paid his commission or the initial money he invested.</w:t>
      </w:r>
    </w:p>
    <w:p w:rsidR="00857CDB" w:rsidRPr="00803604" w:rsidRDefault="004474C2" w:rsidP="00803604">
      <w:pPr>
        <w:spacing w:line="360" w:lineRule="auto"/>
        <w:jc w:val="both"/>
        <w:rPr>
          <w:rFonts w:ascii="Arial" w:hAnsi="Arial" w:cs="Arial"/>
          <w:color w:val="000000"/>
          <w:sz w:val="24"/>
          <w:szCs w:val="24"/>
        </w:rPr>
      </w:pPr>
      <w:r>
        <w:rPr>
          <w:rFonts w:ascii="Arial" w:hAnsi="Arial" w:cs="Arial"/>
          <w:color w:val="000000"/>
          <w:sz w:val="24"/>
          <w:szCs w:val="24"/>
        </w:rPr>
        <w:t>[9</w:t>
      </w:r>
      <w:r w:rsidR="00FD2FCB">
        <w:rPr>
          <w:rFonts w:ascii="Arial" w:hAnsi="Arial" w:cs="Arial"/>
          <w:color w:val="000000"/>
          <w:sz w:val="24"/>
          <w:szCs w:val="24"/>
        </w:rPr>
        <w:t>]</w:t>
      </w:r>
      <w:r w:rsidR="00FD2FCB">
        <w:rPr>
          <w:rFonts w:ascii="Arial" w:hAnsi="Arial" w:cs="Arial"/>
          <w:color w:val="000000"/>
          <w:sz w:val="24"/>
          <w:szCs w:val="24"/>
        </w:rPr>
        <w:tab/>
      </w:r>
      <w:r w:rsidR="00857CDB" w:rsidRPr="00803604">
        <w:rPr>
          <w:rFonts w:ascii="Arial" w:hAnsi="Arial" w:cs="Arial"/>
          <w:color w:val="000000"/>
          <w:sz w:val="24"/>
          <w:szCs w:val="24"/>
        </w:rPr>
        <w:t>Before the complaint was launched, the NCC had noticed a newspaper article with the Headlines "</w:t>
      </w:r>
      <w:r w:rsidR="00857CDB" w:rsidRPr="00803604">
        <w:rPr>
          <w:rFonts w:ascii="Arial" w:hAnsi="Arial" w:cs="Arial"/>
          <w:i/>
          <w:color w:val="000000"/>
          <w:sz w:val="24"/>
          <w:szCs w:val="24"/>
        </w:rPr>
        <w:t>Ponzi scheme investigated as some victims lost as much as R200 000</w:t>
      </w:r>
      <w:r w:rsidR="00857CDB" w:rsidRPr="00803604">
        <w:rPr>
          <w:rFonts w:ascii="Arial" w:hAnsi="Arial" w:cs="Arial"/>
          <w:color w:val="000000"/>
          <w:sz w:val="24"/>
          <w:szCs w:val="24"/>
        </w:rPr>
        <w:t>", published on IOL Online. The article alleged that "</w:t>
      </w:r>
      <w:r w:rsidR="00857CDB" w:rsidRPr="00803604">
        <w:rPr>
          <w:rFonts w:ascii="Arial" w:hAnsi="Arial" w:cs="Arial"/>
          <w:i/>
          <w:color w:val="000000"/>
          <w:sz w:val="24"/>
          <w:szCs w:val="24"/>
        </w:rPr>
        <w:t>a company calling itself TKL-Online Revenue is under investigation by the police and the fraud department of local banks in Cape Town after hundreds of people were scammed out of thousands of rands</w:t>
      </w:r>
      <w:r w:rsidR="00857CDB" w:rsidRPr="00803604">
        <w:rPr>
          <w:rFonts w:ascii="Arial" w:hAnsi="Arial" w:cs="Arial"/>
          <w:color w:val="000000"/>
          <w:sz w:val="24"/>
          <w:szCs w:val="24"/>
        </w:rPr>
        <w:t>".</w:t>
      </w:r>
      <w:r w:rsidR="00D54C9F" w:rsidRPr="00803604">
        <w:rPr>
          <w:rFonts w:ascii="Arial" w:hAnsi="Arial" w:cs="Arial"/>
          <w:color w:val="000000"/>
          <w:sz w:val="24"/>
          <w:szCs w:val="24"/>
        </w:rPr>
        <w:t xml:space="preserve">  </w:t>
      </w:r>
      <w:r w:rsidR="00857CDB" w:rsidRPr="00803604">
        <w:rPr>
          <w:rFonts w:ascii="Arial" w:hAnsi="Arial" w:cs="Arial"/>
          <w:color w:val="000000"/>
          <w:sz w:val="24"/>
          <w:szCs w:val="24"/>
        </w:rPr>
        <w:t>On the strength of the complaint by Mr Lewis and the newspaper article, the NCC formed a reasonable suspicion that TKL was committing contraventions of the Consumer Protection Act (“the CPA”),</w:t>
      </w:r>
      <w:r w:rsidR="00857CDB" w:rsidRPr="00803604">
        <w:rPr>
          <w:rStyle w:val="FootnoteReference"/>
          <w:rFonts w:ascii="Arial" w:hAnsi="Arial" w:cs="Arial"/>
          <w:color w:val="000000"/>
          <w:sz w:val="24"/>
          <w:szCs w:val="24"/>
        </w:rPr>
        <w:footnoteReference w:id="5"/>
      </w:r>
      <w:r w:rsidR="00857CDB" w:rsidRPr="00803604">
        <w:rPr>
          <w:rFonts w:ascii="Arial" w:hAnsi="Arial" w:cs="Arial"/>
          <w:color w:val="000000"/>
          <w:sz w:val="24"/>
          <w:szCs w:val="24"/>
        </w:rPr>
        <w:t xml:space="preserve"> and initiated a complaint. Mr Mbalenhle Nkomo (“Mr Nkomo”) was, in terms of section 88(1) of the CPA, appointed as inspector for the NCC and directed to investigate the complaint. </w:t>
      </w:r>
    </w:p>
    <w:p w:rsidR="00857CDB" w:rsidRPr="00803604" w:rsidRDefault="00FD2FCB" w:rsidP="00803604">
      <w:pPr>
        <w:spacing w:line="360" w:lineRule="auto"/>
        <w:jc w:val="both"/>
        <w:rPr>
          <w:rFonts w:ascii="Arial" w:hAnsi="Arial" w:cs="Arial"/>
          <w:color w:val="000000"/>
          <w:sz w:val="24"/>
          <w:szCs w:val="24"/>
        </w:rPr>
      </w:pPr>
      <w:r>
        <w:rPr>
          <w:rFonts w:ascii="Arial" w:hAnsi="Arial" w:cs="Arial"/>
          <w:color w:val="000000"/>
          <w:sz w:val="24"/>
          <w:szCs w:val="24"/>
        </w:rPr>
        <w:t>[1</w:t>
      </w:r>
      <w:r w:rsidR="004474C2">
        <w:rPr>
          <w:rFonts w:ascii="Arial" w:hAnsi="Arial" w:cs="Arial"/>
          <w:color w:val="000000"/>
          <w:sz w:val="24"/>
          <w:szCs w:val="24"/>
        </w:rPr>
        <w:t>0</w:t>
      </w:r>
      <w:r>
        <w:rPr>
          <w:rFonts w:ascii="Arial" w:hAnsi="Arial" w:cs="Arial"/>
          <w:color w:val="000000"/>
          <w:sz w:val="24"/>
          <w:szCs w:val="24"/>
        </w:rPr>
        <w:t>]</w:t>
      </w:r>
      <w:r>
        <w:rPr>
          <w:rFonts w:ascii="Arial" w:hAnsi="Arial" w:cs="Arial"/>
          <w:color w:val="000000"/>
          <w:sz w:val="24"/>
          <w:szCs w:val="24"/>
        </w:rPr>
        <w:tab/>
      </w:r>
      <w:r w:rsidR="00857CDB" w:rsidRPr="00803604">
        <w:rPr>
          <w:rFonts w:ascii="Arial" w:hAnsi="Arial" w:cs="Arial"/>
          <w:color w:val="000000"/>
          <w:sz w:val="24"/>
          <w:szCs w:val="24"/>
        </w:rPr>
        <w:t>On further investigation and an interview with Mr Lewis</w:t>
      </w:r>
      <w:r w:rsidR="00315449" w:rsidRPr="00803604">
        <w:rPr>
          <w:rFonts w:ascii="Arial" w:hAnsi="Arial" w:cs="Arial"/>
          <w:color w:val="000000"/>
          <w:sz w:val="24"/>
          <w:szCs w:val="24"/>
        </w:rPr>
        <w:t>,</w:t>
      </w:r>
      <w:r w:rsidR="00857CDB" w:rsidRPr="00803604">
        <w:rPr>
          <w:rFonts w:ascii="Arial" w:hAnsi="Arial" w:cs="Arial"/>
          <w:color w:val="000000"/>
          <w:sz w:val="24"/>
          <w:szCs w:val="24"/>
        </w:rPr>
        <w:t xml:space="preserve"> Mr Nkomo learnt that TKL is an online entity that, allegedly, processes orders made by buyers </w:t>
      </w:r>
      <w:r w:rsidR="00A00035">
        <w:rPr>
          <w:rFonts w:ascii="Arial" w:hAnsi="Arial" w:cs="Arial"/>
          <w:color w:val="000000"/>
          <w:sz w:val="24"/>
          <w:szCs w:val="24"/>
        </w:rPr>
        <w:t xml:space="preserve">on </w:t>
      </w:r>
      <w:r w:rsidR="00857CDB" w:rsidRPr="00803604">
        <w:rPr>
          <w:rFonts w:ascii="Arial" w:hAnsi="Arial" w:cs="Arial"/>
          <w:color w:val="000000"/>
          <w:sz w:val="24"/>
          <w:szCs w:val="24"/>
        </w:rPr>
        <w:t>on-line stores such as Takealot. A person joins TKL by paying a joining fee starting from R300 to R400 000 and gets allocated a VIP level of between level 1 up to level 9. A person will receive daily orders (called tasks) that they must process and will be paid a commission based on the tasks completed. Depending on which level a person was on and the bigger the deposit amount was, the more the daily commission would be.</w:t>
      </w:r>
    </w:p>
    <w:p w:rsidR="00857CDB" w:rsidRPr="00803604" w:rsidRDefault="004474C2" w:rsidP="00803604">
      <w:pPr>
        <w:spacing w:line="360" w:lineRule="auto"/>
        <w:jc w:val="both"/>
        <w:rPr>
          <w:rFonts w:ascii="Arial" w:hAnsi="Arial" w:cs="Arial"/>
          <w:color w:val="000000"/>
          <w:sz w:val="24"/>
          <w:szCs w:val="24"/>
        </w:rPr>
      </w:pPr>
      <w:r>
        <w:rPr>
          <w:rFonts w:ascii="Arial" w:hAnsi="Arial" w:cs="Arial"/>
          <w:color w:val="000000"/>
          <w:sz w:val="24"/>
          <w:szCs w:val="24"/>
        </w:rPr>
        <w:t>[11</w:t>
      </w:r>
      <w:r w:rsidR="00FD2FCB">
        <w:rPr>
          <w:rFonts w:ascii="Arial" w:hAnsi="Arial" w:cs="Arial"/>
          <w:color w:val="000000"/>
          <w:sz w:val="24"/>
          <w:szCs w:val="24"/>
        </w:rPr>
        <w:t>]</w:t>
      </w:r>
      <w:r w:rsidR="00FD2FCB">
        <w:rPr>
          <w:rFonts w:ascii="Arial" w:hAnsi="Arial" w:cs="Arial"/>
          <w:color w:val="000000"/>
          <w:sz w:val="24"/>
          <w:szCs w:val="24"/>
        </w:rPr>
        <w:tab/>
      </w:r>
      <w:r w:rsidR="00857CDB" w:rsidRPr="00803604">
        <w:rPr>
          <w:rFonts w:ascii="Arial" w:hAnsi="Arial" w:cs="Arial"/>
          <w:color w:val="000000"/>
          <w:sz w:val="24"/>
          <w:szCs w:val="24"/>
        </w:rPr>
        <w:t>On Hellopeter, Mr Nkomo found numerous complaints against TKL. The majority of the complaints were about consumers having been scammed out of their money – they were not paid their commission despite having paid their fees and completed their tasks.  He noted that the complainants alleged that the</w:t>
      </w:r>
      <w:r w:rsidR="00F352B3">
        <w:rPr>
          <w:rFonts w:ascii="Arial" w:hAnsi="Arial" w:cs="Arial"/>
          <w:color w:val="000000"/>
          <w:sz w:val="24"/>
          <w:szCs w:val="24"/>
        </w:rPr>
        <w:t xml:space="preserve">y have lodged complaints with </w:t>
      </w:r>
      <w:r w:rsidR="00857CDB" w:rsidRPr="00803604">
        <w:rPr>
          <w:rFonts w:ascii="Arial" w:hAnsi="Arial" w:cs="Arial"/>
          <w:color w:val="000000"/>
          <w:sz w:val="24"/>
          <w:szCs w:val="24"/>
        </w:rPr>
        <w:t>SAPS, and of the affidavits lodged with SAPS he received seven. From many of the affidavits</w:t>
      </w:r>
      <w:r w:rsidR="00F352B3">
        <w:rPr>
          <w:rFonts w:ascii="Arial" w:hAnsi="Arial" w:cs="Arial"/>
          <w:color w:val="000000"/>
          <w:sz w:val="24"/>
          <w:szCs w:val="24"/>
        </w:rPr>
        <w:t xml:space="preserve"> received from SAPS</w:t>
      </w:r>
      <w:r w:rsidR="00857CDB" w:rsidRPr="00803604">
        <w:rPr>
          <w:rFonts w:ascii="Arial" w:hAnsi="Arial" w:cs="Arial"/>
          <w:color w:val="000000"/>
          <w:sz w:val="24"/>
          <w:szCs w:val="24"/>
        </w:rPr>
        <w:t xml:space="preserve">, Mr Nkomo noticed that the complainants did not pay money into any bank account held in a name of a company. All deposits were made into personal bank accounts of </w:t>
      </w:r>
      <w:r w:rsidR="00D54C9F" w:rsidRPr="00803604">
        <w:rPr>
          <w:rFonts w:ascii="Arial" w:hAnsi="Arial" w:cs="Arial"/>
          <w:color w:val="000000"/>
          <w:sz w:val="24"/>
          <w:szCs w:val="24"/>
        </w:rPr>
        <w:t xml:space="preserve">either </w:t>
      </w:r>
      <w:r w:rsidR="00857CDB" w:rsidRPr="00803604">
        <w:rPr>
          <w:rFonts w:ascii="Arial" w:hAnsi="Arial" w:cs="Arial"/>
          <w:color w:val="000000"/>
          <w:sz w:val="24"/>
          <w:szCs w:val="24"/>
        </w:rPr>
        <w:t xml:space="preserve">Dirk Christoffel Jacobus Grobler, Jessica Roestoff, Minette Elizabeth Blom, Aubrey Rorisang Setlhare, Mxolisi </w:t>
      </w:r>
      <w:r w:rsidR="00857CDB" w:rsidRPr="00803604">
        <w:rPr>
          <w:rFonts w:ascii="Arial" w:hAnsi="Arial" w:cs="Arial"/>
          <w:color w:val="000000"/>
          <w:sz w:val="24"/>
          <w:szCs w:val="24"/>
        </w:rPr>
        <w:lastRenderedPageBreak/>
        <w:t>Ndlovu, Stephanns Mabotja, Bongani Alert Chabalala and</w:t>
      </w:r>
      <w:r w:rsidR="00D54C9F" w:rsidRPr="00803604">
        <w:rPr>
          <w:rFonts w:ascii="Arial" w:hAnsi="Arial" w:cs="Arial"/>
          <w:color w:val="000000"/>
          <w:sz w:val="24"/>
          <w:szCs w:val="24"/>
        </w:rPr>
        <w:t>/or</w:t>
      </w:r>
      <w:r w:rsidR="00857CDB" w:rsidRPr="00803604">
        <w:rPr>
          <w:rFonts w:ascii="Arial" w:hAnsi="Arial" w:cs="Arial"/>
          <w:color w:val="000000"/>
          <w:sz w:val="24"/>
          <w:szCs w:val="24"/>
        </w:rPr>
        <w:t xml:space="preserve"> Mandla </w:t>
      </w:r>
      <w:r w:rsidR="004A1902">
        <w:rPr>
          <w:rFonts w:ascii="Arial" w:hAnsi="Arial" w:cs="Arial"/>
          <w:color w:val="000000"/>
          <w:sz w:val="24"/>
          <w:szCs w:val="24"/>
        </w:rPr>
        <w:t xml:space="preserve">Floyd </w:t>
      </w:r>
      <w:r w:rsidR="00857CDB" w:rsidRPr="00803604">
        <w:rPr>
          <w:rFonts w:ascii="Arial" w:hAnsi="Arial" w:cs="Arial"/>
          <w:color w:val="000000"/>
          <w:sz w:val="24"/>
          <w:szCs w:val="24"/>
        </w:rPr>
        <w:t>Mnanzana.</w:t>
      </w:r>
    </w:p>
    <w:p w:rsidR="00857CDB" w:rsidRPr="00803604" w:rsidRDefault="004474C2" w:rsidP="00803604">
      <w:pPr>
        <w:spacing w:line="360" w:lineRule="auto"/>
        <w:jc w:val="both"/>
        <w:rPr>
          <w:rFonts w:ascii="Arial" w:hAnsi="Arial" w:cs="Arial"/>
          <w:color w:val="000000"/>
          <w:sz w:val="24"/>
          <w:szCs w:val="24"/>
        </w:rPr>
      </w:pPr>
      <w:r>
        <w:rPr>
          <w:rFonts w:ascii="Arial" w:hAnsi="Arial" w:cs="Arial"/>
          <w:color w:val="000000"/>
          <w:sz w:val="24"/>
          <w:szCs w:val="24"/>
        </w:rPr>
        <w:t>[12</w:t>
      </w:r>
      <w:r w:rsidR="00FD2FCB">
        <w:rPr>
          <w:rFonts w:ascii="Arial" w:hAnsi="Arial" w:cs="Arial"/>
          <w:color w:val="000000"/>
          <w:sz w:val="24"/>
          <w:szCs w:val="24"/>
        </w:rPr>
        <w:t>]</w:t>
      </w:r>
      <w:r w:rsidR="00FD2FCB">
        <w:rPr>
          <w:rFonts w:ascii="Arial" w:hAnsi="Arial" w:cs="Arial"/>
          <w:color w:val="000000"/>
          <w:sz w:val="24"/>
          <w:szCs w:val="24"/>
        </w:rPr>
        <w:tab/>
      </w:r>
      <w:r w:rsidR="00857CDB" w:rsidRPr="00803604">
        <w:rPr>
          <w:rFonts w:ascii="Arial" w:hAnsi="Arial" w:cs="Arial"/>
          <w:color w:val="000000"/>
          <w:sz w:val="24"/>
          <w:szCs w:val="24"/>
        </w:rPr>
        <w:t xml:space="preserve">A search on </w:t>
      </w:r>
      <w:r w:rsidR="00A004C8">
        <w:rPr>
          <w:rFonts w:ascii="Arial" w:hAnsi="Arial" w:cs="Arial"/>
          <w:color w:val="000000"/>
          <w:sz w:val="24"/>
          <w:szCs w:val="24"/>
        </w:rPr>
        <w:t xml:space="preserve">the </w:t>
      </w:r>
      <w:r w:rsidR="00857CDB" w:rsidRPr="00803604">
        <w:rPr>
          <w:rFonts w:ascii="Arial" w:hAnsi="Arial" w:cs="Arial"/>
          <w:color w:val="000000"/>
          <w:sz w:val="24"/>
          <w:szCs w:val="24"/>
        </w:rPr>
        <w:t>C</w:t>
      </w:r>
      <w:r w:rsidR="00A004C8">
        <w:rPr>
          <w:rFonts w:ascii="Arial" w:hAnsi="Arial" w:cs="Arial"/>
          <w:color w:val="000000"/>
          <w:sz w:val="24"/>
          <w:szCs w:val="24"/>
        </w:rPr>
        <w:t xml:space="preserve">ompanies </w:t>
      </w:r>
      <w:r w:rsidR="00857CDB" w:rsidRPr="00803604">
        <w:rPr>
          <w:rFonts w:ascii="Arial" w:hAnsi="Arial" w:cs="Arial"/>
          <w:color w:val="000000"/>
          <w:sz w:val="24"/>
          <w:szCs w:val="24"/>
        </w:rPr>
        <w:t>I</w:t>
      </w:r>
      <w:r w:rsidR="00A004C8">
        <w:rPr>
          <w:rFonts w:ascii="Arial" w:hAnsi="Arial" w:cs="Arial"/>
          <w:color w:val="000000"/>
          <w:sz w:val="24"/>
          <w:szCs w:val="24"/>
        </w:rPr>
        <w:t xml:space="preserve">ntellectual </w:t>
      </w:r>
      <w:r w:rsidR="00857CDB" w:rsidRPr="00803604">
        <w:rPr>
          <w:rFonts w:ascii="Arial" w:hAnsi="Arial" w:cs="Arial"/>
          <w:color w:val="000000"/>
          <w:sz w:val="24"/>
          <w:szCs w:val="24"/>
        </w:rPr>
        <w:t>P</w:t>
      </w:r>
      <w:r w:rsidR="00A004C8">
        <w:rPr>
          <w:rFonts w:ascii="Arial" w:hAnsi="Arial" w:cs="Arial"/>
          <w:color w:val="000000"/>
          <w:sz w:val="24"/>
          <w:szCs w:val="24"/>
        </w:rPr>
        <w:t xml:space="preserve">roperty </w:t>
      </w:r>
      <w:r w:rsidR="00857CDB" w:rsidRPr="00803604">
        <w:rPr>
          <w:rFonts w:ascii="Arial" w:hAnsi="Arial" w:cs="Arial"/>
          <w:color w:val="000000"/>
          <w:sz w:val="24"/>
          <w:szCs w:val="24"/>
        </w:rPr>
        <w:t>C</w:t>
      </w:r>
      <w:r w:rsidR="00A004C8">
        <w:rPr>
          <w:rFonts w:ascii="Arial" w:hAnsi="Arial" w:cs="Arial"/>
          <w:color w:val="000000"/>
          <w:sz w:val="24"/>
          <w:szCs w:val="24"/>
        </w:rPr>
        <w:t>ommission (CIPC)</w:t>
      </w:r>
      <w:r w:rsidR="00857CDB" w:rsidRPr="00803604">
        <w:rPr>
          <w:rFonts w:ascii="Arial" w:hAnsi="Arial" w:cs="Arial"/>
          <w:color w:val="000000"/>
          <w:sz w:val="24"/>
          <w:szCs w:val="24"/>
        </w:rPr>
        <w:t xml:space="preserve"> further revealed that TKL was not registered and therefore operating illegally. Evidence, also, indicated that TKL was masquerading as a working partner of Takealot, whereas in the process unsuspecting members of the public invested huge amounts of money with the company with an expectation of getting returns. </w:t>
      </w:r>
      <w:r w:rsidR="00745669" w:rsidRPr="00803604">
        <w:rPr>
          <w:rFonts w:ascii="Arial" w:hAnsi="Arial" w:cs="Arial"/>
          <w:color w:val="000000"/>
          <w:sz w:val="24"/>
          <w:szCs w:val="24"/>
        </w:rPr>
        <w:t xml:space="preserve"> </w:t>
      </w:r>
      <w:r w:rsidR="00857CDB" w:rsidRPr="00803604">
        <w:rPr>
          <w:rFonts w:ascii="Arial" w:hAnsi="Arial" w:cs="Arial"/>
          <w:color w:val="000000"/>
          <w:sz w:val="24"/>
          <w:szCs w:val="24"/>
        </w:rPr>
        <w:t xml:space="preserve">On Facebook, </w:t>
      </w:r>
      <w:r w:rsidR="00A004C8">
        <w:rPr>
          <w:rFonts w:ascii="Arial" w:hAnsi="Arial" w:cs="Arial"/>
          <w:color w:val="000000"/>
          <w:sz w:val="24"/>
          <w:szCs w:val="24"/>
        </w:rPr>
        <w:t>Mr Nkomo</w:t>
      </w:r>
      <w:r w:rsidR="00857CDB" w:rsidRPr="00803604">
        <w:rPr>
          <w:rFonts w:ascii="Arial" w:hAnsi="Arial" w:cs="Arial"/>
          <w:color w:val="000000"/>
          <w:sz w:val="24"/>
          <w:szCs w:val="24"/>
        </w:rPr>
        <w:t xml:space="preserve"> found a page called "TKL-ONLINE REVENUE PLATFORM".  In the page</w:t>
      </w:r>
      <w:r w:rsidR="00315449" w:rsidRPr="00803604">
        <w:rPr>
          <w:rFonts w:ascii="Arial" w:hAnsi="Arial" w:cs="Arial"/>
          <w:color w:val="000000"/>
          <w:sz w:val="24"/>
          <w:szCs w:val="24"/>
        </w:rPr>
        <w:t xml:space="preserve"> the following was stated: “i) </w:t>
      </w:r>
      <w:r w:rsidR="00857CDB" w:rsidRPr="00803604">
        <w:rPr>
          <w:rFonts w:ascii="Arial" w:hAnsi="Arial" w:cs="Arial"/>
          <w:color w:val="000000"/>
          <w:sz w:val="24"/>
          <w:szCs w:val="24"/>
        </w:rPr>
        <w:t>First you need to register for TKL-Online Revenue platform account for free, ii) Requirements: Your Name and Cell Phone Number; iii) After successful registration, you will get R300 (Disappears after 16 days) experience gold, free 16 days’ mission. iv) Make you familiar with the process of making money, and you can earn commissions immediately. v) lf you are interested Click on the link below </w:t>
      </w:r>
      <w:hyperlink r:id="rId11" w:history="1">
        <w:r w:rsidR="00857CDB" w:rsidRPr="00803604">
          <w:rPr>
            <w:rStyle w:val="Hyperlink"/>
            <w:rFonts w:ascii="Arial" w:hAnsi="Arial" w:cs="Arial"/>
            <w:sz w:val="24"/>
            <w:szCs w:val="24"/>
          </w:rPr>
          <w:t>https://tkl-online</w:t>
        </w:r>
      </w:hyperlink>
      <w:r w:rsidR="00857CDB" w:rsidRPr="00803604">
        <w:rPr>
          <w:rStyle w:val="Emphasis"/>
          <w:rFonts w:ascii="Arial" w:hAnsi="Arial" w:cs="Arial"/>
          <w:color w:val="000000"/>
          <w:sz w:val="24"/>
          <w:szCs w:val="24"/>
          <w:u w:val="single"/>
        </w:rPr>
        <w:t>revenue.com/...user/register/56061.html</w:t>
      </w:r>
      <w:r w:rsidR="00857CDB" w:rsidRPr="00803604">
        <w:rPr>
          <w:rFonts w:ascii="Arial" w:hAnsi="Arial" w:cs="Arial"/>
          <w:color w:val="000000"/>
          <w:sz w:val="24"/>
          <w:szCs w:val="24"/>
          <w:u w:val="single"/>
        </w:rPr>
        <w:t>;</w:t>
      </w:r>
      <w:r w:rsidR="00857CDB" w:rsidRPr="00803604">
        <w:rPr>
          <w:rFonts w:ascii="Arial" w:hAnsi="Arial" w:cs="Arial"/>
          <w:color w:val="000000"/>
          <w:sz w:val="24"/>
          <w:szCs w:val="24"/>
        </w:rPr>
        <w:t xml:space="preserve">                                                           vi) Withd</w:t>
      </w:r>
      <w:r w:rsidR="000B2E96">
        <w:rPr>
          <w:rFonts w:ascii="Arial" w:hAnsi="Arial" w:cs="Arial"/>
          <w:color w:val="000000"/>
          <w:sz w:val="24"/>
          <w:szCs w:val="24"/>
        </w:rPr>
        <w:t>rawal rules are generally paid o</w:t>
      </w:r>
      <w:r w:rsidR="00857CDB" w:rsidRPr="00803604">
        <w:rPr>
          <w:rFonts w:ascii="Arial" w:hAnsi="Arial" w:cs="Arial"/>
          <w:color w:val="000000"/>
          <w:sz w:val="24"/>
          <w:szCs w:val="24"/>
        </w:rPr>
        <w:t>n working days from Monday to Friday, not on weekends and holidays</w:t>
      </w:r>
      <w:r w:rsidR="00315449" w:rsidRPr="00803604">
        <w:rPr>
          <w:rFonts w:ascii="Arial" w:hAnsi="Arial" w:cs="Arial"/>
          <w:color w:val="000000"/>
          <w:sz w:val="24"/>
          <w:szCs w:val="24"/>
        </w:rPr>
        <w:t>”</w:t>
      </w:r>
      <w:r w:rsidR="00857CDB" w:rsidRPr="00803604">
        <w:rPr>
          <w:rFonts w:ascii="Arial" w:hAnsi="Arial" w:cs="Arial"/>
          <w:color w:val="000000"/>
          <w:sz w:val="24"/>
          <w:szCs w:val="24"/>
        </w:rPr>
        <w:t>.</w:t>
      </w:r>
      <w:r w:rsidR="00745669" w:rsidRPr="00803604">
        <w:rPr>
          <w:rFonts w:ascii="Arial" w:hAnsi="Arial" w:cs="Arial"/>
          <w:color w:val="000000"/>
          <w:sz w:val="24"/>
          <w:szCs w:val="24"/>
        </w:rPr>
        <w:t xml:space="preserve"> On the strength of the evidence gathered against TKL, </w:t>
      </w:r>
      <w:r w:rsidR="004A1902">
        <w:rPr>
          <w:rFonts w:ascii="Arial" w:hAnsi="Arial" w:cs="Arial"/>
          <w:color w:val="000000"/>
          <w:sz w:val="24"/>
          <w:szCs w:val="24"/>
        </w:rPr>
        <w:t xml:space="preserve">        </w:t>
      </w:r>
      <w:r w:rsidR="00745669" w:rsidRPr="00803604">
        <w:rPr>
          <w:rFonts w:ascii="Arial" w:hAnsi="Arial" w:cs="Arial"/>
          <w:color w:val="000000"/>
          <w:sz w:val="24"/>
          <w:szCs w:val="24"/>
        </w:rPr>
        <w:t>Mr Nkomo believed that there were reasonable grounds that TKL was operating a Ponzi scheme.</w:t>
      </w:r>
    </w:p>
    <w:p w:rsidR="00857CDB" w:rsidRPr="00803604" w:rsidRDefault="004474C2" w:rsidP="00803604">
      <w:pPr>
        <w:spacing w:line="360" w:lineRule="auto"/>
        <w:jc w:val="both"/>
        <w:rPr>
          <w:rFonts w:ascii="Arial" w:hAnsi="Arial" w:cs="Arial"/>
          <w:color w:val="000000"/>
          <w:sz w:val="24"/>
          <w:szCs w:val="24"/>
        </w:rPr>
      </w:pPr>
      <w:r>
        <w:rPr>
          <w:rFonts w:ascii="Arial" w:hAnsi="Arial" w:cs="Arial"/>
          <w:color w:val="000000"/>
          <w:sz w:val="24"/>
          <w:szCs w:val="24"/>
        </w:rPr>
        <w:t>[13</w:t>
      </w:r>
      <w:r w:rsidR="00FD2FCB">
        <w:rPr>
          <w:rFonts w:ascii="Arial" w:hAnsi="Arial" w:cs="Arial"/>
          <w:color w:val="000000"/>
          <w:sz w:val="24"/>
          <w:szCs w:val="24"/>
        </w:rPr>
        <w:t>]</w:t>
      </w:r>
      <w:r w:rsidR="00FD2FCB">
        <w:rPr>
          <w:rFonts w:ascii="Arial" w:hAnsi="Arial" w:cs="Arial"/>
          <w:color w:val="000000"/>
          <w:sz w:val="24"/>
          <w:szCs w:val="24"/>
        </w:rPr>
        <w:tab/>
      </w:r>
      <w:r w:rsidR="00857CDB" w:rsidRPr="00803604">
        <w:rPr>
          <w:rFonts w:ascii="Arial" w:hAnsi="Arial" w:cs="Arial"/>
          <w:color w:val="000000"/>
          <w:sz w:val="24"/>
          <w:szCs w:val="24"/>
        </w:rPr>
        <w:t>By his investigation, Mr Nkomo found that Dirk Christoffel Jacobus Grobler, Jessica Roestoff, Minette Elizabeth Blom, Aubrey Rorisang Setlhare, Mxolisi Ndlovu, Stephanns Mab</w:t>
      </w:r>
      <w:r w:rsidR="00A004C8">
        <w:rPr>
          <w:rFonts w:ascii="Arial" w:hAnsi="Arial" w:cs="Arial"/>
          <w:color w:val="000000"/>
          <w:sz w:val="24"/>
          <w:szCs w:val="24"/>
        </w:rPr>
        <w:t>otja, Bongani</w:t>
      </w:r>
      <w:r w:rsidR="00857CDB" w:rsidRPr="00803604">
        <w:rPr>
          <w:rFonts w:ascii="Arial" w:hAnsi="Arial" w:cs="Arial"/>
          <w:color w:val="000000"/>
          <w:sz w:val="24"/>
          <w:szCs w:val="24"/>
        </w:rPr>
        <w:t xml:space="preserve"> Alert Chabalala and Mandla </w:t>
      </w:r>
      <w:r w:rsidR="004A1902">
        <w:rPr>
          <w:rFonts w:ascii="Arial" w:hAnsi="Arial" w:cs="Arial"/>
          <w:color w:val="000000"/>
          <w:sz w:val="24"/>
          <w:szCs w:val="24"/>
        </w:rPr>
        <w:t xml:space="preserve">Floyd </w:t>
      </w:r>
      <w:r w:rsidR="00857CDB" w:rsidRPr="00803604">
        <w:rPr>
          <w:rFonts w:ascii="Arial" w:hAnsi="Arial" w:cs="Arial"/>
          <w:color w:val="000000"/>
          <w:sz w:val="24"/>
          <w:szCs w:val="24"/>
        </w:rPr>
        <w:t>Mnanzana</w:t>
      </w:r>
      <w:r w:rsidR="00315449" w:rsidRPr="00803604">
        <w:rPr>
          <w:rFonts w:ascii="Arial" w:hAnsi="Arial" w:cs="Arial"/>
          <w:color w:val="000000"/>
          <w:sz w:val="24"/>
          <w:szCs w:val="24"/>
        </w:rPr>
        <w:t>,</w:t>
      </w:r>
      <w:r w:rsidR="00FD2FCB">
        <w:rPr>
          <w:rFonts w:ascii="Arial" w:hAnsi="Arial" w:cs="Arial"/>
          <w:color w:val="000000"/>
          <w:sz w:val="24"/>
          <w:szCs w:val="24"/>
        </w:rPr>
        <w:t xml:space="preserve"> operated an a</w:t>
      </w:r>
      <w:r w:rsidR="00857CDB" w:rsidRPr="00803604">
        <w:rPr>
          <w:rFonts w:ascii="Arial" w:hAnsi="Arial" w:cs="Arial"/>
          <w:color w:val="000000"/>
          <w:sz w:val="24"/>
          <w:szCs w:val="24"/>
        </w:rPr>
        <w:t xml:space="preserve">lternative work scheme, using the Alter Ego TKL ON-LINE REVENUE. By falsely representing that TKL is contracted or affiliated or associated or in partnership with Amazon, Alibaba, and JD.com, internationally renowned platforms such as Flipkart, Allegro, Mercadolivre etc, Dirk Christoffel Jacobus Grobler, </w:t>
      </w:r>
      <w:r w:rsidR="00D1046D">
        <w:rPr>
          <w:rFonts w:ascii="Arial" w:hAnsi="Arial" w:cs="Arial"/>
          <w:color w:val="000000"/>
          <w:sz w:val="24"/>
          <w:szCs w:val="24"/>
        </w:rPr>
        <w:t>Jessica</w:t>
      </w:r>
      <w:r w:rsidR="00D1046D" w:rsidRPr="00803604">
        <w:rPr>
          <w:rFonts w:ascii="Arial" w:hAnsi="Arial" w:cs="Arial"/>
          <w:color w:val="000000"/>
          <w:sz w:val="24"/>
          <w:szCs w:val="24"/>
        </w:rPr>
        <w:t xml:space="preserve"> </w:t>
      </w:r>
      <w:r w:rsidR="00857CDB" w:rsidRPr="00803604">
        <w:rPr>
          <w:rFonts w:ascii="Arial" w:hAnsi="Arial" w:cs="Arial"/>
          <w:color w:val="000000"/>
          <w:sz w:val="24"/>
          <w:szCs w:val="24"/>
        </w:rPr>
        <w:t>Roestoff, Minette Elizabeth Blom</w:t>
      </w:r>
      <w:r w:rsidR="00313F40">
        <w:rPr>
          <w:rFonts w:ascii="Arial" w:hAnsi="Arial" w:cs="Arial"/>
          <w:color w:val="000000"/>
          <w:sz w:val="24"/>
          <w:szCs w:val="24"/>
        </w:rPr>
        <w:t>,</w:t>
      </w:r>
      <w:r w:rsidR="00857CDB" w:rsidRPr="00803604">
        <w:rPr>
          <w:rFonts w:ascii="Arial" w:hAnsi="Arial" w:cs="Arial"/>
          <w:color w:val="000000"/>
          <w:sz w:val="24"/>
          <w:szCs w:val="24"/>
        </w:rPr>
        <w:t xml:space="preserve"> Aubrey Rorisang Setlhare, Mxolisi Ndlovu, Stephanns Mabotja, Bongani Alert Chabalala and Mandla </w:t>
      </w:r>
      <w:r w:rsidR="004A1902">
        <w:rPr>
          <w:rFonts w:ascii="Arial" w:hAnsi="Arial" w:cs="Arial"/>
          <w:color w:val="000000"/>
          <w:sz w:val="24"/>
          <w:szCs w:val="24"/>
        </w:rPr>
        <w:t xml:space="preserve">Floyd </w:t>
      </w:r>
      <w:r w:rsidR="00857CDB" w:rsidRPr="00803604">
        <w:rPr>
          <w:rFonts w:ascii="Arial" w:hAnsi="Arial" w:cs="Arial"/>
          <w:color w:val="000000"/>
          <w:sz w:val="24"/>
          <w:szCs w:val="24"/>
        </w:rPr>
        <w:t>Mnanzana, were found</w:t>
      </w:r>
      <w:r w:rsidR="00D976F8">
        <w:rPr>
          <w:rFonts w:ascii="Arial" w:hAnsi="Arial" w:cs="Arial"/>
          <w:color w:val="000000"/>
          <w:sz w:val="24"/>
          <w:szCs w:val="24"/>
        </w:rPr>
        <w:t xml:space="preserve"> to have contravened section 37</w:t>
      </w:r>
      <w:r w:rsidR="00857CDB" w:rsidRPr="00803604">
        <w:rPr>
          <w:rFonts w:ascii="Arial" w:hAnsi="Arial" w:cs="Arial"/>
          <w:color w:val="000000"/>
          <w:sz w:val="24"/>
          <w:szCs w:val="24"/>
        </w:rPr>
        <w:t xml:space="preserve">(1) </w:t>
      </w:r>
      <w:r w:rsidR="00F20B3D">
        <w:rPr>
          <w:rFonts w:ascii="Arial" w:hAnsi="Arial" w:cs="Arial"/>
          <w:color w:val="000000"/>
          <w:sz w:val="24"/>
          <w:szCs w:val="24"/>
        </w:rPr>
        <w:t xml:space="preserve">of the </w:t>
      </w:r>
      <w:r w:rsidR="00D976F8">
        <w:rPr>
          <w:rFonts w:ascii="Arial" w:hAnsi="Arial" w:cs="Arial"/>
          <w:color w:val="000000"/>
          <w:sz w:val="24"/>
          <w:szCs w:val="24"/>
        </w:rPr>
        <w:t>C</w:t>
      </w:r>
      <w:r w:rsidR="00F20B3D">
        <w:rPr>
          <w:rFonts w:ascii="Arial" w:hAnsi="Arial" w:cs="Arial"/>
          <w:color w:val="000000"/>
          <w:sz w:val="24"/>
          <w:szCs w:val="24"/>
        </w:rPr>
        <w:t>P</w:t>
      </w:r>
      <w:r w:rsidR="00D976F8">
        <w:rPr>
          <w:rFonts w:ascii="Arial" w:hAnsi="Arial" w:cs="Arial"/>
          <w:color w:val="000000"/>
          <w:sz w:val="24"/>
          <w:szCs w:val="24"/>
        </w:rPr>
        <w:t xml:space="preserve">A </w:t>
      </w:r>
      <w:r w:rsidR="00857CDB" w:rsidRPr="00803604">
        <w:rPr>
          <w:rFonts w:ascii="Arial" w:hAnsi="Arial" w:cs="Arial"/>
          <w:color w:val="000000"/>
          <w:sz w:val="24"/>
          <w:szCs w:val="24"/>
        </w:rPr>
        <w:t>which provides that "</w:t>
      </w:r>
      <w:r w:rsidR="00857CDB" w:rsidRPr="00803604">
        <w:rPr>
          <w:rFonts w:ascii="Arial" w:hAnsi="Arial" w:cs="Arial"/>
          <w:i/>
          <w:color w:val="000000"/>
          <w:sz w:val="24"/>
          <w:szCs w:val="24"/>
        </w:rPr>
        <w:t>A person must not make a false representation with respect to the availability, or extent of availability, actual or potential or profitability, risk or other material aspect of  an Alternative Work Scheme</w:t>
      </w:r>
      <w:r w:rsidR="00857CDB" w:rsidRPr="00803604">
        <w:rPr>
          <w:rFonts w:ascii="Arial" w:hAnsi="Arial" w:cs="Arial"/>
          <w:color w:val="000000"/>
          <w:sz w:val="24"/>
          <w:szCs w:val="24"/>
        </w:rPr>
        <w:t>." He, as a result, recom</w:t>
      </w:r>
      <w:r w:rsidR="00F20B3D">
        <w:rPr>
          <w:rFonts w:ascii="Arial" w:hAnsi="Arial" w:cs="Arial"/>
          <w:color w:val="000000"/>
          <w:sz w:val="24"/>
          <w:szCs w:val="24"/>
        </w:rPr>
        <w:t xml:space="preserve">mended, in terms of </w:t>
      </w:r>
      <w:r w:rsidR="00313F40">
        <w:rPr>
          <w:rFonts w:ascii="Arial" w:hAnsi="Arial" w:cs="Arial"/>
          <w:color w:val="000000"/>
          <w:sz w:val="24"/>
          <w:szCs w:val="24"/>
        </w:rPr>
        <w:t xml:space="preserve">sections </w:t>
      </w:r>
      <w:r w:rsidR="00F20B3D">
        <w:rPr>
          <w:rFonts w:ascii="Arial" w:hAnsi="Arial" w:cs="Arial"/>
          <w:color w:val="000000"/>
          <w:sz w:val="24"/>
          <w:szCs w:val="24"/>
        </w:rPr>
        <w:t>97</w:t>
      </w:r>
      <w:r w:rsidR="00857CDB" w:rsidRPr="00803604">
        <w:rPr>
          <w:rFonts w:ascii="Arial" w:hAnsi="Arial" w:cs="Arial"/>
          <w:color w:val="000000"/>
          <w:sz w:val="24"/>
          <w:szCs w:val="24"/>
        </w:rPr>
        <w:t>(1)(a)(ii) and 99(c)(i) of the CPA</w:t>
      </w:r>
      <w:r w:rsidR="000B2E96">
        <w:rPr>
          <w:rFonts w:ascii="Arial" w:hAnsi="Arial" w:cs="Arial"/>
          <w:color w:val="000000"/>
          <w:sz w:val="24"/>
          <w:szCs w:val="24"/>
        </w:rPr>
        <w:t>, that</w:t>
      </w:r>
      <w:r w:rsidR="00857CDB" w:rsidRPr="00803604">
        <w:rPr>
          <w:rFonts w:ascii="Arial" w:hAnsi="Arial" w:cs="Arial"/>
          <w:color w:val="000000"/>
          <w:sz w:val="24"/>
          <w:szCs w:val="24"/>
        </w:rPr>
        <w:t xml:space="preserve"> his report be referred to: the Financial Intelligence Centre to conduct, on behalf of the NCC, financial analysis of the listed banking accounts; the SAPS to institute </w:t>
      </w:r>
      <w:r w:rsidR="00857CDB" w:rsidRPr="00803604">
        <w:rPr>
          <w:rFonts w:ascii="Arial" w:hAnsi="Arial" w:cs="Arial"/>
          <w:color w:val="000000"/>
          <w:sz w:val="24"/>
          <w:szCs w:val="24"/>
        </w:rPr>
        <w:lastRenderedPageBreak/>
        <w:t xml:space="preserve">criminal investigations; and the National Prosecuting Authority (“the NPA”) to preserve any funds held in the various accounts listed. </w:t>
      </w:r>
    </w:p>
    <w:p w:rsidR="000E2010" w:rsidRPr="00803604" w:rsidRDefault="000E2010" w:rsidP="00803604">
      <w:pPr>
        <w:spacing w:line="360" w:lineRule="auto"/>
        <w:jc w:val="both"/>
        <w:rPr>
          <w:rFonts w:ascii="Arial" w:hAnsi="Arial" w:cs="Arial"/>
          <w:i/>
          <w:color w:val="000000"/>
          <w:sz w:val="24"/>
          <w:szCs w:val="24"/>
        </w:rPr>
      </w:pPr>
      <w:r w:rsidRPr="00803604">
        <w:rPr>
          <w:rFonts w:ascii="Arial" w:hAnsi="Arial" w:cs="Arial"/>
          <w:i/>
          <w:color w:val="000000"/>
          <w:sz w:val="24"/>
          <w:szCs w:val="24"/>
        </w:rPr>
        <w:tab/>
        <w:t>Investigation by the Financial Intelligence Centre</w:t>
      </w:r>
    </w:p>
    <w:p w:rsidR="0092648F" w:rsidRPr="00803604" w:rsidRDefault="004474C2" w:rsidP="00803604">
      <w:pPr>
        <w:spacing w:line="360" w:lineRule="auto"/>
        <w:jc w:val="both"/>
        <w:rPr>
          <w:rFonts w:ascii="Arial" w:hAnsi="Arial" w:cs="Arial"/>
          <w:color w:val="000000"/>
          <w:sz w:val="24"/>
          <w:szCs w:val="24"/>
        </w:rPr>
      </w:pPr>
      <w:r>
        <w:rPr>
          <w:rFonts w:ascii="Arial" w:hAnsi="Arial" w:cs="Arial"/>
          <w:color w:val="000000"/>
          <w:sz w:val="24"/>
          <w:szCs w:val="24"/>
        </w:rPr>
        <w:t>[14</w:t>
      </w:r>
      <w:r w:rsidR="00FD2FCB">
        <w:rPr>
          <w:rFonts w:ascii="Arial" w:hAnsi="Arial" w:cs="Arial"/>
          <w:color w:val="000000"/>
          <w:sz w:val="24"/>
          <w:szCs w:val="24"/>
        </w:rPr>
        <w:t>]</w:t>
      </w:r>
      <w:r w:rsidR="00FD2FCB">
        <w:rPr>
          <w:rFonts w:ascii="Arial" w:hAnsi="Arial" w:cs="Arial"/>
          <w:color w:val="000000"/>
          <w:sz w:val="24"/>
          <w:szCs w:val="24"/>
        </w:rPr>
        <w:tab/>
      </w:r>
      <w:r w:rsidR="0092648F" w:rsidRPr="00803604">
        <w:rPr>
          <w:rFonts w:ascii="Arial" w:hAnsi="Arial" w:cs="Arial"/>
          <w:color w:val="000000"/>
          <w:sz w:val="24"/>
          <w:szCs w:val="24"/>
        </w:rPr>
        <w:t xml:space="preserve">On </w:t>
      </w:r>
      <w:r w:rsidR="00580E47">
        <w:rPr>
          <w:rFonts w:ascii="Arial" w:hAnsi="Arial" w:cs="Arial"/>
          <w:color w:val="000000"/>
          <w:sz w:val="24"/>
          <w:szCs w:val="24"/>
        </w:rPr>
        <w:t>21 December 2021</w:t>
      </w:r>
      <w:r w:rsidR="0092648F" w:rsidRPr="00803604">
        <w:rPr>
          <w:rFonts w:ascii="Arial" w:hAnsi="Arial" w:cs="Arial"/>
          <w:color w:val="000000"/>
          <w:sz w:val="24"/>
          <w:szCs w:val="24"/>
        </w:rPr>
        <w:t xml:space="preserve">, </w:t>
      </w:r>
      <w:r w:rsidR="00EE4E38" w:rsidRPr="00803604">
        <w:rPr>
          <w:rFonts w:ascii="Arial" w:hAnsi="Arial" w:cs="Arial"/>
          <w:color w:val="000000"/>
          <w:sz w:val="24"/>
          <w:szCs w:val="24"/>
        </w:rPr>
        <w:t>FIC</w:t>
      </w:r>
      <w:r w:rsidR="0092648F" w:rsidRPr="00803604">
        <w:rPr>
          <w:rFonts w:ascii="Arial" w:hAnsi="Arial" w:cs="Arial"/>
          <w:color w:val="000000"/>
          <w:sz w:val="24"/>
          <w:szCs w:val="24"/>
        </w:rPr>
        <w:t xml:space="preserve"> received an urgent request from the Asset Fo</w:t>
      </w:r>
      <w:r w:rsidR="00A004C8">
        <w:rPr>
          <w:rFonts w:ascii="Arial" w:hAnsi="Arial" w:cs="Arial"/>
          <w:color w:val="000000"/>
          <w:sz w:val="24"/>
          <w:szCs w:val="24"/>
        </w:rPr>
        <w:t>rfeiture Unit, Pretoria</w:t>
      </w:r>
      <w:r w:rsidR="00EE4E38" w:rsidRPr="00803604">
        <w:rPr>
          <w:rFonts w:ascii="Arial" w:hAnsi="Arial" w:cs="Arial"/>
          <w:color w:val="000000"/>
          <w:sz w:val="24"/>
          <w:szCs w:val="24"/>
        </w:rPr>
        <w:t xml:space="preserve"> (AFU),</w:t>
      </w:r>
      <w:r w:rsidR="0092648F" w:rsidRPr="00803604">
        <w:rPr>
          <w:rFonts w:ascii="Arial" w:hAnsi="Arial" w:cs="Arial"/>
          <w:color w:val="000000"/>
          <w:sz w:val="24"/>
          <w:szCs w:val="24"/>
        </w:rPr>
        <w:t xml:space="preserve"> indicating that a collaboration of law enforcement agencies was engaged with an investigation pertaining to the affairs of the owners/director</w:t>
      </w:r>
      <w:r w:rsidR="00745669" w:rsidRPr="00803604">
        <w:rPr>
          <w:rFonts w:ascii="Arial" w:hAnsi="Arial" w:cs="Arial"/>
          <w:color w:val="000000"/>
          <w:sz w:val="24"/>
          <w:szCs w:val="24"/>
        </w:rPr>
        <w:t>s</w:t>
      </w:r>
      <w:r w:rsidR="0092648F" w:rsidRPr="00803604">
        <w:rPr>
          <w:rFonts w:ascii="Arial" w:hAnsi="Arial" w:cs="Arial"/>
          <w:color w:val="000000"/>
          <w:sz w:val="24"/>
          <w:szCs w:val="24"/>
        </w:rPr>
        <w:t xml:space="preserve"> including associates of </w:t>
      </w:r>
      <w:r w:rsidR="00EE4E38" w:rsidRPr="00803604">
        <w:rPr>
          <w:rFonts w:ascii="Arial" w:hAnsi="Arial" w:cs="Arial"/>
          <w:color w:val="000000"/>
          <w:sz w:val="24"/>
          <w:szCs w:val="24"/>
        </w:rPr>
        <w:t>an</w:t>
      </w:r>
      <w:r w:rsidR="0092648F" w:rsidRPr="00803604">
        <w:rPr>
          <w:rFonts w:ascii="Arial" w:hAnsi="Arial" w:cs="Arial"/>
          <w:color w:val="000000"/>
          <w:sz w:val="24"/>
          <w:szCs w:val="24"/>
        </w:rPr>
        <w:t xml:space="preserve"> alleged Ponzi scheme identified as TKL-Online Revenue.</w:t>
      </w:r>
      <w:r w:rsidR="00745669" w:rsidRPr="00803604">
        <w:rPr>
          <w:rFonts w:ascii="Arial" w:hAnsi="Arial" w:cs="Arial"/>
          <w:color w:val="000000"/>
          <w:sz w:val="24"/>
          <w:szCs w:val="24"/>
        </w:rPr>
        <w:t xml:space="preserve">  The </w:t>
      </w:r>
      <w:r w:rsidR="0092648F" w:rsidRPr="00803604">
        <w:rPr>
          <w:rFonts w:ascii="Arial" w:hAnsi="Arial" w:cs="Arial"/>
          <w:color w:val="000000"/>
          <w:sz w:val="24"/>
          <w:szCs w:val="24"/>
        </w:rPr>
        <w:t xml:space="preserve">information </w:t>
      </w:r>
      <w:r w:rsidR="00745669" w:rsidRPr="00803604">
        <w:rPr>
          <w:rFonts w:ascii="Arial" w:hAnsi="Arial" w:cs="Arial"/>
          <w:color w:val="000000"/>
          <w:sz w:val="24"/>
          <w:szCs w:val="24"/>
        </w:rPr>
        <w:t xml:space="preserve">received by FIC was </w:t>
      </w:r>
      <w:r w:rsidR="0092648F" w:rsidRPr="00803604">
        <w:rPr>
          <w:rFonts w:ascii="Arial" w:hAnsi="Arial" w:cs="Arial"/>
          <w:color w:val="000000"/>
          <w:sz w:val="24"/>
          <w:szCs w:val="24"/>
        </w:rPr>
        <w:t>that multiple complaints were made by investors via internet open-source pl</w:t>
      </w:r>
      <w:r w:rsidR="00A004C8">
        <w:rPr>
          <w:rFonts w:ascii="Arial" w:hAnsi="Arial" w:cs="Arial"/>
          <w:color w:val="000000"/>
          <w:sz w:val="24"/>
          <w:szCs w:val="24"/>
        </w:rPr>
        <w:t>atforms, social media platforms</w:t>
      </w:r>
      <w:r w:rsidR="0092648F" w:rsidRPr="00803604">
        <w:rPr>
          <w:rFonts w:ascii="Arial" w:hAnsi="Arial" w:cs="Arial"/>
          <w:color w:val="000000"/>
          <w:sz w:val="24"/>
          <w:szCs w:val="24"/>
        </w:rPr>
        <w:t xml:space="preserve">. </w:t>
      </w:r>
      <w:r w:rsidR="00A004C8">
        <w:rPr>
          <w:rFonts w:ascii="Arial" w:hAnsi="Arial" w:cs="Arial"/>
          <w:color w:val="000000"/>
          <w:sz w:val="24"/>
          <w:szCs w:val="24"/>
        </w:rPr>
        <w:t xml:space="preserve">  </w:t>
      </w:r>
      <w:r w:rsidR="0092648F" w:rsidRPr="00803604">
        <w:rPr>
          <w:rFonts w:ascii="Arial" w:hAnsi="Arial" w:cs="Arial"/>
          <w:color w:val="000000"/>
          <w:sz w:val="24"/>
          <w:szCs w:val="24"/>
        </w:rPr>
        <w:t xml:space="preserve">Members of the public were allegedly introduced to the scheme by referral where after an introductory </w:t>
      </w:r>
      <w:r w:rsidR="00745669" w:rsidRPr="00803604">
        <w:rPr>
          <w:rFonts w:ascii="Arial" w:hAnsi="Arial" w:cs="Arial"/>
          <w:color w:val="000000"/>
          <w:sz w:val="24"/>
          <w:szCs w:val="24"/>
        </w:rPr>
        <w:t>fee of R300 was to be paid</w:t>
      </w:r>
      <w:r w:rsidR="0092648F" w:rsidRPr="00803604">
        <w:rPr>
          <w:rFonts w:ascii="Arial" w:hAnsi="Arial" w:cs="Arial"/>
          <w:color w:val="000000"/>
          <w:sz w:val="24"/>
          <w:szCs w:val="24"/>
        </w:rPr>
        <w:t>. Thereafter, investors had to invest in this scheme, complete a certain allocation of tasks and in turn generate additional income.</w:t>
      </w:r>
      <w:r w:rsidR="00EE4E38" w:rsidRPr="00803604">
        <w:rPr>
          <w:rFonts w:ascii="Arial" w:hAnsi="Arial" w:cs="Arial"/>
          <w:color w:val="000000"/>
          <w:sz w:val="24"/>
          <w:szCs w:val="24"/>
        </w:rPr>
        <w:t xml:space="preserve"> </w:t>
      </w:r>
      <w:r w:rsidR="0092648F" w:rsidRPr="00803604">
        <w:rPr>
          <w:rFonts w:ascii="Arial" w:hAnsi="Arial" w:cs="Arial"/>
          <w:sz w:val="24"/>
          <w:szCs w:val="24"/>
        </w:rPr>
        <w:t xml:space="preserve">Various Capitec </w:t>
      </w:r>
      <w:r w:rsidR="00580E47">
        <w:rPr>
          <w:rFonts w:ascii="Arial" w:hAnsi="Arial" w:cs="Arial"/>
          <w:sz w:val="24"/>
          <w:szCs w:val="24"/>
        </w:rPr>
        <w:t>B</w:t>
      </w:r>
      <w:r w:rsidR="00580E47" w:rsidRPr="00803604">
        <w:rPr>
          <w:rFonts w:ascii="Arial" w:hAnsi="Arial" w:cs="Arial"/>
          <w:sz w:val="24"/>
          <w:szCs w:val="24"/>
        </w:rPr>
        <w:t xml:space="preserve">ank </w:t>
      </w:r>
      <w:r w:rsidR="0092648F" w:rsidRPr="00803604">
        <w:rPr>
          <w:rFonts w:ascii="Arial" w:hAnsi="Arial" w:cs="Arial"/>
          <w:sz w:val="24"/>
          <w:szCs w:val="24"/>
        </w:rPr>
        <w:t>account numbers were provided to investors to deposit funds into. Once investors wanted to withdraw their funds, they were unable t</w:t>
      </w:r>
      <w:r w:rsidR="00EF779B" w:rsidRPr="00803604">
        <w:rPr>
          <w:rFonts w:ascii="Arial" w:hAnsi="Arial" w:cs="Arial"/>
          <w:sz w:val="24"/>
          <w:szCs w:val="24"/>
        </w:rPr>
        <w:t>o access the funds. It, also,</w:t>
      </w:r>
      <w:r w:rsidR="0092648F" w:rsidRPr="00803604">
        <w:rPr>
          <w:rFonts w:ascii="Arial" w:hAnsi="Arial" w:cs="Arial"/>
          <w:sz w:val="24"/>
          <w:szCs w:val="24"/>
        </w:rPr>
        <w:t xml:space="preserve"> emerged that the scheme </w:t>
      </w:r>
      <w:r w:rsidR="00EF779B" w:rsidRPr="00803604">
        <w:rPr>
          <w:rFonts w:ascii="Arial" w:hAnsi="Arial" w:cs="Arial"/>
          <w:sz w:val="24"/>
          <w:szCs w:val="24"/>
        </w:rPr>
        <w:t>was</w:t>
      </w:r>
      <w:r w:rsidR="0092648F" w:rsidRPr="00803604">
        <w:rPr>
          <w:rFonts w:ascii="Arial" w:hAnsi="Arial" w:cs="Arial"/>
          <w:sz w:val="24"/>
          <w:szCs w:val="24"/>
        </w:rPr>
        <w:t xml:space="preserve"> opera</w:t>
      </w:r>
      <w:r w:rsidR="00EF779B" w:rsidRPr="00803604">
        <w:rPr>
          <w:rFonts w:ascii="Arial" w:hAnsi="Arial" w:cs="Arial"/>
          <w:sz w:val="24"/>
          <w:szCs w:val="24"/>
        </w:rPr>
        <w:t>ting nationally across various Provinces. The subjects concerned we</w:t>
      </w:r>
      <w:r w:rsidR="0092648F" w:rsidRPr="00803604">
        <w:rPr>
          <w:rFonts w:ascii="Arial" w:hAnsi="Arial" w:cs="Arial"/>
          <w:sz w:val="24"/>
          <w:szCs w:val="24"/>
        </w:rPr>
        <w:t xml:space="preserve">re sought for offences ranging from fraud and possible money laundering activities. Eight complainants </w:t>
      </w:r>
      <w:r w:rsidR="00EF779B" w:rsidRPr="00803604">
        <w:rPr>
          <w:rFonts w:ascii="Arial" w:hAnsi="Arial" w:cs="Arial"/>
          <w:sz w:val="24"/>
          <w:szCs w:val="24"/>
        </w:rPr>
        <w:t>had already opened</w:t>
      </w:r>
      <w:r w:rsidR="0092648F" w:rsidRPr="00803604">
        <w:rPr>
          <w:rFonts w:ascii="Arial" w:hAnsi="Arial" w:cs="Arial"/>
          <w:sz w:val="24"/>
          <w:szCs w:val="24"/>
        </w:rPr>
        <w:t xml:space="preserve"> dockets with </w:t>
      </w:r>
      <w:r w:rsidR="00EF779B" w:rsidRPr="00803604">
        <w:rPr>
          <w:rFonts w:ascii="Arial" w:hAnsi="Arial" w:cs="Arial"/>
          <w:sz w:val="24"/>
          <w:szCs w:val="24"/>
        </w:rPr>
        <w:t>SAPS</w:t>
      </w:r>
      <w:r w:rsidR="0092648F" w:rsidRPr="00803604">
        <w:rPr>
          <w:rFonts w:ascii="Arial" w:hAnsi="Arial" w:cs="Arial"/>
          <w:sz w:val="24"/>
          <w:szCs w:val="24"/>
        </w:rPr>
        <w:t xml:space="preserve"> with regard to cases of fraud. </w:t>
      </w:r>
    </w:p>
    <w:p w:rsidR="0092648F" w:rsidRPr="00803604" w:rsidRDefault="004474C2" w:rsidP="00803604">
      <w:pPr>
        <w:pStyle w:val="NormalWeb"/>
        <w:spacing w:line="360" w:lineRule="auto"/>
        <w:jc w:val="both"/>
        <w:rPr>
          <w:rFonts w:ascii="Arial" w:hAnsi="Arial" w:cs="Arial"/>
          <w:color w:val="000000"/>
        </w:rPr>
      </w:pPr>
      <w:r>
        <w:rPr>
          <w:rFonts w:ascii="Arial" w:hAnsi="Arial" w:cs="Arial"/>
          <w:color w:val="000000"/>
        </w:rPr>
        <w:t>[15</w:t>
      </w:r>
      <w:r w:rsidR="00FD2FCB">
        <w:rPr>
          <w:rFonts w:ascii="Arial" w:hAnsi="Arial" w:cs="Arial"/>
          <w:color w:val="000000"/>
        </w:rPr>
        <w:t>]</w:t>
      </w:r>
      <w:r w:rsidR="00FD2FCB">
        <w:rPr>
          <w:rFonts w:ascii="Arial" w:hAnsi="Arial" w:cs="Arial"/>
          <w:color w:val="000000"/>
        </w:rPr>
        <w:tab/>
      </w:r>
      <w:r w:rsidR="0092648F" w:rsidRPr="00803604">
        <w:rPr>
          <w:rFonts w:ascii="Arial" w:hAnsi="Arial" w:cs="Arial"/>
          <w:color w:val="000000"/>
        </w:rPr>
        <w:t xml:space="preserve">The request </w:t>
      </w:r>
      <w:r w:rsidR="00352EEF" w:rsidRPr="00803604">
        <w:rPr>
          <w:rFonts w:ascii="Arial" w:hAnsi="Arial" w:cs="Arial"/>
          <w:color w:val="000000"/>
        </w:rPr>
        <w:t xml:space="preserve">to FIC </w:t>
      </w:r>
      <w:r w:rsidR="0092648F" w:rsidRPr="00803604">
        <w:rPr>
          <w:rFonts w:ascii="Arial" w:hAnsi="Arial" w:cs="Arial"/>
          <w:color w:val="000000"/>
        </w:rPr>
        <w:t xml:space="preserve">was accompanied by statements </w:t>
      </w:r>
      <w:r w:rsidR="00A004C8">
        <w:rPr>
          <w:rFonts w:ascii="Arial" w:hAnsi="Arial" w:cs="Arial"/>
          <w:color w:val="000000"/>
        </w:rPr>
        <w:t xml:space="preserve">from SAPS </w:t>
      </w:r>
      <w:r w:rsidR="00352EEF" w:rsidRPr="00803604">
        <w:rPr>
          <w:rFonts w:ascii="Arial" w:hAnsi="Arial" w:cs="Arial"/>
          <w:color w:val="000000"/>
        </w:rPr>
        <w:t xml:space="preserve">in respect of the </w:t>
      </w:r>
      <w:r w:rsidR="0092648F" w:rsidRPr="00803604">
        <w:rPr>
          <w:rFonts w:ascii="Arial" w:hAnsi="Arial" w:cs="Arial"/>
          <w:color w:val="000000"/>
        </w:rPr>
        <w:t>follow</w:t>
      </w:r>
      <w:r w:rsidR="00352EEF" w:rsidRPr="00803604">
        <w:rPr>
          <w:rFonts w:ascii="Arial" w:hAnsi="Arial" w:cs="Arial"/>
          <w:color w:val="000000"/>
        </w:rPr>
        <w:t>ing complainant</w:t>
      </w:r>
      <w:r w:rsidR="00A004C8">
        <w:rPr>
          <w:rFonts w:ascii="Arial" w:hAnsi="Arial" w:cs="Arial"/>
          <w:color w:val="000000"/>
        </w:rPr>
        <w:t>s</w:t>
      </w:r>
      <w:r w:rsidR="00352EEF" w:rsidRPr="00803604">
        <w:rPr>
          <w:rFonts w:ascii="Arial" w:hAnsi="Arial" w:cs="Arial"/>
          <w:color w:val="000000"/>
        </w:rPr>
        <w:t>:</w:t>
      </w:r>
    </w:p>
    <w:p w:rsidR="0092648F" w:rsidRPr="00803604" w:rsidRDefault="0092648F" w:rsidP="00803604">
      <w:pPr>
        <w:pStyle w:val="NormalWeb"/>
        <w:spacing w:line="360" w:lineRule="auto"/>
        <w:ind w:firstLine="720"/>
        <w:jc w:val="both"/>
        <w:rPr>
          <w:rFonts w:ascii="Arial" w:hAnsi="Arial" w:cs="Arial"/>
          <w:color w:val="000000"/>
        </w:rPr>
      </w:pPr>
      <w:r w:rsidRPr="00803604">
        <w:rPr>
          <w:rFonts w:ascii="Arial" w:hAnsi="Arial" w:cs="Arial"/>
          <w:color w:val="000000"/>
        </w:rPr>
        <w:t>Gelvandale CAS: 228/11/2021 (A1 complainant registered as Kim Kivedo),</w:t>
      </w:r>
    </w:p>
    <w:p w:rsidR="0092648F" w:rsidRPr="00803604" w:rsidRDefault="0092648F" w:rsidP="00803604">
      <w:pPr>
        <w:pStyle w:val="NormalWeb"/>
        <w:spacing w:line="360" w:lineRule="auto"/>
        <w:ind w:left="720"/>
        <w:jc w:val="both"/>
        <w:rPr>
          <w:rFonts w:ascii="Arial" w:hAnsi="Arial" w:cs="Arial"/>
          <w:color w:val="000000"/>
        </w:rPr>
      </w:pPr>
      <w:r w:rsidRPr="00803604">
        <w:rPr>
          <w:rFonts w:ascii="Arial" w:hAnsi="Arial" w:cs="Arial"/>
          <w:color w:val="000000"/>
        </w:rPr>
        <w:t xml:space="preserve">Amanzimtoti CAS:251/11/2021 (A1 complainant as </w:t>
      </w:r>
      <w:r w:rsidR="004A1902">
        <w:rPr>
          <w:rFonts w:ascii="Arial" w:hAnsi="Arial" w:cs="Arial"/>
          <w:color w:val="000000"/>
        </w:rPr>
        <w:t>Pieter</w:t>
      </w:r>
      <w:r w:rsidR="004A1902" w:rsidRPr="00803604">
        <w:rPr>
          <w:rFonts w:ascii="Arial" w:hAnsi="Arial" w:cs="Arial"/>
          <w:color w:val="000000"/>
        </w:rPr>
        <w:t xml:space="preserve"> </w:t>
      </w:r>
      <w:r w:rsidRPr="00803604">
        <w:rPr>
          <w:rFonts w:ascii="Arial" w:hAnsi="Arial" w:cs="Arial"/>
          <w:color w:val="000000"/>
        </w:rPr>
        <w:t>Jacobus Steenkamp),</w:t>
      </w:r>
    </w:p>
    <w:p w:rsidR="0092648F" w:rsidRPr="00803604" w:rsidRDefault="0092648F" w:rsidP="00803604">
      <w:pPr>
        <w:pStyle w:val="NormalWeb"/>
        <w:spacing w:line="360" w:lineRule="auto"/>
        <w:ind w:left="720"/>
        <w:jc w:val="both"/>
        <w:rPr>
          <w:rFonts w:ascii="Arial" w:hAnsi="Arial" w:cs="Arial"/>
          <w:color w:val="000000"/>
        </w:rPr>
      </w:pPr>
      <w:r w:rsidRPr="00803604">
        <w:rPr>
          <w:rFonts w:ascii="Arial" w:hAnsi="Arial" w:cs="Arial"/>
          <w:color w:val="000000"/>
        </w:rPr>
        <w:t xml:space="preserve">Amanzimtoti CAS: 257/11/2021 (A1 complainant registered as Thamandren </w:t>
      </w:r>
      <w:r w:rsidR="008F5B93" w:rsidRPr="00803604">
        <w:rPr>
          <w:rFonts w:ascii="Arial" w:hAnsi="Arial" w:cs="Arial"/>
          <w:color w:val="000000"/>
        </w:rPr>
        <w:t>Naidoo</w:t>
      </w:r>
      <w:r w:rsidRPr="00803604">
        <w:rPr>
          <w:rFonts w:ascii="Arial" w:hAnsi="Arial" w:cs="Arial"/>
          <w:color w:val="000000"/>
        </w:rPr>
        <w:t>),</w:t>
      </w:r>
    </w:p>
    <w:p w:rsidR="0092648F" w:rsidRPr="00803604" w:rsidRDefault="0092648F" w:rsidP="00803604">
      <w:pPr>
        <w:pStyle w:val="NormalWeb"/>
        <w:spacing w:line="360" w:lineRule="auto"/>
        <w:ind w:left="720"/>
        <w:jc w:val="both"/>
        <w:rPr>
          <w:rFonts w:ascii="Arial" w:hAnsi="Arial" w:cs="Arial"/>
          <w:color w:val="000000"/>
        </w:rPr>
      </w:pPr>
      <w:r w:rsidRPr="00803604">
        <w:rPr>
          <w:rFonts w:ascii="Arial" w:hAnsi="Arial" w:cs="Arial"/>
          <w:color w:val="000000"/>
        </w:rPr>
        <w:t>Amanzimtoti CAS: 269/11/2021 (A1 complainant registered as Debora Ann Edwards), </w:t>
      </w:r>
    </w:p>
    <w:p w:rsidR="0092648F" w:rsidRPr="00803604" w:rsidRDefault="0092648F" w:rsidP="00803604">
      <w:pPr>
        <w:pStyle w:val="NormalWeb"/>
        <w:spacing w:line="360" w:lineRule="auto"/>
        <w:ind w:left="720"/>
        <w:jc w:val="both"/>
        <w:rPr>
          <w:rFonts w:ascii="Arial" w:hAnsi="Arial" w:cs="Arial"/>
          <w:color w:val="000000"/>
        </w:rPr>
      </w:pPr>
      <w:r w:rsidRPr="00803604">
        <w:rPr>
          <w:rFonts w:ascii="Arial" w:hAnsi="Arial" w:cs="Arial"/>
          <w:color w:val="000000"/>
        </w:rPr>
        <w:t>Amanzimtoti CAS: 272/l1/2021 (A1 complainant registered as Tracey Lee Diedericks),</w:t>
      </w:r>
    </w:p>
    <w:p w:rsidR="0092648F" w:rsidRPr="00803604" w:rsidRDefault="0092648F" w:rsidP="00803604">
      <w:pPr>
        <w:pStyle w:val="NormalWeb"/>
        <w:spacing w:line="360" w:lineRule="auto"/>
        <w:ind w:left="720"/>
        <w:jc w:val="both"/>
        <w:rPr>
          <w:rFonts w:ascii="Arial" w:hAnsi="Arial" w:cs="Arial"/>
          <w:color w:val="000000"/>
        </w:rPr>
      </w:pPr>
      <w:r w:rsidRPr="00803604">
        <w:rPr>
          <w:rFonts w:ascii="Arial" w:hAnsi="Arial" w:cs="Arial"/>
          <w:color w:val="000000"/>
        </w:rPr>
        <w:lastRenderedPageBreak/>
        <w:t xml:space="preserve">Amanzimtoti CAS:283/11/2021 (A1 complainant registered as Jason Errol Van Eeden), </w:t>
      </w:r>
    </w:p>
    <w:p w:rsidR="0092648F" w:rsidRPr="00803604" w:rsidRDefault="0092648F" w:rsidP="00803604">
      <w:pPr>
        <w:pStyle w:val="NormalWeb"/>
        <w:spacing w:line="360" w:lineRule="auto"/>
        <w:ind w:left="720"/>
        <w:jc w:val="both"/>
        <w:rPr>
          <w:rFonts w:ascii="Arial" w:hAnsi="Arial" w:cs="Arial"/>
          <w:color w:val="000000"/>
        </w:rPr>
      </w:pPr>
      <w:r w:rsidRPr="00803604">
        <w:rPr>
          <w:rFonts w:ascii="Arial" w:hAnsi="Arial" w:cs="Arial"/>
          <w:color w:val="000000"/>
        </w:rPr>
        <w:t>Isipingo CAS: 230/11/2021 (A1 complainant registered as Dhanasagrie Ramaungam), and</w:t>
      </w:r>
    </w:p>
    <w:p w:rsidR="0092648F" w:rsidRPr="00803604" w:rsidRDefault="0092648F" w:rsidP="00803604">
      <w:pPr>
        <w:pStyle w:val="NormalWeb"/>
        <w:spacing w:line="360" w:lineRule="auto"/>
        <w:ind w:firstLine="720"/>
        <w:jc w:val="both"/>
        <w:rPr>
          <w:rFonts w:ascii="Arial" w:hAnsi="Arial" w:cs="Arial"/>
          <w:color w:val="000000"/>
        </w:rPr>
      </w:pPr>
      <w:r w:rsidRPr="00803604">
        <w:rPr>
          <w:rFonts w:ascii="Arial" w:hAnsi="Arial" w:cs="Arial"/>
          <w:color w:val="000000"/>
        </w:rPr>
        <w:t>Bothasig CAS: 06/12/2021 (A1 complainant registered as Vishanthi Benny),</w:t>
      </w:r>
    </w:p>
    <w:p w:rsidR="0092648F" w:rsidRPr="00803604" w:rsidRDefault="004474C2" w:rsidP="00803604">
      <w:pPr>
        <w:pStyle w:val="NormalWeb"/>
        <w:spacing w:line="360" w:lineRule="auto"/>
        <w:jc w:val="both"/>
        <w:rPr>
          <w:rFonts w:ascii="Arial" w:hAnsi="Arial" w:cs="Arial"/>
          <w:color w:val="000000"/>
        </w:rPr>
      </w:pPr>
      <w:r>
        <w:rPr>
          <w:rFonts w:ascii="Arial" w:hAnsi="Arial" w:cs="Arial"/>
          <w:color w:val="000000"/>
        </w:rPr>
        <w:t>[16</w:t>
      </w:r>
      <w:r w:rsidR="00FD2FCB">
        <w:rPr>
          <w:rFonts w:ascii="Arial" w:hAnsi="Arial" w:cs="Arial"/>
          <w:color w:val="000000"/>
        </w:rPr>
        <w:t>]</w:t>
      </w:r>
      <w:r w:rsidR="00FD2FCB">
        <w:rPr>
          <w:rFonts w:ascii="Arial" w:hAnsi="Arial" w:cs="Arial"/>
          <w:color w:val="000000"/>
        </w:rPr>
        <w:tab/>
      </w:r>
      <w:r w:rsidR="0092648F" w:rsidRPr="00803604">
        <w:rPr>
          <w:rFonts w:ascii="Arial" w:hAnsi="Arial" w:cs="Arial"/>
          <w:color w:val="000000"/>
        </w:rPr>
        <w:t>Upon receiving the information under oath about the alleged fraud, FIC</w:t>
      </w:r>
      <w:r w:rsidR="00A004C8">
        <w:rPr>
          <w:rFonts w:ascii="Arial" w:hAnsi="Arial" w:cs="Arial"/>
          <w:color w:val="000000"/>
        </w:rPr>
        <w:t xml:space="preserve">, </w:t>
      </w:r>
      <w:r w:rsidR="00A004C8" w:rsidRPr="00803604">
        <w:rPr>
          <w:rFonts w:ascii="Arial" w:hAnsi="Arial" w:cs="Arial"/>
          <w:color w:val="000000"/>
        </w:rPr>
        <w:t xml:space="preserve">in terms of </w:t>
      </w:r>
      <w:r w:rsidR="00313F40">
        <w:rPr>
          <w:rFonts w:ascii="Arial" w:hAnsi="Arial" w:cs="Arial"/>
          <w:color w:val="000000"/>
        </w:rPr>
        <w:t>s</w:t>
      </w:r>
      <w:r w:rsidR="00313F40" w:rsidRPr="00803604">
        <w:rPr>
          <w:rFonts w:ascii="Arial" w:hAnsi="Arial" w:cs="Arial"/>
          <w:color w:val="000000"/>
        </w:rPr>
        <w:t xml:space="preserve">ection </w:t>
      </w:r>
      <w:r w:rsidR="00A004C8" w:rsidRPr="00803604">
        <w:rPr>
          <w:rFonts w:ascii="Arial" w:hAnsi="Arial" w:cs="Arial"/>
          <w:color w:val="000000"/>
        </w:rPr>
        <w:t>34 of the FIC Act</w:t>
      </w:r>
      <w:r w:rsidR="00A004C8">
        <w:rPr>
          <w:rFonts w:ascii="Arial" w:hAnsi="Arial" w:cs="Arial"/>
          <w:color w:val="000000"/>
        </w:rPr>
        <w:t>,</w:t>
      </w:r>
      <w:r w:rsidR="0092648F" w:rsidRPr="00803604">
        <w:rPr>
          <w:rFonts w:ascii="Arial" w:hAnsi="Arial" w:cs="Arial"/>
          <w:color w:val="000000"/>
        </w:rPr>
        <w:t xml:space="preserve"> made enquiries to </w:t>
      </w:r>
      <w:r w:rsidR="00A004C8">
        <w:rPr>
          <w:rFonts w:ascii="Arial" w:hAnsi="Arial" w:cs="Arial"/>
          <w:color w:val="000000"/>
        </w:rPr>
        <w:t xml:space="preserve">the accountable </w:t>
      </w:r>
      <w:r w:rsidR="0092648F" w:rsidRPr="00803604">
        <w:rPr>
          <w:rFonts w:ascii="Arial" w:hAnsi="Arial" w:cs="Arial"/>
          <w:color w:val="000000"/>
        </w:rPr>
        <w:t>financial institutions</w:t>
      </w:r>
      <w:r w:rsidR="00A004C8">
        <w:rPr>
          <w:rFonts w:ascii="Arial" w:hAnsi="Arial" w:cs="Arial"/>
          <w:color w:val="000000"/>
        </w:rPr>
        <w:t xml:space="preserve"> </w:t>
      </w:r>
      <w:r w:rsidR="00A00035">
        <w:rPr>
          <w:rFonts w:ascii="Arial" w:hAnsi="Arial" w:cs="Arial"/>
          <w:color w:val="000000"/>
        </w:rPr>
        <w:t>and was</w:t>
      </w:r>
      <w:r w:rsidR="00A00035" w:rsidRPr="00803604">
        <w:rPr>
          <w:rFonts w:ascii="Arial" w:hAnsi="Arial" w:cs="Arial"/>
          <w:color w:val="000000"/>
        </w:rPr>
        <w:t xml:space="preserve"> </w:t>
      </w:r>
      <w:r w:rsidR="0092648F" w:rsidRPr="00803604">
        <w:rPr>
          <w:rFonts w:ascii="Arial" w:hAnsi="Arial" w:cs="Arial"/>
          <w:color w:val="000000"/>
        </w:rPr>
        <w:t>provided with the transactional information which confirmed the transactions and the balances on the accounts credited and linked to the subjects</w:t>
      </w:r>
      <w:r w:rsidR="00A004C8">
        <w:rPr>
          <w:rFonts w:ascii="Arial" w:hAnsi="Arial" w:cs="Arial"/>
          <w:color w:val="000000"/>
        </w:rPr>
        <w:t xml:space="preserve"> in question</w:t>
      </w:r>
      <w:r w:rsidR="0092648F" w:rsidRPr="00803604">
        <w:rPr>
          <w:rFonts w:ascii="Arial" w:hAnsi="Arial" w:cs="Arial"/>
          <w:color w:val="000000"/>
        </w:rPr>
        <w:t xml:space="preserve">. </w:t>
      </w:r>
      <w:r w:rsidR="00A004C8">
        <w:rPr>
          <w:rFonts w:ascii="Arial" w:hAnsi="Arial" w:cs="Arial"/>
          <w:color w:val="000000"/>
        </w:rPr>
        <w:t>FIC</w:t>
      </w:r>
      <w:r w:rsidR="00352EEF" w:rsidRPr="00803604">
        <w:rPr>
          <w:rFonts w:ascii="Arial" w:hAnsi="Arial" w:cs="Arial"/>
          <w:color w:val="000000"/>
        </w:rPr>
        <w:t xml:space="preserve"> found that the </w:t>
      </w:r>
      <w:r w:rsidR="0092648F" w:rsidRPr="00803604">
        <w:rPr>
          <w:rFonts w:ascii="Arial" w:hAnsi="Arial" w:cs="Arial"/>
          <w:color w:val="000000"/>
        </w:rPr>
        <w:t xml:space="preserve">funds </w:t>
      </w:r>
      <w:r w:rsidR="00352EEF" w:rsidRPr="00803604">
        <w:rPr>
          <w:rFonts w:ascii="Arial" w:hAnsi="Arial" w:cs="Arial"/>
          <w:color w:val="000000"/>
        </w:rPr>
        <w:t xml:space="preserve">in the respective bank accounts linked to the subjects in question, </w:t>
      </w:r>
      <w:r w:rsidR="0092648F" w:rsidRPr="00803604">
        <w:rPr>
          <w:rFonts w:ascii="Arial" w:hAnsi="Arial" w:cs="Arial"/>
          <w:color w:val="000000"/>
        </w:rPr>
        <w:t>were dissipated via transfers between their own additional linked bank accounts and between the subjects. At the time the FIC report was being drafted</w:t>
      </w:r>
      <w:r w:rsidR="00A004C8">
        <w:rPr>
          <w:rFonts w:ascii="Arial" w:hAnsi="Arial" w:cs="Arial"/>
          <w:color w:val="000000"/>
        </w:rPr>
        <w:t>,</w:t>
      </w:r>
      <w:r w:rsidR="0092648F" w:rsidRPr="00803604">
        <w:rPr>
          <w:rFonts w:ascii="Arial" w:hAnsi="Arial" w:cs="Arial"/>
          <w:color w:val="000000"/>
        </w:rPr>
        <w:t xml:space="preserve"> the analysis of the matter was ongoing, and additional information was to be provided as soon as it became available.</w:t>
      </w:r>
    </w:p>
    <w:p w:rsidR="0092648F" w:rsidRPr="00803604" w:rsidRDefault="004474C2" w:rsidP="00803604">
      <w:pPr>
        <w:pStyle w:val="NormalWeb"/>
        <w:spacing w:line="360" w:lineRule="auto"/>
        <w:jc w:val="both"/>
        <w:rPr>
          <w:rFonts w:ascii="Arial" w:hAnsi="Arial" w:cs="Arial"/>
          <w:color w:val="000000"/>
        </w:rPr>
      </w:pPr>
      <w:r>
        <w:rPr>
          <w:rFonts w:ascii="Arial" w:hAnsi="Arial" w:cs="Arial"/>
          <w:color w:val="000000"/>
        </w:rPr>
        <w:t>[17</w:t>
      </w:r>
      <w:r w:rsidR="00FD2FCB">
        <w:rPr>
          <w:rFonts w:ascii="Arial" w:hAnsi="Arial" w:cs="Arial"/>
          <w:color w:val="000000"/>
        </w:rPr>
        <w:t>]</w:t>
      </w:r>
      <w:r w:rsidR="00FD2FCB">
        <w:rPr>
          <w:rFonts w:ascii="Arial" w:hAnsi="Arial" w:cs="Arial"/>
          <w:color w:val="000000"/>
        </w:rPr>
        <w:tab/>
      </w:r>
      <w:r w:rsidR="0092648F" w:rsidRPr="00803604">
        <w:rPr>
          <w:rFonts w:ascii="Arial" w:hAnsi="Arial" w:cs="Arial"/>
          <w:color w:val="000000"/>
        </w:rPr>
        <w:t xml:space="preserve">As a result of the information provided to FIC and enquiries in </w:t>
      </w:r>
      <w:r w:rsidR="00EF779B" w:rsidRPr="00803604">
        <w:rPr>
          <w:rFonts w:ascii="Arial" w:hAnsi="Arial" w:cs="Arial"/>
          <w:color w:val="000000"/>
        </w:rPr>
        <w:t xml:space="preserve">relation to the transactions in </w:t>
      </w:r>
      <w:r w:rsidR="0092648F" w:rsidRPr="00803604">
        <w:rPr>
          <w:rFonts w:ascii="Arial" w:hAnsi="Arial" w:cs="Arial"/>
          <w:color w:val="000000"/>
        </w:rPr>
        <w:t xml:space="preserve">the </w:t>
      </w:r>
      <w:r w:rsidR="00EF779B" w:rsidRPr="00803604">
        <w:rPr>
          <w:rFonts w:ascii="Arial" w:hAnsi="Arial" w:cs="Arial"/>
          <w:color w:val="000000"/>
        </w:rPr>
        <w:t xml:space="preserve">bank </w:t>
      </w:r>
      <w:r w:rsidR="0092648F" w:rsidRPr="00803604">
        <w:rPr>
          <w:rFonts w:ascii="Arial" w:hAnsi="Arial" w:cs="Arial"/>
          <w:color w:val="000000"/>
        </w:rPr>
        <w:t>accounts</w:t>
      </w:r>
      <w:r w:rsidR="00EF779B" w:rsidRPr="00803604">
        <w:rPr>
          <w:rFonts w:ascii="Arial" w:hAnsi="Arial" w:cs="Arial"/>
          <w:color w:val="000000"/>
        </w:rPr>
        <w:t xml:space="preserve"> in question</w:t>
      </w:r>
      <w:r w:rsidR="0092648F" w:rsidRPr="00803604">
        <w:rPr>
          <w:rFonts w:ascii="Arial" w:hAnsi="Arial" w:cs="Arial"/>
          <w:color w:val="000000"/>
        </w:rPr>
        <w:t xml:space="preserve">, FIC, in terms of </w:t>
      </w:r>
      <w:r w:rsidR="000B40BF">
        <w:rPr>
          <w:rFonts w:ascii="Arial" w:hAnsi="Arial" w:cs="Arial"/>
          <w:color w:val="000000"/>
        </w:rPr>
        <w:t>s</w:t>
      </w:r>
      <w:r w:rsidR="000B40BF" w:rsidRPr="00803604">
        <w:rPr>
          <w:rFonts w:ascii="Arial" w:hAnsi="Arial" w:cs="Arial"/>
          <w:color w:val="000000"/>
        </w:rPr>
        <w:t xml:space="preserve">ection </w:t>
      </w:r>
      <w:r w:rsidR="0092648F" w:rsidRPr="00803604">
        <w:rPr>
          <w:rFonts w:ascii="Arial" w:hAnsi="Arial" w:cs="Arial"/>
          <w:color w:val="000000"/>
        </w:rPr>
        <w:t>34 of the FIC Act, directed Capitec Bank, First National Bank</w:t>
      </w:r>
      <w:r w:rsidR="006E52F4" w:rsidRPr="00803604">
        <w:rPr>
          <w:rFonts w:ascii="Arial" w:hAnsi="Arial" w:cs="Arial"/>
          <w:color w:val="000000"/>
        </w:rPr>
        <w:t xml:space="preserve"> and African Bank to place </w:t>
      </w:r>
      <w:r w:rsidR="00A004C8">
        <w:rPr>
          <w:rFonts w:ascii="Arial" w:hAnsi="Arial" w:cs="Arial"/>
          <w:color w:val="000000"/>
        </w:rPr>
        <w:t xml:space="preserve">a </w:t>
      </w:r>
      <w:r w:rsidR="006E52F4" w:rsidRPr="00803604">
        <w:rPr>
          <w:rFonts w:ascii="Arial" w:hAnsi="Arial" w:cs="Arial"/>
          <w:color w:val="000000"/>
        </w:rPr>
        <w:t>hold</w:t>
      </w:r>
      <w:r w:rsidR="0092648F" w:rsidRPr="00803604">
        <w:rPr>
          <w:rFonts w:ascii="Arial" w:hAnsi="Arial" w:cs="Arial"/>
          <w:color w:val="000000"/>
        </w:rPr>
        <w:t xml:space="preserve"> on </w:t>
      </w:r>
      <w:r w:rsidR="00A004C8">
        <w:rPr>
          <w:rFonts w:ascii="Arial" w:hAnsi="Arial" w:cs="Arial"/>
          <w:color w:val="000000"/>
        </w:rPr>
        <w:t xml:space="preserve">the </w:t>
      </w:r>
      <w:r w:rsidR="0092648F" w:rsidRPr="00803604">
        <w:rPr>
          <w:rFonts w:ascii="Arial" w:hAnsi="Arial" w:cs="Arial"/>
          <w:color w:val="000000"/>
        </w:rPr>
        <w:t xml:space="preserve">funds </w:t>
      </w:r>
      <w:r w:rsidR="00A004C8">
        <w:rPr>
          <w:rFonts w:ascii="Arial" w:hAnsi="Arial" w:cs="Arial"/>
          <w:color w:val="000000"/>
        </w:rPr>
        <w:t xml:space="preserve">in the bank accounts </w:t>
      </w:r>
      <w:r w:rsidR="0092648F" w:rsidRPr="00803604">
        <w:rPr>
          <w:rFonts w:ascii="Arial" w:hAnsi="Arial" w:cs="Arial"/>
          <w:color w:val="000000"/>
        </w:rPr>
        <w:t>associated with the subjects</w:t>
      </w:r>
      <w:r w:rsidR="00A004C8">
        <w:rPr>
          <w:rFonts w:ascii="Arial" w:hAnsi="Arial" w:cs="Arial"/>
          <w:color w:val="000000"/>
        </w:rPr>
        <w:t xml:space="preserve"> in question</w:t>
      </w:r>
      <w:r w:rsidR="0092648F" w:rsidRPr="00803604">
        <w:rPr>
          <w:rFonts w:ascii="Arial" w:hAnsi="Arial" w:cs="Arial"/>
          <w:color w:val="000000"/>
        </w:rPr>
        <w:t xml:space="preserve">. The Directives were issued on the basis that transactions or proposed transactions associated with the accounts may be linked to the proceeds of unlawful activities and/or offences related to money laundering or may constitute transactions referred to in </w:t>
      </w:r>
      <w:r w:rsidR="00580E47">
        <w:rPr>
          <w:rFonts w:ascii="Arial" w:hAnsi="Arial" w:cs="Arial"/>
          <w:color w:val="000000"/>
        </w:rPr>
        <w:t>s</w:t>
      </w:r>
      <w:r w:rsidR="00580E47" w:rsidRPr="00803604">
        <w:rPr>
          <w:rFonts w:ascii="Arial" w:hAnsi="Arial" w:cs="Arial"/>
          <w:color w:val="000000"/>
        </w:rPr>
        <w:t xml:space="preserve">ection </w:t>
      </w:r>
      <w:r w:rsidR="0092648F" w:rsidRPr="00803604">
        <w:rPr>
          <w:rFonts w:ascii="Arial" w:hAnsi="Arial" w:cs="Arial"/>
          <w:color w:val="000000"/>
        </w:rPr>
        <w:t>29(1)(b) of the FIC Act.</w:t>
      </w:r>
      <w:r w:rsidR="006E52F4" w:rsidRPr="00803604">
        <w:rPr>
          <w:rFonts w:ascii="Arial" w:hAnsi="Arial" w:cs="Arial"/>
          <w:color w:val="000000"/>
        </w:rPr>
        <w:t xml:space="preserve"> </w:t>
      </w:r>
      <w:r w:rsidR="0092648F" w:rsidRPr="00803604">
        <w:rPr>
          <w:rFonts w:ascii="Arial" w:hAnsi="Arial" w:cs="Arial"/>
          <w:color w:val="000000"/>
        </w:rPr>
        <w:t xml:space="preserve">The </w:t>
      </w:r>
      <w:r w:rsidR="00580E47">
        <w:rPr>
          <w:rFonts w:ascii="Arial" w:hAnsi="Arial" w:cs="Arial"/>
          <w:color w:val="000000"/>
        </w:rPr>
        <w:t>s</w:t>
      </w:r>
      <w:r w:rsidR="00580E47" w:rsidRPr="00803604">
        <w:rPr>
          <w:rFonts w:ascii="Arial" w:hAnsi="Arial" w:cs="Arial"/>
          <w:color w:val="000000"/>
        </w:rPr>
        <w:t xml:space="preserve">ection </w:t>
      </w:r>
      <w:r w:rsidR="0092648F" w:rsidRPr="00803604">
        <w:rPr>
          <w:rFonts w:ascii="Arial" w:hAnsi="Arial" w:cs="Arial"/>
          <w:color w:val="000000"/>
        </w:rPr>
        <w:t xml:space="preserve">34 of the FIC Act intervention </w:t>
      </w:r>
      <w:r w:rsidR="00EF779B" w:rsidRPr="00803604">
        <w:rPr>
          <w:rFonts w:ascii="Arial" w:hAnsi="Arial" w:cs="Arial"/>
          <w:color w:val="000000"/>
        </w:rPr>
        <w:t>d</w:t>
      </w:r>
      <w:r w:rsidR="0092648F" w:rsidRPr="00803604">
        <w:rPr>
          <w:rFonts w:ascii="Arial" w:hAnsi="Arial" w:cs="Arial"/>
          <w:color w:val="000000"/>
        </w:rPr>
        <w:t>irectives were to expire at midnight 04 January 2022. </w:t>
      </w:r>
      <w:r w:rsidR="00A004C8">
        <w:rPr>
          <w:rFonts w:ascii="Arial" w:hAnsi="Arial" w:cs="Arial"/>
          <w:color w:val="000000"/>
        </w:rPr>
        <w:t>The NDPP approached</w:t>
      </w:r>
      <w:r w:rsidR="00E33D4C">
        <w:rPr>
          <w:rFonts w:ascii="Arial" w:hAnsi="Arial" w:cs="Arial"/>
          <w:color w:val="000000"/>
        </w:rPr>
        <w:t xml:space="preserve"> Court for the </w:t>
      </w:r>
      <w:r w:rsidR="00580E47">
        <w:rPr>
          <w:rFonts w:ascii="Arial" w:hAnsi="Arial" w:cs="Arial"/>
          <w:color w:val="000000"/>
        </w:rPr>
        <w:t xml:space="preserve">preservation </w:t>
      </w:r>
      <w:r w:rsidR="00E33D4C">
        <w:rPr>
          <w:rFonts w:ascii="Arial" w:hAnsi="Arial" w:cs="Arial"/>
          <w:color w:val="000000"/>
        </w:rPr>
        <w:t xml:space="preserve">of </w:t>
      </w:r>
      <w:r w:rsidR="00580E47">
        <w:rPr>
          <w:rFonts w:ascii="Arial" w:hAnsi="Arial" w:cs="Arial"/>
          <w:color w:val="000000"/>
        </w:rPr>
        <w:t xml:space="preserve">property order </w:t>
      </w:r>
      <w:r w:rsidR="00E33D4C">
        <w:rPr>
          <w:rFonts w:ascii="Arial" w:hAnsi="Arial" w:cs="Arial"/>
          <w:color w:val="000000"/>
        </w:rPr>
        <w:t>before the expiry of that date.</w:t>
      </w:r>
    </w:p>
    <w:p w:rsidR="0092648F" w:rsidRPr="00803604" w:rsidRDefault="004474C2" w:rsidP="00803604">
      <w:pPr>
        <w:pStyle w:val="NormalWeb"/>
        <w:spacing w:line="360" w:lineRule="auto"/>
        <w:jc w:val="both"/>
        <w:rPr>
          <w:rFonts w:ascii="Arial" w:hAnsi="Arial" w:cs="Arial"/>
          <w:color w:val="000000"/>
        </w:rPr>
      </w:pPr>
      <w:r>
        <w:rPr>
          <w:rFonts w:ascii="Arial" w:hAnsi="Arial" w:cs="Arial"/>
          <w:color w:val="000000"/>
        </w:rPr>
        <w:t>[</w:t>
      </w:r>
      <w:r w:rsidR="00FD2FCB">
        <w:rPr>
          <w:rFonts w:ascii="Arial" w:hAnsi="Arial" w:cs="Arial"/>
          <w:color w:val="000000"/>
        </w:rPr>
        <w:t>1</w:t>
      </w:r>
      <w:r>
        <w:rPr>
          <w:rFonts w:ascii="Arial" w:hAnsi="Arial" w:cs="Arial"/>
          <w:color w:val="000000"/>
        </w:rPr>
        <w:t>8</w:t>
      </w:r>
      <w:r w:rsidR="00FD2FCB">
        <w:rPr>
          <w:rFonts w:ascii="Arial" w:hAnsi="Arial" w:cs="Arial"/>
          <w:color w:val="000000"/>
        </w:rPr>
        <w:t>]</w:t>
      </w:r>
      <w:r w:rsidR="00FD2FCB">
        <w:rPr>
          <w:rFonts w:ascii="Arial" w:hAnsi="Arial" w:cs="Arial"/>
          <w:color w:val="000000"/>
        </w:rPr>
        <w:tab/>
      </w:r>
      <w:r w:rsidR="0092648F" w:rsidRPr="00803604">
        <w:rPr>
          <w:rFonts w:ascii="Arial" w:hAnsi="Arial" w:cs="Arial"/>
          <w:color w:val="000000"/>
        </w:rPr>
        <w:t xml:space="preserve">The accountable </w:t>
      </w:r>
      <w:r w:rsidR="00580E47">
        <w:rPr>
          <w:rFonts w:ascii="Arial" w:hAnsi="Arial" w:cs="Arial"/>
          <w:color w:val="000000"/>
        </w:rPr>
        <w:t>b</w:t>
      </w:r>
      <w:r w:rsidR="00580E47" w:rsidRPr="00803604">
        <w:rPr>
          <w:rFonts w:ascii="Arial" w:hAnsi="Arial" w:cs="Arial"/>
          <w:color w:val="000000"/>
        </w:rPr>
        <w:t xml:space="preserve">anks </w:t>
      </w:r>
      <w:r w:rsidR="0092648F" w:rsidRPr="00803604">
        <w:rPr>
          <w:rFonts w:ascii="Arial" w:hAnsi="Arial" w:cs="Arial"/>
          <w:color w:val="000000"/>
        </w:rPr>
        <w:t xml:space="preserve">are said to have identified similar </w:t>
      </w:r>
      <w:r w:rsidR="0092648F" w:rsidRPr="00803604">
        <w:rPr>
          <w:rFonts w:ascii="Arial" w:hAnsi="Arial" w:cs="Arial"/>
          <w:i/>
          <w:color w:val="000000"/>
        </w:rPr>
        <w:t>modus opera</w:t>
      </w:r>
      <w:r w:rsidR="006E52F4" w:rsidRPr="00803604">
        <w:rPr>
          <w:rFonts w:ascii="Arial" w:hAnsi="Arial" w:cs="Arial"/>
          <w:i/>
          <w:color w:val="000000"/>
        </w:rPr>
        <w:t>n</w:t>
      </w:r>
      <w:r w:rsidR="0092648F" w:rsidRPr="00803604">
        <w:rPr>
          <w:rFonts w:ascii="Arial" w:hAnsi="Arial" w:cs="Arial"/>
          <w:i/>
          <w:color w:val="000000"/>
        </w:rPr>
        <w:t xml:space="preserve">di </w:t>
      </w:r>
      <w:r w:rsidR="0092648F" w:rsidRPr="00803604">
        <w:rPr>
          <w:rFonts w:ascii="Arial" w:hAnsi="Arial" w:cs="Arial"/>
          <w:color w:val="000000"/>
        </w:rPr>
        <w:t>involving other ban</w:t>
      </w:r>
      <w:r w:rsidR="00C932A7" w:rsidRPr="00803604">
        <w:rPr>
          <w:rFonts w:ascii="Arial" w:hAnsi="Arial" w:cs="Arial"/>
          <w:color w:val="000000"/>
        </w:rPr>
        <w:t xml:space="preserve">k accounts associated with their respective </w:t>
      </w:r>
      <w:r w:rsidR="0092648F" w:rsidRPr="00803604">
        <w:rPr>
          <w:rFonts w:ascii="Arial" w:hAnsi="Arial" w:cs="Arial"/>
          <w:color w:val="000000"/>
        </w:rPr>
        <w:t xml:space="preserve">clients specified in the directives by FIC, </w:t>
      </w:r>
      <w:r w:rsidR="00C932A7" w:rsidRPr="00803604">
        <w:rPr>
          <w:rFonts w:ascii="Arial" w:hAnsi="Arial" w:cs="Arial"/>
          <w:color w:val="000000"/>
        </w:rPr>
        <w:t>wherein unsuspected victims we</w:t>
      </w:r>
      <w:r w:rsidR="0092648F" w:rsidRPr="00803604">
        <w:rPr>
          <w:rFonts w:ascii="Arial" w:hAnsi="Arial" w:cs="Arial"/>
          <w:color w:val="000000"/>
        </w:rPr>
        <w:t>re allegedly defrauded large amounts of money</w:t>
      </w:r>
      <w:r w:rsidR="00C932A7" w:rsidRPr="00803604">
        <w:rPr>
          <w:rFonts w:ascii="Arial" w:hAnsi="Arial" w:cs="Arial"/>
          <w:color w:val="000000"/>
        </w:rPr>
        <w:t>,</w:t>
      </w:r>
      <w:r w:rsidR="0092648F" w:rsidRPr="00803604">
        <w:rPr>
          <w:rFonts w:ascii="Arial" w:hAnsi="Arial" w:cs="Arial"/>
          <w:color w:val="000000"/>
        </w:rPr>
        <w:t xml:space="preserve"> and decided to put </w:t>
      </w:r>
      <w:r w:rsidR="006E52F4" w:rsidRPr="00803604">
        <w:rPr>
          <w:rFonts w:ascii="Arial" w:hAnsi="Arial" w:cs="Arial"/>
          <w:color w:val="000000"/>
        </w:rPr>
        <w:t xml:space="preserve">a hold on </w:t>
      </w:r>
      <w:r w:rsidR="0092648F" w:rsidRPr="00803604">
        <w:rPr>
          <w:rFonts w:ascii="Arial" w:hAnsi="Arial" w:cs="Arial"/>
          <w:color w:val="000000"/>
        </w:rPr>
        <w:t>th</w:t>
      </w:r>
      <w:r w:rsidR="006E52F4" w:rsidRPr="00803604">
        <w:rPr>
          <w:rFonts w:ascii="Arial" w:hAnsi="Arial" w:cs="Arial"/>
          <w:color w:val="000000"/>
        </w:rPr>
        <w:t>os</w:t>
      </w:r>
      <w:r w:rsidR="0092648F" w:rsidRPr="00803604">
        <w:rPr>
          <w:rFonts w:ascii="Arial" w:hAnsi="Arial" w:cs="Arial"/>
          <w:color w:val="000000"/>
        </w:rPr>
        <w:t>e accounts</w:t>
      </w:r>
      <w:r w:rsidR="006E52F4" w:rsidRPr="00803604">
        <w:rPr>
          <w:rFonts w:ascii="Arial" w:hAnsi="Arial" w:cs="Arial"/>
          <w:color w:val="000000"/>
        </w:rPr>
        <w:t>, as well</w:t>
      </w:r>
      <w:r w:rsidR="0092648F" w:rsidRPr="00803604">
        <w:rPr>
          <w:rFonts w:ascii="Arial" w:hAnsi="Arial" w:cs="Arial"/>
          <w:color w:val="000000"/>
        </w:rPr>
        <w:t xml:space="preserve">. There is, however, no evidence from the </w:t>
      </w:r>
      <w:r w:rsidR="00580E47">
        <w:rPr>
          <w:rFonts w:ascii="Arial" w:hAnsi="Arial" w:cs="Arial"/>
          <w:color w:val="000000"/>
        </w:rPr>
        <w:t>b</w:t>
      </w:r>
      <w:r w:rsidR="00580E47" w:rsidRPr="00803604">
        <w:rPr>
          <w:rFonts w:ascii="Arial" w:hAnsi="Arial" w:cs="Arial"/>
          <w:color w:val="000000"/>
        </w:rPr>
        <w:t xml:space="preserve">anks </w:t>
      </w:r>
      <w:r w:rsidR="00C932A7" w:rsidRPr="00803604">
        <w:rPr>
          <w:rFonts w:ascii="Arial" w:hAnsi="Arial" w:cs="Arial"/>
          <w:color w:val="000000"/>
        </w:rPr>
        <w:t xml:space="preserve">in support and/or confirmation of this allegation, </w:t>
      </w:r>
      <w:r w:rsidR="0092648F" w:rsidRPr="00803604">
        <w:rPr>
          <w:rFonts w:ascii="Arial" w:hAnsi="Arial" w:cs="Arial"/>
          <w:color w:val="000000"/>
        </w:rPr>
        <w:t xml:space="preserve">forming part of these proceedings. The total amounts that were under intervention </w:t>
      </w:r>
      <w:r w:rsidR="0092648F" w:rsidRPr="00803604">
        <w:rPr>
          <w:rFonts w:ascii="Arial" w:hAnsi="Arial" w:cs="Arial"/>
          <w:color w:val="000000"/>
        </w:rPr>
        <w:lastRenderedPageBreak/>
        <w:t xml:space="preserve">directives as at the date of authorisation held by </w:t>
      </w:r>
      <w:r w:rsidR="00E33D4C">
        <w:rPr>
          <w:rFonts w:ascii="Arial" w:hAnsi="Arial" w:cs="Arial"/>
          <w:color w:val="000000"/>
        </w:rPr>
        <w:t xml:space="preserve">the </w:t>
      </w:r>
      <w:r w:rsidR="0092648F" w:rsidRPr="00803604">
        <w:rPr>
          <w:rFonts w:ascii="Arial" w:hAnsi="Arial" w:cs="Arial"/>
          <w:color w:val="000000"/>
        </w:rPr>
        <w:t>accountable institutions, are as follows:</w:t>
      </w:r>
    </w:p>
    <w:p w:rsidR="0092648F" w:rsidRPr="00803604" w:rsidRDefault="0092648F" w:rsidP="00803604">
      <w:pPr>
        <w:pStyle w:val="NormalWeb"/>
        <w:spacing w:line="360" w:lineRule="auto"/>
        <w:ind w:left="720"/>
        <w:jc w:val="both"/>
        <w:rPr>
          <w:rFonts w:ascii="Arial" w:hAnsi="Arial" w:cs="Arial"/>
          <w:color w:val="000000"/>
        </w:rPr>
      </w:pPr>
      <w:r w:rsidRPr="00803604">
        <w:rPr>
          <w:rFonts w:ascii="Arial" w:hAnsi="Arial" w:cs="Arial"/>
          <w:color w:val="000000"/>
        </w:rPr>
        <w:t>On 2021-12-21, an amount of R4</w:t>
      </w:r>
      <w:r w:rsidR="007968FC">
        <w:rPr>
          <w:rFonts w:ascii="Arial" w:hAnsi="Arial" w:cs="Arial"/>
          <w:color w:val="000000"/>
        </w:rPr>
        <w:t xml:space="preserve"> </w:t>
      </w:r>
      <w:r w:rsidRPr="00803604">
        <w:rPr>
          <w:rFonts w:ascii="Arial" w:hAnsi="Arial" w:cs="Arial"/>
          <w:color w:val="000000"/>
        </w:rPr>
        <w:t xml:space="preserve">000.94 was secured in Capitec </w:t>
      </w:r>
      <w:r w:rsidR="00DF4046">
        <w:rPr>
          <w:rFonts w:ascii="Arial" w:hAnsi="Arial" w:cs="Arial"/>
          <w:color w:val="000000"/>
        </w:rPr>
        <w:t xml:space="preserve">Bank </w:t>
      </w:r>
      <w:r w:rsidRPr="00803604">
        <w:rPr>
          <w:rFonts w:ascii="Arial" w:hAnsi="Arial" w:cs="Arial"/>
          <w:color w:val="000000"/>
        </w:rPr>
        <w:t xml:space="preserve">account number </w:t>
      </w:r>
      <w:r w:rsidR="002B7451">
        <w:rPr>
          <w:rFonts w:ascii="Arial" w:hAnsi="Arial" w:cs="Arial"/>
          <w:color w:val="000000"/>
        </w:rPr>
        <w:t>[…]</w:t>
      </w:r>
      <w:r w:rsidR="002B7451" w:rsidRPr="00803604">
        <w:rPr>
          <w:rFonts w:ascii="Arial" w:hAnsi="Arial" w:cs="Arial"/>
          <w:color w:val="000000"/>
        </w:rPr>
        <w:t xml:space="preserve"> </w:t>
      </w:r>
      <w:r w:rsidRPr="00803604">
        <w:rPr>
          <w:rFonts w:ascii="Arial" w:hAnsi="Arial" w:cs="Arial"/>
          <w:color w:val="000000"/>
        </w:rPr>
        <w:t>held i</w:t>
      </w:r>
      <w:r w:rsidR="00C932A7" w:rsidRPr="00803604">
        <w:rPr>
          <w:rFonts w:ascii="Arial" w:hAnsi="Arial" w:cs="Arial"/>
          <w:color w:val="000000"/>
        </w:rPr>
        <w:t xml:space="preserve">n the </w:t>
      </w:r>
      <w:r w:rsidRPr="00803604">
        <w:rPr>
          <w:rFonts w:ascii="Arial" w:hAnsi="Arial" w:cs="Arial"/>
          <w:color w:val="000000"/>
        </w:rPr>
        <w:t>n</w:t>
      </w:r>
      <w:r w:rsidR="00C932A7" w:rsidRPr="00803604">
        <w:rPr>
          <w:rFonts w:ascii="Arial" w:hAnsi="Arial" w:cs="Arial"/>
          <w:color w:val="000000"/>
        </w:rPr>
        <w:t xml:space="preserve">ame </w:t>
      </w:r>
      <w:r w:rsidRPr="00803604">
        <w:rPr>
          <w:rFonts w:ascii="Arial" w:hAnsi="Arial" w:cs="Arial"/>
          <w:color w:val="000000"/>
        </w:rPr>
        <w:t>o</w:t>
      </w:r>
      <w:r w:rsidR="00C932A7" w:rsidRPr="00803604">
        <w:rPr>
          <w:rFonts w:ascii="Arial" w:hAnsi="Arial" w:cs="Arial"/>
          <w:color w:val="000000"/>
        </w:rPr>
        <w:t>f (“ino”)</w:t>
      </w:r>
      <w:r w:rsidRPr="00803604">
        <w:rPr>
          <w:rFonts w:ascii="Arial" w:hAnsi="Arial" w:cs="Arial"/>
          <w:color w:val="000000"/>
        </w:rPr>
        <w:t xml:space="preserve"> Aubrey Rorisang </w:t>
      </w:r>
      <w:r w:rsidR="006E52F4" w:rsidRPr="00803604">
        <w:rPr>
          <w:rFonts w:ascii="Arial" w:hAnsi="Arial" w:cs="Arial"/>
          <w:color w:val="000000"/>
        </w:rPr>
        <w:t>Setlhare</w:t>
      </w:r>
      <w:r w:rsidRPr="00803604">
        <w:rPr>
          <w:rFonts w:ascii="Arial" w:hAnsi="Arial" w:cs="Arial"/>
          <w:color w:val="000000"/>
        </w:rPr>
        <w:t>.</w:t>
      </w:r>
    </w:p>
    <w:p w:rsidR="0092648F" w:rsidRPr="00803604" w:rsidRDefault="0092648F" w:rsidP="00803604">
      <w:pPr>
        <w:pStyle w:val="NormalWeb"/>
        <w:spacing w:line="360" w:lineRule="auto"/>
        <w:ind w:left="720"/>
        <w:jc w:val="both"/>
        <w:rPr>
          <w:rFonts w:ascii="Arial" w:hAnsi="Arial" w:cs="Arial"/>
          <w:color w:val="000000"/>
        </w:rPr>
      </w:pPr>
      <w:r w:rsidRPr="00803604">
        <w:rPr>
          <w:rFonts w:ascii="Arial" w:hAnsi="Arial" w:cs="Arial"/>
          <w:color w:val="000000"/>
        </w:rPr>
        <w:t>On 2021-12-21, an amount of R44</w:t>
      </w:r>
      <w:r w:rsidR="007968FC">
        <w:rPr>
          <w:rFonts w:ascii="Arial" w:hAnsi="Arial" w:cs="Arial"/>
          <w:color w:val="000000"/>
        </w:rPr>
        <w:t xml:space="preserve"> </w:t>
      </w:r>
      <w:r w:rsidRPr="00803604">
        <w:rPr>
          <w:rFonts w:ascii="Arial" w:hAnsi="Arial" w:cs="Arial"/>
          <w:color w:val="000000"/>
        </w:rPr>
        <w:t xml:space="preserve">966.37 was secured in Capitec </w:t>
      </w:r>
      <w:r w:rsidR="00DF4046">
        <w:rPr>
          <w:rFonts w:ascii="Arial" w:hAnsi="Arial" w:cs="Arial"/>
          <w:color w:val="000000"/>
        </w:rPr>
        <w:t xml:space="preserve">Bank </w:t>
      </w:r>
      <w:r w:rsidRPr="00803604">
        <w:rPr>
          <w:rFonts w:ascii="Arial" w:hAnsi="Arial" w:cs="Arial"/>
          <w:color w:val="000000"/>
        </w:rPr>
        <w:t xml:space="preserve">account number </w:t>
      </w:r>
      <w:r w:rsidR="002B7451">
        <w:rPr>
          <w:rFonts w:ascii="Arial" w:hAnsi="Arial" w:cs="Arial"/>
          <w:color w:val="000000"/>
        </w:rPr>
        <w:t>[…]</w:t>
      </w:r>
      <w:r w:rsidR="002B7451" w:rsidRPr="00803604">
        <w:rPr>
          <w:rFonts w:ascii="Arial" w:hAnsi="Arial" w:cs="Arial"/>
          <w:color w:val="000000"/>
        </w:rPr>
        <w:t xml:space="preserve"> </w:t>
      </w:r>
      <w:r w:rsidRPr="00803604">
        <w:rPr>
          <w:rFonts w:ascii="Arial" w:hAnsi="Arial" w:cs="Arial"/>
          <w:color w:val="000000"/>
        </w:rPr>
        <w:t xml:space="preserve">held </w:t>
      </w:r>
      <w:proofErr w:type="spellStart"/>
      <w:r w:rsidRPr="00803604">
        <w:rPr>
          <w:rFonts w:ascii="Arial" w:hAnsi="Arial" w:cs="Arial"/>
          <w:color w:val="000000"/>
        </w:rPr>
        <w:t>ino</w:t>
      </w:r>
      <w:proofErr w:type="spellEnd"/>
      <w:r w:rsidRPr="00803604">
        <w:rPr>
          <w:rFonts w:ascii="Arial" w:hAnsi="Arial" w:cs="Arial"/>
          <w:color w:val="000000"/>
        </w:rPr>
        <w:t xml:space="preserve"> </w:t>
      </w:r>
      <w:proofErr w:type="spellStart"/>
      <w:r w:rsidRPr="00803604">
        <w:rPr>
          <w:rFonts w:ascii="Arial" w:hAnsi="Arial" w:cs="Arial"/>
          <w:color w:val="000000"/>
        </w:rPr>
        <w:t>Bongani</w:t>
      </w:r>
      <w:proofErr w:type="spellEnd"/>
      <w:r w:rsidRPr="00803604">
        <w:rPr>
          <w:rFonts w:ascii="Arial" w:hAnsi="Arial" w:cs="Arial"/>
          <w:color w:val="000000"/>
        </w:rPr>
        <w:t xml:space="preserve"> Alert </w:t>
      </w:r>
      <w:r w:rsidR="006E52F4" w:rsidRPr="00803604">
        <w:rPr>
          <w:rFonts w:ascii="Arial" w:hAnsi="Arial" w:cs="Arial"/>
          <w:color w:val="000000"/>
        </w:rPr>
        <w:t>Chabalala</w:t>
      </w:r>
      <w:r w:rsidRPr="00803604">
        <w:rPr>
          <w:rFonts w:ascii="Arial" w:hAnsi="Arial" w:cs="Arial"/>
          <w:color w:val="000000"/>
        </w:rPr>
        <w:t xml:space="preserve">. </w:t>
      </w:r>
    </w:p>
    <w:p w:rsidR="0092648F" w:rsidRPr="00803604" w:rsidRDefault="0092648F" w:rsidP="00803604">
      <w:pPr>
        <w:pStyle w:val="NormalWeb"/>
        <w:spacing w:line="360" w:lineRule="auto"/>
        <w:ind w:left="720"/>
        <w:jc w:val="both"/>
        <w:rPr>
          <w:rFonts w:ascii="Arial" w:hAnsi="Arial" w:cs="Arial"/>
          <w:color w:val="000000"/>
        </w:rPr>
      </w:pPr>
      <w:r w:rsidRPr="00803604">
        <w:rPr>
          <w:rFonts w:ascii="Arial" w:hAnsi="Arial" w:cs="Arial"/>
          <w:color w:val="000000"/>
        </w:rPr>
        <w:t>On 2021-I2-21, an amount of R161</w:t>
      </w:r>
      <w:r w:rsidR="007968FC">
        <w:rPr>
          <w:rFonts w:ascii="Arial" w:hAnsi="Arial" w:cs="Arial"/>
          <w:color w:val="000000"/>
        </w:rPr>
        <w:t xml:space="preserve"> </w:t>
      </w:r>
      <w:r w:rsidRPr="00803604">
        <w:rPr>
          <w:rFonts w:ascii="Arial" w:hAnsi="Arial" w:cs="Arial"/>
          <w:color w:val="000000"/>
        </w:rPr>
        <w:t xml:space="preserve">367.67 was secured in Capitec </w:t>
      </w:r>
      <w:r w:rsidR="00DF4046">
        <w:rPr>
          <w:rFonts w:ascii="Arial" w:hAnsi="Arial" w:cs="Arial"/>
          <w:color w:val="000000"/>
        </w:rPr>
        <w:t xml:space="preserve">Bank </w:t>
      </w:r>
      <w:r w:rsidRPr="00803604">
        <w:rPr>
          <w:rFonts w:ascii="Arial" w:hAnsi="Arial" w:cs="Arial"/>
          <w:color w:val="000000"/>
        </w:rPr>
        <w:t xml:space="preserve">account number </w:t>
      </w:r>
      <w:r w:rsidR="002B7451">
        <w:rPr>
          <w:rFonts w:ascii="Arial" w:hAnsi="Arial" w:cs="Arial"/>
          <w:color w:val="000000"/>
        </w:rPr>
        <w:t>[…]</w:t>
      </w:r>
      <w:r w:rsidR="002B7451" w:rsidRPr="00803604">
        <w:rPr>
          <w:rFonts w:ascii="Arial" w:hAnsi="Arial" w:cs="Arial"/>
          <w:color w:val="000000"/>
        </w:rPr>
        <w:t xml:space="preserve"> </w:t>
      </w:r>
      <w:r w:rsidR="000047CE">
        <w:rPr>
          <w:rFonts w:ascii="Arial" w:hAnsi="Arial" w:cs="Arial"/>
          <w:color w:val="000000"/>
        </w:rPr>
        <w:t xml:space="preserve">held </w:t>
      </w:r>
      <w:proofErr w:type="spellStart"/>
      <w:r w:rsidR="000047CE">
        <w:rPr>
          <w:rFonts w:ascii="Arial" w:hAnsi="Arial" w:cs="Arial"/>
          <w:color w:val="000000"/>
        </w:rPr>
        <w:t>ino</w:t>
      </w:r>
      <w:proofErr w:type="spellEnd"/>
      <w:r w:rsidR="000047CE">
        <w:rPr>
          <w:rFonts w:ascii="Arial" w:hAnsi="Arial" w:cs="Arial"/>
          <w:color w:val="000000"/>
        </w:rPr>
        <w:t xml:space="preserve"> Dirk </w:t>
      </w:r>
      <w:proofErr w:type="spellStart"/>
      <w:r w:rsidR="000047CE">
        <w:rPr>
          <w:rFonts w:ascii="Arial" w:hAnsi="Arial" w:cs="Arial"/>
          <w:color w:val="000000"/>
        </w:rPr>
        <w:t>Christo</w:t>
      </w:r>
      <w:r w:rsidRPr="00803604">
        <w:rPr>
          <w:rFonts w:ascii="Arial" w:hAnsi="Arial" w:cs="Arial"/>
          <w:color w:val="000000"/>
        </w:rPr>
        <w:t>ffel</w:t>
      </w:r>
      <w:proofErr w:type="spellEnd"/>
      <w:r w:rsidRPr="00803604">
        <w:rPr>
          <w:rFonts w:ascii="Arial" w:hAnsi="Arial" w:cs="Arial"/>
          <w:color w:val="000000"/>
        </w:rPr>
        <w:t xml:space="preserve"> Jacobus </w:t>
      </w:r>
      <w:r w:rsidR="006E52F4" w:rsidRPr="00803604">
        <w:rPr>
          <w:rFonts w:ascii="Arial" w:hAnsi="Arial" w:cs="Arial"/>
          <w:color w:val="000000"/>
        </w:rPr>
        <w:t>Grobler</w:t>
      </w:r>
      <w:r w:rsidRPr="00803604">
        <w:rPr>
          <w:rFonts w:ascii="Arial" w:hAnsi="Arial" w:cs="Arial"/>
          <w:color w:val="000000"/>
        </w:rPr>
        <w:t xml:space="preserve">. </w:t>
      </w:r>
    </w:p>
    <w:p w:rsidR="0092648F" w:rsidRPr="00803604" w:rsidRDefault="0092648F" w:rsidP="00803604">
      <w:pPr>
        <w:pStyle w:val="NormalWeb"/>
        <w:spacing w:line="360" w:lineRule="auto"/>
        <w:ind w:left="720"/>
        <w:jc w:val="both"/>
        <w:rPr>
          <w:rFonts w:ascii="Arial" w:hAnsi="Arial" w:cs="Arial"/>
          <w:color w:val="000000"/>
        </w:rPr>
      </w:pPr>
      <w:r w:rsidRPr="00803604">
        <w:rPr>
          <w:rFonts w:ascii="Arial" w:hAnsi="Arial" w:cs="Arial"/>
          <w:color w:val="000000"/>
        </w:rPr>
        <w:t>On 2021-12-21, an amount of R108</w:t>
      </w:r>
      <w:r w:rsidR="007968FC">
        <w:rPr>
          <w:rFonts w:ascii="Arial" w:hAnsi="Arial" w:cs="Arial"/>
          <w:color w:val="000000"/>
        </w:rPr>
        <w:t xml:space="preserve"> </w:t>
      </w:r>
      <w:r w:rsidRPr="00803604">
        <w:rPr>
          <w:rFonts w:ascii="Arial" w:hAnsi="Arial" w:cs="Arial"/>
          <w:color w:val="000000"/>
        </w:rPr>
        <w:t xml:space="preserve">992.68 was secured in Capitec </w:t>
      </w:r>
      <w:r w:rsidR="00DF4046">
        <w:rPr>
          <w:rFonts w:ascii="Arial" w:hAnsi="Arial" w:cs="Arial"/>
          <w:color w:val="000000"/>
        </w:rPr>
        <w:t xml:space="preserve">Bank </w:t>
      </w:r>
      <w:r w:rsidRPr="00803604">
        <w:rPr>
          <w:rFonts w:ascii="Arial" w:hAnsi="Arial" w:cs="Arial"/>
          <w:color w:val="000000"/>
        </w:rPr>
        <w:t xml:space="preserve">account number </w:t>
      </w:r>
      <w:r w:rsidR="002B7451">
        <w:rPr>
          <w:rFonts w:ascii="Arial" w:hAnsi="Arial" w:cs="Arial"/>
          <w:color w:val="000000"/>
        </w:rPr>
        <w:t>[…]</w:t>
      </w:r>
      <w:r w:rsidR="002B7451" w:rsidRPr="00803604">
        <w:rPr>
          <w:rFonts w:ascii="Arial" w:hAnsi="Arial" w:cs="Arial"/>
          <w:color w:val="000000"/>
        </w:rPr>
        <w:t xml:space="preserve"> </w:t>
      </w:r>
      <w:r w:rsidRPr="00803604">
        <w:rPr>
          <w:rFonts w:ascii="Arial" w:hAnsi="Arial" w:cs="Arial"/>
          <w:color w:val="000000"/>
        </w:rPr>
        <w:t xml:space="preserve">held </w:t>
      </w:r>
      <w:proofErr w:type="spellStart"/>
      <w:r w:rsidRPr="00803604">
        <w:rPr>
          <w:rFonts w:ascii="Arial" w:hAnsi="Arial" w:cs="Arial"/>
          <w:color w:val="000000"/>
        </w:rPr>
        <w:t>ino</w:t>
      </w:r>
      <w:proofErr w:type="spellEnd"/>
      <w:r w:rsidRPr="00803604">
        <w:rPr>
          <w:rFonts w:ascii="Arial" w:hAnsi="Arial" w:cs="Arial"/>
          <w:color w:val="000000"/>
        </w:rPr>
        <w:t xml:space="preserve"> Dirk </w:t>
      </w:r>
      <w:proofErr w:type="spellStart"/>
      <w:r w:rsidRPr="00803604">
        <w:rPr>
          <w:rFonts w:ascii="Arial" w:hAnsi="Arial" w:cs="Arial"/>
          <w:color w:val="000000"/>
        </w:rPr>
        <w:t>Christoffel</w:t>
      </w:r>
      <w:proofErr w:type="spellEnd"/>
      <w:r w:rsidRPr="00803604">
        <w:rPr>
          <w:rFonts w:ascii="Arial" w:hAnsi="Arial" w:cs="Arial"/>
          <w:color w:val="000000"/>
        </w:rPr>
        <w:t xml:space="preserve"> Jacobus </w:t>
      </w:r>
      <w:r w:rsidR="006E52F4" w:rsidRPr="00803604">
        <w:rPr>
          <w:rFonts w:ascii="Arial" w:hAnsi="Arial" w:cs="Arial"/>
          <w:color w:val="000000"/>
        </w:rPr>
        <w:t>Grobler</w:t>
      </w:r>
      <w:r w:rsidRPr="00803604">
        <w:rPr>
          <w:rFonts w:ascii="Arial" w:hAnsi="Arial" w:cs="Arial"/>
          <w:color w:val="000000"/>
        </w:rPr>
        <w:t>.</w:t>
      </w:r>
    </w:p>
    <w:p w:rsidR="0092648F" w:rsidRPr="00803604" w:rsidRDefault="0092648F" w:rsidP="00803604">
      <w:pPr>
        <w:pStyle w:val="NormalWeb"/>
        <w:spacing w:line="360" w:lineRule="auto"/>
        <w:ind w:left="720"/>
        <w:jc w:val="both"/>
        <w:rPr>
          <w:rFonts w:ascii="Arial" w:hAnsi="Arial" w:cs="Arial"/>
          <w:color w:val="000000"/>
        </w:rPr>
      </w:pPr>
      <w:r w:rsidRPr="00803604">
        <w:rPr>
          <w:rFonts w:ascii="Arial" w:hAnsi="Arial" w:cs="Arial"/>
          <w:color w:val="000000"/>
        </w:rPr>
        <w:t>On 2021-12-21, an amount of R33</w:t>
      </w:r>
      <w:r w:rsidR="007968FC">
        <w:rPr>
          <w:rFonts w:ascii="Arial" w:hAnsi="Arial" w:cs="Arial"/>
          <w:color w:val="000000"/>
        </w:rPr>
        <w:t xml:space="preserve"> </w:t>
      </w:r>
      <w:r w:rsidRPr="00803604">
        <w:rPr>
          <w:rFonts w:ascii="Arial" w:hAnsi="Arial" w:cs="Arial"/>
          <w:color w:val="000000"/>
        </w:rPr>
        <w:t xml:space="preserve">720.63 was secured in Capitec </w:t>
      </w:r>
      <w:r w:rsidR="00DF4046">
        <w:rPr>
          <w:rFonts w:ascii="Arial" w:hAnsi="Arial" w:cs="Arial"/>
          <w:color w:val="000000"/>
        </w:rPr>
        <w:t xml:space="preserve">Bank </w:t>
      </w:r>
      <w:r w:rsidRPr="00803604">
        <w:rPr>
          <w:rFonts w:ascii="Arial" w:hAnsi="Arial" w:cs="Arial"/>
          <w:color w:val="000000"/>
        </w:rPr>
        <w:t xml:space="preserve">account number </w:t>
      </w:r>
      <w:r w:rsidR="002B7451">
        <w:rPr>
          <w:rFonts w:ascii="Arial" w:hAnsi="Arial" w:cs="Arial"/>
          <w:color w:val="000000"/>
        </w:rPr>
        <w:t>[…]</w:t>
      </w:r>
      <w:r w:rsidR="002B7451" w:rsidRPr="00803604">
        <w:rPr>
          <w:rFonts w:ascii="Arial" w:hAnsi="Arial" w:cs="Arial"/>
          <w:color w:val="000000"/>
        </w:rPr>
        <w:t xml:space="preserve"> </w:t>
      </w:r>
      <w:r w:rsidRPr="00803604">
        <w:rPr>
          <w:rFonts w:ascii="Arial" w:hAnsi="Arial" w:cs="Arial"/>
          <w:color w:val="000000"/>
        </w:rPr>
        <w:t xml:space="preserve">held </w:t>
      </w:r>
      <w:proofErr w:type="spellStart"/>
      <w:r w:rsidRPr="00803604">
        <w:rPr>
          <w:rFonts w:ascii="Arial" w:hAnsi="Arial" w:cs="Arial"/>
          <w:color w:val="000000"/>
        </w:rPr>
        <w:t>ino</w:t>
      </w:r>
      <w:proofErr w:type="spellEnd"/>
      <w:r w:rsidRPr="00803604">
        <w:rPr>
          <w:rFonts w:ascii="Arial" w:hAnsi="Arial" w:cs="Arial"/>
          <w:color w:val="000000"/>
        </w:rPr>
        <w:t xml:space="preserve"> Dirk </w:t>
      </w:r>
      <w:proofErr w:type="spellStart"/>
      <w:r w:rsidRPr="00803604">
        <w:rPr>
          <w:rFonts w:ascii="Arial" w:hAnsi="Arial" w:cs="Arial"/>
          <w:color w:val="000000"/>
        </w:rPr>
        <w:t>Christoffel</w:t>
      </w:r>
      <w:proofErr w:type="spellEnd"/>
      <w:r w:rsidRPr="00803604">
        <w:rPr>
          <w:rFonts w:ascii="Arial" w:hAnsi="Arial" w:cs="Arial"/>
          <w:color w:val="000000"/>
        </w:rPr>
        <w:t xml:space="preserve"> Jacobus </w:t>
      </w:r>
      <w:r w:rsidR="006E52F4" w:rsidRPr="00803604">
        <w:rPr>
          <w:rFonts w:ascii="Arial" w:hAnsi="Arial" w:cs="Arial"/>
          <w:color w:val="000000"/>
        </w:rPr>
        <w:t>Grobler</w:t>
      </w:r>
      <w:r w:rsidRPr="00803604">
        <w:rPr>
          <w:rFonts w:ascii="Arial" w:hAnsi="Arial" w:cs="Arial"/>
          <w:color w:val="000000"/>
        </w:rPr>
        <w:t>.</w:t>
      </w:r>
    </w:p>
    <w:p w:rsidR="0092648F" w:rsidRPr="00803604" w:rsidRDefault="0092648F" w:rsidP="00803604">
      <w:pPr>
        <w:pStyle w:val="NormalWeb"/>
        <w:spacing w:line="360" w:lineRule="auto"/>
        <w:ind w:left="720"/>
        <w:jc w:val="both"/>
        <w:rPr>
          <w:rFonts w:ascii="Arial" w:hAnsi="Arial" w:cs="Arial"/>
          <w:color w:val="000000"/>
        </w:rPr>
      </w:pPr>
      <w:r w:rsidRPr="00803604">
        <w:rPr>
          <w:rFonts w:ascii="Arial" w:hAnsi="Arial" w:cs="Arial"/>
          <w:color w:val="000000"/>
        </w:rPr>
        <w:t>On 2021-I2-21, an amount of R56</w:t>
      </w:r>
      <w:r w:rsidR="007968FC">
        <w:rPr>
          <w:rFonts w:ascii="Arial" w:hAnsi="Arial" w:cs="Arial"/>
          <w:color w:val="000000"/>
        </w:rPr>
        <w:t xml:space="preserve"> </w:t>
      </w:r>
      <w:r w:rsidRPr="00803604">
        <w:rPr>
          <w:rFonts w:ascii="Arial" w:hAnsi="Arial" w:cs="Arial"/>
          <w:color w:val="000000"/>
        </w:rPr>
        <w:t xml:space="preserve">321.45 was secured in Capitec </w:t>
      </w:r>
      <w:r w:rsidR="00DF4046">
        <w:rPr>
          <w:rFonts w:ascii="Arial" w:hAnsi="Arial" w:cs="Arial"/>
          <w:color w:val="000000"/>
        </w:rPr>
        <w:t xml:space="preserve">Bank </w:t>
      </w:r>
      <w:r w:rsidRPr="00803604">
        <w:rPr>
          <w:rFonts w:ascii="Arial" w:hAnsi="Arial" w:cs="Arial"/>
          <w:color w:val="000000"/>
        </w:rPr>
        <w:t xml:space="preserve">account number </w:t>
      </w:r>
      <w:r w:rsidR="002B7451">
        <w:rPr>
          <w:rFonts w:ascii="Arial" w:hAnsi="Arial" w:cs="Arial"/>
          <w:color w:val="000000"/>
        </w:rPr>
        <w:t>[…]</w:t>
      </w:r>
      <w:r w:rsidR="002B7451" w:rsidRPr="00803604">
        <w:rPr>
          <w:rFonts w:ascii="Arial" w:hAnsi="Arial" w:cs="Arial"/>
          <w:color w:val="000000"/>
        </w:rPr>
        <w:t xml:space="preserve"> </w:t>
      </w:r>
      <w:r w:rsidRPr="00803604">
        <w:rPr>
          <w:rFonts w:ascii="Arial" w:hAnsi="Arial" w:cs="Arial"/>
          <w:color w:val="000000"/>
        </w:rPr>
        <w:t xml:space="preserve">held </w:t>
      </w:r>
      <w:proofErr w:type="spellStart"/>
      <w:r w:rsidRPr="00803604">
        <w:rPr>
          <w:rFonts w:ascii="Arial" w:hAnsi="Arial" w:cs="Arial"/>
          <w:color w:val="000000"/>
        </w:rPr>
        <w:t>ino</w:t>
      </w:r>
      <w:proofErr w:type="spellEnd"/>
      <w:r w:rsidRPr="00803604">
        <w:rPr>
          <w:rFonts w:ascii="Arial" w:hAnsi="Arial" w:cs="Arial"/>
          <w:color w:val="000000"/>
        </w:rPr>
        <w:t xml:space="preserve"> Dirk </w:t>
      </w:r>
      <w:proofErr w:type="spellStart"/>
      <w:r w:rsidRPr="00803604">
        <w:rPr>
          <w:rFonts w:ascii="Arial" w:hAnsi="Arial" w:cs="Arial"/>
          <w:color w:val="000000"/>
        </w:rPr>
        <w:t>Christoffel</w:t>
      </w:r>
      <w:proofErr w:type="spellEnd"/>
      <w:r w:rsidRPr="00803604">
        <w:rPr>
          <w:rFonts w:ascii="Arial" w:hAnsi="Arial" w:cs="Arial"/>
          <w:color w:val="000000"/>
        </w:rPr>
        <w:t xml:space="preserve"> Jacobus </w:t>
      </w:r>
      <w:r w:rsidR="006E52F4" w:rsidRPr="00803604">
        <w:rPr>
          <w:rFonts w:ascii="Arial" w:hAnsi="Arial" w:cs="Arial"/>
          <w:color w:val="000000"/>
        </w:rPr>
        <w:t>Grobler</w:t>
      </w:r>
      <w:r w:rsidRPr="00803604">
        <w:rPr>
          <w:rFonts w:ascii="Arial" w:hAnsi="Arial" w:cs="Arial"/>
          <w:color w:val="000000"/>
        </w:rPr>
        <w:t>.</w:t>
      </w:r>
    </w:p>
    <w:p w:rsidR="0092648F" w:rsidRPr="00803604" w:rsidRDefault="0092648F" w:rsidP="00803604">
      <w:pPr>
        <w:pStyle w:val="NormalWeb"/>
        <w:spacing w:line="360" w:lineRule="auto"/>
        <w:ind w:left="720"/>
        <w:jc w:val="both"/>
        <w:rPr>
          <w:rFonts w:ascii="Arial" w:hAnsi="Arial" w:cs="Arial"/>
          <w:color w:val="000000"/>
        </w:rPr>
      </w:pPr>
      <w:r w:rsidRPr="00803604">
        <w:rPr>
          <w:rFonts w:ascii="Arial" w:hAnsi="Arial" w:cs="Arial"/>
          <w:color w:val="000000"/>
        </w:rPr>
        <w:t>On 2021-I2-21, an amount of R22</w:t>
      </w:r>
      <w:r w:rsidR="007968FC">
        <w:rPr>
          <w:rFonts w:ascii="Arial" w:hAnsi="Arial" w:cs="Arial"/>
          <w:color w:val="000000"/>
        </w:rPr>
        <w:t xml:space="preserve"> </w:t>
      </w:r>
      <w:r w:rsidRPr="00803604">
        <w:rPr>
          <w:rFonts w:ascii="Arial" w:hAnsi="Arial" w:cs="Arial"/>
          <w:color w:val="000000"/>
        </w:rPr>
        <w:t xml:space="preserve">754.00 was secured in Capitec </w:t>
      </w:r>
      <w:r w:rsidR="00DF4046">
        <w:rPr>
          <w:rFonts w:ascii="Arial" w:hAnsi="Arial" w:cs="Arial"/>
          <w:color w:val="000000"/>
        </w:rPr>
        <w:t xml:space="preserve">Bank </w:t>
      </w:r>
      <w:r w:rsidRPr="00803604">
        <w:rPr>
          <w:rFonts w:ascii="Arial" w:hAnsi="Arial" w:cs="Arial"/>
          <w:color w:val="000000"/>
        </w:rPr>
        <w:t xml:space="preserve">account number </w:t>
      </w:r>
      <w:r w:rsidR="002B7451">
        <w:rPr>
          <w:rFonts w:ascii="Arial" w:hAnsi="Arial" w:cs="Arial"/>
          <w:color w:val="000000"/>
        </w:rPr>
        <w:t>[…]</w:t>
      </w:r>
      <w:r w:rsidR="002B7451" w:rsidRPr="00803604">
        <w:rPr>
          <w:rFonts w:ascii="Arial" w:hAnsi="Arial" w:cs="Arial"/>
          <w:color w:val="000000"/>
        </w:rPr>
        <w:t xml:space="preserve"> </w:t>
      </w:r>
      <w:r w:rsidRPr="00803604">
        <w:rPr>
          <w:rFonts w:ascii="Arial" w:hAnsi="Arial" w:cs="Arial"/>
          <w:color w:val="000000"/>
        </w:rPr>
        <w:t xml:space="preserve">held </w:t>
      </w:r>
      <w:proofErr w:type="spellStart"/>
      <w:r w:rsidRPr="00803604">
        <w:rPr>
          <w:rFonts w:ascii="Arial" w:hAnsi="Arial" w:cs="Arial"/>
          <w:color w:val="000000"/>
        </w:rPr>
        <w:t>ino</w:t>
      </w:r>
      <w:proofErr w:type="spellEnd"/>
      <w:r w:rsidRPr="00803604">
        <w:rPr>
          <w:rFonts w:ascii="Arial" w:hAnsi="Arial" w:cs="Arial"/>
          <w:color w:val="000000"/>
        </w:rPr>
        <w:t xml:space="preserve"> Jessica </w:t>
      </w:r>
      <w:proofErr w:type="spellStart"/>
      <w:r w:rsidR="006E52F4" w:rsidRPr="00803604">
        <w:rPr>
          <w:rFonts w:ascii="Arial" w:hAnsi="Arial" w:cs="Arial"/>
          <w:color w:val="000000"/>
        </w:rPr>
        <w:t>Roestoff</w:t>
      </w:r>
      <w:proofErr w:type="spellEnd"/>
      <w:r w:rsidRPr="00803604">
        <w:rPr>
          <w:rFonts w:ascii="Arial" w:hAnsi="Arial" w:cs="Arial"/>
          <w:color w:val="000000"/>
        </w:rPr>
        <w:t xml:space="preserve">. </w:t>
      </w:r>
    </w:p>
    <w:p w:rsidR="0092648F" w:rsidRPr="00803604" w:rsidRDefault="0092648F" w:rsidP="00803604">
      <w:pPr>
        <w:pStyle w:val="NormalWeb"/>
        <w:spacing w:line="360" w:lineRule="auto"/>
        <w:ind w:left="720"/>
        <w:jc w:val="both"/>
        <w:rPr>
          <w:rFonts w:ascii="Arial" w:hAnsi="Arial" w:cs="Arial"/>
          <w:color w:val="000000"/>
        </w:rPr>
      </w:pPr>
      <w:r w:rsidRPr="00803604">
        <w:rPr>
          <w:rFonts w:ascii="Arial" w:hAnsi="Arial" w:cs="Arial"/>
          <w:color w:val="000000"/>
        </w:rPr>
        <w:t>On 2021-12-21, an amount of R67</w:t>
      </w:r>
      <w:r w:rsidR="007968FC">
        <w:rPr>
          <w:rFonts w:ascii="Arial" w:hAnsi="Arial" w:cs="Arial"/>
          <w:color w:val="000000"/>
        </w:rPr>
        <w:t xml:space="preserve"> </w:t>
      </w:r>
      <w:r w:rsidRPr="00803604">
        <w:rPr>
          <w:rFonts w:ascii="Arial" w:hAnsi="Arial" w:cs="Arial"/>
          <w:color w:val="000000"/>
        </w:rPr>
        <w:t xml:space="preserve">346.01 was secured in </w:t>
      </w:r>
      <w:r w:rsidR="00D1046D">
        <w:rPr>
          <w:rFonts w:ascii="Arial" w:hAnsi="Arial" w:cs="Arial"/>
          <w:color w:val="000000"/>
        </w:rPr>
        <w:t>Capitec</w:t>
      </w:r>
      <w:r w:rsidR="00D1046D" w:rsidRPr="00803604">
        <w:rPr>
          <w:rFonts w:ascii="Arial" w:hAnsi="Arial" w:cs="Arial"/>
          <w:color w:val="000000"/>
        </w:rPr>
        <w:t xml:space="preserve"> </w:t>
      </w:r>
      <w:r w:rsidR="00DF4046">
        <w:rPr>
          <w:rFonts w:ascii="Arial" w:hAnsi="Arial" w:cs="Arial"/>
          <w:color w:val="000000"/>
        </w:rPr>
        <w:t xml:space="preserve">Bank </w:t>
      </w:r>
      <w:r w:rsidRPr="00803604">
        <w:rPr>
          <w:rFonts w:ascii="Arial" w:hAnsi="Arial" w:cs="Arial"/>
          <w:color w:val="000000"/>
        </w:rPr>
        <w:t xml:space="preserve">account number </w:t>
      </w:r>
      <w:r w:rsidR="002B7451">
        <w:rPr>
          <w:rFonts w:ascii="Arial" w:hAnsi="Arial" w:cs="Arial"/>
          <w:color w:val="000000"/>
        </w:rPr>
        <w:t>[…]</w:t>
      </w:r>
      <w:r w:rsidR="002B7451" w:rsidRPr="00803604">
        <w:rPr>
          <w:rFonts w:ascii="Arial" w:hAnsi="Arial" w:cs="Arial"/>
          <w:color w:val="000000"/>
        </w:rPr>
        <w:t xml:space="preserve"> </w:t>
      </w:r>
      <w:r w:rsidRPr="00803604">
        <w:rPr>
          <w:rFonts w:ascii="Arial" w:hAnsi="Arial" w:cs="Arial"/>
          <w:color w:val="000000"/>
        </w:rPr>
        <w:t xml:space="preserve">held </w:t>
      </w:r>
      <w:proofErr w:type="spellStart"/>
      <w:r w:rsidRPr="00803604">
        <w:rPr>
          <w:rFonts w:ascii="Arial" w:hAnsi="Arial" w:cs="Arial"/>
          <w:color w:val="000000"/>
        </w:rPr>
        <w:t>ino</w:t>
      </w:r>
      <w:proofErr w:type="spellEnd"/>
      <w:r w:rsidRPr="00803604">
        <w:rPr>
          <w:rFonts w:ascii="Arial" w:hAnsi="Arial" w:cs="Arial"/>
          <w:color w:val="000000"/>
        </w:rPr>
        <w:t xml:space="preserve"> Jessica </w:t>
      </w:r>
      <w:proofErr w:type="spellStart"/>
      <w:r w:rsidR="006E52F4" w:rsidRPr="00803604">
        <w:rPr>
          <w:rFonts w:ascii="Arial" w:hAnsi="Arial" w:cs="Arial"/>
          <w:color w:val="000000"/>
        </w:rPr>
        <w:t>Roestoff</w:t>
      </w:r>
      <w:proofErr w:type="spellEnd"/>
      <w:r w:rsidRPr="00803604">
        <w:rPr>
          <w:rFonts w:ascii="Arial" w:hAnsi="Arial" w:cs="Arial"/>
          <w:color w:val="000000"/>
        </w:rPr>
        <w:t xml:space="preserve">. </w:t>
      </w:r>
    </w:p>
    <w:p w:rsidR="0092648F" w:rsidRPr="00803604" w:rsidRDefault="0092648F" w:rsidP="00803604">
      <w:pPr>
        <w:pStyle w:val="NormalWeb"/>
        <w:spacing w:line="360" w:lineRule="auto"/>
        <w:ind w:left="720"/>
        <w:jc w:val="both"/>
        <w:rPr>
          <w:rFonts w:ascii="Arial" w:hAnsi="Arial" w:cs="Arial"/>
          <w:color w:val="000000"/>
        </w:rPr>
      </w:pPr>
      <w:r w:rsidRPr="00803604">
        <w:rPr>
          <w:rFonts w:ascii="Arial" w:hAnsi="Arial" w:cs="Arial"/>
          <w:color w:val="000000"/>
        </w:rPr>
        <w:t>On 2021-</w:t>
      </w:r>
      <w:r w:rsidR="00DF4046">
        <w:rPr>
          <w:rFonts w:ascii="Arial" w:hAnsi="Arial" w:cs="Arial"/>
          <w:color w:val="000000"/>
        </w:rPr>
        <w:t>12</w:t>
      </w:r>
      <w:r w:rsidRPr="00803604">
        <w:rPr>
          <w:rFonts w:ascii="Arial" w:hAnsi="Arial" w:cs="Arial"/>
          <w:color w:val="000000"/>
        </w:rPr>
        <w:t>-21, an amount of R132</w:t>
      </w:r>
      <w:r w:rsidR="007968FC">
        <w:rPr>
          <w:rFonts w:ascii="Arial" w:hAnsi="Arial" w:cs="Arial"/>
          <w:color w:val="000000"/>
        </w:rPr>
        <w:t xml:space="preserve"> </w:t>
      </w:r>
      <w:r w:rsidRPr="00803604">
        <w:rPr>
          <w:rFonts w:ascii="Arial" w:hAnsi="Arial" w:cs="Arial"/>
          <w:color w:val="000000"/>
        </w:rPr>
        <w:t xml:space="preserve">039.23 was secured in </w:t>
      </w:r>
      <w:r w:rsidR="00D1046D">
        <w:rPr>
          <w:rFonts w:ascii="Arial" w:hAnsi="Arial" w:cs="Arial"/>
          <w:color w:val="000000"/>
        </w:rPr>
        <w:t>Capitec</w:t>
      </w:r>
      <w:r w:rsidR="00D1046D" w:rsidRPr="00803604">
        <w:rPr>
          <w:rFonts w:ascii="Arial" w:hAnsi="Arial" w:cs="Arial"/>
          <w:color w:val="000000"/>
        </w:rPr>
        <w:t xml:space="preserve"> </w:t>
      </w:r>
      <w:r w:rsidR="00DF4046">
        <w:rPr>
          <w:rFonts w:ascii="Arial" w:hAnsi="Arial" w:cs="Arial"/>
          <w:color w:val="000000"/>
        </w:rPr>
        <w:t xml:space="preserve">Bank </w:t>
      </w:r>
      <w:r w:rsidRPr="00803604">
        <w:rPr>
          <w:rFonts w:ascii="Arial" w:hAnsi="Arial" w:cs="Arial"/>
          <w:color w:val="000000"/>
        </w:rPr>
        <w:t xml:space="preserve">account number </w:t>
      </w:r>
      <w:r w:rsidR="002B7451">
        <w:rPr>
          <w:rFonts w:ascii="Arial" w:hAnsi="Arial" w:cs="Arial"/>
          <w:color w:val="000000"/>
        </w:rPr>
        <w:t>[…]</w:t>
      </w:r>
      <w:r w:rsidRPr="00803604">
        <w:rPr>
          <w:rFonts w:ascii="Arial" w:hAnsi="Arial" w:cs="Arial"/>
          <w:color w:val="000000"/>
        </w:rPr>
        <w:t xml:space="preserve">. held ino Jessica </w:t>
      </w:r>
      <w:r w:rsidR="006E52F4" w:rsidRPr="00803604">
        <w:rPr>
          <w:rFonts w:ascii="Arial" w:hAnsi="Arial" w:cs="Arial"/>
          <w:color w:val="000000"/>
        </w:rPr>
        <w:t>Roestoff</w:t>
      </w:r>
      <w:r w:rsidRPr="00803604">
        <w:rPr>
          <w:rFonts w:ascii="Arial" w:hAnsi="Arial" w:cs="Arial"/>
          <w:color w:val="000000"/>
        </w:rPr>
        <w:t xml:space="preserve">. </w:t>
      </w:r>
    </w:p>
    <w:p w:rsidR="0092648F" w:rsidRPr="00803604" w:rsidRDefault="0092648F" w:rsidP="00803604">
      <w:pPr>
        <w:pStyle w:val="NormalWeb"/>
        <w:spacing w:line="360" w:lineRule="auto"/>
        <w:ind w:left="720"/>
        <w:jc w:val="both"/>
        <w:rPr>
          <w:rFonts w:ascii="Arial" w:hAnsi="Arial" w:cs="Arial"/>
          <w:color w:val="000000"/>
        </w:rPr>
      </w:pPr>
      <w:r w:rsidRPr="00803604">
        <w:rPr>
          <w:rFonts w:ascii="Arial" w:hAnsi="Arial" w:cs="Arial"/>
          <w:color w:val="000000"/>
        </w:rPr>
        <w:t>On 2021-I2-2I, an amount of R372</w:t>
      </w:r>
      <w:r w:rsidR="007968FC">
        <w:rPr>
          <w:rFonts w:ascii="Arial" w:hAnsi="Arial" w:cs="Arial"/>
          <w:color w:val="000000"/>
        </w:rPr>
        <w:t xml:space="preserve"> </w:t>
      </w:r>
      <w:r w:rsidRPr="00803604">
        <w:rPr>
          <w:rFonts w:ascii="Arial" w:hAnsi="Arial" w:cs="Arial"/>
          <w:color w:val="000000"/>
        </w:rPr>
        <w:t xml:space="preserve">882.18 was secured in Capitec </w:t>
      </w:r>
      <w:r w:rsidR="00DF4046">
        <w:rPr>
          <w:rFonts w:ascii="Arial" w:hAnsi="Arial" w:cs="Arial"/>
          <w:color w:val="000000"/>
        </w:rPr>
        <w:t xml:space="preserve">Bank </w:t>
      </w:r>
      <w:r w:rsidRPr="00803604">
        <w:rPr>
          <w:rFonts w:ascii="Arial" w:hAnsi="Arial" w:cs="Arial"/>
          <w:color w:val="000000"/>
        </w:rPr>
        <w:t xml:space="preserve">account number </w:t>
      </w:r>
      <w:r w:rsidR="002B7451">
        <w:rPr>
          <w:rFonts w:ascii="Arial" w:hAnsi="Arial" w:cs="Arial"/>
          <w:color w:val="000000"/>
        </w:rPr>
        <w:t>[…]</w:t>
      </w:r>
      <w:r w:rsidR="002B7451" w:rsidRPr="00803604">
        <w:rPr>
          <w:rFonts w:ascii="Arial" w:hAnsi="Arial" w:cs="Arial"/>
          <w:color w:val="000000"/>
        </w:rPr>
        <w:t xml:space="preserve"> </w:t>
      </w:r>
      <w:r w:rsidRPr="00803604">
        <w:rPr>
          <w:rFonts w:ascii="Arial" w:hAnsi="Arial" w:cs="Arial"/>
          <w:color w:val="000000"/>
        </w:rPr>
        <w:t xml:space="preserve">held </w:t>
      </w:r>
      <w:proofErr w:type="spellStart"/>
      <w:r w:rsidRPr="00803604">
        <w:rPr>
          <w:rFonts w:ascii="Arial" w:hAnsi="Arial" w:cs="Arial"/>
          <w:color w:val="000000"/>
        </w:rPr>
        <w:t>ino</w:t>
      </w:r>
      <w:proofErr w:type="spellEnd"/>
      <w:r w:rsidRPr="00803604">
        <w:rPr>
          <w:rFonts w:ascii="Arial" w:hAnsi="Arial" w:cs="Arial"/>
          <w:color w:val="000000"/>
        </w:rPr>
        <w:t xml:space="preserve"> </w:t>
      </w:r>
      <w:proofErr w:type="spellStart"/>
      <w:r w:rsidRPr="00803604">
        <w:rPr>
          <w:rFonts w:ascii="Arial" w:hAnsi="Arial" w:cs="Arial"/>
          <w:color w:val="000000"/>
        </w:rPr>
        <w:t>Mandla</w:t>
      </w:r>
      <w:proofErr w:type="spellEnd"/>
      <w:r w:rsidRPr="00803604">
        <w:rPr>
          <w:rFonts w:ascii="Arial" w:hAnsi="Arial" w:cs="Arial"/>
          <w:color w:val="000000"/>
        </w:rPr>
        <w:t xml:space="preserve"> Floyd </w:t>
      </w:r>
      <w:r w:rsidR="006E52F4" w:rsidRPr="00803604">
        <w:rPr>
          <w:rFonts w:ascii="Arial" w:hAnsi="Arial" w:cs="Arial"/>
          <w:color w:val="000000"/>
        </w:rPr>
        <w:t>Mnanzana</w:t>
      </w:r>
      <w:r w:rsidRPr="00803604">
        <w:rPr>
          <w:rFonts w:ascii="Arial" w:hAnsi="Arial" w:cs="Arial"/>
          <w:color w:val="000000"/>
        </w:rPr>
        <w:t xml:space="preserve">. </w:t>
      </w:r>
    </w:p>
    <w:p w:rsidR="0092648F" w:rsidRPr="00803604" w:rsidRDefault="0092648F" w:rsidP="00803604">
      <w:pPr>
        <w:pStyle w:val="NormalWeb"/>
        <w:spacing w:line="360" w:lineRule="auto"/>
        <w:ind w:left="720"/>
        <w:jc w:val="both"/>
        <w:rPr>
          <w:rFonts w:ascii="Arial" w:hAnsi="Arial" w:cs="Arial"/>
          <w:color w:val="000000"/>
        </w:rPr>
      </w:pPr>
      <w:r w:rsidRPr="00803604">
        <w:rPr>
          <w:rFonts w:ascii="Arial" w:hAnsi="Arial" w:cs="Arial"/>
          <w:color w:val="000000"/>
        </w:rPr>
        <w:t xml:space="preserve">On 2021-12-21, an amount of R134 494,85 was secured in Capitec </w:t>
      </w:r>
      <w:r w:rsidR="00DF4046">
        <w:rPr>
          <w:rFonts w:ascii="Arial" w:hAnsi="Arial" w:cs="Arial"/>
          <w:color w:val="000000"/>
        </w:rPr>
        <w:t xml:space="preserve">Bank </w:t>
      </w:r>
      <w:r w:rsidRPr="00803604">
        <w:rPr>
          <w:rFonts w:ascii="Arial" w:hAnsi="Arial" w:cs="Arial"/>
          <w:color w:val="000000"/>
        </w:rPr>
        <w:t xml:space="preserve">account number </w:t>
      </w:r>
      <w:r w:rsidR="002B7451">
        <w:rPr>
          <w:rFonts w:ascii="Arial" w:hAnsi="Arial" w:cs="Arial"/>
          <w:color w:val="000000"/>
        </w:rPr>
        <w:t>[…]</w:t>
      </w:r>
      <w:r w:rsidR="002B7451" w:rsidRPr="00803604">
        <w:rPr>
          <w:rFonts w:ascii="Arial" w:hAnsi="Arial" w:cs="Arial"/>
          <w:color w:val="000000"/>
        </w:rPr>
        <w:t xml:space="preserve"> </w:t>
      </w:r>
      <w:r w:rsidRPr="00803604">
        <w:rPr>
          <w:rFonts w:ascii="Arial" w:hAnsi="Arial" w:cs="Arial"/>
          <w:color w:val="000000"/>
        </w:rPr>
        <w:t xml:space="preserve">held </w:t>
      </w:r>
      <w:proofErr w:type="spellStart"/>
      <w:r w:rsidRPr="00803604">
        <w:rPr>
          <w:rFonts w:ascii="Arial" w:hAnsi="Arial" w:cs="Arial"/>
          <w:color w:val="000000"/>
        </w:rPr>
        <w:t>ino</w:t>
      </w:r>
      <w:proofErr w:type="spellEnd"/>
      <w:r w:rsidRPr="00803604">
        <w:rPr>
          <w:rFonts w:ascii="Arial" w:hAnsi="Arial" w:cs="Arial"/>
          <w:color w:val="000000"/>
        </w:rPr>
        <w:t xml:space="preserve"> of Minette </w:t>
      </w:r>
      <w:r w:rsidR="00D1046D">
        <w:rPr>
          <w:rFonts w:ascii="Arial" w:hAnsi="Arial" w:cs="Arial"/>
          <w:color w:val="000000"/>
        </w:rPr>
        <w:t xml:space="preserve">Elizabeth </w:t>
      </w:r>
      <w:r w:rsidR="006E52F4" w:rsidRPr="00803604">
        <w:rPr>
          <w:rFonts w:ascii="Arial" w:hAnsi="Arial" w:cs="Arial"/>
          <w:color w:val="000000"/>
        </w:rPr>
        <w:t>Blom</w:t>
      </w:r>
      <w:r w:rsidRPr="00803604">
        <w:rPr>
          <w:rFonts w:ascii="Arial" w:hAnsi="Arial" w:cs="Arial"/>
          <w:color w:val="000000"/>
        </w:rPr>
        <w:t xml:space="preserve">. </w:t>
      </w:r>
    </w:p>
    <w:p w:rsidR="0092648F" w:rsidRPr="00803604" w:rsidRDefault="0092648F" w:rsidP="00803604">
      <w:pPr>
        <w:pStyle w:val="NormalWeb"/>
        <w:spacing w:line="360" w:lineRule="auto"/>
        <w:ind w:left="720"/>
        <w:jc w:val="both"/>
        <w:rPr>
          <w:rFonts w:ascii="Arial" w:hAnsi="Arial" w:cs="Arial"/>
          <w:color w:val="000000"/>
        </w:rPr>
      </w:pPr>
      <w:r w:rsidRPr="00803604">
        <w:rPr>
          <w:rFonts w:ascii="Arial" w:hAnsi="Arial" w:cs="Arial"/>
          <w:color w:val="000000"/>
        </w:rPr>
        <w:lastRenderedPageBreak/>
        <w:t>On 2021-I2-21, an amount of R350</w:t>
      </w:r>
      <w:r w:rsidR="007968FC">
        <w:rPr>
          <w:rFonts w:ascii="Arial" w:hAnsi="Arial" w:cs="Arial"/>
          <w:color w:val="000000"/>
        </w:rPr>
        <w:t xml:space="preserve"> </w:t>
      </w:r>
      <w:r w:rsidRPr="00803604">
        <w:rPr>
          <w:rFonts w:ascii="Arial" w:hAnsi="Arial" w:cs="Arial"/>
          <w:color w:val="000000"/>
        </w:rPr>
        <w:t xml:space="preserve">633.69 was secured in Capitec </w:t>
      </w:r>
      <w:r w:rsidR="00DF4046">
        <w:rPr>
          <w:rFonts w:ascii="Arial" w:hAnsi="Arial" w:cs="Arial"/>
          <w:color w:val="000000"/>
        </w:rPr>
        <w:t xml:space="preserve">Bank </w:t>
      </w:r>
      <w:r w:rsidRPr="00803604">
        <w:rPr>
          <w:rFonts w:ascii="Arial" w:hAnsi="Arial" w:cs="Arial"/>
          <w:color w:val="000000"/>
        </w:rPr>
        <w:t xml:space="preserve">account number </w:t>
      </w:r>
      <w:r w:rsidR="002B7451">
        <w:rPr>
          <w:rFonts w:ascii="Arial" w:hAnsi="Arial" w:cs="Arial"/>
          <w:color w:val="000000"/>
        </w:rPr>
        <w:t>[…]</w:t>
      </w:r>
      <w:r w:rsidR="002B7451" w:rsidRPr="00803604">
        <w:rPr>
          <w:rFonts w:ascii="Arial" w:hAnsi="Arial" w:cs="Arial"/>
          <w:color w:val="000000"/>
        </w:rPr>
        <w:t xml:space="preserve"> </w:t>
      </w:r>
      <w:r w:rsidRPr="00803604">
        <w:rPr>
          <w:rFonts w:ascii="Arial" w:hAnsi="Arial" w:cs="Arial"/>
          <w:color w:val="000000"/>
        </w:rPr>
        <w:t xml:space="preserve">held </w:t>
      </w:r>
      <w:proofErr w:type="spellStart"/>
      <w:r w:rsidRPr="00803604">
        <w:rPr>
          <w:rFonts w:ascii="Arial" w:hAnsi="Arial" w:cs="Arial"/>
          <w:color w:val="000000"/>
        </w:rPr>
        <w:t>ino</w:t>
      </w:r>
      <w:proofErr w:type="spellEnd"/>
      <w:r w:rsidRPr="00803604">
        <w:rPr>
          <w:rFonts w:ascii="Arial" w:hAnsi="Arial" w:cs="Arial"/>
          <w:color w:val="000000"/>
        </w:rPr>
        <w:t xml:space="preserve"> Minette Elizabeth </w:t>
      </w:r>
      <w:r w:rsidR="006E52F4" w:rsidRPr="00803604">
        <w:rPr>
          <w:rFonts w:ascii="Arial" w:hAnsi="Arial" w:cs="Arial"/>
          <w:color w:val="000000"/>
        </w:rPr>
        <w:t>Blom</w:t>
      </w:r>
      <w:r w:rsidRPr="00803604">
        <w:rPr>
          <w:rFonts w:ascii="Arial" w:hAnsi="Arial" w:cs="Arial"/>
          <w:color w:val="000000"/>
        </w:rPr>
        <w:t xml:space="preserve">. </w:t>
      </w:r>
    </w:p>
    <w:p w:rsidR="0092648F" w:rsidRPr="00803604" w:rsidRDefault="0092648F" w:rsidP="00803604">
      <w:pPr>
        <w:pStyle w:val="NormalWeb"/>
        <w:spacing w:line="360" w:lineRule="auto"/>
        <w:ind w:left="720"/>
        <w:jc w:val="both"/>
        <w:rPr>
          <w:rFonts w:ascii="Arial" w:hAnsi="Arial" w:cs="Arial"/>
          <w:color w:val="000000"/>
        </w:rPr>
      </w:pPr>
      <w:r w:rsidRPr="00803604">
        <w:rPr>
          <w:rFonts w:ascii="Arial" w:hAnsi="Arial" w:cs="Arial"/>
          <w:color w:val="000000"/>
        </w:rPr>
        <w:t>On 2021-12-21, an amount of R218</w:t>
      </w:r>
      <w:r w:rsidR="007968FC">
        <w:rPr>
          <w:rFonts w:ascii="Arial" w:hAnsi="Arial" w:cs="Arial"/>
          <w:color w:val="000000"/>
        </w:rPr>
        <w:t xml:space="preserve"> </w:t>
      </w:r>
      <w:r w:rsidRPr="00803604">
        <w:rPr>
          <w:rFonts w:ascii="Arial" w:hAnsi="Arial" w:cs="Arial"/>
          <w:color w:val="000000"/>
        </w:rPr>
        <w:t xml:space="preserve">422.05 was secured in Capitec </w:t>
      </w:r>
      <w:r w:rsidR="00DF4046">
        <w:rPr>
          <w:rFonts w:ascii="Arial" w:hAnsi="Arial" w:cs="Arial"/>
          <w:color w:val="000000"/>
        </w:rPr>
        <w:t xml:space="preserve">Bank </w:t>
      </w:r>
      <w:r w:rsidRPr="00803604">
        <w:rPr>
          <w:rFonts w:ascii="Arial" w:hAnsi="Arial" w:cs="Arial"/>
          <w:color w:val="000000"/>
        </w:rPr>
        <w:t xml:space="preserve">account number </w:t>
      </w:r>
      <w:r w:rsidR="002B7451">
        <w:rPr>
          <w:rFonts w:ascii="Arial" w:hAnsi="Arial" w:cs="Arial"/>
          <w:color w:val="000000"/>
        </w:rPr>
        <w:t>[…]</w:t>
      </w:r>
      <w:r w:rsidR="002B7451" w:rsidRPr="00803604">
        <w:rPr>
          <w:rFonts w:ascii="Arial" w:hAnsi="Arial" w:cs="Arial"/>
          <w:color w:val="000000"/>
        </w:rPr>
        <w:t xml:space="preserve"> </w:t>
      </w:r>
      <w:r w:rsidRPr="00803604">
        <w:rPr>
          <w:rFonts w:ascii="Arial" w:hAnsi="Arial" w:cs="Arial"/>
          <w:color w:val="000000"/>
        </w:rPr>
        <w:t xml:space="preserve">held </w:t>
      </w:r>
      <w:proofErr w:type="spellStart"/>
      <w:r w:rsidRPr="00803604">
        <w:rPr>
          <w:rFonts w:ascii="Arial" w:hAnsi="Arial" w:cs="Arial"/>
          <w:color w:val="000000"/>
        </w:rPr>
        <w:t>ino</w:t>
      </w:r>
      <w:proofErr w:type="spellEnd"/>
      <w:r w:rsidRPr="00803604">
        <w:rPr>
          <w:rFonts w:ascii="Arial" w:hAnsi="Arial" w:cs="Arial"/>
          <w:color w:val="000000"/>
        </w:rPr>
        <w:t xml:space="preserve"> Minette Elizabeth </w:t>
      </w:r>
      <w:r w:rsidR="006E52F4" w:rsidRPr="00803604">
        <w:rPr>
          <w:rFonts w:ascii="Arial" w:hAnsi="Arial" w:cs="Arial"/>
          <w:color w:val="000000"/>
        </w:rPr>
        <w:t>Blom</w:t>
      </w:r>
      <w:r w:rsidRPr="00803604">
        <w:rPr>
          <w:rFonts w:ascii="Arial" w:hAnsi="Arial" w:cs="Arial"/>
          <w:color w:val="000000"/>
        </w:rPr>
        <w:t xml:space="preserve">. </w:t>
      </w:r>
    </w:p>
    <w:p w:rsidR="0092648F" w:rsidRPr="00803604" w:rsidRDefault="0092648F" w:rsidP="00803604">
      <w:pPr>
        <w:pStyle w:val="NormalWeb"/>
        <w:spacing w:line="360" w:lineRule="auto"/>
        <w:ind w:left="720"/>
        <w:jc w:val="both"/>
        <w:rPr>
          <w:rFonts w:ascii="Arial" w:hAnsi="Arial" w:cs="Arial"/>
          <w:color w:val="000000"/>
        </w:rPr>
      </w:pPr>
      <w:r w:rsidRPr="00803604">
        <w:rPr>
          <w:rFonts w:ascii="Arial" w:hAnsi="Arial" w:cs="Arial"/>
          <w:color w:val="000000"/>
        </w:rPr>
        <w:t>On 2021-12-21, an amount of R12</w:t>
      </w:r>
      <w:r w:rsidR="007968FC">
        <w:rPr>
          <w:rFonts w:ascii="Arial" w:hAnsi="Arial" w:cs="Arial"/>
          <w:color w:val="000000"/>
        </w:rPr>
        <w:t xml:space="preserve"> </w:t>
      </w:r>
      <w:r w:rsidRPr="00803604">
        <w:rPr>
          <w:rFonts w:ascii="Arial" w:hAnsi="Arial" w:cs="Arial"/>
          <w:color w:val="000000"/>
        </w:rPr>
        <w:t xml:space="preserve">537.97 was secured in Capitec </w:t>
      </w:r>
      <w:r w:rsidR="00DF4046">
        <w:rPr>
          <w:rFonts w:ascii="Arial" w:hAnsi="Arial" w:cs="Arial"/>
          <w:color w:val="000000"/>
        </w:rPr>
        <w:t xml:space="preserve">Bank </w:t>
      </w:r>
      <w:r w:rsidRPr="00803604">
        <w:rPr>
          <w:rFonts w:ascii="Arial" w:hAnsi="Arial" w:cs="Arial"/>
          <w:color w:val="000000"/>
        </w:rPr>
        <w:t xml:space="preserve">account number </w:t>
      </w:r>
      <w:r w:rsidR="002B7451">
        <w:rPr>
          <w:rFonts w:ascii="Arial" w:hAnsi="Arial" w:cs="Arial"/>
          <w:color w:val="000000"/>
        </w:rPr>
        <w:t>[…]</w:t>
      </w:r>
      <w:r w:rsidR="002B7451" w:rsidRPr="00803604">
        <w:rPr>
          <w:rFonts w:ascii="Arial" w:hAnsi="Arial" w:cs="Arial"/>
          <w:color w:val="000000"/>
        </w:rPr>
        <w:t xml:space="preserve"> </w:t>
      </w:r>
      <w:r w:rsidRPr="00803604">
        <w:rPr>
          <w:rFonts w:ascii="Arial" w:hAnsi="Arial" w:cs="Arial"/>
          <w:color w:val="000000"/>
        </w:rPr>
        <w:t xml:space="preserve">held </w:t>
      </w:r>
      <w:proofErr w:type="spellStart"/>
      <w:r w:rsidRPr="00803604">
        <w:rPr>
          <w:rFonts w:ascii="Arial" w:hAnsi="Arial" w:cs="Arial"/>
          <w:color w:val="000000"/>
        </w:rPr>
        <w:t>ino</w:t>
      </w:r>
      <w:proofErr w:type="spellEnd"/>
      <w:r w:rsidRPr="00803604">
        <w:rPr>
          <w:rFonts w:ascii="Arial" w:hAnsi="Arial" w:cs="Arial"/>
          <w:color w:val="000000"/>
        </w:rPr>
        <w:t xml:space="preserve"> Minette Elizabeth </w:t>
      </w:r>
      <w:r w:rsidR="006E52F4" w:rsidRPr="00803604">
        <w:rPr>
          <w:rFonts w:ascii="Arial" w:hAnsi="Arial" w:cs="Arial"/>
          <w:color w:val="000000"/>
        </w:rPr>
        <w:t>Blom</w:t>
      </w:r>
      <w:r w:rsidRPr="00803604">
        <w:rPr>
          <w:rFonts w:ascii="Arial" w:hAnsi="Arial" w:cs="Arial"/>
          <w:color w:val="000000"/>
        </w:rPr>
        <w:t xml:space="preserve">. </w:t>
      </w:r>
    </w:p>
    <w:p w:rsidR="0092648F" w:rsidRPr="00803604" w:rsidRDefault="0092648F" w:rsidP="00803604">
      <w:pPr>
        <w:pStyle w:val="NormalWeb"/>
        <w:spacing w:line="360" w:lineRule="auto"/>
        <w:ind w:left="720"/>
        <w:jc w:val="both"/>
        <w:rPr>
          <w:rFonts w:ascii="Arial" w:hAnsi="Arial" w:cs="Arial"/>
          <w:color w:val="000000"/>
        </w:rPr>
      </w:pPr>
      <w:r w:rsidRPr="00803604">
        <w:rPr>
          <w:rFonts w:ascii="Arial" w:hAnsi="Arial" w:cs="Arial"/>
          <w:color w:val="000000"/>
        </w:rPr>
        <w:t>On 2021-12-21, an amount of R13</w:t>
      </w:r>
      <w:r w:rsidR="007968FC">
        <w:rPr>
          <w:rFonts w:ascii="Arial" w:hAnsi="Arial" w:cs="Arial"/>
          <w:color w:val="000000"/>
        </w:rPr>
        <w:t xml:space="preserve"> </w:t>
      </w:r>
      <w:r w:rsidRPr="00803604">
        <w:rPr>
          <w:rFonts w:ascii="Arial" w:hAnsi="Arial" w:cs="Arial"/>
          <w:color w:val="000000"/>
        </w:rPr>
        <w:t xml:space="preserve">260.22 was secured in Capitec </w:t>
      </w:r>
      <w:r w:rsidR="00DF4046">
        <w:rPr>
          <w:rFonts w:ascii="Arial" w:hAnsi="Arial" w:cs="Arial"/>
          <w:color w:val="000000"/>
        </w:rPr>
        <w:t xml:space="preserve">Bank </w:t>
      </w:r>
      <w:r w:rsidRPr="00803604">
        <w:rPr>
          <w:rFonts w:ascii="Arial" w:hAnsi="Arial" w:cs="Arial"/>
          <w:color w:val="000000"/>
        </w:rPr>
        <w:t xml:space="preserve">account number </w:t>
      </w:r>
      <w:r w:rsidR="002B7451">
        <w:rPr>
          <w:rFonts w:ascii="Arial" w:hAnsi="Arial" w:cs="Arial"/>
          <w:color w:val="000000"/>
        </w:rPr>
        <w:t>[…]</w:t>
      </w:r>
      <w:r w:rsidR="002B7451" w:rsidRPr="00803604">
        <w:rPr>
          <w:rFonts w:ascii="Arial" w:hAnsi="Arial" w:cs="Arial"/>
          <w:color w:val="000000"/>
        </w:rPr>
        <w:t xml:space="preserve"> </w:t>
      </w:r>
      <w:r w:rsidRPr="00803604">
        <w:rPr>
          <w:rFonts w:ascii="Arial" w:hAnsi="Arial" w:cs="Arial"/>
          <w:color w:val="000000"/>
        </w:rPr>
        <w:t xml:space="preserve">held </w:t>
      </w:r>
      <w:proofErr w:type="spellStart"/>
      <w:r w:rsidRPr="00803604">
        <w:rPr>
          <w:rFonts w:ascii="Arial" w:hAnsi="Arial" w:cs="Arial"/>
          <w:color w:val="000000"/>
        </w:rPr>
        <w:t>ino</w:t>
      </w:r>
      <w:proofErr w:type="spellEnd"/>
      <w:r w:rsidRPr="00803604">
        <w:rPr>
          <w:rFonts w:ascii="Arial" w:hAnsi="Arial" w:cs="Arial"/>
          <w:color w:val="000000"/>
        </w:rPr>
        <w:t xml:space="preserve"> </w:t>
      </w:r>
      <w:proofErr w:type="spellStart"/>
      <w:r w:rsidRPr="00803604">
        <w:rPr>
          <w:rFonts w:ascii="Arial" w:hAnsi="Arial" w:cs="Arial"/>
          <w:color w:val="000000"/>
        </w:rPr>
        <w:t>Mxolisi</w:t>
      </w:r>
      <w:proofErr w:type="spellEnd"/>
      <w:r w:rsidRPr="00803604">
        <w:rPr>
          <w:rFonts w:ascii="Arial" w:hAnsi="Arial" w:cs="Arial"/>
          <w:color w:val="000000"/>
        </w:rPr>
        <w:t xml:space="preserve"> </w:t>
      </w:r>
      <w:proofErr w:type="spellStart"/>
      <w:r w:rsidR="006E52F4" w:rsidRPr="00803604">
        <w:rPr>
          <w:rFonts w:ascii="Arial" w:hAnsi="Arial" w:cs="Arial"/>
          <w:color w:val="000000"/>
        </w:rPr>
        <w:t>Ndlovu</w:t>
      </w:r>
      <w:proofErr w:type="spellEnd"/>
      <w:r w:rsidRPr="00803604">
        <w:rPr>
          <w:rFonts w:ascii="Arial" w:hAnsi="Arial" w:cs="Arial"/>
          <w:color w:val="000000"/>
        </w:rPr>
        <w:t>.</w:t>
      </w:r>
    </w:p>
    <w:p w:rsidR="0092648F" w:rsidRPr="00803604" w:rsidRDefault="0092648F" w:rsidP="00803604">
      <w:pPr>
        <w:pStyle w:val="NormalWeb"/>
        <w:spacing w:line="360" w:lineRule="auto"/>
        <w:ind w:left="720"/>
        <w:jc w:val="both"/>
        <w:rPr>
          <w:rFonts w:ascii="Arial" w:hAnsi="Arial" w:cs="Arial"/>
          <w:color w:val="000000"/>
        </w:rPr>
      </w:pPr>
      <w:r w:rsidRPr="00803604">
        <w:rPr>
          <w:rFonts w:ascii="Arial" w:hAnsi="Arial" w:cs="Arial"/>
          <w:color w:val="000000"/>
        </w:rPr>
        <w:t>On 2021-12-21, an amount of R8</w:t>
      </w:r>
      <w:r w:rsidR="007968FC">
        <w:rPr>
          <w:rFonts w:ascii="Arial" w:hAnsi="Arial" w:cs="Arial"/>
          <w:color w:val="000000"/>
        </w:rPr>
        <w:t xml:space="preserve"> </w:t>
      </w:r>
      <w:r w:rsidRPr="00803604">
        <w:rPr>
          <w:rFonts w:ascii="Arial" w:hAnsi="Arial" w:cs="Arial"/>
          <w:color w:val="000000"/>
        </w:rPr>
        <w:t xml:space="preserve">760.16 was secured in Capitec </w:t>
      </w:r>
      <w:r w:rsidR="00DF4046">
        <w:rPr>
          <w:rFonts w:ascii="Arial" w:hAnsi="Arial" w:cs="Arial"/>
          <w:color w:val="000000"/>
        </w:rPr>
        <w:t xml:space="preserve">Bank </w:t>
      </w:r>
      <w:r w:rsidRPr="00803604">
        <w:rPr>
          <w:rFonts w:ascii="Arial" w:hAnsi="Arial" w:cs="Arial"/>
          <w:color w:val="000000"/>
        </w:rPr>
        <w:t xml:space="preserve">account number </w:t>
      </w:r>
      <w:r w:rsidR="002B7451">
        <w:rPr>
          <w:rFonts w:ascii="Arial" w:hAnsi="Arial" w:cs="Arial"/>
          <w:color w:val="000000"/>
        </w:rPr>
        <w:t>[…]</w:t>
      </w:r>
      <w:r w:rsidR="002B7451" w:rsidRPr="00803604">
        <w:rPr>
          <w:rFonts w:ascii="Arial" w:hAnsi="Arial" w:cs="Arial"/>
          <w:color w:val="000000"/>
        </w:rPr>
        <w:t xml:space="preserve"> </w:t>
      </w:r>
      <w:r w:rsidRPr="00803604">
        <w:rPr>
          <w:rFonts w:ascii="Arial" w:hAnsi="Arial" w:cs="Arial"/>
          <w:color w:val="000000"/>
        </w:rPr>
        <w:t xml:space="preserve">held </w:t>
      </w:r>
      <w:proofErr w:type="spellStart"/>
      <w:r w:rsidRPr="00803604">
        <w:rPr>
          <w:rFonts w:ascii="Arial" w:hAnsi="Arial" w:cs="Arial"/>
          <w:color w:val="000000"/>
        </w:rPr>
        <w:t>ino</w:t>
      </w:r>
      <w:proofErr w:type="spellEnd"/>
      <w:r w:rsidRPr="00803604">
        <w:rPr>
          <w:rFonts w:ascii="Arial" w:hAnsi="Arial" w:cs="Arial"/>
          <w:color w:val="000000"/>
        </w:rPr>
        <w:t xml:space="preserve"> </w:t>
      </w:r>
      <w:proofErr w:type="spellStart"/>
      <w:r w:rsidRPr="00803604">
        <w:rPr>
          <w:rFonts w:ascii="Arial" w:hAnsi="Arial" w:cs="Arial"/>
          <w:color w:val="000000"/>
        </w:rPr>
        <w:t>Mxolisi</w:t>
      </w:r>
      <w:proofErr w:type="spellEnd"/>
      <w:r w:rsidRPr="00803604">
        <w:rPr>
          <w:rFonts w:ascii="Arial" w:hAnsi="Arial" w:cs="Arial"/>
          <w:color w:val="000000"/>
        </w:rPr>
        <w:t xml:space="preserve"> </w:t>
      </w:r>
      <w:proofErr w:type="spellStart"/>
      <w:r w:rsidR="006E52F4" w:rsidRPr="00803604">
        <w:rPr>
          <w:rFonts w:ascii="Arial" w:hAnsi="Arial" w:cs="Arial"/>
          <w:color w:val="000000"/>
        </w:rPr>
        <w:t>Ndlovu</w:t>
      </w:r>
      <w:proofErr w:type="spellEnd"/>
      <w:r w:rsidRPr="00803604">
        <w:rPr>
          <w:rFonts w:ascii="Arial" w:hAnsi="Arial" w:cs="Arial"/>
          <w:color w:val="000000"/>
        </w:rPr>
        <w:t xml:space="preserve">. </w:t>
      </w:r>
    </w:p>
    <w:p w:rsidR="0092648F" w:rsidRPr="00803604" w:rsidRDefault="0092648F" w:rsidP="00803604">
      <w:pPr>
        <w:pStyle w:val="NormalWeb"/>
        <w:spacing w:line="360" w:lineRule="auto"/>
        <w:ind w:left="720"/>
        <w:jc w:val="both"/>
        <w:rPr>
          <w:rFonts w:ascii="Arial" w:hAnsi="Arial" w:cs="Arial"/>
          <w:color w:val="000000"/>
        </w:rPr>
      </w:pPr>
      <w:r w:rsidRPr="00803604">
        <w:rPr>
          <w:rFonts w:ascii="Arial" w:hAnsi="Arial" w:cs="Arial"/>
          <w:color w:val="000000"/>
        </w:rPr>
        <w:t>On 2021-12-21, an amount of R12</w:t>
      </w:r>
      <w:r w:rsidR="007968FC">
        <w:rPr>
          <w:rFonts w:ascii="Arial" w:hAnsi="Arial" w:cs="Arial"/>
          <w:color w:val="000000"/>
        </w:rPr>
        <w:t xml:space="preserve"> </w:t>
      </w:r>
      <w:r w:rsidRPr="00803604">
        <w:rPr>
          <w:rFonts w:ascii="Arial" w:hAnsi="Arial" w:cs="Arial"/>
          <w:color w:val="000000"/>
        </w:rPr>
        <w:t xml:space="preserve">993.34 was secured in Capitec </w:t>
      </w:r>
      <w:r w:rsidR="00DF4046">
        <w:rPr>
          <w:rFonts w:ascii="Arial" w:hAnsi="Arial" w:cs="Arial"/>
          <w:color w:val="000000"/>
        </w:rPr>
        <w:t xml:space="preserve">Bank </w:t>
      </w:r>
      <w:r w:rsidRPr="00803604">
        <w:rPr>
          <w:rFonts w:ascii="Arial" w:hAnsi="Arial" w:cs="Arial"/>
          <w:color w:val="000000"/>
        </w:rPr>
        <w:t xml:space="preserve">account number </w:t>
      </w:r>
      <w:r w:rsidR="002B7451">
        <w:rPr>
          <w:rFonts w:ascii="Arial" w:hAnsi="Arial" w:cs="Arial"/>
          <w:color w:val="000000"/>
        </w:rPr>
        <w:t>[…]</w:t>
      </w:r>
      <w:r w:rsidR="002B7451" w:rsidRPr="00803604">
        <w:rPr>
          <w:rFonts w:ascii="Arial" w:hAnsi="Arial" w:cs="Arial"/>
          <w:color w:val="000000"/>
        </w:rPr>
        <w:t xml:space="preserve"> </w:t>
      </w:r>
      <w:r w:rsidRPr="00803604">
        <w:rPr>
          <w:rFonts w:ascii="Arial" w:hAnsi="Arial" w:cs="Arial"/>
          <w:color w:val="000000"/>
        </w:rPr>
        <w:t xml:space="preserve">held </w:t>
      </w:r>
      <w:proofErr w:type="spellStart"/>
      <w:r w:rsidRPr="00803604">
        <w:rPr>
          <w:rFonts w:ascii="Arial" w:hAnsi="Arial" w:cs="Arial"/>
          <w:color w:val="000000"/>
        </w:rPr>
        <w:t>ino</w:t>
      </w:r>
      <w:proofErr w:type="spellEnd"/>
      <w:r w:rsidRPr="00803604">
        <w:rPr>
          <w:rFonts w:ascii="Arial" w:hAnsi="Arial" w:cs="Arial"/>
          <w:color w:val="000000"/>
        </w:rPr>
        <w:t xml:space="preserve"> </w:t>
      </w:r>
      <w:proofErr w:type="spellStart"/>
      <w:r w:rsidRPr="00803604">
        <w:rPr>
          <w:rFonts w:ascii="Arial" w:hAnsi="Arial" w:cs="Arial"/>
          <w:color w:val="000000"/>
        </w:rPr>
        <w:t>Mxolisi</w:t>
      </w:r>
      <w:proofErr w:type="spellEnd"/>
      <w:r w:rsidRPr="00803604">
        <w:rPr>
          <w:rFonts w:ascii="Arial" w:hAnsi="Arial" w:cs="Arial"/>
          <w:color w:val="000000"/>
        </w:rPr>
        <w:t xml:space="preserve"> </w:t>
      </w:r>
      <w:proofErr w:type="spellStart"/>
      <w:r w:rsidR="006E52F4" w:rsidRPr="00803604">
        <w:rPr>
          <w:rFonts w:ascii="Arial" w:hAnsi="Arial" w:cs="Arial"/>
          <w:color w:val="000000"/>
        </w:rPr>
        <w:t>Ndlovu</w:t>
      </w:r>
      <w:proofErr w:type="spellEnd"/>
      <w:r w:rsidRPr="00803604">
        <w:rPr>
          <w:rFonts w:ascii="Arial" w:hAnsi="Arial" w:cs="Arial"/>
          <w:color w:val="000000"/>
        </w:rPr>
        <w:t xml:space="preserve">. </w:t>
      </w:r>
    </w:p>
    <w:p w:rsidR="0092648F" w:rsidRPr="00803604" w:rsidRDefault="0092648F" w:rsidP="00803604">
      <w:pPr>
        <w:pStyle w:val="NormalWeb"/>
        <w:spacing w:line="360" w:lineRule="auto"/>
        <w:ind w:left="720"/>
        <w:jc w:val="both"/>
        <w:rPr>
          <w:rFonts w:ascii="Arial" w:hAnsi="Arial" w:cs="Arial"/>
          <w:color w:val="000000"/>
        </w:rPr>
      </w:pPr>
      <w:r w:rsidRPr="00803604">
        <w:rPr>
          <w:rFonts w:ascii="Arial" w:hAnsi="Arial" w:cs="Arial"/>
          <w:color w:val="000000"/>
        </w:rPr>
        <w:t>On 2021-12-21, an amount of R577</w:t>
      </w:r>
      <w:r w:rsidR="007968FC">
        <w:rPr>
          <w:rFonts w:ascii="Arial" w:hAnsi="Arial" w:cs="Arial"/>
          <w:color w:val="000000"/>
        </w:rPr>
        <w:t xml:space="preserve"> </w:t>
      </w:r>
      <w:r w:rsidRPr="00803604">
        <w:rPr>
          <w:rFonts w:ascii="Arial" w:hAnsi="Arial" w:cs="Arial"/>
          <w:color w:val="000000"/>
        </w:rPr>
        <w:t xml:space="preserve">018.61 was secured in Capitec </w:t>
      </w:r>
      <w:r w:rsidR="00DF4046">
        <w:rPr>
          <w:rFonts w:ascii="Arial" w:hAnsi="Arial" w:cs="Arial"/>
          <w:color w:val="000000"/>
        </w:rPr>
        <w:t xml:space="preserve">Bank </w:t>
      </w:r>
      <w:r w:rsidRPr="00803604">
        <w:rPr>
          <w:rFonts w:ascii="Arial" w:hAnsi="Arial" w:cs="Arial"/>
          <w:color w:val="000000"/>
        </w:rPr>
        <w:t xml:space="preserve">account number </w:t>
      </w:r>
      <w:r w:rsidR="002B7451">
        <w:rPr>
          <w:rFonts w:ascii="Arial" w:hAnsi="Arial" w:cs="Arial"/>
          <w:color w:val="000000"/>
        </w:rPr>
        <w:t>[…]</w:t>
      </w:r>
      <w:r w:rsidR="002B7451" w:rsidRPr="00803604">
        <w:rPr>
          <w:rFonts w:ascii="Arial" w:hAnsi="Arial" w:cs="Arial"/>
          <w:color w:val="000000"/>
        </w:rPr>
        <w:t xml:space="preserve"> </w:t>
      </w:r>
      <w:r w:rsidRPr="00803604">
        <w:rPr>
          <w:rFonts w:ascii="Arial" w:hAnsi="Arial" w:cs="Arial"/>
          <w:color w:val="000000"/>
        </w:rPr>
        <w:t xml:space="preserve">held </w:t>
      </w:r>
      <w:proofErr w:type="spellStart"/>
      <w:r w:rsidRPr="00803604">
        <w:rPr>
          <w:rFonts w:ascii="Arial" w:hAnsi="Arial" w:cs="Arial"/>
          <w:color w:val="000000"/>
        </w:rPr>
        <w:t>ino</w:t>
      </w:r>
      <w:proofErr w:type="spellEnd"/>
      <w:r w:rsidRPr="00803604">
        <w:rPr>
          <w:rFonts w:ascii="Arial" w:hAnsi="Arial" w:cs="Arial"/>
          <w:color w:val="000000"/>
        </w:rPr>
        <w:t xml:space="preserve"> </w:t>
      </w:r>
      <w:proofErr w:type="spellStart"/>
      <w:r w:rsidR="00D1046D">
        <w:rPr>
          <w:rFonts w:ascii="Arial" w:hAnsi="Arial" w:cs="Arial"/>
          <w:color w:val="000000"/>
        </w:rPr>
        <w:t>Mxolisi</w:t>
      </w:r>
      <w:proofErr w:type="spellEnd"/>
      <w:r w:rsidR="00D1046D" w:rsidRPr="00803604">
        <w:rPr>
          <w:rFonts w:ascii="Arial" w:hAnsi="Arial" w:cs="Arial"/>
          <w:color w:val="000000"/>
        </w:rPr>
        <w:t xml:space="preserve"> </w:t>
      </w:r>
      <w:proofErr w:type="spellStart"/>
      <w:r w:rsidR="006E52F4" w:rsidRPr="00803604">
        <w:rPr>
          <w:rFonts w:ascii="Arial" w:hAnsi="Arial" w:cs="Arial"/>
          <w:color w:val="000000"/>
        </w:rPr>
        <w:t>Ndlovu</w:t>
      </w:r>
      <w:proofErr w:type="spellEnd"/>
      <w:r w:rsidRPr="00803604">
        <w:rPr>
          <w:rFonts w:ascii="Arial" w:hAnsi="Arial" w:cs="Arial"/>
          <w:color w:val="000000"/>
        </w:rPr>
        <w:t xml:space="preserve">. </w:t>
      </w:r>
    </w:p>
    <w:p w:rsidR="0092648F" w:rsidRPr="00803604" w:rsidRDefault="0092648F" w:rsidP="00803604">
      <w:pPr>
        <w:pStyle w:val="NormalWeb"/>
        <w:spacing w:line="360" w:lineRule="auto"/>
        <w:ind w:left="720"/>
        <w:jc w:val="both"/>
        <w:rPr>
          <w:rFonts w:ascii="Arial" w:hAnsi="Arial" w:cs="Arial"/>
          <w:color w:val="000000"/>
        </w:rPr>
      </w:pPr>
      <w:r w:rsidRPr="00803604">
        <w:rPr>
          <w:rFonts w:ascii="Arial" w:hAnsi="Arial" w:cs="Arial"/>
          <w:color w:val="000000"/>
        </w:rPr>
        <w:t>On 2021-12-21, an amount of R499</w:t>
      </w:r>
      <w:r w:rsidR="007968FC">
        <w:rPr>
          <w:rFonts w:ascii="Arial" w:hAnsi="Arial" w:cs="Arial"/>
          <w:color w:val="000000"/>
        </w:rPr>
        <w:t xml:space="preserve"> </w:t>
      </w:r>
      <w:r w:rsidRPr="00803604">
        <w:rPr>
          <w:rFonts w:ascii="Arial" w:hAnsi="Arial" w:cs="Arial"/>
          <w:color w:val="000000"/>
        </w:rPr>
        <w:t xml:space="preserve">955,03 was secured in Capitec </w:t>
      </w:r>
      <w:r w:rsidR="00DF4046">
        <w:rPr>
          <w:rFonts w:ascii="Arial" w:hAnsi="Arial" w:cs="Arial"/>
          <w:color w:val="000000"/>
        </w:rPr>
        <w:t xml:space="preserve">Bank </w:t>
      </w:r>
      <w:r w:rsidRPr="00803604">
        <w:rPr>
          <w:rFonts w:ascii="Arial" w:hAnsi="Arial" w:cs="Arial"/>
          <w:color w:val="000000"/>
        </w:rPr>
        <w:t xml:space="preserve">account number </w:t>
      </w:r>
      <w:r w:rsidR="002B7451">
        <w:rPr>
          <w:rFonts w:ascii="Arial" w:hAnsi="Arial" w:cs="Arial"/>
          <w:color w:val="000000"/>
        </w:rPr>
        <w:t>[…]</w:t>
      </w:r>
      <w:r w:rsidR="002B7451" w:rsidRPr="00803604">
        <w:rPr>
          <w:rFonts w:ascii="Arial" w:hAnsi="Arial" w:cs="Arial"/>
          <w:color w:val="000000"/>
        </w:rPr>
        <w:t xml:space="preserve"> </w:t>
      </w:r>
      <w:r w:rsidRPr="00803604">
        <w:rPr>
          <w:rFonts w:ascii="Arial" w:hAnsi="Arial" w:cs="Arial"/>
          <w:color w:val="000000"/>
        </w:rPr>
        <w:t xml:space="preserve">held </w:t>
      </w:r>
      <w:proofErr w:type="spellStart"/>
      <w:r w:rsidRPr="00803604">
        <w:rPr>
          <w:rFonts w:ascii="Arial" w:hAnsi="Arial" w:cs="Arial"/>
          <w:color w:val="000000"/>
        </w:rPr>
        <w:t>ino</w:t>
      </w:r>
      <w:proofErr w:type="spellEnd"/>
      <w:r w:rsidRPr="00803604">
        <w:rPr>
          <w:rFonts w:ascii="Arial" w:hAnsi="Arial" w:cs="Arial"/>
          <w:color w:val="000000"/>
        </w:rPr>
        <w:t xml:space="preserve"> </w:t>
      </w:r>
      <w:proofErr w:type="spellStart"/>
      <w:r w:rsidRPr="00803604">
        <w:rPr>
          <w:rFonts w:ascii="Arial" w:hAnsi="Arial" w:cs="Arial"/>
          <w:color w:val="000000"/>
        </w:rPr>
        <w:t>Stephanns</w:t>
      </w:r>
      <w:proofErr w:type="spellEnd"/>
      <w:r w:rsidRPr="00803604">
        <w:rPr>
          <w:rFonts w:ascii="Arial" w:hAnsi="Arial" w:cs="Arial"/>
          <w:color w:val="000000"/>
        </w:rPr>
        <w:t xml:space="preserve"> </w:t>
      </w:r>
      <w:proofErr w:type="spellStart"/>
      <w:r w:rsidR="006E52F4" w:rsidRPr="00803604">
        <w:rPr>
          <w:rFonts w:ascii="Arial" w:hAnsi="Arial" w:cs="Arial"/>
          <w:color w:val="000000"/>
        </w:rPr>
        <w:t>Mabotja</w:t>
      </w:r>
      <w:proofErr w:type="spellEnd"/>
      <w:r w:rsidRPr="00803604">
        <w:rPr>
          <w:rFonts w:ascii="Arial" w:hAnsi="Arial" w:cs="Arial"/>
          <w:color w:val="000000"/>
        </w:rPr>
        <w:t xml:space="preserve">. </w:t>
      </w:r>
    </w:p>
    <w:p w:rsidR="0092648F" w:rsidRPr="00803604" w:rsidRDefault="0092648F" w:rsidP="00803604">
      <w:pPr>
        <w:pStyle w:val="NormalWeb"/>
        <w:spacing w:line="360" w:lineRule="auto"/>
        <w:ind w:left="720"/>
        <w:jc w:val="both"/>
        <w:rPr>
          <w:rFonts w:ascii="Arial" w:hAnsi="Arial" w:cs="Arial"/>
          <w:color w:val="000000"/>
        </w:rPr>
      </w:pPr>
      <w:r w:rsidRPr="00803604">
        <w:rPr>
          <w:rFonts w:ascii="Arial" w:hAnsi="Arial" w:cs="Arial"/>
          <w:color w:val="000000"/>
        </w:rPr>
        <w:t>On 2021-12-21, an amount of R440</w:t>
      </w:r>
      <w:r w:rsidR="007968FC">
        <w:rPr>
          <w:rFonts w:ascii="Arial" w:hAnsi="Arial" w:cs="Arial"/>
          <w:color w:val="000000"/>
        </w:rPr>
        <w:t xml:space="preserve"> </w:t>
      </w:r>
      <w:r w:rsidRPr="00803604">
        <w:rPr>
          <w:rFonts w:ascii="Arial" w:hAnsi="Arial" w:cs="Arial"/>
          <w:color w:val="000000"/>
        </w:rPr>
        <w:t xml:space="preserve">890.63 was secured in FNB Current account number </w:t>
      </w:r>
      <w:r w:rsidR="002B7451">
        <w:rPr>
          <w:rFonts w:ascii="Arial" w:hAnsi="Arial" w:cs="Arial"/>
          <w:color w:val="000000"/>
        </w:rPr>
        <w:t>[…]</w:t>
      </w:r>
      <w:r w:rsidR="002B7451" w:rsidRPr="00803604">
        <w:rPr>
          <w:rFonts w:ascii="Arial" w:hAnsi="Arial" w:cs="Arial"/>
          <w:color w:val="000000"/>
        </w:rPr>
        <w:t xml:space="preserve"> </w:t>
      </w:r>
      <w:r w:rsidRPr="00803604">
        <w:rPr>
          <w:rFonts w:ascii="Arial" w:hAnsi="Arial" w:cs="Arial"/>
          <w:color w:val="000000"/>
        </w:rPr>
        <w:t xml:space="preserve">held </w:t>
      </w:r>
      <w:proofErr w:type="spellStart"/>
      <w:r w:rsidRPr="00803604">
        <w:rPr>
          <w:rFonts w:ascii="Arial" w:hAnsi="Arial" w:cs="Arial"/>
          <w:color w:val="000000"/>
        </w:rPr>
        <w:t>ino</w:t>
      </w:r>
      <w:proofErr w:type="spellEnd"/>
      <w:r w:rsidRPr="00803604">
        <w:rPr>
          <w:rFonts w:ascii="Arial" w:hAnsi="Arial" w:cs="Arial"/>
          <w:color w:val="000000"/>
        </w:rPr>
        <w:t xml:space="preserve"> Dirk </w:t>
      </w:r>
      <w:proofErr w:type="spellStart"/>
      <w:r w:rsidRPr="00803604">
        <w:rPr>
          <w:rFonts w:ascii="Arial" w:hAnsi="Arial" w:cs="Arial"/>
          <w:color w:val="000000"/>
        </w:rPr>
        <w:t>Christoffel</w:t>
      </w:r>
      <w:proofErr w:type="spellEnd"/>
      <w:r w:rsidRPr="00803604">
        <w:rPr>
          <w:rFonts w:ascii="Arial" w:hAnsi="Arial" w:cs="Arial"/>
          <w:color w:val="000000"/>
        </w:rPr>
        <w:t xml:space="preserve"> Jacobus </w:t>
      </w:r>
      <w:r w:rsidR="006E52F4" w:rsidRPr="00803604">
        <w:rPr>
          <w:rFonts w:ascii="Arial" w:hAnsi="Arial" w:cs="Arial"/>
          <w:color w:val="000000"/>
        </w:rPr>
        <w:t>Grobler</w:t>
      </w:r>
      <w:r w:rsidRPr="00803604">
        <w:rPr>
          <w:rFonts w:ascii="Arial" w:hAnsi="Arial" w:cs="Arial"/>
          <w:color w:val="000000"/>
        </w:rPr>
        <w:t xml:space="preserve">. </w:t>
      </w:r>
    </w:p>
    <w:p w:rsidR="0092648F" w:rsidRPr="00803604" w:rsidRDefault="0092648F" w:rsidP="00803604">
      <w:pPr>
        <w:pStyle w:val="NormalWeb"/>
        <w:spacing w:line="360" w:lineRule="auto"/>
        <w:ind w:left="720"/>
        <w:jc w:val="both"/>
        <w:rPr>
          <w:rFonts w:ascii="Arial" w:hAnsi="Arial" w:cs="Arial"/>
          <w:color w:val="000000"/>
        </w:rPr>
      </w:pPr>
      <w:r w:rsidRPr="00803604">
        <w:rPr>
          <w:rFonts w:ascii="Arial" w:hAnsi="Arial" w:cs="Arial"/>
          <w:color w:val="000000"/>
        </w:rPr>
        <w:t>On 2021-12-21, an amount of R261</w:t>
      </w:r>
      <w:r w:rsidR="007968FC">
        <w:rPr>
          <w:rFonts w:ascii="Arial" w:hAnsi="Arial" w:cs="Arial"/>
          <w:color w:val="000000"/>
        </w:rPr>
        <w:t xml:space="preserve"> </w:t>
      </w:r>
      <w:r w:rsidRPr="00803604">
        <w:rPr>
          <w:rFonts w:ascii="Arial" w:hAnsi="Arial" w:cs="Arial"/>
          <w:color w:val="000000"/>
        </w:rPr>
        <w:t xml:space="preserve">700.42 was secured in FNB Savings account number </w:t>
      </w:r>
      <w:r w:rsidR="002B7451">
        <w:rPr>
          <w:rFonts w:ascii="Arial" w:hAnsi="Arial" w:cs="Arial"/>
          <w:color w:val="000000"/>
        </w:rPr>
        <w:t>[…]</w:t>
      </w:r>
      <w:r w:rsidR="002B7451" w:rsidRPr="00803604">
        <w:rPr>
          <w:rFonts w:ascii="Arial" w:hAnsi="Arial" w:cs="Arial"/>
          <w:color w:val="000000"/>
        </w:rPr>
        <w:t xml:space="preserve"> </w:t>
      </w:r>
      <w:r w:rsidRPr="00803604">
        <w:rPr>
          <w:rFonts w:ascii="Arial" w:hAnsi="Arial" w:cs="Arial"/>
          <w:color w:val="000000"/>
        </w:rPr>
        <w:t xml:space="preserve">held </w:t>
      </w:r>
      <w:proofErr w:type="spellStart"/>
      <w:r w:rsidRPr="00803604">
        <w:rPr>
          <w:rFonts w:ascii="Arial" w:hAnsi="Arial" w:cs="Arial"/>
          <w:color w:val="000000"/>
        </w:rPr>
        <w:t>ino</w:t>
      </w:r>
      <w:proofErr w:type="spellEnd"/>
      <w:r w:rsidRPr="00803604">
        <w:rPr>
          <w:rFonts w:ascii="Arial" w:hAnsi="Arial" w:cs="Arial"/>
          <w:color w:val="000000"/>
        </w:rPr>
        <w:t xml:space="preserve"> Dirk </w:t>
      </w:r>
      <w:proofErr w:type="spellStart"/>
      <w:r w:rsidRPr="00803604">
        <w:rPr>
          <w:rFonts w:ascii="Arial" w:hAnsi="Arial" w:cs="Arial"/>
          <w:color w:val="000000"/>
        </w:rPr>
        <w:t>Christoffel</w:t>
      </w:r>
      <w:proofErr w:type="spellEnd"/>
      <w:r w:rsidRPr="00803604">
        <w:rPr>
          <w:rFonts w:ascii="Arial" w:hAnsi="Arial" w:cs="Arial"/>
          <w:color w:val="000000"/>
        </w:rPr>
        <w:t xml:space="preserve"> Jacobus </w:t>
      </w:r>
      <w:r w:rsidR="006E52F4" w:rsidRPr="00803604">
        <w:rPr>
          <w:rFonts w:ascii="Arial" w:hAnsi="Arial" w:cs="Arial"/>
          <w:color w:val="000000"/>
        </w:rPr>
        <w:t>Grobler</w:t>
      </w:r>
      <w:r w:rsidRPr="00803604">
        <w:rPr>
          <w:rFonts w:ascii="Arial" w:hAnsi="Arial" w:cs="Arial"/>
          <w:color w:val="000000"/>
        </w:rPr>
        <w:t xml:space="preserve">. </w:t>
      </w:r>
    </w:p>
    <w:p w:rsidR="0092648F" w:rsidRPr="00803604" w:rsidRDefault="0092648F" w:rsidP="00803604">
      <w:pPr>
        <w:pStyle w:val="NormalWeb"/>
        <w:spacing w:line="360" w:lineRule="auto"/>
        <w:ind w:left="720"/>
        <w:jc w:val="both"/>
        <w:rPr>
          <w:rFonts w:ascii="Arial" w:hAnsi="Arial" w:cs="Arial"/>
          <w:color w:val="000000"/>
        </w:rPr>
      </w:pPr>
      <w:r w:rsidRPr="00803604">
        <w:rPr>
          <w:rFonts w:ascii="Arial" w:hAnsi="Arial" w:cs="Arial"/>
          <w:color w:val="000000"/>
        </w:rPr>
        <w:t>On 2021-12-21, an amount of R927</w:t>
      </w:r>
      <w:r w:rsidR="007968FC">
        <w:rPr>
          <w:rFonts w:ascii="Arial" w:hAnsi="Arial" w:cs="Arial"/>
          <w:color w:val="000000"/>
        </w:rPr>
        <w:t xml:space="preserve"> </w:t>
      </w:r>
      <w:r w:rsidRPr="00803604">
        <w:rPr>
          <w:rFonts w:ascii="Arial" w:hAnsi="Arial" w:cs="Arial"/>
          <w:color w:val="000000"/>
        </w:rPr>
        <w:t xml:space="preserve">856.06 was secured in African Bank Transactional Account </w:t>
      </w:r>
      <w:r w:rsidR="002B7451">
        <w:rPr>
          <w:rFonts w:ascii="Arial" w:hAnsi="Arial" w:cs="Arial"/>
          <w:color w:val="000000"/>
        </w:rPr>
        <w:t>[…]</w:t>
      </w:r>
      <w:r w:rsidR="002B7451" w:rsidRPr="00803604">
        <w:rPr>
          <w:rFonts w:ascii="Arial" w:hAnsi="Arial" w:cs="Arial"/>
          <w:color w:val="000000"/>
        </w:rPr>
        <w:t xml:space="preserve"> </w:t>
      </w:r>
      <w:r w:rsidRPr="00803604">
        <w:rPr>
          <w:rFonts w:ascii="Arial" w:hAnsi="Arial" w:cs="Arial"/>
          <w:color w:val="000000"/>
        </w:rPr>
        <w:t xml:space="preserve">held </w:t>
      </w:r>
      <w:proofErr w:type="spellStart"/>
      <w:r w:rsidRPr="00803604">
        <w:rPr>
          <w:rFonts w:ascii="Arial" w:hAnsi="Arial" w:cs="Arial"/>
          <w:color w:val="000000"/>
        </w:rPr>
        <w:t>ino</w:t>
      </w:r>
      <w:proofErr w:type="spellEnd"/>
      <w:r w:rsidRPr="00803604">
        <w:rPr>
          <w:rFonts w:ascii="Arial" w:hAnsi="Arial" w:cs="Arial"/>
          <w:color w:val="000000"/>
        </w:rPr>
        <w:t xml:space="preserve"> Dirk </w:t>
      </w:r>
      <w:proofErr w:type="spellStart"/>
      <w:r w:rsidRPr="00803604">
        <w:rPr>
          <w:rFonts w:ascii="Arial" w:hAnsi="Arial" w:cs="Arial"/>
          <w:color w:val="000000"/>
        </w:rPr>
        <w:t>Christoffel</w:t>
      </w:r>
      <w:proofErr w:type="spellEnd"/>
      <w:r w:rsidRPr="00803604">
        <w:rPr>
          <w:rFonts w:ascii="Arial" w:hAnsi="Arial" w:cs="Arial"/>
          <w:color w:val="000000"/>
        </w:rPr>
        <w:t xml:space="preserve"> Jacobus </w:t>
      </w:r>
      <w:r w:rsidR="006E52F4" w:rsidRPr="00803604">
        <w:rPr>
          <w:rFonts w:ascii="Arial" w:hAnsi="Arial" w:cs="Arial"/>
          <w:color w:val="000000"/>
        </w:rPr>
        <w:t>Grobler</w:t>
      </w:r>
    </w:p>
    <w:p w:rsidR="000E2010" w:rsidRPr="00803604" w:rsidRDefault="0092648F" w:rsidP="00803604">
      <w:pPr>
        <w:pStyle w:val="NormalWeb"/>
        <w:spacing w:line="360" w:lineRule="auto"/>
        <w:ind w:left="720"/>
        <w:jc w:val="both"/>
        <w:rPr>
          <w:rFonts w:ascii="Arial" w:hAnsi="Arial" w:cs="Arial"/>
          <w:color w:val="000000"/>
        </w:rPr>
      </w:pPr>
      <w:r w:rsidRPr="00803604">
        <w:rPr>
          <w:rFonts w:ascii="Arial" w:hAnsi="Arial" w:cs="Arial"/>
          <w:color w:val="000000"/>
        </w:rPr>
        <w:t>On 2021-12-21, an amount of R874</w:t>
      </w:r>
      <w:r w:rsidR="007968FC">
        <w:rPr>
          <w:rFonts w:ascii="Arial" w:hAnsi="Arial" w:cs="Arial"/>
          <w:color w:val="000000"/>
        </w:rPr>
        <w:t xml:space="preserve"> </w:t>
      </w:r>
      <w:r w:rsidRPr="00803604">
        <w:rPr>
          <w:rFonts w:ascii="Arial" w:hAnsi="Arial" w:cs="Arial"/>
          <w:color w:val="000000"/>
        </w:rPr>
        <w:t xml:space="preserve">048.93 was secured in African Bank Transactional Account </w:t>
      </w:r>
      <w:r w:rsidR="002B7451">
        <w:rPr>
          <w:rFonts w:ascii="Arial" w:hAnsi="Arial" w:cs="Arial"/>
          <w:color w:val="000000"/>
        </w:rPr>
        <w:t>[…]</w:t>
      </w:r>
      <w:r w:rsidR="002B7451" w:rsidRPr="00803604">
        <w:rPr>
          <w:rFonts w:ascii="Arial" w:hAnsi="Arial" w:cs="Arial"/>
          <w:color w:val="000000"/>
        </w:rPr>
        <w:t xml:space="preserve"> </w:t>
      </w:r>
      <w:r w:rsidRPr="00803604">
        <w:rPr>
          <w:rFonts w:ascii="Arial" w:hAnsi="Arial" w:cs="Arial"/>
          <w:color w:val="000000"/>
        </w:rPr>
        <w:t xml:space="preserve">held </w:t>
      </w:r>
      <w:proofErr w:type="spellStart"/>
      <w:r w:rsidRPr="00803604">
        <w:rPr>
          <w:rFonts w:ascii="Arial" w:hAnsi="Arial" w:cs="Arial"/>
          <w:color w:val="000000"/>
        </w:rPr>
        <w:t>ino</w:t>
      </w:r>
      <w:proofErr w:type="spellEnd"/>
      <w:r w:rsidRPr="00803604">
        <w:rPr>
          <w:rFonts w:ascii="Arial" w:hAnsi="Arial" w:cs="Arial"/>
          <w:color w:val="000000"/>
        </w:rPr>
        <w:t xml:space="preserve"> Minette Elizabeth </w:t>
      </w:r>
      <w:r w:rsidR="006E52F4" w:rsidRPr="00803604">
        <w:rPr>
          <w:rFonts w:ascii="Arial" w:hAnsi="Arial" w:cs="Arial"/>
          <w:color w:val="000000"/>
        </w:rPr>
        <w:t>Blom</w:t>
      </w:r>
      <w:r w:rsidRPr="00803604">
        <w:rPr>
          <w:rFonts w:ascii="Arial" w:hAnsi="Arial" w:cs="Arial"/>
          <w:color w:val="000000"/>
        </w:rPr>
        <w:t xml:space="preserve">. </w:t>
      </w:r>
    </w:p>
    <w:p w:rsidR="000272C5" w:rsidRPr="000272C5" w:rsidRDefault="000272C5" w:rsidP="00803604">
      <w:pPr>
        <w:spacing w:line="360" w:lineRule="auto"/>
        <w:jc w:val="both"/>
        <w:rPr>
          <w:rFonts w:ascii="Arial" w:hAnsi="Arial" w:cs="Arial"/>
          <w:color w:val="000000"/>
          <w:sz w:val="24"/>
          <w:szCs w:val="24"/>
        </w:rPr>
      </w:pPr>
      <w:r w:rsidRPr="000272C5">
        <w:rPr>
          <w:rFonts w:ascii="Arial" w:hAnsi="Arial" w:cs="Arial"/>
          <w:color w:val="000000"/>
          <w:sz w:val="24"/>
          <w:szCs w:val="24"/>
        </w:rPr>
        <w:tab/>
        <w:t>Basic Asset Check</w:t>
      </w:r>
    </w:p>
    <w:p w:rsidR="0092648F" w:rsidRPr="00803604" w:rsidRDefault="004474C2" w:rsidP="00803604">
      <w:pPr>
        <w:spacing w:line="360" w:lineRule="auto"/>
        <w:jc w:val="both"/>
        <w:rPr>
          <w:rFonts w:ascii="Arial" w:hAnsi="Arial" w:cs="Arial"/>
          <w:color w:val="000000"/>
          <w:sz w:val="24"/>
          <w:szCs w:val="24"/>
        </w:rPr>
      </w:pPr>
      <w:r>
        <w:rPr>
          <w:rFonts w:ascii="Arial" w:hAnsi="Arial" w:cs="Arial"/>
          <w:color w:val="000000"/>
          <w:sz w:val="24"/>
          <w:szCs w:val="24"/>
        </w:rPr>
        <w:lastRenderedPageBreak/>
        <w:t>[19</w:t>
      </w:r>
      <w:r w:rsidR="00FD2FCB">
        <w:rPr>
          <w:rFonts w:ascii="Arial" w:hAnsi="Arial" w:cs="Arial"/>
          <w:color w:val="000000"/>
          <w:sz w:val="24"/>
          <w:szCs w:val="24"/>
        </w:rPr>
        <w:t>]</w:t>
      </w:r>
      <w:r w:rsidR="00FD2FCB">
        <w:rPr>
          <w:rFonts w:ascii="Arial" w:hAnsi="Arial" w:cs="Arial"/>
          <w:color w:val="000000"/>
          <w:sz w:val="24"/>
          <w:szCs w:val="24"/>
        </w:rPr>
        <w:tab/>
      </w:r>
      <w:r w:rsidR="00E33D4C">
        <w:rPr>
          <w:rFonts w:ascii="Arial" w:hAnsi="Arial" w:cs="Arial"/>
          <w:color w:val="000000"/>
          <w:sz w:val="24"/>
          <w:szCs w:val="24"/>
        </w:rPr>
        <w:t>FIC further conducted a</w:t>
      </w:r>
      <w:r w:rsidR="00C932A7" w:rsidRPr="00803604">
        <w:rPr>
          <w:rFonts w:ascii="Arial" w:hAnsi="Arial" w:cs="Arial"/>
          <w:color w:val="000000"/>
          <w:sz w:val="24"/>
          <w:szCs w:val="24"/>
        </w:rPr>
        <w:t xml:space="preserve"> </w:t>
      </w:r>
      <w:r w:rsidR="00DF4046">
        <w:rPr>
          <w:rFonts w:ascii="Arial" w:hAnsi="Arial" w:cs="Arial"/>
          <w:color w:val="000000"/>
          <w:sz w:val="24"/>
          <w:szCs w:val="24"/>
        </w:rPr>
        <w:t>b</w:t>
      </w:r>
      <w:r w:rsidR="0092648F" w:rsidRPr="00803604">
        <w:rPr>
          <w:rFonts w:ascii="Arial" w:hAnsi="Arial" w:cs="Arial"/>
          <w:color w:val="000000"/>
          <w:sz w:val="24"/>
          <w:szCs w:val="24"/>
        </w:rPr>
        <w:t xml:space="preserve">asic </w:t>
      </w:r>
      <w:r w:rsidR="00DF4046">
        <w:rPr>
          <w:rFonts w:ascii="Arial" w:hAnsi="Arial" w:cs="Arial"/>
          <w:color w:val="000000"/>
          <w:sz w:val="24"/>
          <w:szCs w:val="24"/>
        </w:rPr>
        <w:t>a</w:t>
      </w:r>
      <w:r w:rsidR="00DF4046" w:rsidRPr="00803604">
        <w:rPr>
          <w:rFonts w:ascii="Arial" w:hAnsi="Arial" w:cs="Arial"/>
          <w:color w:val="000000"/>
          <w:sz w:val="24"/>
          <w:szCs w:val="24"/>
        </w:rPr>
        <w:t xml:space="preserve">sset </w:t>
      </w:r>
      <w:r w:rsidR="00DF4046">
        <w:rPr>
          <w:rFonts w:ascii="Arial" w:hAnsi="Arial" w:cs="Arial"/>
          <w:color w:val="000000"/>
          <w:sz w:val="24"/>
          <w:szCs w:val="24"/>
        </w:rPr>
        <w:t>c</w:t>
      </w:r>
      <w:r w:rsidR="00DF4046" w:rsidRPr="00803604">
        <w:rPr>
          <w:rFonts w:ascii="Arial" w:hAnsi="Arial" w:cs="Arial"/>
          <w:color w:val="000000"/>
          <w:sz w:val="24"/>
          <w:szCs w:val="24"/>
        </w:rPr>
        <w:t xml:space="preserve">heck </w:t>
      </w:r>
      <w:r w:rsidR="0092648F" w:rsidRPr="00803604">
        <w:rPr>
          <w:rFonts w:ascii="Arial" w:hAnsi="Arial" w:cs="Arial"/>
          <w:color w:val="000000"/>
          <w:sz w:val="24"/>
          <w:szCs w:val="24"/>
        </w:rPr>
        <w:t>on the accounts linked to the individuals who it is alleged benefitted from the alleged illegal scheme</w:t>
      </w:r>
      <w:r w:rsidR="00E33D4C">
        <w:rPr>
          <w:rFonts w:ascii="Arial" w:hAnsi="Arial" w:cs="Arial"/>
          <w:color w:val="000000"/>
          <w:sz w:val="24"/>
          <w:szCs w:val="24"/>
        </w:rPr>
        <w:t>,</w:t>
      </w:r>
      <w:r w:rsidR="00C932A7" w:rsidRPr="00803604">
        <w:rPr>
          <w:rFonts w:ascii="Arial" w:hAnsi="Arial" w:cs="Arial"/>
          <w:color w:val="000000"/>
          <w:sz w:val="24"/>
          <w:szCs w:val="24"/>
        </w:rPr>
        <w:t xml:space="preserve"> and the following a</w:t>
      </w:r>
      <w:r w:rsidR="0092648F" w:rsidRPr="00803604">
        <w:rPr>
          <w:rFonts w:ascii="Arial" w:hAnsi="Arial" w:cs="Arial"/>
          <w:color w:val="000000"/>
          <w:sz w:val="24"/>
          <w:szCs w:val="24"/>
        </w:rPr>
        <w:t xml:space="preserve">re observations </w:t>
      </w:r>
      <w:r w:rsidR="00C932A7" w:rsidRPr="00803604">
        <w:rPr>
          <w:rFonts w:ascii="Arial" w:hAnsi="Arial" w:cs="Arial"/>
          <w:color w:val="000000"/>
          <w:sz w:val="24"/>
          <w:szCs w:val="24"/>
        </w:rPr>
        <w:t xml:space="preserve">noted during the course of the </w:t>
      </w:r>
      <w:r w:rsidR="00E33D4C">
        <w:rPr>
          <w:rFonts w:ascii="Arial" w:hAnsi="Arial" w:cs="Arial"/>
          <w:color w:val="000000"/>
          <w:sz w:val="24"/>
          <w:szCs w:val="24"/>
        </w:rPr>
        <w:t>check</w:t>
      </w:r>
      <w:r w:rsidR="0092648F" w:rsidRPr="00803604">
        <w:rPr>
          <w:rFonts w:ascii="Arial" w:hAnsi="Arial" w:cs="Arial"/>
          <w:color w:val="000000"/>
          <w:sz w:val="24"/>
          <w:szCs w:val="24"/>
        </w:rPr>
        <w:t>:</w:t>
      </w:r>
    </w:p>
    <w:p w:rsidR="00EC0E88" w:rsidRPr="000272C5" w:rsidRDefault="00CF24D7" w:rsidP="00803604">
      <w:pPr>
        <w:spacing w:line="360" w:lineRule="auto"/>
        <w:jc w:val="both"/>
        <w:rPr>
          <w:rFonts w:ascii="Arial" w:hAnsi="Arial" w:cs="Arial"/>
          <w:color w:val="000000"/>
          <w:sz w:val="24"/>
          <w:szCs w:val="24"/>
          <w:u w:val="single"/>
        </w:rPr>
      </w:pPr>
      <w:r w:rsidRPr="000272C5">
        <w:rPr>
          <w:rFonts w:ascii="Arial" w:hAnsi="Arial" w:cs="Arial"/>
          <w:color w:val="000000"/>
          <w:sz w:val="24"/>
          <w:szCs w:val="24"/>
          <w:u w:val="single"/>
        </w:rPr>
        <w:t>Re:</w:t>
      </w:r>
      <w:r w:rsidR="00EC0E88" w:rsidRPr="000272C5">
        <w:rPr>
          <w:rFonts w:ascii="Arial" w:hAnsi="Arial" w:cs="Arial"/>
          <w:color w:val="000000"/>
          <w:sz w:val="24"/>
          <w:szCs w:val="24"/>
          <w:u w:val="single"/>
        </w:rPr>
        <w:t xml:space="preserve"> Minette Elizabeth </w:t>
      </w:r>
      <w:r w:rsidR="006E52F4" w:rsidRPr="000272C5">
        <w:rPr>
          <w:rFonts w:ascii="Arial" w:hAnsi="Arial" w:cs="Arial"/>
          <w:color w:val="000000"/>
          <w:sz w:val="24"/>
          <w:szCs w:val="24"/>
          <w:u w:val="single"/>
        </w:rPr>
        <w:t>Blom</w:t>
      </w:r>
    </w:p>
    <w:p w:rsidR="00C77CD5" w:rsidRPr="00F20B3D" w:rsidRDefault="004474C2" w:rsidP="00803604">
      <w:pPr>
        <w:spacing w:line="360" w:lineRule="auto"/>
        <w:jc w:val="both"/>
        <w:rPr>
          <w:rFonts w:ascii="Arial" w:hAnsi="Arial" w:cs="Arial"/>
          <w:color w:val="000000"/>
          <w:sz w:val="24"/>
          <w:szCs w:val="24"/>
        </w:rPr>
      </w:pPr>
      <w:r>
        <w:rPr>
          <w:rFonts w:ascii="Arial" w:hAnsi="Arial" w:cs="Arial"/>
          <w:color w:val="000000"/>
          <w:sz w:val="24"/>
          <w:szCs w:val="24"/>
        </w:rPr>
        <w:t>[20</w:t>
      </w:r>
      <w:r w:rsidR="00FD2FCB">
        <w:rPr>
          <w:rFonts w:ascii="Arial" w:hAnsi="Arial" w:cs="Arial"/>
          <w:color w:val="000000"/>
          <w:sz w:val="24"/>
          <w:szCs w:val="24"/>
        </w:rPr>
        <w:t>]</w:t>
      </w:r>
      <w:r w:rsidR="00FD2FCB">
        <w:rPr>
          <w:rFonts w:ascii="Arial" w:hAnsi="Arial" w:cs="Arial"/>
          <w:color w:val="000000"/>
          <w:sz w:val="24"/>
          <w:szCs w:val="24"/>
        </w:rPr>
        <w:tab/>
      </w:r>
      <w:r w:rsidR="00C77CD5" w:rsidRPr="00803604">
        <w:rPr>
          <w:rFonts w:ascii="Arial" w:hAnsi="Arial" w:cs="Arial"/>
          <w:color w:val="000000"/>
          <w:sz w:val="24"/>
          <w:szCs w:val="24"/>
        </w:rPr>
        <w:t xml:space="preserve">From the analysis that was done, in respect of the statements </w:t>
      </w:r>
      <w:r w:rsidR="00E33D4C">
        <w:rPr>
          <w:rFonts w:ascii="Arial" w:hAnsi="Arial" w:cs="Arial"/>
          <w:color w:val="000000"/>
          <w:sz w:val="24"/>
          <w:szCs w:val="24"/>
        </w:rPr>
        <w:t>received from</w:t>
      </w:r>
      <w:r w:rsidR="00C77CD5" w:rsidRPr="00803604">
        <w:rPr>
          <w:rFonts w:ascii="Arial" w:hAnsi="Arial" w:cs="Arial"/>
          <w:color w:val="000000"/>
          <w:sz w:val="24"/>
          <w:szCs w:val="24"/>
        </w:rPr>
        <w:t xml:space="preserve"> </w:t>
      </w:r>
      <w:r w:rsidR="00C77CD5" w:rsidRPr="00F20B3D">
        <w:rPr>
          <w:rFonts w:ascii="Arial" w:hAnsi="Arial" w:cs="Arial"/>
          <w:color w:val="000000"/>
          <w:sz w:val="24"/>
          <w:szCs w:val="24"/>
        </w:rPr>
        <w:t xml:space="preserve">SAPS, </w:t>
      </w:r>
      <w:r w:rsidR="00F20B3D" w:rsidRPr="00F20B3D">
        <w:rPr>
          <w:rFonts w:ascii="Arial" w:hAnsi="Arial" w:cs="Arial"/>
          <w:color w:val="000000"/>
          <w:sz w:val="24"/>
          <w:szCs w:val="24"/>
        </w:rPr>
        <w:t>Minette Elizabeth</w:t>
      </w:r>
      <w:r w:rsidR="00E33D4C" w:rsidRPr="00F20B3D">
        <w:rPr>
          <w:rFonts w:ascii="Arial" w:hAnsi="Arial" w:cs="Arial"/>
          <w:color w:val="000000"/>
          <w:sz w:val="24"/>
          <w:szCs w:val="24"/>
        </w:rPr>
        <w:t xml:space="preserve"> Blom was </w:t>
      </w:r>
      <w:r w:rsidR="00C77CD5" w:rsidRPr="00F20B3D">
        <w:rPr>
          <w:rFonts w:ascii="Arial" w:hAnsi="Arial" w:cs="Arial"/>
          <w:color w:val="000000"/>
          <w:sz w:val="24"/>
          <w:szCs w:val="24"/>
        </w:rPr>
        <w:t>linked to the following accounts:</w:t>
      </w:r>
    </w:p>
    <w:p w:rsidR="00C77CD5" w:rsidRPr="00803604" w:rsidRDefault="00FD2FCB" w:rsidP="00FD2FCB">
      <w:pPr>
        <w:spacing w:line="360" w:lineRule="auto"/>
        <w:ind w:left="1440" w:hanging="720"/>
        <w:jc w:val="both"/>
        <w:rPr>
          <w:rFonts w:ascii="Arial" w:hAnsi="Arial" w:cs="Arial"/>
          <w:color w:val="000000"/>
          <w:sz w:val="24"/>
          <w:szCs w:val="24"/>
        </w:rPr>
      </w:pPr>
      <w:r>
        <w:rPr>
          <w:rFonts w:ascii="Arial" w:hAnsi="Arial" w:cs="Arial"/>
          <w:color w:val="000000"/>
          <w:sz w:val="24"/>
          <w:szCs w:val="24"/>
        </w:rPr>
        <w:t>2</w:t>
      </w:r>
      <w:r w:rsidR="004474C2">
        <w:rPr>
          <w:rFonts w:ascii="Arial" w:hAnsi="Arial" w:cs="Arial"/>
          <w:color w:val="000000"/>
          <w:sz w:val="24"/>
          <w:szCs w:val="24"/>
        </w:rPr>
        <w:t>0</w:t>
      </w:r>
      <w:r>
        <w:rPr>
          <w:rFonts w:ascii="Arial" w:hAnsi="Arial" w:cs="Arial"/>
          <w:color w:val="000000"/>
          <w:sz w:val="24"/>
          <w:szCs w:val="24"/>
        </w:rPr>
        <w:t>.1</w:t>
      </w:r>
      <w:r>
        <w:rPr>
          <w:rFonts w:ascii="Arial" w:hAnsi="Arial" w:cs="Arial"/>
          <w:color w:val="000000"/>
          <w:sz w:val="24"/>
          <w:szCs w:val="24"/>
        </w:rPr>
        <w:tab/>
      </w:r>
      <w:r w:rsidR="00C77CD5" w:rsidRPr="00803604">
        <w:rPr>
          <w:rFonts w:ascii="Arial" w:hAnsi="Arial" w:cs="Arial"/>
          <w:color w:val="000000"/>
          <w:sz w:val="24"/>
          <w:szCs w:val="24"/>
        </w:rPr>
        <w:t xml:space="preserve">Amanzimtoti CAS: 251/11/2021 opened by </w:t>
      </w:r>
      <w:r w:rsidR="006B2859" w:rsidRPr="00803604">
        <w:rPr>
          <w:rFonts w:ascii="Arial" w:hAnsi="Arial" w:cs="Arial"/>
          <w:color w:val="000000"/>
          <w:sz w:val="24"/>
          <w:szCs w:val="24"/>
        </w:rPr>
        <w:t xml:space="preserve">Pieter Jacobus </w:t>
      </w:r>
      <w:r w:rsidR="00C77CD5" w:rsidRPr="00803604">
        <w:rPr>
          <w:rFonts w:ascii="Arial" w:hAnsi="Arial" w:cs="Arial"/>
          <w:color w:val="000000"/>
          <w:sz w:val="24"/>
          <w:szCs w:val="24"/>
        </w:rPr>
        <w:t>Steenkamp –</w:t>
      </w:r>
    </w:p>
    <w:p w:rsidR="00C77CD5" w:rsidRPr="00803604" w:rsidRDefault="00C77CD5" w:rsidP="00803604">
      <w:pPr>
        <w:spacing w:line="360" w:lineRule="auto"/>
        <w:jc w:val="both"/>
        <w:rPr>
          <w:rFonts w:ascii="Arial" w:hAnsi="Arial" w:cs="Arial"/>
          <w:color w:val="000000"/>
          <w:sz w:val="24"/>
          <w:szCs w:val="24"/>
        </w:rPr>
      </w:pPr>
      <w:r w:rsidRPr="00803604">
        <w:rPr>
          <w:rFonts w:ascii="Arial" w:hAnsi="Arial" w:cs="Arial"/>
          <w:color w:val="000000"/>
          <w:sz w:val="24"/>
          <w:szCs w:val="24"/>
        </w:rPr>
        <w:tab/>
      </w:r>
      <w:r w:rsidRPr="00803604">
        <w:rPr>
          <w:rFonts w:ascii="Arial" w:hAnsi="Arial" w:cs="Arial"/>
          <w:color w:val="000000"/>
          <w:sz w:val="24"/>
          <w:szCs w:val="24"/>
        </w:rPr>
        <w:tab/>
      </w:r>
      <w:proofErr w:type="spellStart"/>
      <w:r w:rsidRPr="00803604">
        <w:rPr>
          <w:rFonts w:ascii="Arial" w:hAnsi="Arial" w:cs="Arial"/>
          <w:color w:val="000000"/>
          <w:sz w:val="24"/>
          <w:szCs w:val="24"/>
        </w:rPr>
        <w:t>Capitec</w:t>
      </w:r>
      <w:proofErr w:type="spellEnd"/>
      <w:r w:rsidRPr="00803604">
        <w:rPr>
          <w:rFonts w:ascii="Arial" w:hAnsi="Arial" w:cs="Arial"/>
          <w:color w:val="000000"/>
          <w:sz w:val="24"/>
          <w:szCs w:val="24"/>
        </w:rPr>
        <w:t xml:space="preserve"> </w:t>
      </w:r>
      <w:r w:rsidR="00DF4046">
        <w:rPr>
          <w:rFonts w:ascii="Arial" w:hAnsi="Arial" w:cs="Arial"/>
          <w:color w:val="000000"/>
          <w:sz w:val="24"/>
          <w:szCs w:val="24"/>
        </w:rPr>
        <w:t xml:space="preserve">Bank </w:t>
      </w:r>
      <w:r w:rsidRPr="00803604">
        <w:rPr>
          <w:rFonts w:ascii="Arial" w:hAnsi="Arial" w:cs="Arial"/>
          <w:color w:val="000000"/>
          <w:sz w:val="24"/>
          <w:szCs w:val="24"/>
        </w:rPr>
        <w:t xml:space="preserve">Account </w:t>
      </w:r>
      <w:r w:rsidR="002B7451">
        <w:rPr>
          <w:rFonts w:ascii="Arial" w:eastAsia="Times New Roman" w:hAnsi="Arial" w:cs="Arial"/>
          <w:color w:val="000000"/>
          <w:sz w:val="24"/>
          <w:szCs w:val="24"/>
          <w:lang w:eastAsia="en-ZA"/>
        </w:rPr>
        <w:t>[…]</w:t>
      </w:r>
      <w:r w:rsidRPr="00803604">
        <w:rPr>
          <w:rFonts w:ascii="Arial" w:hAnsi="Arial" w:cs="Arial"/>
          <w:color w:val="000000"/>
          <w:sz w:val="24"/>
          <w:szCs w:val="24"/>
        </w:rPr>
        <w:tab/>
      </w:r>
      <w:r w:rsidR="002B7451">
        <w:rPr>
          <w:rFonts w:ascii="Arial" w:hAnsi="Arial" w:cs="Arial"/>
          <w:color w:val="000000"/>
          <w:sz w:val="24"/>
          <w:szCs w:val="24"/>
        </w:rPr>
        <w:tab/>
      </w:r>
      <w:r w:rsidRPr="00803604">
        <w:rPr>
          <w:rFonts w:ascii="Arial" w:hAnsi="Arial" w:cs="Arial"/>
          <w:color w:val="000000"/>
          <w:sz w:val="24"/>
          <w:szCs w:val="24"/>
        </w:rPr>
        <w:tab/>
      </w:r>
      <w:r w:rsidR="002B7451">
        <w:rPr>
          <w:rFonts w:ascii="Arial" w:hAnsi="Arial" w:cs="Arial"/>
          <w:color w:val="000000"/>
          <w:sz w:val="24"/>
          <w:szCs w:val="24"/>
        </w:rPr>
        <w:tab/>
      </w:r>
      <w:r w:rsidRPr="00803604">
        <w:rPr>
          <w:rFonts w:ascii="Arial" w:hAnsi="Arial" w:cs="Arial"/>
          <w:color w:val="000000"/>
          <w:sz w:val="24"/>
          <w:szCs w:val="24"/>
        </w:rPr>
        <w:tab/>
        <w:t>R809</w:t>
      </w:r>
      <w:r w:rsidR="007968FC">
        <w:rPr>
          <w:rFonts w:ascii="Arial" w:hAnsi="Arial" w:cs="Arial"/>
          <w:color w:val="000000"/>
          <w:sz w:val="24"/>
          <w:szCs w:val="24"/>
        </w:rPr>
        <w:t>.</w:t>
      </w:r>
      <w:r w:rsidRPr="00803604">
        <w:rPr>
          <w:rFonts w:ascii="Arial" w:hAnsi="Arial" w:cs="Arial"/>
          <w:color w:val="000000"/>
          <w:sz w:val="24"/>
          <w:szCs w:val="24"/>
        </w:rPr>
        <w:t>41</w:t>
      </w:r>
    </w:p>
    <w:p w:rsidR="00C77CD5" w:rsidRPr="00803604" w:rsidRDefault="00C77CD5" w:rsidP="00803604">
      <w:pPr>
        <w:spacing w:line="360" w:lineRule="auto"/>
        <w:jc w:val="both"/>
        <w:rPr>
          <w:rFonts w:ascii="Arial" w:hAnsi="Arial" w:cs="Arial"/>
          <w:color w:val="000000"/>
          <w:sz w:val="24"/>
          <w:szCs w:val="24"/>
        </w:rPr>
      </w:pPr>
      <w:r w:rsidRPr="00803604">
        <w:rPr>
          <w:rFonts w:ascii="Arial" w:hAnsi="Arial" w:cs="Arial"/>
          <w:color w:val="000000"/>
          <w:sz w:val="24"/>
          <w:szCs w:val="24"/>
        </w:rPr>
        <w:tab/>
      </w:r>
      <w:r w:rsidRPr="00803604">
        <w:rPr>
          <w:rFonts w:ascii="Arial" w:hAnsi="Arial" w:cs="Arial"/>
          <w:color w:val="000000"/>
          <w:sz w:val="24"/>
          <w:szCs w:val="24"/>
        </w:rPr>
        <w:tab/>
        <w:t xml:space="preserve">Capitec </w:t>
      </w:r>
      <w:r w:rsidR="00DF4046">
        <w:rPr>
          <w:rFonts w:ascii="Arial" w:hAnsi="Arial" w:cs="Arial"/>
          <w:color w:val="000000"/>
          <w:sz w:val="24"/>
          <w:szCs w:val="24"/>
        </w:rPr>
        <w:t xml:space="preserve">Bank </w:t>
      </w:r>
      <w:r w:rsidRPr="00803604">
        <w:rPr>
          <w:rFonts w:ascii="Arial" w:hAnsi="Arial" w:cs="Arial"/>
          <w:color w:val="000000"/>
          <w:sz w:val="24"/>
          <w:szCs w:val="24"/>
        </w:rPr>
        <w:t>A</w:t>
      </w:r>
      <w:r w:rsidR="000B2E96">
        <w:rPr>
          <w:rFonts w:ascii="Arial" w:hAnsi="Arial" w:cs="Arial"/>
          <w:color w:val="000000"/>
          <w:sz w:val="24"/>
          <w:szCs w:val="24"/>
        </w:rPr>
        <w:t xml:space="preserve">ccount </w:t>
      </w:r>
      <w:r w:rsidR="002B7451">
        <w:rPr>
          <w:rFonts w:ascii="Arial" w:eastAsia="Times New Roman" w:hAnsi="Arial" w:cs="Arial"/>
          <w:color w:val="000000"/>
          <w:sz w:val="24"/>
          <w:szCs w:val="24"/>
          <w:lang w:eastAsia="en-ZA"/>
        </w:rPr>
        <w:t>[…]</w:t>
      </w:r>
      <w:r w:rsidR="000B2E96">
        <w:rPr>
          <w:rFonts w:ascii="Arial" w:hAnsi="Arial" w:cs="Arial"/>
          <w:color w:val="000000"/>
          <w:sz w:val="24"/>
          <w:szCs w:val="24"/>
        </w:rPr>
        <w:tab/>
      </w:r>
      <w:r w:rsidR="002B7451">
        <w:rPr>
          <w:rFonts w:ascii="Arial" w:hAnsi="Arial" w:cs="Arial"/>
          <w:color w:val="000000"/>
          <w:sz w:val="24"/>
          <w:szCs w:val="24"/>
        </w:rPr>
        <w:tab/>
      </w:r>
      <w:r w:rsidR="002B7451">
        <w:rPr>
          <w:rFonts w:ascii="Arial" w:hAnsi="Arial" w:cs="Arial"/>
          <w:color w:val="000000"/>
          <w:sz w:val="24"/>
          <w:szCs w:val="24"/>
        </w:rPr>
        <w:tab/>
      </w:r>
      <w:r w:rsidR="000B2E96">
        <w:rPr>
          <w:rFonts w:ascii="Arial" w:hAnsi="Arial" w:cs="Arial"/>
          <w:color w:val="000000"/>
          <w:sz w:val="24"/>
          <w:szCs w:val="24"/>
        </w:rPr>
        <w:tab/>
      </w:r>
      <w:r w:rsidR="002B7451">
        <w:rPr>
          <w:rFonts w:ascii="Arial" w:hAnsi="Arial" w:cs="Arial"/>
          <w:color w:val="000000"/>
          <w:sz w:val="24"/>
          <w:szCs w:val="24"/>
        </w:rPr>
        <w:tab/>
      </w:r>
      <w:r w:rsidR="000B2E96">
        <w:rPr>
          <w:rFonts w:ascii="Arial" w:hAnsi="Arial" w:cs="Arial"/>
          <w:color w:val="000000"/>
          <w:sz w:val="24"/>
          <w:szCs w:val="24"/>
        </w:rPr>
        <w:t>R</w:t>
      </w:r>
      <w:r w:rsidRPr="00803604">
        <w:rPr>
          <w:rFonts w:ascii="Arial" w:hAnsi="Arial" w:cs="Arial"/>
          <w:color w:val="000000"/>
          <w:sz w:val="24"/>
          <w:szCs w:val="24"/>
        </w:rPr>
        <w:t>806</w:t>
      </w:r>
      <w:r w:rsidR="007968FC">
        <w:rPr>
          <w:rFonts w:ascii="Arial" w:hAnsi="Arial" w:cs="Arial"/>
          <w:color w:val="000000"/>
          <w:sz w:val="24"/>
          <w:szCs w:val="24"/>
        </w:rPr>
        <w:t>.</w:t>
      </w:r>
      <w:r w:rsidRPr="00803604">
        <w:rPr>
          <w:rFonts w:ascii="Arial" w:hAnsi="Arial" w:cs="Arial"/>
          <w:color w:val="000000"/>
          <w:sz w:val="24"/>
          <w:szCs w:val="24"/>
        </w:rPr>
        <w:t>86</w:t>
      </w:r>
    </w:p>
    <w:p w:rsidR="00C77CD5" w:rsidRPr="00803604" w:rsidRDefault="00C77CD5" w:rsidP="00803604">
      <w:pPr>
        <w:spacing w:line="360" w:lineRule="auto"/>
        <w:jc w:val="both"/>
        <w:rPr>
          <w:rFonts w:ascii="Arial" w:hAnsi="Arial" w:cs="Arial"/>
          <w:color w:val="000000"/>
          <w:sz w:val="24"/>
          <w:szCs w:val="24"/>
        </w:rPr>
      </w:pPr>
      <w:r w:rsidRPr="00803604">
        <w:rPr>
          <w:rFonts w:ascii="Arial" w:hAnsi="Arial" w:cs="Arial"/>
          <w:color w:val="000000"/>
          <w:sz w:val="24"/>
          <w:szCs w:val="24"/>
        </w:rPr>
        <w:tab/>
      </w:r>
      <w:r w:rsidRPr="00803604">
        <w:rPr>
          <w:rFonts w:ascii="Arial" w:hAnsi="Arial" w:cs="Arial"/>
          <w:color w:val="000000"/>
          <w:sz w:val="24"/>
          <w:szCs w:val="24"/>
        </w:rPr>
        <w:tab/>
      </w:r>
      <w:proofErr w:type="spellStart"/>
      <w:r w:rsidRPr="00803604">
        <w:rPr>
          <w:rFonts w:ascii="Arial" w:hAnsi="Arial" w:cs="Arial"/>
          <w:color w:val="000000"/>
          <w:sz w:val="24"/>
          <w:szCs w:val="24"/>
        </w:rPr>
        <w:t>Capitec</w:t>
      </w:r>
      <w:proofErr w:type="spellEnd"/>
      <w:r w:rsidRPr="00803604">
        <w:rPr>
          <w:rFonts w:ascii="Arial" w:hAnsi="Arial" w:cs="Arial"/>
          <w:color w:val="000000"/>
          <w:sz w:val="24"/>
          <w:szCs w:val="24"/>
        </w:rPr>
        <w:t xml:space="preserve"> </w:t>
      </w:r>
      <w:r w:rsidR="00DF4046">
        <w:rPr>
          <w:rFonts w:ascii="Arial" w:hAnsi="Arial" w:cs="Arial"/>
          <w:color w:val="000000"/>
          <w:sz w:val="24"/>
          <w:szCs w:val="24"/>
        </w:rPr>
        <w:t xml:space="preserve">Bank </w:t>
      </w:r>
      <w:r w:rsidR="000B2E96">
        <w:rPr>
          <w:rFonts w:ascii="Arial" w:hAnsi="Arial" w:cs="Arial"/>
          <w:color w:val="000000"/>
          <w:sz w:val="24"/>
          <w:szCs w:val="24"/>
        </w:rPr>
        <w:t xml:space="preserve">Account </w:t>
      </w:r>
      <w:r w:rsidR="002B7451">
        <w:rPr>
          <w:rFonts w:ascii="Arial" w:eastAsia="Times New Roman" w:hAnsi="Arial" w:cs="Arial"/>
          <w:color w:val="000000"/>
          <w:sz w:val="24"/>
          <w:szCs w:val="24"/>
          <w:lang w:eastAsia="en-ZA"/>
        </w:rPr>
        <w:t>[…]</w:t>
      </w:r>
      <w:r w:rsidR="000B2E96">
        <w:rPr>
          <w:rFonts w:ascii="Arial" w:hAnsi="Arial" w:cs="Arial"/>
          <w:color w:val="000000"/>
          <w:sz w:val="24"/>
          <w:szCs w:val="24"/>
        </w:rPr>
        <w:tab/>
      </w:r>
      <w:r w:rsidR="002B7451">
        <w:rPr>
          <w:rFonts w:ascii="Arial" w:hAnsi="Arial" w:cs="Arial"/>
          <w:color w:val="000000"/>
          <w:sz w:val="24"/>
          <w:szCs w:val="24"/>
        </w:rPr>
        <w:tab/>
      </w:r>
      <w:r w:rsidR="002B7451">
        <w:rPr>
          <w:rFonts w:ascii="Arial" w:hAnsi="Arial" w:cs="Arial"/>
          <w:color w:val="000000"/>
          <w:sz w:val="24"/>
          <w:szCs w:val="24"/>
        </w:rPr>
        <w:tab/>
      </w:r>
      <w:r w:rsidR="002B7451">
        <w:rPr>
          <w:rFonts w:ascii="Arial" w:hAnsi="Arial" w:cs="Arial"/>
          <w:color w:val="000000"/>
          <w:sz w:val="24"/>
          <w:szCs w:val="24"/>
        </w:rPr>
        <w:tab/>
      </w:r>
      <w:r w:rsidR="000B2E96">
        <w:rPr>
          <w:rFonts w:ascii="Arial" w:hAnsi="Arial" w:cs="Arial"/>
          <w:color w:val="000000"/>
          <w:sz w:val="24"/>
          <w:szCs w:val="24"/>
        </w:rPr>
        <w:tab/>
        <w:t>R</w:t>
      </w:r>
      <w:r w:rsidRPr="00803604">
        <w:rPr>
          <w:rFonts w:ascii="Arial" w:hAnsi="Arial" w:cs="Arial"/>
          <w:color w:val="000000"/>
          <w:sz w:val="24"/>
          <w:szCs w:val="24"/>
        </w:rPr>
        <w:t>450</w:t>
      </w:r>
      <w:r w:rsidR="007968FC">
        <w:rPr>
          <w:rFonts w:ascii="Arial" w:hAnsi="Arial" w:cs="Arial"/>
          <w:color w:val="000000"/>
          <w:sz w:val="24"/>
          <w:szCs w:val="24"/>
        </w:rPr>
        <w:t>.</w:t>
      </w:r>
      <w:r w:rsidRPr="00803604">
        <w:rPr>
          <w:rFonts w:ascii="Arial" w:hAnsi="Arial" w:cs="Arial"/>
          <w:color w:val="000000"/>
          <w:sz w:val="24"/>
          <w:szCs w:val="24"/>
        </w:rPr>
        <w:t>04</w:t>
      </w:r>
    </w:p>
    <w:p w:rsidR="00C77CD5" w:rsidRPr="00803604" w:rsidRDefault="00C77CD5" w:rsidP="00803604">
      <w:pPr>
        <w:spacing w:line="360" w:lineRule="auto"/>
        <w:jc w:val="both"/>
        <w:rPr>
          <w:rFonts w:ascii="Arial" w:hAnsi="Arial" w:cs="Arial"/>
          <w:color w:val="000000"/>
          <w:sz w:val="24"/>
          <w:szCs w:val="24"/>
        </w:rPr>
      </w:pPr>
      <w:r w:rsidRPr="00803604">
        <w:rPr>
          <w:rFonts w:ascii="Arial" w:hAnsi="Arial" w:cs="Arial"/>
          <w:color w:val="000000"/>
          <w:sz w:val="24"/>
          <w:szCs w:val="24"/>
        </w:rPr>
        <w:tab/>
      </w:r>
      <w:r w:rsidRPr="00803604">
        <w:rPr>
          <w:rFonts w:ascii="Arial" w:hAnsi="Arial" w:cs="Arial"/>
          <w:color w:val="000000"/>
          <w:sz w:val="24"/>
          <w:szCs w:val="24"/>
        </w:rPr>
        <w:tab/>
      </w:r>
      <w:proofErr w:type="spellStart"/>
      <w:r w:rsidRPr="00803604">
        <w:rPr>
          <w:rFonts w:ascii="Arial" w:hAnsi="Arial" w:cs="Arial"/>
          <w:color w:val="000000"/>
          <w:sz w:val="24"/>
          <w:szCs w:val="24"/>
        </w:rPr>
        <w:t>Capitec</w:t>
      </w:r>
      <w:proofErr w:type="spellEnd"/>
      <w:r w:rsidRPr="00803604">
        <w:rPr>
          <w:rFonts w:ascii="Arial" w:hAnsi="Arial" w:cs="Arial"/>
          <w:color w:val="000000"/>
          <w:sz w:val="24"/>
          <w:szCs w:val="24"/>
        </w:rPr>
        <w:t xml:space="preserve"> </w:t>
      </w:r>
      <w:r w:rsidR="00DF4046">
        <w:rPr>
          <w:rFonts w:ascii="Arial" w:hAnsi="Arial" w:cs="Arial"/>
          <w:color w:val="000000"/>
          <w:sz w:val="24"/>
          <w:szCs w:val="24"/>
        </w:rPr>
        <w:t xml:space="preserve">Bank </w:t>
      </w:r>
      <w:r w:rsidRPr="00803604">
        <w:rPr>
          <w:rFonts w:ascii="Arial" w:hAnsi="Arial" w:cs="Arial"/>
          <w:color w:val="000000"/>
          <w:sz w:val="24"/>
          <w:szCs w:val="24"/>
        </w:rPr>
        <w:t xml:space="preserve">Account </w:t>
      </w:r>
      <w:r w:rsidR="002B7451">
        <w:rPr>
          <w:rFonts w:ascii="Arial" w:eastAsia="Times New Roman" w:hAnsi="Arial" w:cs="Arial"/>
          <w:color w:val="000000"/>
          <w:sz w:val="24"/>
          <w:szCs w:val="24"/>
          <w:lang w:eastAsia="en-ZA"/>
        </w:rPr>
        <w:t>[…]</w:t>
      </w:r>
      <w:r w:rsidRPr="00803604">
        <w:rPr>
          <w:rFonts w:ascii="Arial" w:hAnsi="Arial" w:cs="Arial"/>
          <w:color w:val="000000"/>
          <w:sz w:val="24"/>
          <w:szCs w:val="24"/>
        </w:rPr>
        <w:tab/>
      </w:r>
      <w:r w:rsidRPr="00803604">
        <w:rPr>
          <w:rFonts w:ascii="Arial" w:hAnsi="Arial" w:cs="Arial"/>
          <w:color w:val="000000"/>
          <w:sz w:val="24"/>
          <w:szCs w:val="24"/>
        </w:rPr>
        <w:tab/>
      </w:r>
      <w:r w:rsidRPr="00803604">
        <w:rPr>
          <w:rFonts w:ascii="Arial" w:hAnsi="Arial" w:cs="Arial"/>
          <w:color w:val="000000"/>
          <w:sz w:val="24"/>
          <w:szCs w:val="24"/>
        </w:rPr>
        <w:tab/>
      </w:r>
      <w:r w:rsidR="002B7451">
        <w:rPr>
          <w:rFonts w:ascii="Arial" w:hAnsi="Arial" w:cs="Arial"/>
          <w:color w:val="000000"/>
          <w:sz w:val="24"/>
          <w:szCs w:val="24"/>
        </w:rPr>
        <w:tab/>
      </w:r>
      <w:r w:rsidR="002B7451">
        <w:rPr>
          <w:rFonts w:ascii="Arial" w:hAnsi="Arial" w:cs="Arial"/>
          <w:color w:val="000000"/>
          <w:sz w:val="24"/>
          <w:szCs w:val="24"/>
        </w:rPr>
        <w:tab/>
      </w:r>
      <w:r w:rsidR="000B2E96">
        <w:rPr>
          <w:rFonts w:ascii="Arial" w:hAnsi="Arial" w:cs="Arial"/>
          <w:color w:val="000000"/>
          <w:sz w:val="24"/>
          <w:szCs w:val="24"/>
        </w:rPr>
        <w:t>R</w:t>
      </w:r>
      <w:r w:rsidRPr="00803604">
        <w:rPr>
          <w:rFonts w:ascii="Arial" w:hAnsi="Arial" w:cs="Arial"/>
          <w:color w:val="000000"/>
          <w:sz w:val="24"/>
          <w:szCs w:val="24"/>
        </w:rPr>
        <w:t>4</w:t>
      </w:r>
      <w:r w:rsidR="007968FC">
        <w:rPr>
          <w:rFonts w:ascii="Arial" w:hAnsi="Arial" w:cs="Arial"/>
          <w:color w:val="000000"/>
          <w:sz w:val="24"/>
          <w:szCs w:val="24"/>
        </w:rPr>
        <w:t> </w:t>
      </w:r>
      <w:r w:rsidRPr="00803604">
        <w:rPr>
          <w:rFonts w:ascii="Arial" w:hAnsi="Arial" w:cs="Arial"/>
          <w:color w:val="000000"/>
          <w:sz w:val="24"/>
          <w:szCs w:val="24"/>
        </w:rPr>
        <w:t>200</w:t>
      </w:r>
      <w:r w:rsidR="007968FC">
        <w:rPr>
          <w:rFonts w:ascii="Arial" w:hAnsi="Arial" w:cs="Arial"/>
          <w:color w:val="000000"/>
          <w:sz w:val="24"/>
          <w:szCs w:val="24"/>
        </w:rPr>
        <w:t>.</w:t>
      </w:r>
      <w:r w:rsidRPr="00803604">
        <w:rPr>
          <w:rFonts w:ascii="Arial" w:hAnsi="Arial" w:cs="Arial"/>
          <w:color w:val="000000"/>
          <w:sz w:val="24"/>
          <w:szCs w:val="24"/>
        </w:rPr>
        <w:t>00</w:t>
      </w:r>
    </w:p>
    <w:p w:rsidR="00C77CD5" w:rsidRPr="00803604" w:rsidRDefault="00C77CD5" w:rsidP="00803604">
      <w:pPr>
        <w:spacing w:line="360" w:lineRule="auto"/>
        <w:jc w:val="both"/>
        <w:rPr>
          <w:rFonts w:ascii="Arial" w:hAnsi="Arial" w:cs="Arial"/>
          <w:color w:val="000000"/>
          <w:sz w:val="24"/>
          <w:szCs w:val="24"/>
        </w:rPr>
      </w:pPr>
      <w:r w:rsidRPr="00803604">
        <w:rPr>
          <w:rFonts w:ascii="Arial" w:hAnsi="Arial" w:cs="Arial"/>
          <w:color w:val="000000"/>
          <w:sz w:val="24"/>
          <w:szCs w:val="24"/>
        </w:rPr>
        <w:tab/>
      </w:r>
      <w:r w:rsidR="004474C2">
        <w:rPr>
          <w:rFonts w:ascii="Arial" w:hAnsi="Arial" w:cs="Arial"/>
          <w:color w:val="000000"/>
          <w:sz w:val="24"/>
          <w:szCs w:val="24"/>
        </w:rPr>
        <w:t>20</w:t>
      </w:r>
      <w:r w:rsidR="00FD2FCB">
        <w:rPr>
          <w:rFonts w:ascii="Arial" w:hAnsi="Arial" w:cs="Arial"/>
          <w:color w:val="000000"/>
          <w:sz w:val="24"/>
          <w:szCs w:val="24"/>
        </w:rPr>
        <w:t>.2</w:t>
      </w:r>
      <w:r w:rsidR="00FD2FCB">
        <w:rPr>
          <w:rFonts w:ascii="Arial" w:hAnsi="Arial" w:cs="Arial"/>
          <w:color w:val="000000"/>
          <w:sz w:val="24"/>
          <w:szCs w:val="24"/>
        </w:rPr>
        <w:tab/>
      </w:r>
      <w:r w:rsidRPr="00803604">
        <w:rPr>
          <w:rFonts w:ascii="Arial" w:hAnsi="Arial" w:cs="Arial"/>
          <w:color w:val="000000"/>
          <w:sz w:val="24"/>
          <w:szCs w:val="24"/>
        </w:rPr>
        <w:t xml:space="preserve">Amanzimtoti CAS: 283/11/2021 opened by </w:t>
      </w:r>
      <w:r w:rsidR="006B2859" w:rsidRPr="00803604">
        <w:rPr>
          <w:rFonts w:ascii="Arial" w:hAnsi="Arial" w:cs="Arial"/>
          <w:color w:val="000000"/>
          <w:sz w:val="24"/>
          <w:szCs w:val="24"/>
        </w:rPr>
        <w:t xml:space="preserve">Jason Errol </w:t>
      </w:r>
      <w:r w:rsidRPr="00803604">
        <w:rPr>
          <w:rFonts w:ascii="Arial" w:hAnsi="Arial" w:cs="Arial"/>
          <w:color w:val="000000"/>
          <w:sz w:val="24"/>
          <w:szCs w:val="24"/>
        </w:rPr>
        <w:t xml:space="preserve">Van Eeden – </w:t>
      </w:r>
    </w:p>
    <w:p w:rsidR="00C77CD5" w:rsidRPr="00803604" w:rsidRDefault="00C77CD5" w:rsidP="00803604">
      <w:pPr>
        <w:spacing w:line="360" w:lineRule="auto"/>
        <w:jc w:val="both"/>
        <w:rPr>
          <w:rFonts w:ascii="Arial" w:hAnsi="Arial" w:cs="Arial"/>
          <w:color w:val="000000"/>
          <w:sz w:val="24"/>
          <w:szCs w:val="24"/>
        </w:rPr>
      </w:pPr>
      <w:r w:rsidRPr="00803604">
        <w:rPr>
          <w:rFonts w:ascii="Arial" w:hAnsi="Arial" w:cs="Arial"/>
          <w:color w:val="000000"/>
          <w:sz w:val="24"/>
          <w:szCs w:val="24"/>
        </w:rPr>
        <w:tab/>
      </w:r>
      <w:r w:rsidRPr="00803604">
        <w:rPr>
          <w:rFonts w:ascii="Arial" w:hAnsi="Arial" w:cs="Arial"/>
          <w:color w:val="000000"/>
          <w:sz w:val="24"/>
          <w:szCs w:val="24"/>
        </w:rPr>
        <w:tab/>
      </w:r>
      <w:proofErr w:type="spellStart"/>
      <w:r w:rsidRPr="00803604">
        <w:rPr>
          <w:rFonts w:ascii="Arial" w:hAnsi="Arial" w:cs="Arial"/>
          <w:color w:val="000000"/>
          <w:sz w:val="24"/>
          <w:szCs w:val="24"/>
        </w:rPr>
        <w:t>Capitec</w:t>
      </w:r>
      <w:proofErr w:type="spellEnd"/>
      <w:r w:rsidRPr="00803604">
        <w:rPr>
          <w:rFonts w:ascii="Arial" w:hAnsi="Arial" w:cs="Arial"/>
          <w:color w:val="000000"/>
          <w:sz w:val="24"/>
          <w:szCs w:val="24"/>
        </w:rPr>
        <w:t xml:space="preserve"> </w:t>
      </w:r>
      <w:r w:rsidR="00DF4046">
        <w:rPr>
          <w:rFonts w:ascii="Arial" w:hAnsi="Arial" w:cs="Arial"/>
          <w:color w:val="000000"/>
          <w:sz w:val="24"/>
          <w:szCs w:val="24"/>
        </w:rPr>
        <w:t xml:space="preserve">Bank </w:t>
      </w:r>
      <w:r w:rsidRPr="00803604">
        <w:rPr>
          <w:rFonts w:ascii="Arial" w:hAnsi="Arial" w:cs="Arial"/>
          <w:color w:val="000000"/>
          <w:sz w:val="24"/>
          <w:szCs w:val="24"/>
        </w:rPr>
        <w:t xml:space="preserve">Account </w:t>
      </w:r>
      <w:r w:rsidR="002B7451">
        <w:rPr>
          <w:rFonts w:ascii="Arial" w:eastAsia="Times New Roman" w:hAnsi="Arial" w:cs="Arial"/>
          <w:color w:val="000000"/>
          <w:sz w:val="24"/>
          <w:szCs w:val="24"/>
          <w:lang w:eastAsia="en-ZA"/>
        </w:rPr>
        <w:t>[…]</w:t>
      </w:r>
      <w:r w:rsidRPr="00803604">
        <w:rPr>
          <w:rFonts w:ascii="Arial" w:hAnsi="Arial" w:cs="Arial"/>
          <w:color w:val="000000"/>
          <w:sz w:val="24"/>
          <w:szCs w:val="24"/>
        </w:rPr>
        <w:tab/>
      </w:r>
      <w:r w:rsidRPr="00803604">
        <w:rPr>
          <w:rFonts w:ascii="Arial" w:hAnsi="Arial" w:cs="Arial"/>
          <w:color w:val="000000"/>
          <w:sz w:val="24"/>
          <w:szCs w:val="24"/>
        </w:rPr>
        <w:tab/>
      </w:r>
      <w:r w:rsidRPr="00803604">
        <w:rPr>
          <w:rFonts w:ascii="Arial" w:hAnsi="Arial" w:cs="Arial"/>
          <w:color w:val="000000"/>
          <w:sz w:val="24"/>
          <w:szCs w:val="24"/>
        </w:rPr>
        <w:tab/>
      </w:r>
      <w:r w:rsidR="002B7451">
        <w:rPr>
          <w:rFonts w:ascii="Arial" w:hAnsi="Arial" w:cs="Arial"/>
          <w:color w:val="000000"/>
          <w:sz w:val="24"/>
          <w:szCs w:val="24"/>
        </w:rPr>
        <w:tab/>
      </w:r>
      <w:r w:rsidR="002B7451">
        <w:rPr>
          <w:rFonts w:ascii="Arial" w:hAnsi="Arial" w:cs="Arial"/>
          <w:color w:val="000000"/>
          <w:sz w:val="24"/>
          <w:szCs w:val="24"/>
        </w:rPr>
        <w:tab/>
      </w:r>
      <w:r w:rsidRPr="00803604">
        <w:rPr>
          <w:rFonts w:ascii="Arial" w:hAnsi="Arial" w:cs="Arial"/>
          <w:color w:val="000000"/>
          <w:sz w:val="24"/>
          <w:szCs w:val="24"/>
        </w:rPr>
        <w:t>R</w:t>
      </w:r>
      <w:r w:rsidR="0070629C" w:rsidRPr="00803604">
        <w:rPr>
          <w:rFonts w:ascii="Arial" w:hAnsi="Arial" w:cs="Arial"/>
          <w:color w:val="000000"/>
          <w:sz w:val="24"/>
          <w:szCs w:val="24"/>
        </w:rPr>
        <w:t>15 0018</w:t>
      </w:r>
      <w:r w:rsidR="007968FC">
        <w:rPr>
          <w:rFonts w:ascii="Arial" w:hAnsi="Arial" w:cs="Arial"/>
          <w:color w:val="000000"/>
          <w:sz w:val="24"/>
          <w:szCs w:val="24"/>
        </w:rPr>
        <w:t>.</w:t>
      </w:r>
      <w:r w:rsidR="0070629C" w:rsidRPr="00803604">
        <w:rPr>
          <w:rFonts w:ascii="Arial" w:hAnsi="Arial" w:cs="Arial"/>
          <w:color w:val="000000"/>
          <w:sz w:val="24"/>
          <w:szCs w:val="24"/>
        </w:rPr>
        <w:t>49</w:t>
      </w:r>
    </w:p>
    <w:p w:rsidR="0070629C" w:rsidRPr="00803604" w:rsidRDefault="0070629C" w:rsidP="00803604">
      <w:pPr>
        <w:spacing w:line="360" w:lineRule="auto"/>
        <w:jc w:val="both"/>
        <w:rPr>
          <w:rFonts w:ascii="Arial" w:hAnsi="Arial" w:cs="Arial"/>
          <w:color w:val="000000"/>
          <w:sz w:val="24"/>
          <w:szCs w:val="24"/>
        </w:rPr>
      </w:pPr>
      <w:r w:rsidRPr="00803604">
        <w:rPr>
          <w:rFonts w:ascii="Arial" w:hAnsi="Arial" w:cs="Arial"/>
          <w:color w:val="000000"/>
          <w:sz w:val="24"/>
          <w:szCs w:val="24"/>
        </w:rPr>
        <w:tab/>
      </w:r>
      <w:r w:rsidR="004474C2">
        <w:rPr>
          <w:rFonts w:ascii="Arial" w:hAnsi="Arial" w:cs="Arial"/>
          <w:color w:val="000000"/>
          <w:sz w:val="24"/>
          <w:szCs w:val="24"/>
        </w:rPr>
        <w:t>20</w:t>
      </w:r>
      <w:r w:rsidR="00FD2FCB">
        <w:rPr>
          <w:rFonts w:ascii="Arial" w:hAnsi="Arial" w:cs="Arial"/>
          <w:color w:val="000000"/>
          <w:sz w:val="24"/>
          <w:szCs w:val="24"/>
        </w:rPr>
        <w:t>.3</w:t>
      </w:r>
      <w:r w:rsidR="00FD2FCB">
        <w:rPr>
          <w:rFonts w:ascii="Arial" w:hAnsi="Arial" w:cs="Arial"/>
          <w:color w:val="000000"/>
          <w:sz w:val="24"/>
          <w:szCs w:val="24"/>
        </w:rPr>
        <w:tab/>
      </w:r>
      <w:r w:rsidRPr="00803604">
        <w:rPr>
          <w:rFonts w:ascii="Arial" w:hAnsi="Arial" w:cs="Arial"/>
          <w:color w:val="000000"/>
          <w:sz w:val="24"/>
          <w:szCs w:val="24"/>
        </w:rPr>
        <w:t xml:space="preserve">Amanzimtoti CAS: 257/11/2021 opened by </w:t>
      </w:r>
      <w:r w:rsidR="006B2859" w:rsidRPr="00803604">
        <w:rPr>
          <w:rFonts w:ascii="Arial" w:hAnsi="Arial" w:cs="Arial"/>
          <w:color w:val="000000"/>
          <w:sz w:val="24"/>
          <w:szCs w:val="24"/>
        </w:rPr>
        <w:t xml:space="preserve">Thamandren </w:t>
      </w:r>
      <w:r w:rsidRPr="00803604">
        <w:rPr>
          <w:rFonts w:ascii="Arial" w:hAnsi="Arial" w:cs="Arial"/>
          <w:color w:val="000000"/>
          <w:sz w:val="24"/>
          <w:szCs w:val="24"/>
        </w:rPr>
        <w:t xml:space="preserve">Naidoo – </w:t>
      </w:r>
    </w:p>
    <w:p w:rsidR="0070629C" w:rsidRPr="00803604" w:rsidRDefault="0070629C" w:rsidP="00803604">
      <w:pPr>
        <w:spacing w:line="360" w:lineRule="auto"/>
        <w:jc w:val="both"/>
        <w:rPr>
          <w:rFonts w:ascii="Arial" w:hAnsi="Arial" w:cs="Arial"/>
          <w:color w:val="000000"/>
          <w:sz w:val="24"/>
          <w:szCs w:val="24"/>
        </w:rPr>
      </w:pPr>
      <w:r w:rsidRPr="00803604">
        <w:rPr>
          <w:rFonts w:ascii="Arial" w:hAnsi="Arial" w:cs="Arial"/>
          <w:color w:val="000000"/>
          <w:sz w:val="24"/>
          <w:szCs w:val="24"/>
        </w:rPr>
        <w:tab/>
      </w:r>
      <w:r w:rsidRPr="00803604">
        <w:rPr>
          <w:rFonts w:ascii="Arial" w:hAnsi="Arial" w:cs="Arial"/>
          <w:color w:val="000000"/>
          <w:sz w:val="24"/>
          <w:szCs w:val="24"/>
        </w:rPr>
        <w:tab/>
      </w:r>
      <w:proofErr w:type="spellStart"/>
      <w:r w:rsidRPr="00803604">
        <w:rPr>
          <w:rFonts w:ascii="Arial" w:hAnsi="Arial" w:cs="Arial"/>
          <w:color w:val="000000"/>
          <w:sz w:val="24"/>
          <w:szCs w:val="24"/>
        </w:rPr>
        <w:t>Capitec</w:t>
      </w:r>
      <w:proofErr w:type="spellEnd"/>
      <w:r w:rsidRPr="00803604">
        <w:rPr>
          <w:rFonts w:ascii="Arial" w:hAnsi="Arial" w:cs="Arial"/>
          <w:color w:val="000000"/>
          <w:sz w:val="24"/>
          <w:szCs w:val="24"/>
        </w:rPr>
        <w:t xml:space="preserve"> </w:t>
      </w:r>
      <w:r w:rsidR="00DF4046">
        <w:rPr>
          <w:rFonts w:ascii="Arial" w:hAnsi="Arial" w:cs="Arial"/>
          <w:color w:val="000000"/>
          <w:sz w:val="24"/>
          <w:szCs w:val="24"/>
        </w:rPr>
        <w:t xml:space="preserve">Bank </w:t>
      </w:r>
      <w:r w:rsidRPr="00803604">
        <w:rPr>
          <w:rFonts w:ascii="Arial" w:hAnsi="Arial" w:cs="Arial"/>
          <w:color w:val="000000"/>
          <w:sz w:val="24"/>
          <w:szCs w:val="24"/>
        </w:rPr>
        <w:t xml:space="preserve">Account </w:t>
      </w:r>
      <w:r w:rsidR="002B7451">
        <w:rPr>
          <w:rFonts w:ascii="Arial" w:eastAsia="Times New Roman" w:hAnsi="Arial" w:cs="Arial"/>
          <w:color w:val="000000"/>
          <w:sz w:val="24"/>
          <w:szCs w:val="24"/>
          <w:lang w:eastAsia="en-ZA"/>
        </w:rPr>
        <w:t>[…]</w:t>
      </w:r>
      <w:r w:rsidRPr="00803604">
        <w:rPr>
          <w:rFonts w:ascii="Arial" w:hAnsi="Arial" w:cs="Arial"/>
          <w:color w:val="000000"/>
          <w:sz w:val="24"/>
          <w:szCs w:val="24"/>
        </w:rPr>
        <w:tab/>
      </w:r>
      <w:r w:rsidRPr="00803604">
        <w:rPr>
          <w:rFonts w:ascii="Arial" w:hAnsi="Arial" w:cs="Arial"/>
          <w:color w:val="000000"/>
          <w:sz w:val="24"/>
          <w:szCs w:val="24"/>
        </w:rPr>
        <w:tab/>
      </w:r>
      <w:r w:rsidR="002B7451">
        <w:rPr>
          <w:rFonts w:ascii="Arial" w:hAnsi="Arial" w:cs="Arial"/>
          <w:color w:val="000000"/>
          <w:sz w:val="24"/>
          <w:szCs w:val="24"/>
        </w:rPr>
        <w:tab/>
      </w:r>
      <w:r w:rsidRPr="00803604">
        <w:rPr>
          <w:rFonts w:ascii="Arial" w:hAnsi="Arial" w:cs="Arial"/>
          <w:color w:val="000000"/>
          <w:sz w:val="24"/>
          <w:szCs w:val="24"/>
        </w:rPr>
        <w:tab/>
      </w:r>
      <w:r w:rsidR="002B7451">
        <w:rPr>
          <w:rFonts w:ascii="Arial" w:hAnsi="Arial" w:cs="Arial"/>
          <w:color w:val="000000"/>
          <w:sz w:val="24"/>
          <w:szCs w:val="24"/>
        </w:rPr>
        <w:tab/>
      </w:r>
      <w:r w:rsidRPr="00803604">
        <w:rPr>
          <w:rFonts w:ascii="Arial" w:hAnsi="Arial" w:cs="Arial"/>
          <w:color w:val="000000"/>
          <w:sz w:val="24"/>
          <w:szCs w:val="24"/>
        </w:rPr>
        <w:t>R20</w:t>
      </w:r>
      <w:r w:rsidR="007968FC">
        <w:rPr>
          <w:rFonts w:ascii="Arial" w:hAnsi="Arial" w:cs="Arial"/>
          <w:color w:val="000000"/>
          <w:sz w:val="24"/>
          <w:szCs w:val="24"/>
        </w:rPr>
        <w:t> </w:t>
      </w:r>
      <w:r w:rsidRPr="00803604">
        <w:rPr>
          <w:rFonts w:ascii="Arial" w:hAnsi="Arial" w:cs="Arial"/>
          <w:color w:val="000000"/>
          <w:sz w:val="24"/>
          <w:szCs w:val="24"/>
        </w:rPr>
        <w:t>006</w:t>
      </w:r>
      <w:r w:rsidR="007968FC">
        <w:rPr>
          <w:rFonts w:ascii="Arial" w:hAnsi="Arial" w:cs="Arial"/>
          <w:color w:val="000000"/>
          <w:sz w:val="24"/>
          <w:szCs w:val="24"/>
        </w:rPr>
        <w:t>.</w:t>
      </w:r>
      <w:r w:rsidRPr="00803604">
        <w:rPr>
          <w:rFonts w:ascii="Arial" w:hAnsi="Arial" w:cs="Arial"/>
          <w:color w:val="000000"/>
          <w:sz w:val="24"/>
          <w:szCs w:val="24"/>
        </w:rPr>
        <w:t>09</w:t>
      </w:r>
    </w:p>
    <w:p w:rsidR="0070629C" w:rsidRPr="00803604" w:rsidRDefault="0070629C" w:rsidP="00803604">
      <w:pPr>
        <w:spacing w:line="360" w:lineRule="auto"/>
        <w:jc w:val="both"/>
        <w:rPr>
          <w:rFonts w:ascii="Arial" w:hAnsi="Arial" w:cs="Arial"/>
          <w:color w:val="000000"/>
          <w:sz w:val="24"/>
          <w:szCs w:val="24"/>
        </w:rPr>
      </w:pPr>
      <w:r w:rsidRPr="00803604">
        <w:rPr>
          <w:rFonts w:ascii="Arial" w:hAnsi="Arial" w:cs="Arial"/>
          <w:color w:val="000000"/>
          <w:sz w:val="24"/>
          <w:szCs w:val="24"/>
        </w:rPr>
        <w:tab/>
      </w:r>
      <w:r w:rsidRPr="00803604">
        <w:rPr>
          <w:rFonts w:ascii="Arial" w:hAnsi="Arial" w:cs="Arial"/>
          <w:color w:val="000000"/>
          <w:sz w:val="24"/>
          <w:szCs w:val="24"/>
        </w:rPr>
        <w:tab/>
      </w:r>
      <w:proofErr w:type="spellStart"/>
      <w:r w:rsidRPr="00803604">
        <w:rPr>
          <w:rFonts w:ascii="Arial" w:hAnsi="Arial" w:cs="Arial"/>
          <w:color w:val="000000"/>
          <w:sz w:val="24"/>
          <w:szCs w:val="24"/>
        </w:rPr>
        <w:t>Capitec</w:t>
      </w:r>
      <w:proofErr w:type="spellEnd"/>
      <w:r w:rsidRPr="00803604">
        <w:rPr>
          <w:rFonts w:ascii="Arial" w:hAnsi="Arial" w:cs="Arial"/>
          <w:color w:val="000000"/>
          <w:sz w:val="24"/>
          <w:szCs w:val="24"/>
        </w:rPr>
        <w:t xml:space="preserve"> </w:t>
      </w:r>
      <w:r w:rsidR="00DF4046">
        <w:rPr>
          <w:rFonts w:ascii="Arial" w:hAnsi="Arial" w:cs="Arial"/>
          <w:color w:val="000000"/>
          <w:sz w:val="24"/>
          <w:szCs w:val="24"/>
        </w:rPr>
        <w:t xml:space="preserve">Bank </w:t>
      </w:r>
      <w:r w:rsidRPr="00803604">
        <w:rPr>
          <w:rFonts w:ascii="Arial" w:hAnsi="Arial" w:cs="Arial"/>
          <w:color w:val="000000"/>
          <w:sz w:val="24"/>
          <w:szCs w:val="24"/>
        </w:rPr>
        <w:t xml:space="preserve">Account </w:t>
      </w:r>
      <w:r w:rsidR="002B7451">
        <w:rPr>
          <w:rFonts w:ascii="Arial" w:eastAsia="Times New Roman" w:hAnsi="Arial" w:cs="Arial"/>
          <w:color w:val="000000"/>
          <w:sz w:val="24"/>
          <w:szCs w:val="24"/>
          <w:lang w:eastAsia="en-ZA"/>
        </w:rPr>
        <w:t>[…]</w:t>
      </w:r>
      <w:r w:rsidRPr="00803604">
        <w:rPr>
          <w:rFonts w:ascii="Arial" w:hAnsi="Arial" w:cs="Arial"/>
          <w:color w:val="000000"/>
          <w:sz w:val="24"/>
          <w:szCs w:val="24"/>
        </w:rPr>
        <w:tab/>
      </w:r>
      <w:r w:rsidRPr="00803604">
        <w:rPr>
          <w:rFonts w:ascii="Arial" w:hAnsi="Arial" w:cs="Arial"/>
          <w:color w:val="000000"/>
          <w:sz w:val="24"/>
          <w:szCs w:val="24"/>
        </w:rPr>
        <w:tab/>
      </w:r>
      <w:r w:rsidRPr="00803604">
        <w:rPr>
          <w:rFonts w:ascii="Arial" w:hAnsi="Arial" w:cs="Arial"/>
          <w:color w:val="000000"/>
          <w:sz w:val="24"/>
          <w:szCs w:val="24"/>
        </w:rPr>
        <w:tab/>
      </w:r>
      <w:r w:rsidR="002B7451">
        <w:rPr>
          <w:rFonts w:ascii="Arial" w:hAnsi="Arial" w:cs="Arial"/>
          <w:color w:val="000000"/>
          <w:sz w:val="24"/>
          <w:szCs w:val="24"/>
        </w:rPr>
        <w:tab/>
      </w:r>
      <w:r w:rsidR="002B7451">
        <w:rPr>
          <w:rFonts w:ascii="Arial" w:hAnsi="Arial" w:cs="Arial"/>
          <w:color w:val="000000"/>
          <w:sz w:val="24"/>
          <w:szCs w:val="24"/>
        </w:rPr>
        <w:tab/>
      </w:r>
      <w:r w:rsidRPr="00803604">
        <w:rPr>
          <w:rFonts w:ascii="Arial" w:hAnsi="Arial" w:cs="Arial"/>
          <w:color w:val="000000"/>
          <w:sz w:val="24"/>
          <w:szCs w:val="24"/>
        </w:rPr>
        <w:t>R10</w:t>
      </w:r>
      <w:r w:rsidR="007968FC">
        <w:rPr>
          <w:rFonts w:ascii="Arial" w:hAnsi="Arial" w:cs="Arial"/>
          <w:color w:val="000000"/>
          <w:sz w:val="24"/>
          <w:szCs w:val="24"/>
        </w:rPr>
        <w:t> </w:t>
      </w:r>
      <w:r w:rsidRPr="00803604">
        <w:rPr>
          <w:rFonts w:ascii="Arial" w:hAnsi="Arial" w:cs="Arial"/>
          <w:color w:val="000000"/>
          <w:sz w:val="24"/>
          <w:szCs w:val="24"/>
        </w:rPr>
        <w:t>001</w:t>
      </w:r>
      <w:r w:rsidR="007968FC">
        <w:rPr>
          <w:rFonts w:ascii="Arial" w:hAnsi="Arial" w:cs="Arial"/>
          <w:color w:val="000000"/>
          <w:sz w:val="24"/>
          <w:szCs w:val="24"/>
        </w:rPr>
        <w:t>.</w:t>
      </w:r>
      <w:r w:rsidRPr="00803604">
        <w:rPr>
          <w:rFonts w:ascii="Arial" w:hAnsi="Arial" w:cs="Arial"/>
          <w:color w:val="000000"/>
          <w:sz w:val="24"/>
          <w:szCs w:val="24"/>
        </w:rPr>
        <w:t>58</w:t>
      </w:r>
    </w:p>
    <w:p w:rsidR="0070629C" w:rsidRPr="00803604" w:rsidRDefault="0070629C" w:rsidP="00803604">
      <w:pPr>
        <w:spacing w:line="360" w:lineRule="auto"/>
        <w:jc w:val="both"/>
        <w:rPr>
          <w:rFonts w:ascii="Arial" w:hAnsi="Arial" w:cs="Arial"/>
          <w:color w:val="000000"/>
          <w:sz w:val="24"/>
          <w:szCs w:val="24"/>
        </w:rPr>
      </w:pPr>
      <w:r w:rsidRPr="00803604">
        <w:rPr>
          <w:rFonts w:ascii="Arial" w:hAnsi="Arial" w:cs="Arial"/>
          <w:color w:val="000000"/>
          <w:sz w:val="24"/>
          <w:szCs w:val="24"/>
        </w:rPr>
        <w:tab/>
      </w:r>
      <w:r w:rsidRPr="00803604">
        <w:rPr>
          <w:rFonts w:ascii="Arial" w:hAnsi="Arial" w:cs="Arial"/>
          <w:color w:val="000000"/>
          <w:sz w:val="24"/>
          <w:szCs w:val="24"/>
        </w:rPr>
        <w:tab/>
      </w:r>
      <w:proofErr w:type="spellStart"/>
      <w:r w:rsidRPr="00803604">
        <w:rPr>
          <w:rFonts w:ascii="Arial" w:hAnsi="Arial" w:cs="Arial"/>
          <w:color w:val="000000"/>
          <w:sz w:val="24"/>
          <w:szCs w:val="24"/>
        </w:rPr>
        <w:t>Capitec</w:t>
      </w:r>
      <w:proofErr w:type="spellEnd"/>
      <w:r w:rsidRPr="00803604">
        <w:rPr>
          <w:rFonts w:ascii="Arial" w:hAnsi="Arial" w:cs="Arial"/>
          <w:color w:val="000000"/>
          <w:sz w:val="24"/>
          <w:szCs w:val="24"/>
        </w:rPr>
        <w:t xml:space="preserve"> </w:t>
      </w:r>
      <w:r w:rsidR="00DF4046">
        <w:rPr>
          <w:rFonts w:ascii="Arial" w:hAnsi="Arial" w:cs="Arial"/>
          <w:color w:val="000000"/>
          <w:sz w:val="24"/>
          <w:szCs w:val="24"/>
        </w:rPr>
        <w:t xml:space="preserve">Bank </w:t>
      </w:r>
      <w:r w:rsidRPr="00803604">
        <w:rPr>
          <w:rFonts w:ascii="Arial" w:hAnsi="Arial" w:cs="Arial"/>
          <w:color w:val="000000"/>
          <w:sz w:val="24"/>
          <w:szCs w:val="24"/>
        </w:rPr>
        <w:t xml:space="preserve">Account </w:t>
      </w:r>
      <w:r w:rsidR="002B7451">
        <w:rPr>
          <w:rFonts w:ascii="Arial" w:eastAsia="Times New Roman" w:hAnsi="Arial" w:cs="Arial"/>
          <w:color w:val="000000"/>
          <w:sz w:val="24"/>
          <w:szCs w:val="24"/>
          <w:lang w:eastAsia="en-ZA"/>
        </w:rPr>
        <w:t>[…]</w:t>
      </w:r>
      <w:r w:rsidR="002B7451" w:rsidRPr="00803604">
        <w:rPr>
          <w:rFonts w:ascii="Arial" w:eastAsia="Times New Roman" w:hAnsi="Arial" w:cs="Arial"/>
          <w:color w:val="000000"/>
          <w:sz w:val="24"/>
          <w:szCs w:val="24"/>
          <w:lang w:eastAsia="en-ZA"/>
        </w:rPr>
        <w:t xml:space="preserve"> </w:t>
      </w:r>
      <w:r w:rsidR="002B7451">
        <w:rPr>
          <w:rFonts w:ascii="Arial" w:eastAsia="Times New Roman" w:hAnsi="Arial" w:cs="Arial"/>
          <w:color w:val="000000"/>
          <w:sz w:val="24"/>
          <w:szCs w:val="24"/>
          <w:lang w:eastAsia="en-ZA"/>
        </w:rPr>
        <w:tab/>
      </w:r>
      <w:r w:rsidR="002B7451">
        <w:rPr>
          <w:rFonts w:ascii="Arial" w:eastAsia="Times New Roman" w:hAnsi="Arial" w:cs="Arial"/>
          <w:color w:val="000000"/>
          <w:sz w:val="24"/>
          <w:szCs w:val="24"/>
          <w:lang w:eastAsia="en-ZA"/>
        </w:rPr>
        <w:tab/>
      </w:r>
      <w:r w:rsidR="002B7451">
        <w:rPr>
          <w:rFonts w:ascii="Arial" w:eastAsia="Times New Roman" w:hAnsi="Arial" w:cs="Arial"/>
          <w:color w:val="000000"/>
          <w:sz w:val="24"/>
          <w:szCs w:val="24"/>
          <w:lang w:eastAsia="en-ZA"/>
        </w:rPr>
        <w:tab/>
      </w:r>
      <w:r w:rsidR="002B7451">
        <w:rPr>
          <w:rFonts w:ascii="Arial" w:eastAsia="Times New Roman" w:hAnsi="Arial" w:cs="Arial"/>
          <w:color w:val="000000"/>
          <w:sz w:val="24"/>
          <w:szCs w:val="24"/>
          <w:lang w:eastAsia="en-ZA"/>
        </w:rPr>
        <w:tab/>
      </w:r>
      <w:r w:rsidR="002B7451">
        <w:rPr>
          <w:rFonts w:ascii="Arial" w:eastAsia="Times New Roman" w:hAnsi="Arial" w:cs="Arial"/>
          <w:color w:val="000000"/>
          <w:sz w:val="24"/>
          <w:szCs w:val="24"/>
          <w:lang w:eastAsia="en-ZA"/>
        </w:rPr>
        <w:tab/>
      </w:r>
      <w:r w:rsidRPr="00803604">
        <w:rPr>
          <w:rFonts w:ascii="Arial" w:hAnsi="Arial" w:cs="Arial"/>
          <w:color w:val="000000"/>
          <w:sz w:val="24"/>
          <w:szCs w:val="24"/>
        </w:rPr>
        <w:t>R     307</w:t>
      </w:r>
      <w:r w:rsidR="007968FC">
        <w:rPr>
          <w:rFonts w:ascii="Arial" w:hAnsi="Arial" w:cs="Arial"/>
          <w:color w:val="000000"/>
          <w:sz w:val="24"/>
          <w:szCs w:val="24"/>
        </w:rPr>
        <w:t>.</w:t>
      </w:r>
      <w:r w:rsidRPr="00803604">
        <w:rPr>
          <w:rFonts w:ascii="Arial" w:hAnsi="Arial" w:cs="Arial"/>
          <w:color w:val="000000"/>
          <w:sz w:val="24"/>
          <w:szCs w:val="24"/>
        </w:rPr>
        <w:t>40</w:t>
      </w:r>
    </w:p>
    <w:p w:rsidR="0070629C" w:rsidRPr="00803604" w:rsidRDefault="0070629C" w:rsidP="00803604">
      <w:pPr>
        <w:spacing w:line="360" w:lineRule="auto"/>
        <w:jc w:val="both"/>
        <w:rPr>
          <w:rFonts w:ascii="Arial" w:hAnsi="Arial" w:cs="Arial"/>
          <w:color w:val="000000"/>
          <w:sz w:val="24"/>
          <w:szCs w:val="24"/>
        </w:rPr>
      </w:pPr>
      <w:r w:rsidRPr="00803604">
        <w:rPr>
          <w:rFonts w:ascii="Arial" w:hAnsi="Arial" w:cs="Arial"/>
          <w:color w:val="000000"/>
          <w:sz w:val="24"/>
          <w:szCs w:val="24"/>
        </w:rPr>
        <w:tab/>
      </w:r>
      <w:r w:rsidRPr="00803604">
        <w:rPr>
          <w:rFonts w:ascii="Arial" w:hAnsi="Arial" w:cs="Arial"/>
          <w:color w:val="000000"/>
          <w:sz w:val="24"/>
          <w:szCs w:val="24"/>
        </w:rPr>
        <w:tab/>
      </w:r>
      <w:proofErr w:type="spellStart"/>
      <w:r w:rsidRPr="00803604">
        <w:rPr>
          <w:rFonts w:ascii="Arial" w:hAnsi="Arial" w:cs="Arial"/>
          <w:color w:val="000000"/>
          <w:sz w:val="24"/>
          <w:szCs w:val="24"/>
        </w:rPr>
        <w:t>Capitec</w:t>
      </w:r>
      <w:proofErr w:type="spellEnd"/>
      <w:r w:rsidRPr="00803604">
        <w:rPr>
          <w:rFonts w:ascii="Arial" w:hAnsi="Arial" w:cs="Arial"/>
          <w:color w:val="000000"/>
          <w:sz w:val="24"/>
          <w:szCs w:val="24"/>
        </w:rPr>
        <w:t xml:space="preserve"> </w:t>
      </w:r>
      <w:r w:rsidR="00DF4046">
        <w:rPr>
          <w:rFonts w:ascii="Arial" w:hAnsi="Arial" w:cs="Arial"/>
          <w:color w:val="000000"/>
          <w:sz w:val="24"/>
          <w:szCs w:val="24"/>
        </w:rPr>
        <w:t xml:space="preserve">Bank </w:t>
      </w:r>
      <w:r w:rsidRPr="00803604">
        <w:rPr>
          <w:rFonts w:ascii="Arial" w:hAnsi="Arial" w:cs="Arial"/>
          <w:color w:val="000000"/>
          <w:sz w:val="24"/>
          <w:szCs w:val="24"/>
        </w:rPr>
        <w:t xml:space="preserve">Account </w:t>
      </w:r>
      <w:r w:rsidR="002B7451">
        <w:rPr>
          <w:rFonts w:ascii="Arial" w:eastAsia="Times New Roman" w:hAnsi="Arial" w:cs="Arial"/>
          <w:color w:val="000000"/>
          <w:sz w:val="24"/>
          <w:szCs w:val="24"/>
          <w:lang w:eastAsia="en-ZA"/>
        </w:rPr>
        <w:t>[…]</w:t>
      </w:r>
      <w:r w:rsidRPr="00803604">
        <w:rPr>
          <w:rFonts w:ascii="Arial" w:hAnsi="Arial" w:cs="Arial"/>
          <w:color w:val="000000"/>
          <w:sz w:val="24"/>
          <w:szCs w:val="24"/>
        </w:rPr>
        <w:tab/>
      </w:r>
      <w:r w:rsidRPr="00803604">
        <w:rPr>
          <w:rFonts w:ascii="Arial" w:hAnsi="Arial" w:cs="Arial"/>
          <w:color w:val="000000"/>
          <w:sz w:val="24"/>
          <w:szCs w:val="24"/>
        </w:rPr>
        <w:tab/>
      </w:r>
      <w:r w:rsidRPr="00803604">
        <w:rPr>
          <w:rFonts w:ascii="Arial" w:hAnsi="Arial" w:cs="Arial"/>
          <w:color w:val="000000"/>
          <w:sz w:val="24"/>
          <w:szCs w:val="24"/>
        </w:rPr>
        <w:tab/>
      </w:r>
      <w:r w:rsidR="002B7451">
        <w:rPr>
          <w:rFonts w:ascii="Arial" w:hAnsi="Arial" w:cs="Arial"/>
          <w:color w:val="000000"/>
          <w:sz w:val="24"/>
          <w:szCs w:val="24"/>
        </w:rPr>
        <w:tab/>
      </w:r>
      <w:r w:rsidR="002B7451">
        <w:rPr>
          <w:rFonts w:ascii="Arial" w:hAnsi="Arial" w:cs="Arial"/>
          <w:color w:val="000000"/>
          <w:sz w:val="24"/>
          <w:szCs w:val="24"/>
        </w:rPr>
        <w:tab/>
      </w:r>
      <w:r w:rsidRPr="00803604">
        <w:rPr>
          <w:rFonts w:ascii="Arial" w:hAnsi="Arial" w:cs="Arial"/>
          <w:color w:val="000000"/>
          <w:sz w:val="24"/>
          <w:szCs w:val="24"/>
        </w:rPr>
        <w:t>R10</w:t>
      </w:r>
      <w:r w:rsidR="007968FC">
        <w:rPr>
          <w:rFonts w:ascii="Arial" w:hAnsi="Arial" w:cs="Arial"/>
          <w:color w:val="000000"/>
          <w:sz w:val="24"/>
          <w:szCs w:val="24"/>
        </w:rPr>
        <w:t> </w:t>
      </w:r>
      <w:r w:rsidRPr="00803604">
        <w:rPr>
          <w:rFonts w:ascii="Arial" w:hAnsi="Arial" w:cs="Arial"/>
          <w:color w:val="000000"/>
          <w:sz w:val="24"/>
          <w:szCs w:val="24"/>
        </w:rPr>
        <w:t>500</w:t>
      </w:r>
      <w:r w:rsidR="007968FC">
        <w:rPr>
          <w:rFonts w:ascii="Arial" w:hAnsi="Arial" w:cs="Arial"/>
          <w:color w:val="000000"/>
          <w:sz w:val="24"/>
          <w:szCs w:val="24"/>
        </w:rPr>
        <w:t>.</w:t>
      </w:r>
      <w:r w:rsidRPr="00803604">
        <w:rPr>
          <w:rFonts w:ascii="Arial" w:hAnsi="Arial" w:cs="Arial"/>
          <w:color w:val="000000"/>
          <w:sz w:val="24"/>
          <w:szCs w:val="24"/>
        </w:rPr>
        <w:t>77</w:t>
      </w:r>
    </w:p>
    <w:p w:rsidR="0070629C" w:rsidRPr="00803604" w:rsidRDefault="0070629C" w:rsidP="00803604">
      <w:pPr>
        <w:spacing w:line="360" w:lineRule="auto"/>
        <w:jc w:val="both"/>
        <w:rPr>
          <w:rFonts w:ascii="Arial" w:hAnsi="Arial" w:cs="Arial"/>
          <w:color w:val="000000"/>
          <w:sz w:val="24"/>
          <w:szCs w:val="24"/>
        </w:rPr>
      </w:pPr>
      <w:r w:rsidRPr="00803604">
        <w:rPr>
          <w:rFonts w:ascii="Arial" w:hAnsi="Arial" w:cs="Arial"/>
          <w:color w:val="000000"/>
          <w:sz w:val="24"/>
          <w:szCs w:val="24"/>
        </w:rPr>
        <w:tab/>
      </w:r>
      <w:r w:rsidR="004474C2">
        <w:rPr>
          <w:rFonts w:ascii="Arial" w:hAnsi="Arial" w:cs="Arial"/>
          <w:color w:val="000000"/>
          <w:sz w:val="24"/>
          <w:szCs w:val="24"/>
        </w:rPr>
        <w:t>20</w:t>
      </w:r>
      <w:r w:rsidR="007252D8">
        <w:rPr>
          <w:rFonts w:ascii="Arial" w:hAnsi="Arial" w:cs="Arial"/>
          <w:color w:val="000000"/>
          <w:sz w:val="24"/>
          <w:szCs w:val="24"/>
        </w:rPr>
        <w:t>.4</w:t>
      </w:r>
      <w:r w:rsidR="007252D8">
        <w:rPr>
          <w:rFonts w:ascii="Arial" w:hAnsi="Arial" w:cs="Arial"/>
          <w:color w:val="000000"/>
          <w:sz w:val="24"/>
          <w:szCs w:val="24"/>
        </w:rPr>
        <w:tab/>
      </w:r>
      <w:r w:rsidRPr="00803604">
        <w:rPr>
          <w:rFonts w:ascii="Arial" w:hAnsi="Arial" w:cs="Arial"/>
          <w:color w:val="000000"/>
          <w:sz w:val="24"/>
          <w:szCs w:val="24"/>
        </w:rPr>
        <w:t xml:space="preserve">Statement by </w:t>
      </w:r>
      <w:r w:rsidR="008C6409" w:rsidRPr="00803604">
        <w:rPr>
          <w:rFonts w:ascii="Arial" w:hAnsi="Arial" w:cs="Arial"/>
          <w:color w:val="000000"/>
          <w:sz w:val="24"/>
          <w:szCs w:val="24"/>
        </w:rPr>
        <w:t xml:space="preserve">Kim </w:t>
      </w:r>
      <w:r w:rsidRPr="00803604">
        <w:rPr>
          <w:rFonts w:ascii="Arial" w:hAnsi="Arial" w:cs="Arial"/>
          <w:color w:val="000000"/>
          <w:sz w:val="24"/>
          <w:szCs w:val="24"/>
        </w:rPr>
        <w:t>Kivedo</w:t>
      </w:r>
    </w:p>
    <w:p w:rsidR="0070629C" w:rsidRPr="00803604" w:rsidRDefault="0070629C" w:rsidP="00803604">
      <w:pPr>
        <w:spacing w:line="360" w:lineRule="auto"/>
        <w:jc w:val="both"/>
        <w:rPr>
          <w:rFonts w:ascii="Arial" w:hAnsi="Arial" w:cs="Arial"/>
          <w:color w:val="000000"/>
          <w:sz w:val="24"/>
          <w:szCs w:val="24"/>
        </w:rPr>
      </w:pPr>
      <w:r w:rsidRPr="00803604">
        <w:rPr>
          <w:rFonts w:ascii="Arial" w:hAnsi="Arial" w:cs="Arial"/>
          <w:color w:val="000000"/>
          <w:sz w:val="24"/>
          <w:szCs w:val="24"/>
        </w:rPr>
        <w:tab/>
      </w:r>
      <w:r w:rsidRPr="00803604">
        <w:rPr>
          <w:rFonts w:ascii="Arial" w:hAnsi="Arial" w:cs="Arial"/>
          <w:color w:val="000000"/>
          <w:sz w:val="24"/>
          <w:szCs w:val="24"/>
        </w:rPr>
        <w:tab/>
      </w:r>
      <w:proofErr w:type="spellStart"/>
      <w:r w:rsidRPr="00803604">
        <w:rPr>
          <w:rFonts w:ascii="Arial" w:hAnsi="Arial" w:cs="Arial"/>
          <w:color w:val="000000"/>
          <w:sz w:val="24"/>
          <w:szCs w:val="24"/>
        </w:rPr>
        <w:t>Capitec</w:t>
      </w:r>
      <w:proofErr w:type="spellEnd"/>
      <w:r w:rsidRPr="00803604">
        <w:rPr>
          <w:rFonts w:ascii="Arial" w:hAnsi="Arial" w:cs="Arial"/>
          <w:color w:val="000000"/>
          <w:sz w:val="24"/>
          <w:szCs w:val="24"/>
        </w:rPr>
        <w:t xml:space="preserve"> </w:t>
      </w:r>
      <w:r w:rsidR="00DF4046">
        <w:rPr>
          <w:rFonts w:ascii="Arial" w:hAnsi="Arial" w:cs="Arial"/>
          <w:color w:val="000000"/>
          <w:sz w:val="24"/>
          <w:szCs w:val="24"/>
        </w:rPr>
        <w:t xml:space="preserve">Bank </w:t>
      </w:r>
      <w:r w:rsidRPr="00803604">
        <w:rPr>
          <w:rFonts w:ascii="Arial" w:hAnsi="Arial" w:cs="Arial"/>
          <w:color w:val="000000"/>
          <w:sz w:val="24"/>
          <w:szCs w:val="24"/>
        </w:rPr>
        <w:t xml:space="preserve">Account </w:t>
      </w:r>
      <w:r w:rsidR="002B7451">
        <w:rPr>
          <w:rFonts w:ascii="Arial" w:eastAsia="Times New Roman" w:hAnsi="Arial" w:cs="Arial"/>
          <w:color w:val="000000"/>
          <w:sz w:val="24"/>
          <w:szCs w:val="24"/>
          <w:lang w:eastAsia="en-ZA"/>
        </w:rPr>
        <w:t>[…]</w:t>
      </w:r>
      <w:r w:rsidRPr="00803604">
        <w:rPr>
          <w:rFonts w:ascii="Arial" w:hAnsi="Arial" w:cs="Arial"/>
          <w:color w:val="000000"/>
          <w:sz w:val="24"/>
          <w:szCs w:val="24"/>
        </w:rPr>
        <w:tab/>
      </w:r>
      <w:r w:rsidRPr="00803604">
        <w:rPr>
          <w:rFonts w:ascii="Arial" w:hAnsi="Arial" w:cs="Arial"/>
          <w:color w:val="000000"/>
          <w:sz w:val="24"/>
          <w:szCs w:val="24"/>
        </w:rPr>
        <w:tab/>
      </w:r>
      <w:r w:rsidRPr="00803604">
        <w:rPr>
          <w:rFonts w:ascii="Arial" w:hAnsi="Arial" w:cs="Arial"/>
          <w:color w:val="000000"/>
          <w:sz w:val="24"/>
          <w:szCs w:val="24"/>
        </w:rPr>
        <w:tab/>
      </w:r>
      <w:r w:rsidR="002B7451">
        <w:rPr>
          <w:rFonts w:ascii="Arial" w:hAnsi="Arial" w:cs="Arial"/>
          <w:color w:val="000000"/>
          <w:sz w:val="24"/>
          <w:szCs w:val="24"/>
        </w:rPr>
        <w:tab/>
      </w:r>
      <w:r w:rsidR="002B7451">
        <w:rPr>
          <w:rFonts w:ascii="Arial" w:hAnsi="Arial" w:cs="Arial"/>
          <w:color w:val="000000"/>
          <w:sz w:val="24"/>
          <w:szCs w:val="24"/>
        </w:rPr>
        <w:tab/>
      </w:r>
      <w:r w:rsidRPr="00803604">
        <w:rPr>
          <w:rFonts w:ascii="Arial" w:hAnsi="Arial" w:cs="Arial"/>
          <w:color w:val="000000"/>
          <w:sz w:val="24"/>
          <w:szCs w:val="24"/>
        </w:rPr>
        <w:t>R    305</w:t>
      </w:r>
      <w:r w:rsidR="007968FC">
        <w:rPr>
          <w:rFonts w:ascii="Arial" w:hAnsi="Arial" w:cs="Arial"/>
          <w:color w:val="000000"/>
          <w:sz w:val="24"/>
          <w:szCs w:val="24"/>
        </w:rPr>
        <w:t>.</w:t>
      </w:r>
      <w:r w:rsidRPr="00803604">
        <w:rPr>
          <w:rFonts w:ascii="Arial" w:hAnsi="Arial" w:cs="Arial"/>
          <w:color w:val="000000"/>
          <w:sz w:val="24"/>
          <w:szCs w:val="24"/>
        </w:rPr>
        <w:t>06</w:t>
      </w:r>
    </w:p>
    <w:p w:rsidR="0070629C" w:rsidRPr="00803604" w:rsidRDefault="0070629C" w:rsidP="00803604">
      <w:pPr>
        <w:spacing w:line="360" w:lineRule="auto"/>
        <w:jc w:val="both"/>
        <w:rPr>
          <w:rFonts w:ascii="Arial" w:hAnsi="Arial" w:cs="Arial"/>
          <w:color w:val="000000"/>
          <w:sz w:val="24"/>
          <w:szCs w:val="24"/>
        </w:rPr>
      </w:pPr>
      <w:r w:rsidRPr="00803604">
        <w:rPr>
          <w:rFonts w:ascii="Arial" w:hAnsi="Arial" w:cs="Arial"/>
          <w:color w:val="000000"/>
          <w:sz w:val="24"/>
          <w:szCs w:val="24"/>
        </w:rPr>
        <w:tab/>
      </w:r>
      <w:r w:rsidRPr="00803604">
        <w:rPr>
          <w:rFonts w:ascii="Arial" w:hAnsi="Arial" w:cs="Arial"/>
          <w:color w:val="000000"/>
          <w:sz w:val="24"/>
          <w:szCs w:val="24"/>
        </w:rPr>
        <w:tab/>
      </w:r>
      <w:proofErr w:type="spellStart"/>
      <w:r w:rsidRPr="00803604">
        <w:rPr>
          <w:rFonts w:ascii="Arial" w:hAnsi="Arial" w:cs="Arial"/>
          <w:color w:val="000000"/>
          <w:sz w:val="24"/>
          <w:szCs w:val="24"/>
        </w:rPr>
        <w:t>Capitec</w:t>
      </w:r>
      <w:proofErr w:type="spellEnd"/>
      <w:r w:rsidRPr="00803604">
        <w:rPr>
          <w:rFonts w:ascii="Arial" w:hAnsi="Arial" w:cs="Arial"/>
          <w:color w:val="000000"/>
          <w:sz w:val="24"/>
          <w:szCs w:val="24"/>
        </w:rPr>
        <w:t xml:space="preserve"> </w:t>
      </w:r>
      <w:r w:rsidR="00DF4046">
        <w:rPr>
          <w:rFonts w:ascii="Arial" w:hAnsi="Arial" w:cs="Arial"/>
          <w:color w:val="000000"/>
          <w:sz w:val="24"/>
          <w:szCs w:val="24"/>
        </w:rPr>
        <w:t xml:space="preserve">Bank </w:t>
      </w:r>
      <w:r w:rsidRPr="00803604">
        <w:rPr>
          <w:rFonts w:ascii="Arial" w:hAnsi="Arial" w:cs="Arial"/>
          <w:color w:val="000000"/>
          <w:sz w:val="24"/>
          <w:szCs w:val="24"/>
        </w:rPr>
        <w:t xml:space="preserve">Account </w:t>
      </w:r>
      <w:r w:rsidR="002B7451">
        <w:rPr>
          <w:rFonts w:ascii="Arial" w:eastAsia="Times New Roman" w:hAnsi="Arial" w:cs="Arial"/>
          <w:color w:val="000000"/>
          <w:sz w:val="24"/>
          <w:szCs w:val="24"/>
          <w:lang w:eastAsia="en-ZA"/>
        </w:rPr>
        <w:t>[…]</w:t>
      </w:r>
      <w:r w:rsidRPr="00803604">
        <w:rPr>
          <w:rFonts w:ascii="Arial" w:hAnsi="Arial" w:cs="Arial"/>
          <w:color w:val="000000"/>
          <w:sz w:val="24"/>
          <w:szCs w:val="24"/>
        </w:rPr>
        <w:tab/>
      </w:r>
      <w:r w:rsidRPr="00803604">
        <w:rPr>
          <w:rFonts w:ascii="Arial" w:hAnsi="Arial" w:cs="Arial"/>
          <w:color w:val="000000"/>
          <w:sz w:val="24"/>
          <w:szCs w:val="24"/>
        </w:rPr>
        <w:tab/>
      </w:r>
      <w:r w:rsidRPr="00803604">
        <w:rPr>
          <w:rFonts w:ascii="Arial" w:hAnsi="Arial" w:cs="Arial"/>
          <w:color w:val="000000"/>
          <w:sz w:val="24"/>
          <w:szCs w:val="24"/>
        </w:rPr>
        <w:tab/>
      </w:r>
      <w:r w:rsidR="002B7451">
        <w:rPr>
          <w:rFonts w:ascii="Arial" w:hAnsi="Arial" w:cs="Arial"/>
          <w:color w:val="000000"/>
          <w:sz w:val="24"/>
          <w:szCs w:val="24"/>
        </w:rPr>
        <w:tab/>
      </w:r>
      <w:r w:rsidR="002B7451">
        <w:rPr>
          <w:rFonts w:ascii="Arial" w:hAnsi="Arial" w:cs="Arial"/>
          <w:color w:val="000000"/>
          <w:sz w:val="24"/>
          <w:szCs w:val="24"/>
        </w:rPr>
        <w:tab/>
      </w:r>
      <w:r w:rsidRPr="00803604">
        <w:rPr>
          <w:rFonts w:ascii="Arial" w:hAnsi="Arial" w:cs="Arial"/>
          <w:color w:val="000000"/>
          <w:sz w:val="24"/>
          <w:szCs w:val="24"/>
        </w:rPr>
        <w:t>R20 004</w:t>
      </w:r>
      <w:r w:rsidR="007968FC">
        <w:rPr>
          <w:rFonts w:ascii="Arial" w:hAnsi="Arial" w:cs="Arial"/>
          <w:color w:val="000000"/>
          <w:sz w:val="24"/>
          <w:szCs w:val="24"/>
        </w:rPr>
        <w:t>.</w:t>
      </w:r>
      <w:r w:rsidRPr="00803604">
        <w:rPr>
          <w:rFonts w:ascii="Arial" w:hAnsi="Arial" w:cs="Arial"/>
          <w:color w:val="000000"/>
          <w:sz w:val="24"/>
          <w:szCs w:val="24"/>
        </w:rPr>
        <w:t>35</w:t>
      </w:r>
    </w:p>
    <w:p w:rsidR="0070629C" w:rsidRPr="00803604" w:rsidRDefault="0070629C" w:rsidP="00803604">
      <w:pPr>
        <w:spacing w:line="360" w:lineRule="auto"/>
        <w:jc w:val="both"/>
        <w:rPr>
          <w:rFonts w:ascii="Arial" w:hAnsi="Arial" w:cs="Arial"/>
          <w:color w:val="000000"/>
          <w:sz w:val="24"/>
          <w:szCs w:val="24"/>
        </w:rPr>
      </w:pPr>
      <w:r w:rsidRPr="00803604">
        <w:rPr>
          <w:rFonts w:ascii="Arial" w:hAnsi="Arial" w:cs="Arial"/>
          <w:color w:val="000000"/>
          <w:sz w:val="24"/>
          <w:szCs w:val="24"/>
        </w:rPr>
        <w:tab/>
      </w:r>
      <w:r w:rsidRPr="00803604">
        <w:rPr>
          <w:rFonts w:ascii="Arial" w:hAnsi="Arial" w:cs="Arial"/>
          <w:color w:val="000000"/>
          <w:sz w:val="24"/>
          <w:szCs w:val="24"/>
        </w:rPr>
        <w:tab/>
      </w:r>
      <w:proofErr w:type="spellStart"/>
      <w:r w:rsidRPr="00803604">
        <w:rPr>
          <w:rFonts w:ascii="Arial" w:hAnsi="Arial" w:cs="Arial"/>
          <w:color w:val="000000"/>
          <w:sz w:val="24"/>
          <w:szCs w:val="24"/>
        </w:rPr>
        <w:t>Capitec</w:t>
      </w:r>
      <w:proofErr w:type="spellEnd"/>
      <w:r w:rsidRPr="00803604">
        <w:rPr>
          <w:rFonts w:ascii="Arial" w:hAnsi="Arial" w:cs="Arial"/>
          <w:color w:val="000000"/>
          <w:sz w:val="24"/>
          <w:szCs w:val="24"/>
        </w:rPr>
        <w:t xml:space="preserve"> </w:t>
      </w:r>
      <w:r w:rsidR="00DF4046">
        <w:rPr>
          <w:rFonts w:ascii="Arial" w:hAnsi="Arial" w:cs="Arial"/>
          <w:color w:val="000000"/>
          <w:sz w:val="24"/>
          <w:szCs w:val="24"/>
        </w:rPr>
        <w:t xml:space="preserve">Bank </w:t>
      </w:r>
      <w:r w:rsidRPr="00803604">
        <w:rPr>
          <w:rFonts w:ascii="Arial" w:hAnsi="Arial" w:cs="Arial"/>
          <w:color w:val="000000"/>
          <w:sz w:val="24"/>
          <w:szCs w:val="24"/>
        </w:rPr>
        <w:t xml:space="preserve">Account </w:t>
      </w:r>
      <w:r w:rsidR="002B7451">
        <w:rPr>
          <w:rFonts w:ascii="Arial" w:eastAsia="Times New Roman" w:hAnsi="Arial" w:cs="Arial"/>
          <w:color w:val="000000"/>
          <w:sz w:val="24"/>
          <w:szCs w:val="24"/>
          <w:lang w:eastAsia="en-ZA"/>
        </w:rPr>
        <w:t>[…]</w:t>
      </w:r>
      <w:r w:rsidR="002B7451" w:rsidRPr="00803604">
        <w:rPr>
          <w:rFonts w:ascii="Arial" w:eastAsia="Times New Roman" w:hAnsi="Arial" w:cs="Arial"/>
          <w:color w:val="000000"/>
          <w:sz w:val="24"/>
          <w:szCs w:val="24"/>
          <w:lang w:eastAsia="en-ZA"/>
        </w:rPr>
        <w:t xml:space="preserve"> </w:t>
      </w:r>
      <w:r w:rsidR="002B7451">
        <w:rPr>
          <w:rFonts w:ascii="Arial" w:eastAsia="Times New Roman" w:hAnsi="Arial" w:cs="Arial"/>
          <w:color w:val="000000"/>
          <w:sz w:val="24"/>
          <w:szCs w:val="24"/>
          <w:lang w:eastAsia="en-ZA"/>
        </w:rPr>
        <w:tab/>
      </w:r>
      <w:r w:rsidR="002B7451">
        <w:rPr>
          <w:rFonts w:ascii="Arial" w:eastAsia="Times New Roman" w:hAnsi="Arial" w:cs="Arial"/>
          <w:color w:val="000000"/>
          <w:sz w:val="24"/>
          <w:szCs w:val="24"/>
          <w:lang w:eastAsia="en-ZA"/>
        </w:rPr>
        <w:tab/>
      </w:r>
      <w:r w:rsidR="002B7451">
        <w:rPr>
          <w:rFonts w:ascii="Arial" w:eastAsia="Times New Roman" w:hAnsi="Arial" w:cs="Arial"/>
          <w:color w:val="000000"/>
          <w:sz w:val="24"/>
          <w:szCs w:val="24"/>
          <w:lang w:eastAsia="en-ZA"/>
        </w:rPr>
        <w:tab/>
      </w:r>
      <w:r w:rsidR="002B7451">
        <w:rPr>
          <w:rFonts w:ascii="Arial" w:eastAsia="Times New Roman" w:hAnsi="Arial" w:cs="Arial"/>
          <w:color w:val="000000"/>
          <w:sz w:val="24"/>
          <w:szCs w:val="24"/>
          <w:lang w:eastAsia="en-ZA"/>
        </w:rPr>
        <w:tab/>
      </w:r>
      <w:r w:rsidR="002B7451">
        <w:rPr>
          <w:rFonts w:ascii="Arial" w:eastAsia="Times New Roman" w:hAnsi="Arial" w:cs="Arial"/>
          <w:color w:val="000000"/>
          <w:sz w:val="24"/>
          <w:szCs w:val="24"/>
          <w:lang w:eastAsia="en-ZA"/>
        </w:rPr>
        <w:tab/>
      </w:r>
      <w:r w:rsidRPr="00803604">
        <w:rPr>
          <w:rFonts w:ascii="Arial" w:hAnsi="Arial" w:cs="Arial"/>
          <w:color w:val="000000"/>
          <w:sz w:val="24"/>
          <w:szCs w:val="24"/>
        </w:rPr>
        <w:t>R    307</w:t>
      </w:r>
      <w:r w:rsidR="007968FC">
        <w:rPr>
          <w:rFonts w:ascii="Arial" w:hAnsi="Arial" w:cs="Arial"/>
          <w:color w:val="000000"/>
          <w:sz w:val="24"/>
          <w:szCs w:val="24"/>
        </w:rPr>
        <w:t>.</w:t>
      </w:r>
      <w:r w:rsidRPr="00803604">
        <w:rPr>
          <w:rFonts w:ascii="Arial" w:hAnsi="Arial" w:cs="Arial"/>
          <w:color w:val="000000"/>
          <w:sz w:val="24"/>
          <w:szCs w:val="24"/>
        </w:rPr>
        <w:t>43</w:t>
      </w:r>
    </w:p>
    <w:p w:rsidR="0070629C" w:rsidRPr="00803604" w:rsidRDefault="0070629C" w:rsidP="00803604">
      <w:pPr>
        <w:spacing w:line="360" w:lineRule="auto"/>
        <w:jc w:val="both"/>
        <w:rPr>
          <w:rFonts w:ascii="Arial" w:hAnsi="Arial" w:cs="Arial"/>
          <w:color w:val="000000"/>
          <w:sz w:val="24"/>
          <w:szCs w:val="24"/>
        </w:rPr>
      </w:pPr>
      <w:r w:rsidRPr="00803604">
        <w:rPr>
          <w:rFonts w:ascii="Arial" w:hAnsi="Arial" w:cs="Arial"/>
          <w:color w:val="000000"/>
          <w:sz w:val="24"/>
          <w:szCs w:val="24"/>
        </w:rPr>
        <w:tab/>
      </w:r>
      <w:r w:rsidR="004474C2">
        <w:rPr>
          <w:rFonts w:ascii="Arial" w:hAnsi="Arial" w:cs="Arial"/>
          <w:color w:val="000000"/>
          <w:sz w:val="24"/>
          <w:szCs w:val="24"/>
        </w:rPr>
        <w:t>20</w:t>
      </w:r>
      <w:r w:rsidR="007252D8">
        <w:rPr>
          <w:rFonts w:ascii="Arial" w:hAnsi="Arial" w:cs="Arial"/>
          <w:color w:val="000000"/>
          <w:sz w:val="24"/>
          <w:szCs w:val="24"/>
        </w:rPr>
        <w:t>.5</w:t>
      </w:r>
      <w:r w:rsidR="007252D8">
        <w:rPr>
          <w:rFonts w:ascii="Arial" w:hAnsi="Arial" w:cs="Arial"/>
          <w:color w:val="000000"/>
          <w:sz w:val="24"/>
          <w:szCs w:val="24"/>
        </w:rPr>
        <w:tab/>
      </w:r>
      <w:r w:rsidRPr="00803604">
        <w:rPr>
          <w:rFonts w:ascii="Arial" w:hAnsi="Arial" w:cs="Arial"/>
          <w:color w:val="000000"/>
          <w:sz w:val="24"/>
          <w:szCs w:val="24"/>
        </w:rPr>
        <w:t xml:space="preserve">Statement by </w:t>
      </w:r>
      <w:r w:rsidR="008C6409" w:rsidRPr="00803604">
        <w:rPr>
          <w:rFonts w:ascii="Arial" w:hAnsi="Arial" w:cs="Arial"/>
          <w:color w:val="000000"/>
          <w:sz w:val="24"/>
          <w:szCs w:val="24"/>
        </w:rPr>
        <w:t xml:space="preserve">Dhavasagrie </w:t>
      </w:r>
      <w:r w:rsidRPr="00803604">
        <w:rPr>
          <w:rFonts w:ascii="Arial" w:hAnsi="Arial" w:cs="Arial"/>
          <w:color w:val="000000"/>
          <w:sz w:val="24"/>
          <w:szCs w:val="24"/>
        </w:rPr>
        <w:t>Rama</w:t>
      </w:r>
      <w:r w:rsidR="008C6409" w:rsidRPr="00803604">
        <w:rPr>
          <w:rFonts w:ascii="Arial" w:hAnsi="Arial" w:cs="Arial"/>
          <w:color w:val="000000"/>
          <w:sz w:val="24"/>
          <w:szCs w:val="24"/>
        </w:rPr>
        <w:t>u</w:t>
      </w:r>
      <w:r w:rsidRPr="00803604">
        <w:rPr>
          <w:rFonts w:ascii="Arial" w:hAnsi="Arial" w:cs="Arial"/>
          <w:color w:val="000000"/>
          <w:sz w:val="24"/>
          <w:szCs w:val="24"/>
        </w:rPr>
        <w:t>ngam</w:t>
      </w:r>
    </w:p>
    <w:p w:rsidR="0070629C" w:rsidRPr="00803604" w:rsidRDefault="0070629C" w:rsidP="00803604">
      <w:pPr>
        <w:spacing w:line="360" w:lineRule="auto"/>
        <w:jc w:val="both"/>
        <w:rPr>
          <w:rFonts w:ascii="Arial" w:hAnsi="Arial" w:cs="Arial"/>
          <w:color w:val="000000"/>
          <w:sz w:val="24"/>
          <w:szCs w:val="24"/>
        </w:rPr>
      </w:pPr>
      <w:r w:rsidRPr="00803604">
        <w:rPr>
          <w:rFonts w:ascii="Arial" w:hAnsi="Arial" w:cs="Arial"/>
          <w:color w:val="000000"/>
          <w:sz w:val="24"/>
          <w:szCs w:val="24"/>
        </w:rPr>
        <w:tab/>
      </w:r>
      <w:r w:rsidRPr="00803604">
        <w:rPr>
          <w:rFonts w:ascii="Arial" w:hAnsi="Arial" w:cs="Arial"/>
          <w:color w:val="000000"/>
          <w:sz w:val="24"/>
          <w:szCs w:val="24"/>
        </w:rPr>
        <w:tab/>
      </w:r>
      <w:proofErr w:type="spellStart"/>
      <w:r w:rsidRPr="00803604">
        <w:rPr>
          <w:rFonts w:ascii="Arial" w:hAnsi="Arial" w:cs="Arial"/>
          <w:color w:val="000000"/>
          <w:sz w:val="24"/>
          <w:szCs w:val="24"/>
        </w:rPr>
        <w:t>Capitec</w:t>
      </w:r>
      <w:proofErr w:type="spellEnd"/>
      <w:r w:rsidRPr="00803604">
        <w:rPr>
          <w:rFonts w:ascii="Arial" w:hAnsi="Arial" w:cs="Arial"/>
          <w:color w:val="000000"/>
          <w:sz w:val="24"/>
          <w:szCs w:val="24"/>
        </w:rPr>
        <w:t xml:space="preserve"> </w:t>
      </w:r>
      <w:r w:rsidR="00DF4046">
        <w:rPr>
          <w:rFonts w:ascii="Arial" w:hAnsi="Arial" w:cs="Arial"/>
          <w:color w:val="000000"/>
          <w:sz w:val="24"/>
          <w:szCs w:val="24"/>
        </w:rPr>
        <w:t xml:space="preserve">Bank </w:t>
      </w:r>
      <w:r w:rsidRPr="00803604">
        <w:rPr>
          <w:rFonts w:ascii="Arial" w:hAnsi="Arial" w:cs="Arial"/>
          <w:color w:val="000000"/>
          <w:sz w:val="24"/>
          <w:szCs w:val="24"/>
        </w:rPr>
        <w:t xml:space="preserve">Account </w:t>
      </w:r>
      <w:r w:rsidR="002B7451">
        <w:rPr>
          <w:rFonts w:ascii="Arial" w:eastAsia="Times New Roman" w:hAnsi="Arial" w:cs="Arial"/>
          <w:color w:val="000000"/>
          <w:sz w:val="24"/>
          <w:szCs w:val="24"/>
          <w:lang w:eastAsia="en-ZA"/>
        </w:rPr>
        <w:t>[…]</w:t>
      </w:r>
      <w:r w:rsidRPr="00803604">
        <w:rPr>
          <w:rFonts w:ascii="Arial" w:hAnsi="Arial" w:cs="Arial"/>
          <w:color w:val="000000"/>
          <w:sz w:val="24"/>
          <w:szCs w:val="24"/>
        </w:rPr>
        <w:tab/>
      </w:r>
      <w:r w:rsidRPr="00803604">
        <w:rPr>
          <w:rFonts w:ascii="Arial" w:hAnsi="Arial" w:cs="Arial"/>
          <w:color w:val="000000"/>
          <w:sz w:val="24"/>
          <w:szCs w:val="24"/>
        </w:rPr>
        <w:tab/>
      </w:r>
      <w:r w:rsidRPr="00803604">
        <w:rPr>
          <w:rFonts w:ascii="Arial" w:hAnsi="Arial" w:cs="Arial"/>
          <w:color w:val="000000"/>
          <w:sz w:val="24"/>
          <w:szCs w:val="24"/>
        </w:rPr>
        <w:tab/>
      </w:r>
      <w:r w:rsidR="002B7451">
        <w:rPr>
          <w:rFonts w:ascii="Arial" w:hAnsi="Arial" w:cs="Arial"/>
          <w:color w:val="000000"/>
          <w:sz w:val="24"/>
          <w:szCs w:val="24"/>
        </w:rPr>
        <w:tab/>
      </w:r>
      <w:r w:rsidR="002B7451">
        <w:rPr>
          <w:rFonts w:ascii="Arial" w:hAnsi="Arial" w:cs="Arial"/>
          <w:color w:val="000000"/>
          <w:sz w:val="24"/>
          <w:szCs w:val="24"/>
        </w:rPr>
        <w:tab/>
      </w:r>
      <w:r w:rsidRPr="00803604">
        <w:rPr>
          <w:rFonts w:ascii="Arial" w:hAnsi="Arial" w:cs="Arial"/>
          <w:color w:val="000000"/>
          <w:sz w:val="24"/>
          <w:szCs w:val="24"/>
        </w:rPr>
        <w:t>R   5 005</w:t>
      </w:r>
      <w:r w:rsidR="007C64BE">
        <w:rPr>
          <w:rFonts w:ascii="Arial" w:hAnsi="Arial" w:cs="Arial"/>
          <w:color w:val="000000"/>
          <w:sz w:val="24"/>
          <w:szCs w:val="24"/>
        </w:rPr>
        <w:t>.</w:t>
      </w:r>
      <w:r w:rsidRPr="00803604">
        <w:rPr>
          <w:rFonts w:ascii="Arial" w:hAnsi="Arial" w:cs="Arial"/>
          <w:color w:val="000000"/>
          <w:sz w:val="24"/>
          <w:szCs w:val="24"/>
        </w:rPr>
        <w:t>55</w:t>
      </w:r>
    </w:p>
    <w:p w:rsidR="000272C5" w:rsidRDefault="0070629C" w:rsidP="000272C5">
      <w:pPr>
        <w:spacing w:line="360" w:lineRule="auto"/>
        <w:jc w:val="both"/>
        <w:rPr>
          <w:rFonts w:ascii="Arial" w:hAnsi="Arial" w:cs="Arial"/>
          <w:color w:val="000000"/>
          <w:sz w:val="24"/>
          <w:szCs w:val="24"/>
        </w:rPr>
      </w:pPr>
      <w:r w:rsidRPr="00803604">
        <w:rPr>
          <w:rFonts w:ascii="Arial" w:hAnsi="Arial" w:cs="Arial"/>
          <w:color w:val="000000"/>
          <w:sz w:val="24"/>
          <w:szCs w:val="24"/>
        </w:rPr>
        <w:lastRenderedPageBreak/>
        <w:tab/>
      </w:r>
      <w:r w:rsidRPr="00803604">
        <w:rPr>
          <w:rFonts w:ascii="Arial" w:hAnsi="Arial" w:cs="Arial"/>
          <w:color w:val="000000"/>
          <w:sz w:val="24"/>
          <w:szCs w:val="24"/>
        </w:rPr>
        <w:tab/>
      </w:r>
      <w:proofErr w:type="spellStart"/>
      <w:r w:rsidRPr="00803604">
        <w:rPr>
          <w:rFonts w:ascii="Arial" w:hAnsi="Arial" w:cs="Arial"/>
          <w:color w:val="000000"/>
          <w:sz w:val="24"/>
          <w:szCs w:val="24"/>
        </w:rPr>
        <w:t>Capitec</w:t>
      </w:r>
      <w:proofErr w:type="spellEnd"/>
      <w:r w:rsidRPr="00803604">
        <w:rPr>
          <w:rFonts w:ascii="Arial" w:hAnsi="Arial" w:cs="Arial"/>
          <w:color w:val="000000"/>
          <w:sz w:val="24"/>
          <w:szCs w:val="24"/>
        </w:rPr>
        <w:t xml:space="preserve"> </w:t>
      </w:r>
      <w:r w:rsidR="00DF4046">
        <w:rPr>
          <w:rFonts w:ascii="Arial" w:hAnsi="Arial" w:cs="Arial"/>
          <w:color w:val="000000"/>
          <w:sz w:val="24"/>
          <w:szCs w:val="24"/>
        </w:rPr>
        <w:t xml:space="preserve">Bank </w:t>
      </w:r>
      <w:r w:rsidRPr="00803604">
        <w:rPr>
          <w:rFonts w:ascii="Arial" w:hAnsi="Arial" w:cs="Arial"/>
          <w:color w:val="000000"/>
          <w:sz w:val="24"/>
          <w:szCs w:val="24"/>
        </w:rPr>
        <w:t xml:space="preserve">Account </w:t>
      </w:r>
      <w:r w:rsidR="002B7451">
        <w:rPr>
          <w:rFonts w:ascii="Arial" w:eastAsia="Times New Roman" w:hAnsi="Arial" w:cs="Arial"/>
          <w:color w:val="000000"/>
          <w:sz w:val="24"/>
          <w:szCs w:val="24"/>
          <w:lang w:eastAsia="en-ZA"/>
        </w:rPr>
        <w:t>[…]</w:t>
      </w:r>
      <w:r w:rsidR="00E756E7" w:rsidRPr="00803604">
        <w:rPr>
          <w:rFonts w:ascii="Arial" w:hAnsi="Arial" w:cs="Arial"/>
          <w:color w:val="000000"/>
          <w:sz w:val="24"/>
          <w:szCs w:val="24"/>
        </w:rPr>
        <w:tab/>
      </w:r>
      <w:r w:rsidR="00E756E7" w:rsidRPr="00803604">
        <w:rPr>
          <w:rFonts w:ascii="Arial" w:hAnsi="Arial" w:cs="Arial"/>
          <w:color w:val="000000"/>
          <w:sz w:val="24"/>
          <w:szCs w:val="24"/>
        </w:rPr>
        <w:tab/>
      </w:r>
      <w:r w:rsidR="00E756E7" w:rsidRPr="00803604">
        <w:rPr>
          <w:rFonts w:ascii="Arial" w:hAnsi="Arial" w:cs="Arial"/>
          <w:color w:val="000000"/>
          <w:sz w:val="24"/>
          <w:szCs w:val="24"/>
        </w:rPr>
        <w:tab/>
      </w:r>
      <w:r w:rsidR="002B7451">
        <w:rPr>
          <w:rFonts w:ascii="Arial" w:hAnsi="Arial" w:cs="Arial"/>
          <w:color w:val="000000"/>
          <w:sz w:val="24"/>
          <w:szCs w:val="24"/>
        </w:rPr>
        <w:tab/>
      </w:r>
      <w:r w:rsidR="002B7451">
        <w:rPr>
          <w:rFonts w:ascii="Arial" w:hAnsi="Arial" w:cs="Arial"/>
          <w:color w:val="000000"/>
          <w:sz w:val="24"/>
          <w:szCs w:val="24"/>
        </w:rPr>
        <w:tab/>
      </w:r>
      <w:r w:rsidR="00E756E7" w:rsidRPr="00803604">
        <w:rPr>
          <w:rFonts w:ascii="Arial" w:hAnsi="Arial" w:cs="Arial"/>
          <w:color w:val="000000"/>
          <w:sz w:val="24"/>
          <w:szCs w:val="24"/>
        </w:rPr>
        <w:t>R11</w:t>
      </w:r>
      <w:r w:rsidR="007C64BE">
        <w:rPr>
          <w:rFonts w:ascii="Arial" w:hAnsi="Arial" w:cs="Arial"/>
          <w:color w:val="000000"/>
          <w:sz w:val="24"/>
          <w:szCs w:val="24"/>
        </w:rPr>
        <w:t> </w:t>
      </w:r>
      <w:r w:rsidR="00E756E7" w:rsidRPr="00803604">
        <w:rPr>
          <w:rFonts w:ascii="Arial" w:hAnsi="Arial" w:cs="Arial"/>
          <w:color w:val="000000"/>
          <w:sz w:val="24"/>
          <w:szCs w:val="24"/>
        </w:rPr>
        <w:t>201</w:t>
      </w:r>
      <w:r w:rsidR="007C64BE">
        <w:rPr>
          <w:rFonts w:ascii="Arial" w:hAnsi="Arial" w:cs="Arial"/>
          <w:color w:val="000000"/>
          <w:sz w:val="24"/>
          <w:szCs w:val="24"/>
        </w:rPr>
        <w:t>.</w:t>
      </w:r>
      <w:r w:rsidR="00E756E7" w:rsidRPr="00803604">
        <w:rPr>
          <w:rFonts w:ascii="Arial" w:hAnsi="Arial" w:cs="Arial"/>
          <w:color w:val="000000"/>
          <w:sz w:val="24"/>
          <w:szCs w:val="24"/>
        </w:rPr>
        <w:t>26</w:t>
      </w:r>
    </w:p>
    <w:p w:rsidR="00EC0E88" w:rsidRPr="000272C5" w:rsidRDefault="00CF24D7" w:rsidP="000272C5">
      <w:pPr>
        <w:spacing w:line="360" w:lineRule="auto"/>
        <w:jc w:val="both"/>
        <w:rPr>
          <w:rFonts w:ascii="Arial" w:hAnsi="Arial" w:cs="Arial"/>
          <w:color w:val="000000"/>
          <w:sz w:val="24"/>
          <w:szCs w:val="24"/>
          <w:u w:val="single"/>
        </w:rPr>
      </w:pPr>
      <w:r w:rsidRPr="000272C5">
        <w:rPr>
          <w:rFonts w:ascii="Arial" w:hAnsi="Arial" w:cs="Arial"/>
          <w:color w:val="000000"/>
          <w:sz w:val="24"/>
          <w:szCs w:val="24"/>
          <w:u w:val="single"/>
        </w:rPr>
        <w:t xml:space="preserve">Re: </w:t>
      </w:r>
      <w:r w:rsidR="00EC0E88" w:rsidRPr="000272C5">
        <w:rPr>
          <w:rFonts w:ascii="Arial" w:hAnsi="Arial" w:cs="Arial"/>
          <w:color w:val="000000"/>
          <w:sz w:val="24"/>
          <w:szCs w:val="24"/>
          <w:u w:val="single"/>
        </w:rPr>
        <w:t xml:space="preserve">Dirk Christoffel Jacobus </w:t>
      </w:r>
      <w:r w:rsidR="006E52F4" w:rsidRPr="000272C5">
        <w:rPr>
          <w:rFonts w:ascii="Arial" w:hAnsi="Arial" w:cs="Arial"/>
          <w:color w:val="000000"/>
          <w:sz w:val="24"/>
          <w:szCs w:val="24"/>
          <w:u w:val="single"/>
        </w:rPr>
        <w:t>Grobler</w:t>
      </w:r>
    </w:p>
    <w:p w:rsidR="00E756E7" w:rsidRPr="00803604" w:rsidRDefault="007252D8" w:rsidP="00803604">
      <w:pPr>
        <w:spacing w:line="360" w:lineRule="auto"/>
        <w:jc w:val="both"/>
        <w:rPr>
          <w:rFonts w:ascii="Arial" w:hAnsi="Arial" w:cs="Arial"/>
          <w:color w:val="000000"/>
          <w:sz w:val="24"/>
          <w:szCs w:val="24"/>
        </w:rPr>
      </w:pPr>
      <w:r>
        <w:rPr>
          <w:rFonts w:ascii="Arial" w:hAnsi="Arial" w:cs="Arial"/>
          <w:color w:val="000000"/>
          <w:sz w:val="24"/>
          <w:szCs w:val="24"/>
        </w:rPr>
        <w:t>[2</w:t>
      </w:r>
      <w:r w:rsidR="004474C2">
        <w:rPr>
          <w:rFonts w:ascii="Arial" w:hAnsi="Arial" w:cs="Arial"/>
          <w:color w:val="000000"/>
          <w:sz w:val="24"/>
          <w:szCs w:val="24"/>
        </w:rPr>
        <w:t>1</w:t>
      </w:r>
      <w:r>
        <w:rPr>
          <w:rFonts w:ascii="Arial" w:hAnsi="Arial" w:cs="Arial"/>
          <w:color w:val="000000"/>
          <w:sz w:val="24"/>
          <w:szCs w:val="24"/>
        </w:rPr>
        <w:t>]</w:t>
      </w:r>
      <w:r>
        <w:rPr>
          <w:rFonts w:ascii="Arial" w:hAnsi="Arial" w:cs="Arial"/>
          <w:color w:val="000000"/>
          <w:sz w:val="24"/>
          <w:szCs w:val="24"/>
        </w:rPr>
        <w:tab/>
      </w:r>
      <w:r w:rsidR="00E33D4C">
        <w:rPr>
          <w:rFonts w:ascii="Arial" w:hAnsi="Arial" w:cs="Arial"/>
          <w:color w:val="000000"/>
          <w:sz w:val="24"/>
          <w:szCs w:val="24"/>
        </w:rPr>
        <w:t xml:space="preserve">A certain address found </w:t>
      </w:r>
      <w:r w:rsidR="00C77CD5" w:rsidRPr="00803604">
        <w:rPr>
          <w:rFonts w:ascii="Arial" w:hAnsi="Arial" w:cs="Arial"/>
          <w:color w:val="000000"/>
          <w:sz w:val="24"/>
          <w:szCs w:val="24"/>
        </w:rPr>
        <w:t>on</w:t>
      </w:r>
      <w:r w:rsidR="00E33D4C">
        <w:rPr>
          <w:rFonts w:ascii="Arial" w:hAnsi="Arial" w:cs="Arial"/>
          <w:color w:val="000000"/>
          <w:sz w:val="24"/>
          <w:szCs w:val="24"/>
        </w:rPr>
        <w:t xml:space="preserve"> the Consumer report wa</w:t>
      </w:r>
      <w:r w:rsidR="00EC0E88" w:rsidRPr="00803604">
        <w:rPr>
          <w:rFonts w:ascii="Arial" w:hAnsi="Arial" w:cs="Arial"/>
          <w:color w:val="000000"/>
          <w:sz w:val="24"/>
          <w:szCs w:val="24"/>
        </w:rPr>
        <w:t xml:space="preserve">s linked to the address </w:t>
      </w:r>
      <w:r w:rsidR="00EC0E88" w:rsidRPr="00F20B3D">
        <w:rPr>
          <w:rFonts w:ascii="Arial" w:hAnsi="Arial" w:cs="Arial"/>
          <w:color w:val="000000"/>
          <w:sz w:val="24"/>
          <w:szCs w:val="24"/>
        </w:rPr>
        <w:t xml:space="preserve">given on </w:t>
      </w:r>
      <w:r w:rsidR="00E33D4C" w:rsidRPr="00F20B3D">
        <w:rPr>
          <w:rFonts w:ascii="Arial" w:hAnsi="Arial" w:cs="Arial"/>
          <w:color w:val="000000"/>
          <w:sz w:val="24"/>
          <w:szCs w:val="24"/>
        </w:rPr>
        <w:t>a</w:t>
      </w:r>
      <w:r w:rsidR="00EC0E88" w:rsidRPr="00F20B3D">
        <w:rPr>
          <w:rFonts w:ascii="Arial" w:hAnsi="Arial" w:cs="Arial"/>
          <w:color w:val="000000"/>
          <w:sz w:val="24"/>
          <w:szCs w:val="24"/>
        </w:rPr>
        <w:t xml:space="preserve"> Capitec Bank</w:t>
      </w:r>
      <w:r w:rsidR="00E33D4C" w:rsidRPr="00F20B3D">
        <w:rPr>
          <w:rFonts w:ascii="Arial" w:hAnsi="Arial" w:cs="Arial"/>
          <w:color w:val="000000"/>
          <w:sz w:val="24"/>
          <w:szCs w:val="24"/>
        </w:rPr>
        <w:t xml:space="preserve"> account held by </w:t>
      </w:r>
      <w:r w:rsidR="00DF4046" w:rsidRPr="00F20B3D">
        <w:rPr>
          <w:rFonts w:ascii="Arial" w:hAnsi="Arial" w:cs="Arial"/>
          <w:color w:val="000000"/>
          <w:sz w:val="24"/>
          <w:szCs w:val="24"/>
        </w:rPr>
        <w:t>Dirk Christoffel Jacobus Grobler</w:t>
      </w:r>
      <w:r w:rsidR="00E756E7" w:rsidRPr="00F20B3D">
        <w:rPr>
          <w:rFonts w:ascii="Arial" w:hAnsi="Arial" w:cs="Arial"/>
          <w:color w:val="000000"/>
          <w:sz w:val="24"/>
          <w:szCs w:val="24"/>
        </w:rPr>
        <w:t>. From the</w:t>
      </w:r>
      <w:r w:rsidR="00E756E7" w:rsidRPr="00803604">
        <w:rPr>
          <w:rFonts w:ascii="Arial" w:hAnsi="Arial" w:cs="Arial"/>
          <w:color w:val="000000"/>
          <w:sz w:val="24"/>
          <w:szCs w:val="24"/>
        </w:rPr>
        <w:t xml:space="preserve"> analysis that was done, in respect of the statements </w:t>
      </w:r>
      <w:r w:rsidR="00E33D4C">
        <w:rPr>
          <w:rFonts w:ascii="Arial" w:hAnsi="Arial" w:cs="Arial"/>
          <w:color w:val="000000"/>
          <w:sz w:val="24"/>
          <w:szCs w:val="24"/>
        </w:rPr>
        <w:t>received from</w:t>
      </w:r>
      <w:r w:rsidR="00E756E7" w:rsidRPr="00803604">
        <w:rPr>
          <w:rFonts w:ascii="Arial" w:hAnsi="Arial" w:cs="Arial"/>
          <w:color w:val="000000"/>
          <w:sz w:val="24"/>
          <w:szCs w:val="24"/>
        </w:rPr>
        <w:t xml:space="preserve"> SAPS, he is linked to the following accounts:</w:t>
      </w:r>
      <w:r w:rsidR="00DF4046">
        <w:rPr>
          <w:rFonts w:ascii="Arial" w:hAnsi="Arial" w:cs="Arial"/>
          <w:color w:val="000000"/>
          <w:sz w:val="24"/>
          <w:szCs w:val="24"/>
        </w:rPr>
        <w:t xml:space="preserve"> </w:t>
      </w:r>
    </w:p>
    <w:p w:rsidR="00E756E7" w:rsidRPr="00803604" w:rsidRDefault="00E756E7" w:rsidP="00803604">
      <w:pPr>
        <w:spacing w:line="360" w:lineRule="auto"/>
        <w:jc w:val="both"/>
        <w:rPr>
          <w:rFonts w:ascii="Arial" w:hAnsi="Arial" w:cs="Arial"/>
          <w:color w:val="000000"/>
          <w:sz w:val="24"/>
          <w:szCs w:val="24"/>
        </w:rPr>
      </w:pPr>
      <w:r w:rsidRPr="00803604">
        <w:rPr>
          <w:rFonts w:ascii="Arial" w:hAnsi="Arial" w:cs="Arial"/>
          <w:color w:val="000000"/>
          <w:sz w:val="24"/>
          <w:szCs w:val="24"/>
        </w:rPr>
        <w:tab/>
      </w:r>
      <w:r w:rsidR="00602AF4">
        <w:rPr>
          <w:rFonts w:ascii="Arial" w:hAnsi="Arial" w:cs="Arial"/>
          <w:color w:val="000000"/>
          <w:sz w:val="24"/>
          <w:szCs w:val="24"/>
        </w:rPr>
        <w:t>21</w:t>
      </w:r>
      <w:r w:rsidR="007252D8">
        <w:rPr>
          <w:rFonts w:ascii="Arial" w:hAnsi="Arial" w:cs="Arial"/>
          <w:color w:val="000000"/>
          <w:sz w:val="24"/>
          <w:szCs w:val="24"/>
        </w:rPr>
        <w:t>.1</w:t>
      </w:r>
      <w:r w:rsidR="007252D8">
        <w:rPr>
          <w:rFonts w:ascii="Arial" w:hAnsi="Arial" w:cs="Arial"/>
          <w:color w:val="000000"/>
          <w:sz w:val="24"/>
          <w:szCs w:val="24"/>
        </w:rPr>
        <w:tab/>
      </w:r>
      <w:r w:rsidRPr="00803604">
        <w:rPr>
          <w:rFonts w:ascii="Arial" w:hAnsi="Arial" w:cs="Arial"/>
          <w:color w:val="000000"/>
          <w:sz w:val="24"/>
          <w:szCs w:val="24"/>
        </w:rPr>
        <w:t xml:space="preserve">Amanzimtoti CAS: 257/11/2021 opened by </w:t>
      </w:r>
      <w:r w:rsidR="008C6409" w:rsidRPr="00803604">
        <w:rPr>
          <w:rFonts w:ascii="Arial" w:hAnsi="Arial" w:cs="Arial"/>
          <w:color w:val="000000"/>
          <w:sz w:val="24"/>
          <w:szCs w:val="24"/>
        </w:rPr>
        <w:t xml:space="preserve">Thamandren </w:t>
      </w:r>
      <w:r w:rsidRPr="00803604">
        <w:rPr>
          <w:rFonts w:ascii="Arial" w:hAnsi="Arial" w:cs="Arial"/>
          <w:color w:val="000000"/>
          <w:sz w:val="24"/>
          <w:szCs w:val="24"/>
        </w:rPr>
        <w:t xml:space="preserve">Naidoo – </w:t>
      </w:r>
    </w:p>
    <w:p w:rsidR="00E756E7" w:rsidRPr="00803604" w:rsidRDefault="00E756E7" w:rsidP="00803604">
      <w:pPr>
        <w:spacing w:line="360" w:lineRule="auto"/>
        <w:jc w:val="both"/>
        <w:rPr>
          <w:rFonts w:ascii="Arial" w:hAnsi="Arial" w:cs="Arial"/>
          <w:color w:val="000000"/>
          <w:sz w:val="24"/>
          <w:szCs w:val="24"/>
        </w:rPr>
      </w:pPr>
      <w:r w:rsidRPr="00803604">
        <w:rPr>
          <w:rFonts w:ascii="Arial" w:hAnsi="Arial" w:cs="Arial"/>
          <w:color w:val="000000"/>
          <w:sz w:val="24"/>
          <w:szCs w:val="24"/>
        </w:rPr>
        <w:tab/>
      </w:r>
      <w:r w:rsidRPr="00803604">
        <w:rPr>
          <w:rFonts w:ascii="Arial" w:hAnsi="Arial" w:cs="Arial"/>
          <w:color w:val="000000"/>
          <w:sz w:val="24"/>
          <w:szCs w:val="24"/>
        </w:rPr>
        <w:tab/>
      </w:r>
      <w:proofErr w:type="spellStart"/>
      <w:r w:rsidRPr="00803604">
        <w:rPr>
          <w:rFonts w:ascii="Arial" w:hAnsi="Arial" w:cs="Arial"/>
          <w:color w:val="000000"/>
          <w:sz w:val="24"/>
          <w:szCs w:val="24"/>
        </w:rPr>
        <w:t>Capitec</w:t>
      </w:r>
      <w:proofErr w:type="spellEnd"/>
      <w:r w:rsidRPr="00803604">
        <w:rPr>
          <w:rFonts w:ascii="Arial" w:hAnsi="Arial" w:cs="Arial"/>
          <w:color w:val="000000"/>
          <w:sz w:val="24"/>
          <w:szCs w:val="24"/>
        </w:rPr>
        <w:t xml:space="preserve"> </w:t>
      </w:r>
      <w:r w:rsidR="00DF4046">
        <w:rPr>
          <w:rFonts w:ascii="Arial" w:hAnsi="Arial" w:cs="Arial"/>
          <w:color w:val="000000"/>
          <w:sz w:val="24"/>
          <w:szCs w:val="24"/>
        </w:rPr>
        <w:t xml:space="preserve">Bank </w:t>
      </w:r>
      <w:r w:rsidRPr="00803604">
        <w:rPr>
          <w:rFonts w:ascii="Arial" w:hAnsi="Arial" w:cs="Arial"/>
          <w:color w:val="000000"/>
          <w:sz w:val="24"/>
          <w:szCs w:val="24"/>
        </w:rPr>
        <w:t xml:space="preserve">Account </w:t>
      </w:r>
      <w:r w:rsidR="002B7451">
        <w:rPr>
          <w:rFonts w:ascii="Arial" w:eastAsia="Times New Roman" w:hAnsi="Arial" w:cs="Arial"/>
          <w:color w:val="000000"/>
          <w:sz w:val="24"/>
          <w:szCs w:val="24"/>
          <w:lang w:eastAsia="en-ZA"/>
        </w:rPr>
        <w:t>[…]</w:t>
      </w:r>
      <w:r w:rsidRPr="00803604">
        <w:rPr>
          <w:rFonts w:ascii="Arial" w:hAnsi="Arial" w:cs="Arial"/>
          <w:color w:val="000000"/>
          <w:sz w:val="24"/>
          <w:szCs w:val="24"/>
        </w:rPr>
        <w:tab/>
      </w:r>
      <w:r w:rsidRPr="00803604">
        <w:rPr>
          <w:rFonts w:ascii="Arial" w:hAnsi="Arial" w:cs="Arial"/>
          <w:color w:val="000000"/>
          <w:sz w:val="24"/>
          <w:szCs w:val="24"/>
        </w:rPr>
        <w:tab/>
      </w:r>
      <w:r w:rsidRPr="00803604">
        <w:rPr>
          <w:rFonts w:ascii="Arial" w:hAnsi="Arial" w:cs="Arial"/>
          <w:color w:val="000000"/>
          <w:sz w:val="24"/>
          <w:szCs w:val="24"/>
        </w:rPr>
        <w:tab/>
      </w:r>
      <w:r w:rsidR="002B7451">
        <w:rPr>
          <w:rFonts w:ascii="Arial" w:hAnsi="Arial" w:cs="Arial"/>
          <w:color w:val="000000"/>
          <w:sz w:val="24"/>
          <w:szCs w:val="24"/>
        </w:rPr>
        <w:tab/>
      </w:r>
      <w:r w:rsidR="002B7451">
        <w:rPr>
          <w:rFonts w:ascii="Arial" w:hAnsi="Arial" w:cs="Arial"/>
          <w:color w:val="000000"/>
          <w:sz w:val="24"/>
          <w:szCs w:val="24"/>
        </w:rPr>
        <w:tab/>
      </w:r>
      <w:r w:rsidRPr="00803604">
        <w:rPr>
          <w:rFonts w:ascii="Arial" w:hAnsi="Arial" w:cs="Arial"/>
          <w:color w:val="000000"/>
          <w:sz w:val="24"/>
          <w:szCs w:val="24"/>
        </w:rPr>
        <w:t>R 5</w:t>
      </w:r>
      <w:r w:rsidR="007C64BE">
        <w:rPr>
          <w:rFonts w:ascii="Arial" w:hAnsi="Arial" w:cs="Arial"/>
          <w:color w:val="000000"/>
          <w:sz w:val="24"/>
          <w:szCs w:val="24"/>
        </w:rPr>
        <w:t> </w:t>
      </w:r>
      <w:r w:rsidRPr="00803604">
        <w:rPr>
          <w:rFonts w:ascii="Arial" w:hAnsi="Arial" w:cs="Arial"/>
          <w:color w:val="000000"/>
          <w:sz w:val="24"/>
          <w:szCs w:val="24"/>
        </w:rPr>
        <w:t>007</w:t>
      </w:r>
      <w:r w:rsidR="007C64BE">
        <w:rPr>
          <w:rFonts w:ascii="Arial" w:hAnsi="Arial" w:cs="Arial"/>
          <w:color w:val="000000"/>
          <w:sz w:val="24"/>
          <w:szCs w:val="24"/>
        </w:rPr>
        <w:t>.</w:t>
      </w:r>
      <w:r w:rsidRPr="00803604">
        <w:rPr>
          <w:rFonts w:ascii="Arial" w:hAnsi="Arial" w:cs="Arial"/>
          <w:color w:val="000000"/>
          <w:sz w:val="24"/>
          <w:szCs w:val="24"/>
        </w:rPr>
        <w:t>66</w:t>
      </w:r>
    </w:p>
    <w:p w:rsidR="00E756E7" w:rsidRPr="00803604" w:rsidRDefault="00E756E7" w:rsidP="00803604">
      <w:pPr>
        <w:spacing w:line="360" w:lineRule="auto"/>
        <w:jc w:val="both"/>
        <w:rPr>
          <w:rFonts w:ascii="Arial" w:hAnsi="Arial" w:cs="Arial"/>
          <w:color w:val="000000"/>
          <w:sz w:val="24"/>
          <w:szCs w:val="24"/>
        </w:rPr>
      </w:pPr>
      <w:r w:rsidRPr="00803604">
        <w:rPr>
          <w:rFonts w:ascii="Arial" w:hAnsi="Arial" w:cs="Arial"/>
          <w:color w:val="000000"/>
          <w:sz w:val="24"/>
          <w:szCs w:val="24"/>
        </w:rPr>
        <w:tab/>
      </w:r>
      <w:r w:rsidR="00602AF4">
        <w:rPr>
          <w:rFonts w:ascii="Arial" w:hAnsi="Arial" w:cs="Arial"/>
          <w:color w:val="000000"/>
          <w:sz w:val="24"/>
          <w:szCs w:val="24"/>
        </w:rPr>
        <w:t>21</w:t>
      </w:r>
      <w:r w:rsidR="007252D8">
        <w:rPr>
          <w:rFonts w:ascii="Arial" w:hAnsi="Arial" w:cs="Arial"/>
          <w:color w:val="000000"/>
          <w:sz w:val="24"/>
          <w:szCs w:val="24"/>
        </w:rPr>
        <w:t>.2</w:t>
      </w:r>
      <w:r w:rsidR="007252D8">
        <w:rPr>
          <w:rFonts w:ascii="Arial" w:hAnsi="Arial" w:cs="Arial"/>
          <w:color w:val="000000"/>
          <w:sz w:val="24"/>
          <w:szCs w:val="24"/>
        </w:rPr>
        <w:tab/>
      </w:r>
      <w:r w:rsidRPr="00803604">
        <w:rPr>
          <w:rFonts w:ascii="Arial" w:hAnsi="Arial" w:cs="Arial"/>
          <w:color w:val="000000"/>
          <w:sz w:val="24"/>
          <w:szCs w:val="24"/>
        </w:rPr>
        <w:t xml:space="preserve">Statement of </w:t>
      </w:r>
      <w:r w:rsidR="008C6409" w:rsidRPr="00803604">
        <w:rPr>
          <w:rFonts w:ascii="Arial" w:hAnsi="Arial" w:cs="Arial"/>
          <w:color w:val="000000"/>
          <w:sz w:val="24"/>
          <w:szCs w:val="24"/>
        </w:rPr>
        <w:t xml:space="preserve">Vishanthi </w:t>
      </w:r>
      <w:r w:rsidRPr="00803604">
        <w:rPr>
          <w:rFonts w:ascii="Arial" w:hAnsi="Arial" w:cs="Arial"/>
          <w:color w:val="000000"/>
          <w:sz w:val="24"/>
          <w:szCs w:val="24"/>
        </w:rPr>
        <w:t>Benny</w:t>
      </w:r>
    </w:p>
    <w:p w:rsidR="00E756E7" w:rsidRPr="00803604" w:rsidRDefault="00E756E7" w:rsidP="00803604">
      <w:pPr>
        <w:spacing w:line="360" w:lineRule="auto"/>
        <w:jc w:val="both"/>
        <w:rPr>
          <w:rFonts w:ascii="Arial" w:hAnsi="Arial" w:cs="Arial"/>
          <w:color w:val="000000"/>
          <w:sz w:val="24"/>
          <w:szCs w:val="24"/>
        </w:rPr>
      </w:pPr>
      <w:r w:rsidRPr="00803604">
        <w:rPr>
          <w:rFonts w:ascii="Arial" w:hAnsi="Arial" w:cs="Arial"/>
          <w:color w:val="000000"/>
          <w:sz w:val="24"/>
          <w:szCs w:val="24"/>
        </w:rPr>
        <w:tab/>
      </w:r>
      <w:r w:rsidRPr="00803604">
        <w:rPr>
          <w:rFonts w:ascii="Arial" w:hAnsi="Arial" w:cs="Arial"/>
          <w:color w:val="000000"/>
          <w:sz w:val="24"/>
          <w:szCs w:val="24"/>
        </w:rPr>
        <w:tab/>
      </w:r>
      <w:proofErr w:type="spellStart"/>
      <w:r w:rsidRPr="00803604">
        <w:rPr>
          <w:rFonts w:ascii="Arial" w:hAnsi="Arial" w:cs="Arial"/>
          <w:color w:val="000000"/>
          <w:sz w:val="24"/>
          <w:szCs w:val="24"/>
        </w:rPr>
        <w:t>Capitec</w:t>
      </w:r>
      <w:proofErr w:type="spellEnd"/>
      <w:r w:rsidRPr="00803604">
        <w:rPr>
          <w:rFonts w:ascii="Arial" w:hAnsi="Arial" w:cs="Arial"/>
          <w:color w:val="000000"/>
          <w:sz w:val="24"/>
          <w:szCs w:val="24"/>
        </w:rPr>
        <w:t xml:space="preserve"> </w:t>
      </w:r>
      <w:r w:rsidR="00DF4046">
        <w:rPr>
          <w:rFonts w:ascii="Arial" w:hAnsi="Arial" w:cs="Arial"/>
          <w:color w:val="000000"/>
          <w:sz w:val="24"/>
          <w:szCs w:val="24"/>
        </w:rPr>
        <w:t xml:space="preserve">Bank </w:t>
      </w:r>
      <w:r w:rsidRPr="00803604">
        <w:rPr>
          <w:rFonts w:ascii="Arial" w:hAnsi="Arial" w:cs="Arial"/>
          <w:color w:val="000000"/>
          <w:sz w:val="24"/>
          <w:szCs w:val="24"/>
        </w:rPr>
        <w:t xml:space="preserve">Account </w:t>
      </w:r>
      <w:r w:rsidR="002B7451">
        <w:rPr>
          <w:rFonts w:ascii="Arial" w:eastAsia="Times New Roman" w:hAnsi="Arial" w:cs="Arial"/>
          <w:color w:val="000000"/>
          <w:sz w:val="24"/>
          <w:szCs w:val="24"/>
          <w:lang w:eastAsia="en-ZA"/>
        </w:rPr>
        <w:t>[…]</w:t>
      </w:r>
      <w:r w:rsidRPr="00803604">
        <w:rPr>
          <w:rFonts w:ascii="Arial" w:hAnsi="Arial" w:cs="Arial"/>
          <w:color w:val="000000"/>
          <w:sz w:val="24"/>
          <w:szCs w:val="24"/>
        </w:rPr>
        <w:tab/>
      </w:r>
      <w:r w:rsidRPr="00803604">
        <w:rPr>
          <w:rFonts w:ascii="Arial" w:hAnsi="Arial" w:cs="Arial"/>
          <w:color w:val="000000"/>
          <w:sz w:val="24"/>
          <w:szCs w:val="24"/>
        </w:rPr>
        <w:tab/>
      </w:r>
      <w:r w:rsidRPr="00803604">
        <w:rPr>
          <w:rFonts w:ascii="Arial" w:hAnsi="Arial" w:cs="Arial"/>
          <w:color w:val="000000"/>
          <w:sz w:val="24"/>
          <w:szCs w:val="24"/>
        </w:rPr>
        <w:tab/>
      </w:r>
      <w:r w:rsidR="002B7451">
        <w:rPr>
          <w:rFonts w:ascii="Arial" w:hAnsi="Arial" w:cs="Arial"/>
          <w:color w:val="000000"/>
          <w:sz w:val="24"/>
          <w:szCs w:val="24"/>
        </w:rPr>
        <w:tab/>
      </w:r>
      <w:r w:rsidR="002B7451">
        <w:rPr>
          <w:rFonts w:ascii="Arial" w:hAnsi="Arial" w:cs="Arial"/>
          <w:color w:val="000000"/>
          <w:sz w:val="24"/>
          <w:szCs w:val="24"/>
        </w:rPr>
        <w:tab/>
      </w:r>
      <w:r w:rsidRPr="00803604">
        <w:rPr>
          <w:rFonts w:ascii="Arial" w:hAnsi="Arial" w:cs="Arial"/>
          <w:color w:val="000000"/>
          <w:sz w:val="24"/>
          <w:szCs w:val="24"/>
        </w:rPr>
        <w:t>R 2</w:t>
      </w:r>
      <w:r w:rsidR="007C64BE">
        <w:rPr>
          <w:rFonts w:ascii="Arial" w:hAnsi="Arial" w:cs="Arial"/>
          <w:color w:val="000000"/>
          <w:sz w:val="24"/>
          <w:szCs w:val="24"/>
        </w:rPr>
        <w:t> </w:t>
      </w:r>
      <w:r w:rsidRPr="00803604">
        <w:rPr>
          <w:rFonts w:ascii="Arial" w:hAnsi="Arial" w:cs="Arial"/>
          <w:color w:val="000000"/>
          <w:sz w:val="24"/>
          <w:szCs w:val="24"/>
        </w:rPr>
        <w:t>008</w:t>
      </w:r>
      <w:r w:rsidR="007C64BE">
        <w:rPr>
          <w:rFonts w:ascii="Arial" w:hAnsi="Arial" w:cs="Arial"/>
          <w:color w:val="000000"/>
          <w:sz w:val="24"/>
          <w:szCs w:val="24"/>
        </w:rPr>
        <w:t>.</w:t>
      </w:r>
      <w:r w:rsidRPr="00803604">
        <w:rPr>
          <w:rFonts w:ascii="Arial" w:hAnsi="Arial" w:cs="Arial"/>
          <w:color w:val="000000"/>
          <w:sz w:val="24"/>
          <w:szCs w:val="24"/>
        </w:rPr>
        <w:t>13</w:t>
      </w:r>
    </w:p>
    <w:p w:rsidR="00E756E7" w:rsidRPr="00803604" w:rsidRDefault="00E756E7" w:rsidP="00803604">
      <w:pPr>
        <w:spacing w:line="360" w:lineRule="auto"/>
        <w:jc w:val="both"/>
        <w:rPr>
          <w:rFonts w:ascii="Arial" w:hAnsi="Arial" w:cs="Arial"/>
          <w:color w:val="000000"/>
          <w:sz w:val="24"/>
          <w:szCs w:val="24"/>
        </w:rPr>
      </w:pPr>
      <w:r w:rsidRPr="00803604">
        <w:rPr>
          <w:rFonts w:ascii="Arial" w:hAnsi="Arial" w:cs="Arial"/>
          <w:color w:val="000000"/>
          <w:sz w:val="24"/>
          <w:szCs w:val="24"/>
        </w:rPr>
        <w:tab/>
      </w:r>
      <w:r w:rsidRPr="00803604">
        <w:rPr>
          <w:rFonts w:ascii="Arial" w:hAnsi="Arial" w:cs="Arial"/>
          <w:color w:val="000000"/>
          <w:sz w:val="24"/>
          <w:szCs w:val="24"/>
        </w:rPr>
        <w:tab/>
      </w:r>
      <w:proofErr w:type="spellStart"/>
      <w:r w:rsidRPr="00803604">
        <w:rPr>
          <w:rFonts w:ascii="Arial" w:hAnsi="Arial" w:cs="Arial"/>
          <w:color w:val="000000"/>
          <w:sz w:val="24"/>
          <w:szCs w:val="24"/>
        </w:rPr>
        <w:t>Capitec</w:t>
      </w:r>
      <w:proofErr w:type="spellEnd"/>
      <w:r w:rsidRPr="00803604">
        <w:rPr>
          <w:rFonts w:ascii="Arial" w:hAnsi="Arial" w:cs="Arial"/>
          <w:color w:val="000000"/>
          <w:sz w:val="24"/>
          <w:szCs w:val="24"/>
        </w:rPr>
        <w:t xml:space="preserve"> </w:t>
      </w:r>
      <w:r w:rsidR="00DF4046">
        <w:rPr>
          <w:rFonts w:ascii="Arial" w:hAnsi="Arial" w:cs="Arial"/>
          <w:color w:val="000000"/>
          <w:sz w:val="24"/>
          <w:szCs w:val="24"/>
        </w:rPr>
        <w:t xml:space="preserve">Bank </w:t>
      </w:r>
      <w:r w:rsidRPr="00803604">
        <w:rPr>
          <w:rFonts w:ascii="Arial" w:hAnsi="Arial" w:cs="Arial"/>
          <w:color w:val="000000"/>
          <w:sz w:val="24"/>
          <w:szCs w:val="24"/>
        </w:rPr>
        <w:t xml:space="preserve">Account </w:t>
      </w:r>
      <w:r w:rsidR="002B7451">
        <w:rPr>
          <w:rFonts w:ascii="Arial" w:eastAsia="Times New Roman" w:hAnsi="Arial" w:cs="Arial"/>
          <w:color w:val="000000"/>
          <w:sz w:val="24"/>
          <w:szCs w:val="24"/>
          <w:lang w:eastAsia="en-ZA"/>
        </w:rPr>
        <w:t>[…]</w:t>
      </w:r>
      <w:r w:rsidRPr="00803604">
        <w:rPr>
          <w:rFonts w:ascii="Arial" w:hAnsi="Arial" w:cs="Arial"/>
          <w:color w:val="000000"/>
          <w:sz w:val="24"/>
          <w:szCs w:val="24"/>
        </w:rPr>
        <w:tab/>
      </w:r>
      <w:r w:rsidRPr="00803604">
        <w:rPr>
          <w:rFonts w:ascii="Arial" w:hAnsi="Arial" w:cs="Arial"/>
          <w:color w:val="000000"/>
          <w:sz w:val="24"/>
          <w:szCs w:val="24"/>
        </w:rPr>
        <w:tab/>
      </w:r>
      <w:r w:rsidRPr="00803604">
        <w:rPr>
          <w:rFonts w:ascii="Arial" w:hAnsi="Arial" w:cs="Arial"/>
          <w:color w:val="000000"/>
          <w:sz w:val="24"/>
          <w:szCs w:val="24"/>
        </w:rPr>
        <w:tab/>
      </w:r>
      <w:r w:rsidR="002B7451">
        <w:rPr>
          <w:rFonts w:ascii="Arial" w:hAnsi="Arial" w:cs="Arial"/>
          <w:color w:val="000000"/>
          <w:sz w:val="24"/>
          <w:szCs w:val="24"/>
        </w:rPr>
        <w:tab/>
      </w:r>
      <w:r w:rsidR="002B7451">
        <w:rPr>
          <w:rFonts w:ascii="Arial" w:hAnsi="Arial" w:cs="Arial"/>
          <w:color w:val="000000"/>
          <w:sz w:val="24"/>
          <w:szCs w:val="24"/>
        </w:rPr>
        <w:tab/>
      </w:r>
      <w:r w:rsidRPr="00803604">
        <w:rPr>
          <w:rFonts w:ascii="Arial" w:hAnsi="Arial" w:cs="Arial"/>
          <w:color w:val="000000"/>
          <w:sz w:val="24"/>
          <w:szCs w:val="24"/>
        </w:rPr>
        <w:t>R    300</w:t>
      </w:r>
      <w:r w:rsidR="007C64BE">
        <w:rPr>
          <w:rFonts w:ascii="Arial" w:hAnsi="Arial" w:cs="Arial"/>
          <w:color w:val="000000"/>
          <w:sz w:val="24"/>
          <w:szCs w:val="24"/>
        </w:rPr>
        <w:t>.</w:t>
      </w:r>
      <w:r w:rsidRPr="00803604">
        <w:rPr>
          <w:rFonts w:ascii="Arial" w:hAnsi="Arial" w:cs="Arial"/>
          <w:color w:val="000000"/>
          <w:sz w:val="24"/>
          <w:szCs w:val="24"/>
        </w:rPr>
        <w:t>00</w:t>
      </w:r>
    </w:p>
    <w:p w:rsidR="00E756E7" w:rsidRPr="00803604" w:rsidRDefault="00E756E7" w:rsidP="00803604">
      <w:pPr>
        <w:spacing w:line="360" w:lineRule="auto"/>
        <w:jc w:val="both"/>
        <w:rPr>
          <w:rFonts w:ascii="Arial" w:hAnsi="Arial" w:cs="Arial"/>
          <w:color w:val="000000"/>
          <w:sz w:val="24"/>
          <w:szCs w:val="24"/>
        </w:rPr>
      </w:pPr>
      <w:r w:rsidRPr="00803604">
        <w:rPr>
          <w:rFonts w:ascii="Arial" w:hAnsi="Arial" w:cs="Arial"/>
          <w:color w:val="000000"/>
          <w:sz w:val="24"/>
          <w:szCs w:val="24"/>
        </w:rPr>
        <w:tab/>
      </w:r>
      <w:r w:rsidR="00602AF4">
        <w:rPr>
          <w:rFonts w:ascii="Arial" w:hAnsi="Arial" w:cs="Arial"/>
          <w:color w:val="000000"/>
          <w:sz w:val="24"/>
          <w:szCs w:val="24"/>
        </w:rPr>
        <w:t>21</w:t>
      </w:r>
      <w:r w:rsidR="007252D8">
        <w:rPr>
          <w:rFonts w:ascii="Arial" w:hAnsi="Arial" w:cs="Arial"/>
          <w:color w:val="000000"/>
          <w:sz w:val="24"/>
          <w:szCs w:val="24"/>
        </w:rPr>
        <w:t>.3</w:t>
      </w:r>
      <w:r w:rsidR="007252D8">
        <w:rPr>
          <w:rFonts w:ascii="Arial" w:hAnsi="Arial" w:cs="Arial"/>
          <w:color w:val="000000"/>
          <w:sz w:val="24"/>
          <w:szCs w:val="24"/>
        </w:rPr>
        <w:tab/>
      </w:r>
      <w:r w:rsidRPr="00803604">
        <w:rPr>
          <w:rFonts w:ascii="Arial" w:hAnsi="Arial" w:cs="Arial"/>
          <w:color w:val="000000"/>
          <w:sz w:val="24"/>
          <w:szCs w:val="24"/>
        </w:rPr>
        <w:t xml:space="preserve">Statement of </w:t>
      </w:r>
      <w:r w:rsidR="008C6409" w:rsidRPr="00803604">
        <w:rPr>
          <w:rFonts w:ascii="Arial" w:hAnsi="Arial" w:cs="Arial"/>
          <w:color w:val="000000"/>
          <w:sz w:val="24"/>
          <w:szCs w:val="24"/>
        </w:rPr>
        <w:t xml:space="preserve">Dhavasagrie </w:t>
      </w:r>
      <w:r w:rsidRPr="00803604">
        <w:rPr>
          <w:rFonts w:ascii="Arial" w:hAnsi="Arial" w:cs="Arial"/>
          <w:color w:val="000000"/>
          <w:sz w:val="24"/>
          <w:szCs w:val="24"/>
        </w:rPr>
        <w:t>Rama</w:t>
      </w:r>
      <w:r w:rsidR="008C6409" w:rsidRPr="00803604">
        <w:rPr>
          <w:rFonts w:ascii="Arial" w:hAnsi="Arial" w:cs="Arial"/>
          <w:color w:val="000000"/>
          <w:sz w:val="24"/>
          <w:szCs w:val="24"/>
        </w:rPr>
        <w:t>unga</w:t>
      </w:r>
      <w:r w:rsidRPr="00803604">
        <w:rPr>
          <w:rFonts w:ascii="Arial" w:hAnsi="Arial" w:cs="Arial"/>
          <w:color w:val="000000"/>
          <w:sz w:val="24"/>
          <w:szCs w:val="24"/>
        </w:rPr>
        <w:t>m</w:t>
      </w:r>
    </w:p>
    <w:p w:rsidR="00E756E7" w:rsidRPr="00803604" w:rsidRDefault="00E756E7" w:rsidP="00803604">
      <w:pPr>
        <w:spacing w:line="360" w:lineRule="auto"/>
        <w:jc w:val="both"/>
        <w:rPr>
          <w:rFonts w:ascii="Arial" w:hAnsi="Arial" w:cs="Arial"/>
          <w:color w:val="000000"/>
          <w:sz w:val="24"/>
          <w:szCs w:val="24"/>
        </w:rPr>
      </w:pPr>
      <w:r w:rsidRPr="00803604">
        <w:rPr>
          <w:rFonts w:ascii="Arial" w:hAnsi="Arial" w:cs="Arial"/>
          <w:color w:val="000000"/>
          <w:sz w:val="24"/>
          <w:szCs w:val="24"/>
        </w:rPr>
        <w:tab/>
      </w:r>
      <w:r w:rsidRPr="00803604">
        <w:rPr>
          <w:rFonts w:ascii="Arial" w:hAnsi="Arial" w:cs="Arial"/>
          <w:color w:val="000000"/>
          <w:sz w:val="24"/>
          <w:szCs w:val="24"/>
        </w:rPr>
        <w:tab/>
        <w:t xml:space="preserve">FNB Account </w:t>
      </w:r>
      <w:r w:rsidR="002B7451">
        <w:rPr>
          <w:rFonts w:ascii="Arial" w:eastAsia="Times New Roman" w:hAnsi="Arial" w:cs="Arial"/>
          <w:color w:val="000000"/>
          <w:sz w:val="24"/>
          <w:szCs w:val="24"/>
          <w:lang w:eastAsia="en-ZA"/>
        </w:rPr>
        <w:t>[…]</w:t>
      </w:r>
      <w:r w:rsidRPr="00803604">
        <w:rPr>
          <w:rFonts w:ascii="Arial" w:hAnsi="Arial" w:cs="Arial"/>
          <w:color w:val="000000"/>
          <w:sz w:val="24"/>
          <w:szCs w:val="24"/>
        </w:rPr>
        <w:tab/>
      </w:r>
      <w:r w:rsidRPr="00803604">
        <w:rPr>
          <w:rFonts w:ascii="Arial" w:hAnsi="Arial" w:cs="Arial"/>
          <w:color w:val="000000"/>
          <w:sz w:val="24"/>
          <w:szCs w:val="24"/>
        </w:rPr>
        <w:tab/>
      </w:r>
      <w:r w:rsidRPr="00803604">
        <w:rPr>
          <w:rFonts w:ascii="Arial" w:hAnsi="Arial" w:cs="Arial"/>
          <w:color w:val="000000"/>
          <w:sz w:val="24"/>
          <w:szCs w:val="24"/>
        </w:rPr>
        <w:tab/>
      </w:r>
      <w:r w:rsidRPr="00803604">
        <w:rPr>
          <w:rFonts w:ascii="Arial" w:hAnsi="Arial" w:cs="Arial"/>
          <w:color w:val="000000"/>
          <w:sz w:val="24"/>
          <w:szCs w:val="24"/>
        </w:rPr>
        <w:tab/>
      </w:r>
      <w:r w:rsidR="002B7451">
        <w:rPr>
          <w:rFonts w:ascii="Arial" w:hAnsi="Arial" w:cs="Arial"/>
          <w:color w:val="000000"/>
          <w:sz w:val="24"/>
          <w:szCs w:val="24"/>
        </w:rPr>
        <w:tab/>
      </w:r>
      <w:r w:rsidR="002B7451">
        <w:rPr>
          <w:rFonts w:ascii="Arial" w:hAnsi="Arial" w:cs="Arial"/>
          <w:color w:val="000000"/>
          <w:sz w:val="24"/>
          <w:szCs w:val="24"/>
        </w:rPr>
        <w:tab/>
      </w:r>
      <w:r w:rsidRPr="00803604">
        <w:rPr>
          <w:rFonts w:ascii="Arial" w:hAnsi="Arial" w:cs="Arial"/>
          <w:color w:val="000000"/>
          <w:sz w:val="24"/>
          <w:szCs w:val="24"/>
        </w:rPr>
        <w:t>R    809</w:t>
      </w:r>
      <w:r w:rsidR="007C64BE">
        <w:rPr>
          <w:rFonts w:ascii="Arial" w:hAnsi="Arial" w:cs="Arial"/>
          <w:color w:val="000000"/>
          <w:sz w:val="24"/>
          <w:szCs w:val="24"/>
        </w:rPr>
        <w:t>.</w:t>
      </w:r>
      <w:r w:rsidRPr="00803604">
        <w:rPr>
          <w:rFonts w:ascii="Arial" w:hAnsi="Arial" w:cs="Arial"/>
          <w:color w:val="000000"/>
          <w:sz w:val="24"/>
          <w:szCs w:val="24"/>
        </w:rPr>
        <w:t>00</w:t>
      </w:r>
    </w:p>
    <w:p w:rsidR="00E756E7" w:rsidRPr="00803604" w:rsidRDefault="00E756E7" w:rsidP="00803604">
      <w:pPr>
        <w:spacing w:line="360" w:lineRule="auto"/>
        <w:jc w:val="both"/>
        <w:rPr>
          <w:rFonts w:ascii="Arial" w:hAnsi="Arial" w:cs="Arial"/>
          <w:color w:val="000000"/>
          <w:sz w:val="24"/>
          <w:szCs w:val="24"/>
        </w:rPr>
      </w:pPr>
      <w:r w:rsidRPr="00803604">
        <w:rPr>
          <w:rFonts w:ascii="Arial" w:hAnsi="Arial" w:cs="Arial"/>
          <w:color w:val="000000"/>
          <w:sz w:val="24"/>
          <w:szCs w:val="24"/>
        </w:rPr>
        <w:tab/>
      </w:r>
      <w:r w:rsidRPr="00803604">
        <w:rPr>
          <w:rFonts w:ascii="Arial" w:hAnsi="Arial" w:cs="Arial"/>
          <w:color w:val="000000"/>
          <w:sz w:val="24"/>
          <w:szCs w:val="24"/>
        </w:rPr>
        <w:tab/>
        <w:t xml:space="preserve">FNB Account </w:t>
      </w:r>
      <w:r w:rsidR="002B7451">
        <w:rPr>
          <w:rFonts w:ascii="Arial" w:eastAsia="Times New Roman" w:hAnsi="Arial" w:cs="Arial"/>
          <w:color w:val="000000"/>
          <w:sz w:val="24"/>
          <w:szCs w:val="24"/>
          <w:lang w:eastAsia="en-ZA"/>
        </w:rPr>
        <w:t>[…]</w:t>
      </w:r>
      <w:r w:rsidRPr="00803604">
        <w:rPr>
          <w:rFonts w:ascii="Arial" w:hAnsi="Arial" w:cs="Arial"/>
          <w:color w:val="000000"/>
          <w:sz w:val="24"/>
          <w:szCs w:val="24"/>
        </w:rPr>
        <w:tab/>
      </w:r>
      <w:r w:rsidRPr="00803604">
        <w:rPr>
          <w:rFonts w:ascii="Arial" w:hAnsi="Arial" w:cs="Arial"/>
          <w:color w:val="000000"/>
          <w:sz w:val="24"/>
          <w:szCs w:val="24"/>
        </w:rPr>
        <w:tab/>
      </w:r>
      <w:r w:rsidRPr="00803604">
        <w:rPr>
          <w:rFonts w:ascii="Arial" w:hAnsi="Arial" w:cs="Arial"/>
          <w:color w:val="000000"/>
          <w:sz w:val="24"/>
          <w:szCs w:val="24"/>
        </w:rPr>
        <w:tab/>
      </w:r>
      <w:r w:rsidRPr="00803604">
        <w:rPr>
          <w:rFonts w:ascii="Arial" w:hAnsi="Arial" w:cs="Arial"/>
          <w:color w:val="000000"/>
          <w:sz w:val="24"/>
          <w:szCs w:val="24"/>
        </w:rPr>
        <w:tab/>
      </w:r>
      <w:r w:rsidR="002B7451">
        <w:rPr>
          <w:rFonts w:ascii="Arial" w:hAnsi="Arial" w:cs="Arial"/>
          <w:color w:val="000000"/>
          <w:sz w:val="24"/>
          <w:szCs w:val="24"/>
        </w:rPr>
        <w:tab/>
      </w:r>
      <w:r w:rsidR="002B7451">
        <w:rPr>
          <w:rFonts w:ascii="Arial" w:hAnsi="Arial" w:cs="Arial"/>
          <w:color w:val="000000"/>
          <w:sz w:val="24"/>
          <w:szCs w:val="24"/>
        </w:rPr>
        <w:tab/>
      </w:r>
      <w:r w:rsidRPr="00803604">
        <w:rPr>
          <w:rFonts w:ascii="Arial" w:hAnsi="Arial" w:cs="Arial"/>
          <w:color w:val="000000"/>
          <w:sz w:val="24"/>
          <w:szCs w:val="24"/>
        </w:rPr>
        <w:t>R 2</w:t>
      </w:r>
      <w:r w:rsidR="007C64BE">
        <w:rPr>
          <w:rFonts w:ascii="Arial" w:hAnsi="Arial" w:cs="Arial"/>
          <w:color w:val="000000"/>
          <w:sz w:val="24"/>
          <w:szCs w:val="24"/>
        </w:rPr>
        <w:t> </w:t>
      </w:r>
      <w:r w:rsidRPr="00803604">
        <w:rPr>
          <w:rFonts w:ascii="Arial" w:hAnsi="Arial" w:cs="Arial"/>
          <w:color w:val="000000"/>
          <w:sz w:val="24"/>
          <w:szCs w:val="24"/>
        </w:rPr>
        <w:t>003</w:t>
      </w:r>
      <w:r w:rsidR="007C64BE">
        <w:rPr>
          <w:rFonts w:ascii="Arial" w:hAnsi="Arial" w:cs="Arial"/>
          <w:color w:val="000000"/>
          <w:sz w:val="24"/>
          <w:szCs w:val="24"/>
        </w:rPr>
        <w:t>.</w:t>
      </w:r>
      <w:r w:rsidRPr="00803604">
        <w:rPr>
          <w:rFonts w:ascii="Arial" w:hAnsi="Arial" w:cs="Arial"/>
          <w:color w:val="000000"/>
          <w:sz w:val="24"/>
          <w:szCs w:val="24"/>
        </w:rPr>
        <w:t>08</w:t>
      </w:r>
    </w:p>
    <w:p w:rsidR="00E756E7" w:rsidRPr="00803604" w:rsidRDefault="00E756E7" w:rsidP="00803604">
      <w:pPr>
        <w:spacing w:line="360" w:lineRule="auto"/>
        <w:jc w:val="both"/>
        <w:rPr>
          <w:rFonts w:ascii="Arial" w:hAnsi="Arial" w:cs="Arial"/>
          <w:color w:val="000000"/>
          <w:sz w:val="24"/>
          <w:szCs w:val="24"/>
        </w:rPr>
      </w:pPr>
      <w:r w:rsidRPr="00803604">
        <w:rPr>
          <w:rFonts w:ascii="Arial" w:hAnsi="Arial" w:cs="Arial"/>
          <w:color w:val="000000"/>
          <w:sz w:val="24"/>
          <w:szCs w:val="24"/>
        </w:rPr>
        <w:tab/>
      </w:r>
      <w:r w:rsidRPr="00803604">
        <w:rPr>
          <w:rFonts w:ascii="Arial" w:hAnsi="Arial" w:cs="Arial"/>
          <w:color w:val="000000"/>
          <w:sz w:val="24"/>
          <w:szCs w:val="24"/>
        </w:rPr>
        <w:tab/>
        <w:t xml:space="preserve">FNB Account </w:t>
      </w:r>
      <w:r w:rsidR="002B7451">
        <w:rPr>
          <w:rFonts w:ascii="Arial" w:eastAsia="Times New Roman" w:hAnsi="Arial" w:cs="Arial"/>
          <w:color w:val="000000"/>
          <w:sz w:val="24"/>
          <w:szCs w:val="24"/>
          <w:lang w:eastAsia="en-ZA"/>
        </w:rPr>
        <w:t>[…]</w:t>
      </w:r>
      <w:r w:rsidRPr="00803604">
        <w:rPr>
          <w:rFonts w:ascii="Arial" w:hAnsi="Arial" w:cs="Arial"/>
          <w:color w:val="000000"/>
          <w:sz w:val="24"/>
          <w:szCs w:val="24"/>
        </w:rPr>
        <w:tab/>
      </w:r>
      <w:r w:rsidR="002B7451">
        <w:rPr>
          <w:rFonts w:ascii="Arial" w:hAnsi="Arial" w:cs="Arial"/>
          <w:color w:val="000000"/>
          <w:sz w:val="24"/>
          <w:szCs w:val="24"/>
        </w:rPr>
        <w:tab/>
      </w:r>
      <w:r w:rsidR="002B7451">
        <w:rPr>
          <w:rFonts w:ascii="Arial" w:hAnsi="Arial" w:cs="Arial"/>
          <w:color w:val="000000"/>
          <w:sz w:val="24"/>
          <w:szCs w:val="24"/>
        </w:rPr>
        <w:tab/>
      </w:r>
      <w:r w:rsidR="002B7451">
        <w:rPr>
          <w:rFonts w:ascii="Arial" w:hAnsi="Arial" w:cs="Arial"/>
          <w:color w:val="000000"/>
          <w:sz w:val="24"/>
          <w:szCs w:val="24"/>
        </w:rPr>
        <w:tab/>
      </w:r>
      <w:r w:rsidR="002B7451">
        <w:rPr>
          <w:rFonts w:ascii="Arial" w:hAnsi="Arial" w:cs="Arial"/>
          <w:color w:val="000000"/>
          <w:sz w:val="24"/>
          <w:szCs w:val="24"/>
        </w:rPr>
        <w:tab/>
      </w:r>
      <w:r w:rsidR="002B7451">
        <w:rPr>
          <w:rFonts w:ascii="Arial" w:hAnsi="Arial" w:cs="Arial"/>
          <w:color w:val="000000"/>
          <w:sz w:val="24"/>
          <w:szCs w:val="24"/>
        </w:rPr>
        <w:tab/>
      </w:r>
      <w:r w:rsidRPr="00803604">
        <w:rPr>
          <w:rFonts w:ascii="Arial" w:hAnsi="Arial" w:cs="Arial"/>
          <w:color w:val="000000"/>
          <w:sz w:val="24"/>
          <w:szCs w:val="24"/>
        </w:rPr>
        <w:t>R 1</w:t>
      </w:r>
      <w:r w:rsidR="007C64BE">
        <w:rPr>
          <w:rFonts w:ascii="Arial" w:hAnsi="Arial" w:cs="Arial"/>
          <w:color w:val="000000"/>
          <w:sz w:val="24"/>
          <w:szCs w:val="24"/>
        </w:rPr>
        <w:t> </w:t>
      </w:r>
      <w:r w:rsidRPr="00803604">
        <w:rPr>
          <w:rFonts w:ascii="Arial" w:hAnsi="Arial" w:cs="Arial"/>
          <w:color w:val="000000"/>
          <w:sz w:val="24"/>
          <w:szCs w:val="24"/>
        </w:rPr>
        <w:t>005</w:t>
      </w:r>
      <w:r w:rsidR="007C64BE">
        <w:rPr>
          <w:rFonts w:ascii="Arial" w:hAnsi="Arial" w:cs="Arial"/>
          <w:color w:val="000000"/>
          <w:sz w:val="24"/>
          <w:szCs w:val="24"/>
        </w:rPr>
        <w:t>.</w:t>
      </w:r>
      <w:r w:rsidRPr="00803604">
        <w:rPr>
          <w:rFonts w:ascii="Arial" w:hAnsi="Arial" w:cs="Arial"/>
          <w:color w:val="000000"/>
          <w:sz w:val="24"/>
          <w:szCs w:val="24"/>
        </w:rPr>
        <w:t>51</w:t>
      </w:r>
    </w:p>
    <w:p w:rsidR="00E756E7" w:rsidRPr="00803604" w:rsidRDefault="00E756E7" w:rsidP="00803604">
      <w:pPr>
        <w:spacing w:line="360" w:lineRule="auto"/>
        <w:jc w:val="both"/>
        <w:rPr>
          <w:rFonts w:ascii="Arial" w:hAnsi="Arial" w:cs="Arial"/>
          <w:color w:val="000000"/>
          <w:sz w:val="24"/>
          <w:szCs w:val="24"/>
        </w:rPr>
      </w:pPr>
      <w:r w:rsidRPr="00803604">
        <w:rPr>
          <w:rFonts w:ascii="Arial" w:hAnsi="Arial" w:cs="Arial"/>
          <w:color w:val="000000"/>
          <w:sz w:val="24"/>
          <w:szCs w:val="24"/>
        </w:rPr>
        <w:tab/>
      </w:r>
      <w:r w:rsidRPr="00803604">
        <w:rPr>
          <w:rFonts w:ascii="Arial" w:hAnsi="Arial" w:cs="Arial"/>
          <w:color w:val="000000"/>
          <w:sz w:val="24"/>
          <w:szCs w:val="24"/>
        </w:rPr>
        <w:tab/>
        <w:t xml:space="preserve">FNB Account </w:t>
      </w:r>
      <w:r w:rsidR="002B7451">
        <w:rPr>
          <w:rFonts w:ascii="Arial" w:eastAsia="Times New Roman" w:hAnsi="Arial" w:cs="Arial"/>
          <w:color w:val="000000"/>
          <w:sz w:val="24"/>
          <w:szCs w:val="24"/>
          <w:lang w:eastAsia="en-ZA"/>
        </w:rPr>
        <w:t>[…]</w:t>
      </w:r>
      <w:r w:rsidRPr="00803604">
        <w:rPr>
          <w:rFonts w:ascii="Arial" w:hAnsi="Arial" w:cs="Arial"/>
          <w:color w:val="000000"/>
          <w:sz w:val="24"/>
          <w:szCs w:val="24"/>
        </w:rPr>
        <w:tab/>
      </w:r>
      <w:r w:rsidRPr="00803604">
        <w:rPr>
          <w:rFonts w:ascii="Arial" w:hAnsi="Arial" w:cs="Arial"/>
          <w:color w:val="000000"/>
          <w:sz w:val="24"/>
          <w:szCs w:val="24"/>
        </w:rPr>
        <w:tab/>
      </w:r>
      <w:r w:rsidRPr="00803604">
        <w:rPr>
          <w:rFonts w:ascii="Arial" w:hAnsi="Arial" w:cs="Arial"/>
          <w:color w:val="000000"/>
          <w:sz w:val="24"/>
          <w:szCs w:val="24"/>
        </w:rPr>
        <w:tab/>
      </w:r>
      <w:r w:rsidR="002B7451">
        <w:rPr>
          <w:rFonts w:ascii="Arial" w:hAnsi="Arial" w:cs="Arial"/>
          <w:color w:val="000000"/>
          <w:sz w:val="24"/>
          <w:szCs w:val="24"/>
        </w:rPr>
        <w:tab/>
      </w:r>
      <w:r w:rsidR="002B7451">
        <w:rPr>
          <w:rFonts w:ascii="Arial" w:hAnsi="Arial" w:cs="Arial"/>
          <w:color w:val="000000"/>
          <w:sz w:val="24"/>
          <w:szCs w:val="24"/>
        </w:rPr>
        <w:tab/>
      </w:r>
      <w:r w:rsidRPr="00803604">
        <w:rPr>
          <w:rFonts w:ascii="Arial" w:hAnsi="Arial" w:cs="Arial"/>
          <w:color w:val="000000"/>
          <w:sz w:val="24"/>
          <w:szCs w:val="24"/>
        </w:rPr>
        <w:tab/>
        <w:t>R 2</w:t>
      </w:r>
      <w:r w:rsidR="007C64BE">
        <w:rPr>
          <w:rFonts w:ascii="Arial" w:hAnsi="Arial" w:cs="Arial"/>
          <w:color w:val="000000"/>
          <w:sz w:val="24"/>
          <w:szCs w:val="24"/>
        </w:rPr>
        <w:t> </w:t>
      </w:r>
      <w:r w:rsidRPr="00803604">
        <w:rPr>
          <w:rFonts w:ascii="Arial" w:hAnsi="Arial" w:cs="Arial"/>
          <w:color w:val="000000"/>
          <w:sz w:val="24"/>
          <w:szCs w:val="24"/>
        </w:rPr>
        <w:t>002</w:t>
      </w:r>
      <w:r w:rsidR="007C64BE">
        <w:rPr>
          <w:rFonts w:ascii="Arial" w:hAnsi="Arial" w:cs="Arial"/>
          <w:color w:val="000000"/>
          <w:sz w:val="24"/>
          <w:szCs w:val="24"/>
        </w:rPr>
        <w:t>.</w:t>
      </w:r>
      <w:r w:rsidRPr="00803604">
        <w:rPr>
          <w:rFonts w:ascii="Arial" w:hAnsi="Arial" w:cs="Arial"/>
          <w:color w:val="000000"/>
          <w:sz w:val="24"/>
          <w:szCs w:val="24"/>
        </w:rPr>
        <w:t>75</w:t>
      </w:r>
    </w:p>
    <w:p w:rsidR="00E756E7" w:rsidRPr="00803604" w:rsidRDefault="00E756E7" w:rsidP="00803604">
      <w:pPr>
        <w:spacing w:line="360" w:lineRule="auto"/>
        <w:jc w:val="both"/>
        <w:rPr>
          <w:rFonts w:ascii="Arial" w:hAnsi="Arial" w:cs="Arial"/>
          <w:color w:val="000000"/>
          <w:sz w:val="24"/>
          <w:szCs w:val="24"/>
        </w:rPr>
      </w:pPr>
      <w:r w:rsidRPr="00803604">
        <w:rPr>
          <w:rFonts w:ascii="Arial" w:hAnsi="Arial" w:cs="Arial"/>
          <w:color w:val="000000"/>
          <w:sz w:val="24"/>
          <w:szCs w:val="24"/>
        </w:rPr>
        <w:tab/>
      </w:r>
      <w:r w:rsidRPr="00803604">
        <w:rPr>
          <w:rFonts w:ascii="Arial" w:hAnsi="Arial" w:cs="Arial"/>
          <w:color w:val="000000"/>
          <w:sz w:val="24"/>
          <w:szCs w:val="24"/>
        </w:rPr>
        <w:tab/>
      </w:r>
      <w:r w:rsidR="0075091F" w:rsidRPr="00803604">
        <w:rPr>
          <w:rFonts w:ascii="Arial" w:hAnsi="Arial" w:cs="Arial"/>
          <w:color w:val="000000"/>
          <w:sz w:val="24"/>
          <w:szCs w:val="24"/>
        </w:rPr>
        <w:t xml:space="preserve">FNB Account </w:t>
      </w:r>
      <w:r w:rsidR="002B7451">
        <w:rPr>
          <w:rFonts w:ascii="Arial" w:eastAsia="Times New Roman" w:hAnsi="Arial" w:cs="Arial"/>
          <w:color w:val="000000"/>
          <w:sz w:val="24"/>
          <w:szCs w:val="24"/>
          <w:lang w:eastAsia="en-ZA"/>
        </w:rPr>
        <w:t>[…]</w:t>
      </w:r>
      <w:r w:rsidR="0075091F" w:rsidRPr="00803604">
        <w:rPr>
          <w:rFonts w:ascii="Arial" w:hAnsi="Arial" w:cs="Arial"/>
          <w:color w:val="000000"/>
          <w:sz w:val="24"/>
          <w:szCs w:val="24"/>
        </w:rPr>
        <w:tab/>
      </w:r>
      <w:r w:rsidR="0075091F" w:rsidRPr="00803604">
        <w:rPr>
          <w:rFonts w:ascii="Arial" w:hAnsi="Arial" w:cs="Arial"/>
          <w:color w:val="000000"/>
          <w:sz w:val="24"/>
          <w:szCs w:val="24"/>
        </w:rPr>
        <w:tab/>
      </w:r>
      <w:r w:rsidR="0075091F" w:rsidRPr="00803604">
        <w:rPr>
          <w:rFonts w:ascii="Arial" w:hAnsi="Arial" w:cs="Arial"/>
          <w:color w:val="000000"/>
          <w:sz w:val="24"/>
          <w:szCs w:val="24"/>
        </w:rPr>
        <w:tab/>
      </w:r>
      <w:r w:rsidR="0075091F" w:rsidRPr="00803604">
        <w:rPr>
          <w:rFonts w:ascii="Arial" w:hAnsi="Arial" w:cs="Arial"/>
          <w:color w:val="000000"/>
          <w:sz w:val="24"/>
          <w:szCs w:val="24"/>
        </w:rPr>
        <w:tab/>
      </w:r>
      <w:r w:rsidR="002B7451">
        <w:rPr>
          <w:rFonts w:ascii="Arial" w:hAnsi="Arial" w:cs="Arial"/>
          <w:color w:val="000000"/>
          <w:sz w:val="24"/>
          <w:szCs w:val="24"/>
        </w:rPr>
        <w:tab/>
      </w:r>
      <w:r w:rsidR="002B7451">
        <w:rPr>
          <w:rFonts w:ascii="Arial" w:hAnsi="Arial" w:cs="Arial"/>
          <w:color w:val="000000"/>
          <w:sz w:val="24"/>
          <w:szCs w:val="24"/>
        </w:rPr>
        <w:tab/>
      </w:r>
      <w:r w:rsidR="0075091F" w:rsidRPr="00803604">
        <w:rPr>
          <w:rFonts w:ascii="Arial" w:hAnsi="Arial" w:cs="Arial"/>
          <w:color w:val="000000"/>
          <w:sz w:val="24"/>
          <w:szCs w:val="24"/>
        </w:rPr>
        <w:t>R    306</w:t>
      </w:r>
      <w:r w:rsidR="007C64BE">
        <w:rPr>
          <w:rFonts w:ascii="Arial" w:hAnsi="Arial" w:cs="Arial"/>
          <w:color w:val="000000"/>
          <w:sz w:val="24"/>
          <w:szCs w:val="24"/>
        </w:rPr>
        <w:t>.</w:t>
      </w:r>
      <w:r w:rsidR="0075091F" w:rsidRPr="00803604">
        <w:rPr>
          <w:rFonts w:ascii="Arial" w:hAnsi="Arial" w:cs="Arial"/>
          <w:color w:val="000000"/>
          <w:sz w:val="24"/>
          <w:szCs w:val="24"/>
        </w:rPr>
        <w:t>02</w:t>
      </w:r>
    </w:p>
    <w:p w:rsidR="00EC0E88" w:rsidRPr="00803604" w:rsidRDefault="0075091F" w:rsidP="00803604">
      <w:pPr>
        <w:spacing w:line="360" w:lineRule="auto"/>
        <w:jc w:val="both"/>
        <w:rPr>
          <w:rFonts w:ascii="Arial" w:hAnsi="Arial" w:cs="Arial"/>
          <w:color w:val="000000"/>
          <w:sz w:val="24"/>
          <w:szCs w:val="24"/>
        </w:rPr>
      </w:pPr>
      <w:r w:rsidRPr="00803604">
        <w:rPr>
          <w:rFonts w:ascii="Arial" w:hAnsi="Arial" w:cs="Arial"/>
          <w:color w:val="000000"/>
          <w:sz w:val="24"/>
          <w:szCs w:val="24"/>
        </w:rPr>
        <w:tab/>
      </w:r>
      <w:r w:rsidRPr="00803604">
        <w:rPr>
          <w:rFonts w:ascii="Arial" w:hAnsi="Arial" w:cs="Arial"/>
          <w:color w:val="000000"/>
          <w:sz w:val="24"/>
          <w:szCs w:val="24"/>
        </w:rPr>
        <w:tab/>
        <w:t xml:space="preserve">FNB Account </w:t>
      </w:r>
      <w:r w:rsidR="002B7451">
        <w:rPr>
          <w:rFonts w:ascii="Arial" w:eastAsia="Times New Roman" w:hAnsi="Arial" w:cs="Arial"/>
          <w:color w:val="000000"/>
          <w:sz w:val="24"/>
          <w:szCs w:val="24"/>
          <w:lang w:eastAsia="en-ZA"/>
        </w:rPr>
        <w:t>[…]</w:t>
      </w:r>
      <w:r w:rsidRPr="00803604">
        <w:rPr>
          <w:rFonts w:ascii="Arial" w:hAnsi="Arial" w:cs="Arial"/>
          <w:color w:val="000000"/>
          <w:sz w:val="24"/>
          <w:szCs w:val="24"/>
        </w:rPr>
        <w:tab/>
      </w:r>
      <w:r w:rsidRPr="00803604">
        <w:rPr>
          <w:rFonts w:ascii="Arial" w:hAnsi="Arial" w:cs="Arial"/>
          <w:color w:val="000000"/>
          <w:sz w:val="24"/>
          <w:szCs w:val="24"/>
        </w:rPr>
        <w:tab/>
      </w:r>
      <w:r w:rsidRPr="00803604">
        <w:rPr>
          <w:rFonts w:ascii="Arial" w:hAnsi="Arial" w:cs="Arial"/>
          <w:color w:val="000000"/>
          <w:sz w:val="24"/>
          <w:szCs w:val="24"/>
        </w:rPr>
        <w:tab/>
      </w:r>
      <w:r w:rsidRPr="00803604">
        <w:rPr>
          <w:rFonts w:ascii="Arial" w:hAnsi="Arial" w:cs="Arial"/>
          <w:color w:val="000000"/>
          <w:sz w:val="24"/>
          <w:szCs w:val="24"/>
        </w:rPr>
        <w:tab/>
      </w:r>
      <w:r w:rsidR="002B7451">
        <w:rPr>
          <w:rFonts w:ascii="Arial" w:hAnsi="Arial" w:cs="Arial"/>
          <w:color w:val="000000"/>
          <w:sz w:val="24"/>
          <w:szCs w:val="24"/>
        </w:rPr>
        <w:tab/>
      </w:r>
      <w:r w:rsidR="002B7451">
        <w:rPr>
          <w:rFonts w:ascii="Arial" w:hAnsi="Arial" w:cs="Arial"/>
          <w:color w:val="000000"/>
          <w:sz w:val="24"/>
          <w:szCs w:val="24"/>
        </w:rPr>
        <w:tab/>
      </w:r>
      <w:r w:rsidRPr="00803604">
        <w:rPr>
          <w:rFonts w:ascii="Arial" w:hAnsi="Arial" w:cs="Arial"/>
          <w:color w:val="000000"/>
          <w:sz w:val="24"/>
          <w:szCs w:val="24"/>
        </w:rPr>
        <w:t>R    308</w:t>
      </w:r>
      <w:r w:rsidR="007C64BE">
        <w:rPr>
          <w:rFonts w:ascii="Arial" w:hAnsi="Arial" w:cs="Arial"/>
          <w:color w:val="000000"/>
          <w:sz w:val="24"/>
          <w:szCs w:val="24"/>
        </w:rPr>
        <w:t>.</w:t>
      </w:r>
      <w:r w:rsidRPr="00803604">
        <w:rPr>
          <w:rFonts w:ascii="Arial" w:hAnsi="Arial" w:cs="Arial"/>
          <w:color w:val="000000"/>
          <w:sz w:val="24"/>
          <w:szCs w:val="24"/>
        </w:rPr>
        <w:t>41</w:t>
      </w:r>
    </w:p>
    <w:p w:rsidR="00EC0E88" w:rsidRPr="00803604" w:rsidRDefault="00CF24D7" w:rsidP="000272C5">
      <w:pPr>
        <w:pStyle w:val="NormalWeb"/>
        <w:spacing w:line="360" w:lineRule="auto"/>
        <w:jc w:val="both"/>
        <w:rPr>
          <w:rFonts w:ascii="Arial" w:hAnsi="Arial" w:cs="Arial"/>
          <w:color w:val="000000"/>
          <w:u w:val="single"/>
        </w:rPr>
      </w:pPr>
      <w:r w:rsidRPr="00803604">
        <w:rPr>
          <w:rFonts w:ascii="Arial" w:hAnsi="Arial" w:cs="Arial"/>
          <w:color w:val="000000"/>
          <w:u w:val="single"/>
        </w:rPr>
        <w:t xml:space="preserve">Re: </w:t>
      </w:r>
      <w:r w:rsidR="00EC0E88" w:rsidRPr="00803604">
        <w:rPr>
          <w:rFonts w:ascii="Arial" w:hAnsi="Arial" w:cs="Arial"/>
          <w:color w:val="000000"/>
          <w:u w:val="single"/>
        </w:rPr>
        <w:t xml:space="preserve">Aubrey Rorisang </w:t>
      </w:r>
      <w:r w:rsidR="006E52F4" w:rsidRPr="00803604">
        <w:rPr>
          <w:rFonts w:ascii="Arial" w:hAnsi="Arial" w:cs="Arial"/>
          <w:color w:val="000000"/>
          <w:u w:val="single"/>
        </w:rPr>
        <w:t>Setlhare</w:t>
      </w:r>
    </w:p>
    <w:p w:rsidR="0075091F" w:rsidRPr="00F20B3D" w:rsidRDefault="00602AF4" w:rsidP="00602AF4">
      <w:pPr>
        <w:pStyle w:val="NormalWeb"/>
        <w:spacing w:line="360" w:lineRule="auto"/>
        <w:jc w:val="both"/>
        <w:rPr>
          <w:rFonts w:ascii="Arial" w:hAnsi="Arial" w:cs="Arial"/>
          <w:color w:val="000000"/>
        </w:rPr>
      </w:pPr>
      <w:r>
        <w:rPr>
          <w:rFonts w:ascii="Arial" w:hAnsi="Arial" w:cs="Arial"/>
          <w:color w:val="000000"/>
        </w:rPr>
        <w:t>[22</w:t>
      </w:r>
      <w:r w:rsidR="007252D8">
        <w:rPr>
          <w:rFonts w:ascii="Arial" w:hAnsi="Arial" w:cs="Arial"/>
          <w:color w:val="000000"/>
        </w:rPr>
        <w:t>]</w:t>
      </w:r>
      <w:r w:rsidR="007252D8">
        <w:rPr>
          <w:rFonts w:ascii="Arial" w:hAnsi="Arial" w:cs="Arial"/>
          <w:color w:val="000000"/>
        </w:rPr>
        <w:tab/>
      </w:r>
      <w:r w:rsidR="0075091F" w:rsidRPr="00803604">
        <w:rPr>
          <w:rFonts w:ascii="Arial" w:hAnsi="Arial" w:cs="Arial"/>
          <w:color w:val="000000"/>
        </w:rPr>
        <w:t xml:space="preserve">The Consumer Report attached in respect of this interested party refers </w:t>
      </w:r>
      <w:r w:rsidR="00E33D4C" w:rsidRPr="00F20B3D">
        <w:rPr>
          <w:rFonts w:ascii="Arial" w:hAnsi="Arial" w:cs="Arial"/>
          <w:color w:val="000000"/>
        </w:rPr>
        <w:t xml:space="preserve">to </w:t>
      </w:r>
      <w:r w:rsidR="0075091F" w:rsidRPr="00F20B3D">
        <w:rPr>
          <w:rFonts w:ascii="Arial" w:hAnsi="Arial" w:cs="Arial"/>
          <w:color w:val="000000"/>
        </w:rPr>
        <w:t xml:space="preserve">Aubrey Rorisang Sethibe. It is not explained in the papers why the names are different. The statements </w:t>
      </w:r>
      <w:r w:rsidR="00E33D4C" w:rsidRPr="00F20B3D">
        <w:rPr>
          <w:rFonts w:ascii="Arial" w:hAnsi="Arial" w:cs="Arial"/>
          <w:color w:val="000000"/>
        </w:rPr>
        <w:t>received from</w:t>
      </w:r>
      <w:r w:rsidR="0075091F" w:rsidRPr="00F20B3D">
        <w:rPr>
          <w:rFonts w:ascii="Arial" w:hAnsi="Arial" w:cs="Arial"/>
          <w:color w:val="000000"/>
        </w:rPr>
        <w:t xml:space="preserve"> SAPS, however, link </w:t>
      </w:r>
      <w:r w:rsidR="00DF4046" w:rsidRPr="00F20B3D">
        <w:rPr>
          <w:rFonts w:ascii="Arial" w:hAnsi="Arial" w:cs="Arial"/>
          <w:color w:val="000000"/>
        </w:rPr>
        <w:t>Aubrey Rorisang Setlhare</w:t>
      </w:r>
      <w:r w:rsidR="00DF4046" w:rsidRPr="00F20B3D" w:rsidDel="00DF4046">
        <w:rPr>
          <w:rFonts w:ascii="Arial" w:hAnsi="Arial" w:cs="Arial"/>
          <w:color w:val="000000"/>
        </w:rPr>
        <w:t xml:space="preserve"> </w:t>
      </w:r>
      <w:r w:rsidR="0075091F" w:rsidRPr="00F20B3D">
        <w:rPr>
          <w:rFonts w:ascii="Arial" w:hAnsi="Arial" w:cs="Arial"/>
          <w:color w:val="000000"/>
        </w:rPr>
        <w:t>to the following bank accounts:</w:t>
      </w:r>
    </w:p>
    <w:p w:rsidR="0075091F" w:rsidRPr="00803604" w:rsidRDefault="0075091F" w:rsidP="00803604">
      <w:pPr>
        <w:pStyle w:val="NormalWeb"/>
        <w:spacing w:after="0" w:afterAutospacing="0" w:line="360" w:lineRule="auto"/>
        <w:ind w:left="720"/>
        <w:jc w:val="both"/>
        <w:rPr>
          <w:rFonts w:ascii="Arial" w:hAnsi="Arial" w:cs="Arial"/>
          <w:color w:val="000000"/>
        </w:rPr>
      </w:pPr>
      <w:r w:rsidRPr="00803604">
        <w:rPr>
          <w:rFonts w:ascii="Arial" w:hAnsi="Arial" w:cs="Arial"/>
          <w:color w:val="000000"/>
        </w:rPr>
        <w:tab/>
      </w:r>
      <w:r w:rsidR="00602AF4">
        <w:rPr>
          <w:rFonts w:ascii="Arial" w:hAnsi="Arial" w:cs="Arial"/>
          <w:color w:val="000000"/>
        </w:rPr>
        <w:t>22</w:t>
      </w:r>
      <w:r w:rsidR="007252D8">
        <w:rPr>
          <w:rFonts w:ascii="Arial" w:hAnsi="Arial" w:cs="Arial"/>
          <w:color w:val="000000"/>
        </w:rPr>
        <w:t>.1</w:t>
      </w:r>
      <w:r w:rsidR="007252D8">
        <w:rPr>
          <w:rFonts w:ascii="Arial" w:hAnsi="Arial" w:cs="Arial"/>
          <w:color w:val="000000"/>
        </w:rPr>
        <w:tab/>
      </w:r>
      <w:r w:rsidRPr="00803604">
        <w:rPr>
          <w:rFonts w:ascii="Arial" w:hAnsi="Arial" w:cs="Arial"/>
          <w:color w:val="000000"/>
        </w:rPr>
        <w:t xml:space="preserve">Statement of </w:t>
      </w:r>
      <w:r w:rsidR="008C6409" w:rsidRPr="00803604">
        <w:rPr>
          <w:rFonts w:ascii="Arial" w:hAnsi="Arial" w:cs="Arial"/>
          <w:color w:val="000000"/>
        </w:rPr>
        <w:t xml:space="preserve">Kim </w:t>
      </w:r>
      <w:r w:rsidRPr="00803604">
        <w:rPr>
          <w:rFonts w:ascii="Arial" w:hAnsi="Arial" w:cs="Arial"/>
          <w:color w:val="000000"/>
        </w:rPr>
        <w:t>Kivedo</w:t>
      </w:r>
    </w:p>
    <w:p w:rsidR="0075091F" w:rsidRPr="00803604" w:rsidRDefault="0075091F" w:rsidP="00803604">
      <w:pPr>
        <w:pStyle w:val="NormalWeb"/>
        <w:spacing w:before="0" w:beforeAutospacing="0" w:after="0" w:afterAutospacing="0" w:line="360" w:lineRule="auto"/>
        <w:ind w:left="720"/>
        <w:jc w:val="both"/>
        <w:rPr>
          <w:rFonts w:ascii="Arial" w:hAnsi="Arial" w:cs="Arial"/>
          <w:color w:val="000000"/>
        </w:rPr>
      </w:pPr>
      <w:r w:rsidRPr="00803604">
        <w:rPr>
          <w:rFonts w:ascii="Arial" w:hAnsi="Arial" w:cs="Arial"/>
          <w:color w:val="000000"/>
        </w:rPr>
        <w:tab/>
      </w:r>
      <w:r w:rsidRPr="00803604">
        <w:rPr>
          <w:rFonts w:ascii="Arial" w:hAnsi="Arial" w:cs="Arial"/>
          <w:color w:val="000000"/>
        </w:rPr>
        <w:tab/>
      </w:r>
      <w:proofErr w:type="spellStart"/>
      <w:r w:rsidR="002C62B4" w:rsidRPr="00803604">
        <w:rPr>
          <w:rFonts w:ascii="Arial" w:hAnsi="Arial" w:cs="Arial"/>
          <w:color w:val="000000"/>
        </w:rPr>
        <w:t>Capitec</w:t>
      </w:r>
      <w:proofErr w:type="spellEnd"/>
      <w:r w:rsidR="002C62B4" w:rsidRPr="00803604">
        <w:rPr>
          <w:rFonts w:ascii="Arial" w:hAnsi="Arial" w:cs="Arial"/>
          <w:color w:val="000000"/>
        </w:rPr>
        <w:t xml:space="preserve"> </w:t>
      </w:r>
      <w:r w:rsidR="00DF4046">
        <w:rPr>
          <w:rFonts w:ascii="Arial" w:hAnsi="Arial" w:cs="Arial"/>
          <w:color w:val="000000"/>
        </w:rPr>
        <w:t xml:space="preserve">Bank </w:t>
      </w:r>
      <w:r w:rsidR="002C62B4" w:rsidRPr="00803604">
        <w:rPr>
          <w:rFonts w:ascii="Arial" w:hAnsi="Arial" w:cs="Arial"/>
          <w:color w:val="000000"/>
        </w:rPr>
        <w:t xml:space="preserve">Account </w:t>
      </w:r>
      <w:r w:rsidR="002B7451">
        <w:rPr>
          <w:rFonts w:ascii="Arial" w:hAnsi="Arial" w:cs="Arial"/>
          <w:color w:val="000000"/>
        </w:rPr>
        <w:t>[…]</w:t>
      </w:r>
      <w:r w:rsidR="002C62B4" w:rsidRPr="00803604">
        <w:rPr>
          <w:rFonts w:ascii="Arial" w:hAnsi="Arial" w:cs="Arial"/>
          <w:color w:val="000000"/>
        </w:rPr>
        <w:tab/>
      </w:r>
      <w:r w:rsidR="002C62B4" w:rsidRPr="00803604">
        <w:rPr>
          <w:rFonts w:ascii="Arial" w:hAnsi="Arial" w:cs="Arial"/>
          <w:color w:val="000000"/>
        </w:rPr>
        <w:tab/>
      </w:r>
      <w:r w:rsidR="002B7451">
        <w:rPr>
          <w:rFonts w:ascii="Arial" w:hAnsi="Arial" w:cs="Arial"/>
          <w:color w:val="000000"/>
        </w:rPr>
        <w:tab/>
      </w:r>
      <w:r w:rsidR="002B7451">
        <w:rPr>
          <w:rFonts w:ascii="Arial" w:hAnsi="Arial" w:cs="Arial"/>
          <w:color w:val="000000"/>
        </w:rPr>
        <w:tab/>
      </w:r>
      <w:r w:rsidR="002C62B4" w:rsidRPr="00803604">
        <w:rPr>
          <w:rFonts w:ascii="Arial" w:hAnsi="Arial" w:cs="Arial"/>
          <w:color w:val="000000"/>
        </w:rPr>
        <w:t>R   307</w:t>
      </w:r>
      <w:r w:rsidR="007C64BE">
        <w:rPr>
          <w:rFonts w:ascii="Arial" w:hAnsi="Arial" w:cs="Arial"/>
          <w:color w:val="000000"/>
        </w:rPr>
        <w:t>.</w:t>
      </w:r>
      <w:r w:rsidR="002C62B4" w:rsidRPr="00803604">
        <w:rPr>
          <w:rFonts w:ascii="Arial" w:hAnsi="Arial" w:cs="Arial"/>
          <w:color w:val="000000"/>
        </w:rPr>
        <w:t>33</w:t>
      </w:r>
    </w:p>
    <w:p w:rsidR="002C62B4" w:rsidRPr="00803604" w:rsidRDefault="002C62B4" w:rsidP="00803604">
      <w:pPr>
        <w:pStyle w:val="NormalWeb"/>
        <w:spacing w:after="0" w:afterAutospacing="0" w:line="360" w:lineRule="auto"/>
        <w:jc w:val="both"/>
        <w:rPr>
          <w:rFonts w:ascii="Arial" w:hAnsi="Arial" w:cs="Arial"/>
          <w:color w:val="000000"/>
        </w:rPr>
      </w:pPr>
      <w:r w:rsidRPr="00803604">
        <w:rPr>
          <w:rFonts w:ascii="Arial" w:hAnsi="Arial" w:cs="Arial"/>
          <w:color w:val="000000"/>
        </w:rPr>
        <w:lastRenderedPageBreak/>
        <w:tab/>
      </w:r>
      <w:r w:rsidR="00CF24D7" w:rsidRPr="00803604">
        <w:rPr>
          <w:rFonts w:ascii="Arial" w:hAnsi="Arial" w:cs="Arial"/>
          <w:color w:val="000000"/>
        </w:rPr>
        <w:tab/>
      </w:r>
      <w:r w:rsidR="00602AF4">
        <w:rPr>
          <w:rFonts w:ascii="Arial" w:hAnsi="Arial" w:cs="Arial"/>
          <w:color w:val="000000"/>
        </w:rPr>
        <w:t>22</w:t>
      </w:r>
      <w:r w:rsidR="007252D8">
        <w:rPr>
          <w:rFonts w:ascii="Arial" w:hAnsi="Arial" w:cs="Arial"/>
          <w:color w:val="000000"/>
        </w:rPr>
        <w:t>.2</w:t>
      </w:r>
      <w:r w:rsidR="007252D8">
        <w:rPr>
          <w:rFonts w:ascii="Arial" w:hAnsi="Arial" w:cs="Arial"/>
          <w:color w:val="000000"/>
        </w:rPr>
        <w:tab/>
      </w:r>
      <w:r w:rsidRPr="00803604">
        <w:rPr>
          <w:rFonts w:ascii="Arial" w:hAnsi="Arial" w:cs="Arial"/>
          <w:color w:val="000000"/>
        </w:rPr>
        <w:t xml:space="preserve">Statement by </w:t>
      </w:r>
      <w:r w:rsidR="008C6409" w:rsidRPr="00803604">
        <w:rPr>
          <w:rFonts w:ascii="Arial" w:hAnsi="Arial" w:cs="Arial"/>
          <w:color w:val="000000"/>
        </w:rPr>
        <w:t xml:space="preserve">Dhavasagrie </w:t>
      </w:r>
      <w:r w:rsidRPr="00803604">
        <w:rPr>
          <w:rFonts w:ascii="Arial" w:hAnsi="Arial" w:cs="Arial"/>
          <w:color w:val="000000"/>
        </w:rPr>
        <w:t>Rama</w:t>
      </w:r>
      <w:r w:rsidR="008C6409" w:rsidRPr="00803604">
        <w:rPr>
          <w:rFonts w:ascii="Arial" w:hAnsi="Arial" w:cs="Arial"/>
          <w:color w:val="000000"/>
        </w:rPr>
        <w:t>u</w:t>
      </w:r>
      <w:r w:rsidRPr="00803604">
        <w:rPr>
          <w:rFonts w:ascii="Arial" w:hAnsi="Arial" w:cs="Arial"/>
          <w:color w:val="000000"/>
        </w:rPr>
        <w:t>ngam</w:t>
      </w:r>
    </w:p>
    <w:p w:rsidR="0075091F" w:rsidRPr="00803604" w:rsidRDefault="002C62B4" w:rsidP="00803604">
      <w:pPr>
        <w:pStyle w:val="NormalWeb"/>
        <w:spacing w:before="0" w:beforeAutospacing="0" w:line="360" w:lineRule="auto"/>
        <w:ind w:left="720"/>
        <w:jc w:val="both"/>
        <w:rPr>
          <w:rFonts w:ascii="Arial" w:hAnsi="Arial" w:cs="Arial"/>
          <w:color w:val="000000"/>
        </w:rPr>
      </w:pPr>
      <w:r w:rsidRPr="00803604">
        <w:rPr>
          <w:rFonts w:ascii="Arial" w:hAnsi="Arial" w:cs="Arial"/>
          <w:color w:val="000000"/>
        </w:rPr>
        <w:tab/>
      </w:r>
      <w:r w:rsidRPr="00803604">
        <w:rPr>
          <w:rFonts w:ascii="Arial" w:hAnsi="Arial" w:cs="Arial"/>
          <w:color w:val="000000"/>
        </w:rPr>
        <w:tab/>
      </w:r>
      <w:proofErr w:type="spellStart"/>
      <w:r w:rsidRPr="00803604">
        <w:rPr>
          <w:rFonts w:ascii="Arial" w:hAnsi="Arial" w:cs="Arial"/>
          <w:color w:val="000000"/>
        </w:rPr>
        <w:t>Capitec</w:t>
      </w:r>
      <w:proofErr w:type="spellEnd"/>
      <w:r w:rsidRPr="00803604">
        <w:rPr>
          <w:rFonts w:ascii="Arial" w:hAnsi="Arial" w:cs="Arial"/>
          <w:color w:val="000000"/>
        </w:rPr>
        <w:t xml:space="preserve"> </w:t>
      </w:r>
      <w:r w:rsidR="00DF4046">
        <w:rPr>
          <w:rFonts w:ascii="Arial" w:hAnsi="Arial" w:cs="Arial"/>
          <w:color w:val="000000"/>
        </w:rPr>
        <w:t xml:space="preserve">Bank </w:t>
      </w:r>
      <w:r w:rsidRPr="00803604">
        <w:rPr>
          <w:rFonts w:ascii="Arial" w:hAnsi="Arial" w:cs="Arial"/>
          <w:color w:val="000000"/>
        </w:rPr>
        <w:t xml:space="preserve">Account </w:t>
      </w:r>
      <w:r w:rsidR="002B7451">
        <w:rPr>
          <w:rFonts w:ascii="Arial" w:hAnsi="Arial" w:cs="Arial"/>
          <w:color w:val="000000"/>
        </w:rPr>
        <w:t>[…]</w:t>
      </w:r>
      <w:r w:rsidRPr="00803604">
        <w:rPr>
          <w:rFonts w:ascii="Arial" w:hAnsi="Arial" w:cs="Arial"/>
          <w:color w:val="000000"/>
        </w:rPr>
        <w:tab/>
      </w:r>
      <w:r w:rsidRPr="00803604">
        <w:rPr>
          <w:rFonts w:ascii="Arial" w:hAnsi="Arial" w:cs="Arial"/>
          <w:color w:val="000000"/>
        </w:rPr>
        <w:tab/>
      </w:r>
      <w:r w:rsidR="002B7451">
        <w:rPr>
          <w:rFonts w:ascii="Arial" w:hAnsi="Arial" w:cs="Arial"/>
          <w:color w:val="000000"/>
        </w:rPr>
        <w:tab/>
      </w:r>
      <w:r w:rsidR="002B7451">
        <w:rPr>
          <w:rFonts w:ascii="Arial" w:hAnsi="Arial" w:cs="Arial"/>
          <w:color w:val="000000"/>
        </w:rPr>
        <w:tab/>
      </w:r>
      <w:r w:rsidRPr="00803604">
        <w:rPr>
          <w:rFonts w:ascii="Arial" w:hAnsi="Arial" w:cs="Arial"/>
          <w:color w:val="000000"/>
        </w:rPr>
        <w:t>R   307</w:t>
      </w:r>
      <w:r w:rsidR="007C64BE">
        <w:rPr>
          <w:rFonts w:ascii="Arial" w:hAnsi="Arial" w:cs="Arial"/>
          <w:color w:val="000000"/>
        </w:rPr>
        <w:t>.</w:t>
      </w:r>
      <w:r w:rsidRPr="00803604">
        <w:rPr>
          <w:rFonts w:ascii="Arial" w:hAnsi="Arial" w:cs="Arial"/>
          <w:color w:val="000000"/>
        </w:rPr>
        <w:t>33</w:t>
      </w:r>
    </w:p>
    <w:p w:rsidR="00EC0E88" w:rsidRPr="00803604" w:rsidRDefault="00CF24D7" w:rsidP="000272C5">
      <w:pPr>
        <w:pStyle w:val="NormalWeb"/>
        <w:spacing w:line="360" w:lineRule="auto"/>
        <w:jc w:val="both"/>
        <w:rPr>
          <w:rFonts w:ascii="Arial" w:hAnsi="Arial" w:cs="Arial"/>
          <w:color w:val="000000"/>
          <w:u w:val="single"/>
        </w:rPr>
      </w:pPr>
      <w:r w:rsidRPr="00803604">
        <w:rPr>
          <w:rFonts w:ascii="Arial" w:hAnsi="Arial" w:cs="Arial"/>
          <w:color w:val="000000"/>
          <w:u w:val="single"/>
        </w:rPr>
        <w:t xml:space="preserve">Re: </w:t>
      </w:r>
      <w:r w:rsidR="00EC0E88" w:rsidRPr="00803604">
        <w:rPr>
          <w:rFonts w:ascii="Arial" w:hAnsi="Arial" w:cs="Arial"/>
          <w:color w:val="000000"/>
          <w:u w:val="single"/>
        </w:rPr>
        <w:t xml:space="preserve">Jessica </w:t>
      </w:r>
      <w:r w:rsidR="006E52F4" w:rsidRPr="00803604">
        <w:rPr>
          <w:rFonts w:ascii="Arial" w:hAnsi="Arial" w:cs="Arial"/>
          <w:color w:val="000000"/>
          <w:u w:val="single"/>
        </w:rPr>
        <w:t>Roestoff</w:t>
      </w:r>
    </w:p>
    <w:p w:rsidR="002C62B4" w:rsidRPr="00F20B3D" w:rsidRDefault="00602AF4" w:rsidP="00803604">
      <w:pPr>
        <w:spacing w:line="360" w:lineRule="auto"/>
        <w:jc w:val="both"/>
        <w:rPr>
          <w:rFonts w:ascii="Arial" w:hAnsi="Arial" w:cs="Arial"/>
          <w:color w:val="000000"/>
          <w:sz w:val="24"/>
          <w:szCs w:val="24"/>
        </w:rPr>
      </w:pPr>
      <w:r>
        <w:rPr>
          <w:rFonts w:ascii="Arial" w:hAnsi="Arial" w:cs="Arial"/>
          <w:color w:val="000000"/>
          <w:sz w:val="24"/>
          <w:szCs w:val="24"/>
        </w:rPr>
        <w:t>[23</w:t>
      </w:r>
      <w:r w:rsidR="007252D8" w:rsidRPr="00F20B3D">
        <w:rPr>
          <w:rFonts w:ascii="Arial" w:hAnsi="Arial" w:cs="Arial"/>
          <w:color w:val="000000"/>
          <w:sz w:val="24"/>
          <w:szCs w:val="24"/>
        </w:rPr>
        <w:t>]</w:t>
      </w:r>
      <w:r w:rsidR="007252D8" w:rsidRPr="00F20B3D">
        <w:rPr>
          <w:rFonts w:ascii="Arial" w:hAnsi="Arial" w:cs="Arial"/>
          <w:color w:val="000000"/>
          <w:sz w:val="24"/>
          <w:szCs w:val="24"/>
        </w:rPr>
        <w:tab/>
      </w:r>
      <w:r w:rsidR="002C62B4" w:rsidRPr="00F20B3D">
        <w:rPr>
          <w:rFonts w:ascii="Arial" w:hAnsi="Arial" w:cs="Arial"/>
          <w:color w:val="000000"/>
          <w:sz w:val="24"/>
          <w:szCs w:val="24"/>
        </w:rPr>
        <w:t xml:space="preserve">From the analysis that was done, in respect of the statements </w:t>
      </w:r>
      <w:r w:rsidR="00E33D4C" w:rsidRPr="00F20B3D">
        <w:rPr>
          <w:rFonts w:ascii="Arial" w:hAnsi="Arial" w:cs="Arial"/>
          <w:color w:val="000000"/>
          <w:sz w:val="24"/>
          <w:szCs w:val="24"/>
        </w:rPr>
        <w:t>received from</w:t>
      </w:r>
      <w:r w:rsidR="002C62B4" w:rsidRPr="00F20B3D">
        <w:rPr>
          <w:rFonts w:ascii="Arial" w:hAnsi="Arial" w:cs="Arial"/>
          <w:color w:val="000000"/>
          <w:sz w:val="24"/>
          <w:szCs w:val="24"/>
        </w:rPr>
        <w:t xml:space="preserve"> SAPS, </w:t>
      </w:r>
      <w:r w:rsidR="00DF4046" w:rsidRPr="00F20B3D">
        <w:rPr>
          <w:rFonts w:ascii="Arial" w:hAnsi="Arial" w:cs="Arial"/>
          <w:color w:val="000000"/>
          <w:sz w:val="24"/>
          <w:szCs w:val="24"/>
        </w:rPr>
        <w:t>Jessica Roestoff</w:t>
      </w:r>
      <w:r w:rsidR="00DF4046" w:rsidRPr="00F20B3D" w:rsidDel="00DF4046">
        <w:rPr>
          <w:rFonts w:ascii="Arial" w:hAnsi="Arial" w:cs="Arial"/>
          <w:color w:val="000000"/>
          <w:sz w:val="24"/>
          <w:szCs w:val="24"/>
        </w:rPr>
        <w:t xml:space="preserve"> </w:t>
      </w:r>
      <w:r w:rsidR="002C62B4" w:rsidRPr="00F20B3D">
        <w:rPr>
          <w:rFonts w:ascii="Arial" w:hAnsi="Arial" w:cs="Arial"/>
          <w:color w:val="000000"/>
          <w:sz w:val="24"/>
          <w:szCs w:val="24"/>
        </w:rPr>
        <w:t>is linked to the following accounts:</w:t>
      </w:r>
    </w:p>
    <w:p w:rsidR="00F12BBF" w:rsidRDefault="002C62B4" w:rsidP="00803604">
      <w:pPr>
        <w:spacing w:line="360" w:lineRule="auto"/>
        <w:jc w:val="both"/>
        <w:rPr>
          <w:rFonts w:ascii="Arial" w:hAnsi="Arial" w:cs="Arial"/>
          <w:color w:val="000000"/>
          <w:sz w:val="24"/>
          <w:szCs w:val="24"/>
        </w:rPr>
      </w:pPr>
      <w:r w:rsidRPr="00F20B3D">
        <w:rPr>
          <w:rFonts w:ascii="Arial" w:hAnsi="Arial" w:cs="Arial"/>
          <w:color w:val="000000"/>
          <w:sz w:val="24"/>
          <w:szCs w:val="24"/>
        </w:rPr>
        <w:tab/>
      </w:r>
    </w:p>
    <w:p w:rsidR="002C62B4" w:rsidRPr="00F20B3D" w:rsidRDefault="007252D8" w:rsidP="00F12BBF">
      <w:pPr>
        <w:spacing w:line="360" w:lineRule="auto"/>
        <w:ind w:firstLine="720"/>
        <w:jc w:val="both"/>
        <w:rPr>
          <w:rFonts w:ascii="Arial" w:hAnsi="Arial" w:cs="Arial"/>
          <w:color w:val="000000"/>
          <w:sz w:val="24"/>
          <w:szCs w:val="24"/>
        </w:rPr>
      </w:pPr>
      <w:r w:rsidRPr="00F20B3D">
        <w:rPr>
          <w:rFonts w:ascii="Arial" w:hAnsi="Arial" w:cs="Arial"/>
          <w:color w:val="000000"/>
          <w:sz w:val="24"/>
          <w:szCs w:val="24"/>
        </w:rPr>
        <w:t>2</w:t>
      </w:r>
      <w:r w:rsidR="00602AF4">
        <w:rPr>
          <w:rFonts w:ascii="Arial" w:hAnsi="Arial" w:cs="Arial"/>
          <w:color w:val="000000"/>
          <w:sz w:val="24"/>
          <w:szCs w:val="24"/>
        </w:rPr>
        <w:t>3</w:t>
      </w:r>
      <w:r w:rsidRPr="00F20B3D">
        <w:rPr>
          <w:rFonts w:ascii="Arial" w:hAnsi="Arial" w:cs="Arial"/>
          <w:color w:val="000000"/>
          <w:sz w:val="24"/>
          <w:szCs w:val="24"/>
        </w:rPr>
        <w:t>.1</w:t>
      </w:r>
      <w:r w:rsidRPr="00F20B3D">
        <w:rPr>
          <w:rFonts w:ascii="Arial" w:hAnsi="Arial" w:cs="Arial"/>
          <w:color w:val="000000"/>
          <w:sz w:val="24"/>
          <w:szCs w:val="24"/>
        </w:rPr>
        <w:tab/>
      </w:r>
      <w:r w:rsidR="002C62B4" w:rsidRPr="00F20B3D">
        <w:rPr>
          <w:rFonts w:ascii="Arial" w:hAnsi="Arial" w:cs="Arial"/>
          <w:color w:val="000000"/>
          <w:sz w:val="24"/>
          <w:szCs w:val="24"/>
        </w:rPr>
        <w:t xml:space="preserve">Statement made by </w:t>
      </w:r>
      <w:r w:rsidR="008C6409" w:rsidRPr="00F20B3D">
        <w:rPr>
          <w:rFonts w:ascii="Arial" w:hAnsi="Arial" w:cs="Arial"/>
          <w:color w:val="000000"/>
          <w:sz w:val="24"/>
          <w:szCs w:val="24"/>
        </w:rPr>
        <w:t xml:space="preserve">Vishanthi </w:t>
      </w:r>
      <w:r w:rsidR="002C62B4" w:rsidRPr="00F20B3D">
        <w:rPr>
          <w:rFonts w:ascii="Arial" w:hAnsi="Arial" w:cs="Arial"/>
          <w:color w:val="000000"/>
          <w:sz w:val="24"/>
          <w:szCs w:val="24"/>
        </w:rPr>
        <w:t>Benny</w:t>
      </w:r>
    </w:p>
    <w:p w:rsidR="002C62B4" w:rsidRPr="00F20B3D" w:rsidRDefault="002C62B4" w:rsidP="00803604">
      <w:pPr>
        <w:spacing w:line="360" w:lineRule="auto"/>
        <w:jc w:val="both"/>
        <w:rPr>
          <w:rFonts w:ascii="Arial" w:hAnsi="Arial" w:cs="Arial"/>
          <w:color w:val="000000"/>
          <w:sz w:val="24"/>
          <w:szCs w:val="24"/>
        </w:rPr>
      </w:pPr>
      <w:r w:rsidRPr="00F20B3D">
        <w:rPr>
          <w:rFonts w:ascii="Arial" w:hAnsi="Arial" w:cs="Arial"/>
          <w:color w:val="000000"/>
          <w:sz w:val="24"/>
          <w:szCs w:val="24"/>
        </w:rPr>
        <w:tab/>
      </w:r>
      <w:r w:rsidRPr="00F20B3D">
        <w:rPr>
          <w:rFonts w:ascii="Arial" w:hAnsi="Arial" w:cs="Arial"/>
          <w:color w:val="000000"/>
          <w:sz w:val="24"/>
          <w:szCs w:val="24"/>
        </w:rPr>
        <w:tab/>
      </w:r>
      <w:proofErr w:type="spellStart"/>
      <w:r w:rsidR="00105146" w:rsidRPr="00F20B3D">
        <w:rPr>
          <w:rFonts w:ascii="Arial" w:hAnsi="Arial" w:cs="Arial"/>
          <w:color w:val="000000"/>
          <w:sz w:val="24"/>
          <w:szCs w:val="24"/>
        </w:rPr>
        <w:t>Capitec</w:t>
      </w:r>
      <w:proofErr w:type="spellEnd"/>
      <w:r w:rsidR="00105146" w:rsidRPr="00F20B3D">
        <w:rPr>
          <w:rFonts w:ascii="Arial" w:hAnsi="Arial" w:cs="Arial"/>
          <w:color w:val="000000"/>
          <w:sz w:val="24"/>
          <w:szCs w:val="24"/>
        </w:rPr>
        <w:t xml:space="preserve"> </w:t>
      </w:r>
      <w:r w:rsidR="00136BF0" w:rsidRPr="00F20B3D">
        <w:rPr>
          <w:rFonts w:ascii="Arial" w:hAnsi="Arial" w:cs="Arial"/>
          <w:color w:val="000000"/>
          <w:sz w:val="24"/>
          <w:szCs w:val="24"/>
        </w:rPr>
        <w:t xml:space="preserve">Bank </w:t>
      </w:r>
      <w:r w:rsidR="00105146" w:rsidRPr="00F20B3D">
        <w:rPr>
          <w:rFonts w:ascii="Arial" w:hAnsi="Arial" w:cs="Arial"/>
          <w:color w:val="000000"/>
          <w:sz w:val="24"/>
          <w:szCs w:val="24"/>
        </w:rPr>
        <w:t xml:space="preserve">Account </w:t>
      </w:r>
      <w:r w:rsidR="002B7451">
        <w:rPr>
          <w:rFonts w:ascii="Arial" w:eastAsia="Times New Roman" w:hAnsi="Arial" w:cs="Arial"/>
          <w:color w:val="000000"/>
          <w:sz w:val="24"/>
          <w:szCs w:val="24"/>
          <w:lang w:eastAsia="en-ZA"/>
        </w:rPr>
        <w:t>[…]</w:t>
      </w:r>
      <w:r w:rsidR="00105146" w:rsidRPr="00F20B3D">
        <w:rPr>
          <w:rFonts w:ascii="Arial" w:hAnsi="Arial" w:cs="Arial"/>
          <w:color w:val="000000"/>
          <w:sz w:val="24"/>
          <w:szCs w:val="24"/>
        </w:rPr>
        <w:tab/>
      </w:r>
      <w:r w:rsidR="00105146" w:rsidRPr="00F20B3D">
        <w:rPr>
          <w:rFonts w:ascii="Arial" w:hAnsi="Arial" w:cs="Arial"/>
          <w:color w:val="000000"/>
          <w:sz w:val="24"/>
          <w:szCs w:val="24"/>
        </w:rPr>
        <w:tab/>
      </w:r>
      <w:r w:rsidR="00105146" w:rsidRPr="00F20B3D">
        <w:rPr>
          <w:rFonts w:ascii="Arial" w:hAnsi="Arial" w:cs="Arial"/>
          <w:color w:val="000000"/>
          <w:sz w:val="24"/>
          <w:szCs w:val="24"/>
        </w:rPr>
        <w:tab/>
      </w:r>
      <w:r w:rsidR="002B7451">
        <w:rPr>
          <w:rFonts w:ascii="Arial" w:hAnsi="Arial" w:cs="Arial"/>
          <w:color w:val="000000"/>
          <w:sz w:val="24"/>
          <w:szCs w:val="24"/>
        </w:rPr>
        <w:tab/>
      </w:r>
      <w:r w:rsidR="002B7451">
        <w:rPr>
          <w:rFonts w:ascii="Arial" w:hAnsi="Arial" w:cs="Arial"/>
          <w:color w:val="000000"/>
          <w:sz w:val="24"/>
          <w:szCs w:val="24"/>
        </w:rPr>
        <w:tab/>
      </w:r>
      <w:r w:rsidR="00105146" w:rsidRPr="00F20B3D">
        <w:rPr>
          <w:rFonts w:ascii="Arial" w:hAnsi="Arial" w:cs="Arial"/>
          <w:color w:val="000000"/>
          <w:sz w:val="24"/>
          <w:szCs w:val="24"/>
        </w:rPr>
        <w:t>R   301</w:t>
      </w:r>
      <w:r w:rsidR="007C64BE">
        <w:rPr>
          <w:rFonts w:ascii="Arial" w:hAnsi="Arial" w:cs="Arial"/>
          <w:color w:val="000000"/>
          <w:sz w:val="24"/>
          <w:szCs w:val="24"/>
        </w:rPr>
        <w:t>.</w:t>
      </w:r>
      <w:r w:rsidR="00105146" w:rsidRPr="00F20B3D">
        <w:rPr>
          <w:rFonts w:ascii="Arial" w:hAnsi="Arial" w:cs="Arial"/>
          <w:color w:val="000000"/>
          <w:sz w:val="24"/>
          <w:szCs w:val="24"/>
        </w:rPr>
        <w:t>17</w:t>
      </w:r>
    </w:p>
    <w:p w:rsidR="00105146" w:rsidRPr="00803604" w:rsidRDefault="00105146" w:rsidP="00803604">
      <w:pPr>
        <w:spacing w:line="360" w:lineRule="auto"/>
        <w:jc w:val="both"/>
        <w:rPr>
          <w:rFonts w:ascii="Arial" w:hAnsi="Arial" w:cs="Arial"/>
          <w:color w:val="000000"/>
          <w:sz w:val="24"/>
          <w:szCs w:val="24"/>
        </w:rPr>
      </w:pPr>
      <w:r w:rsidRPr="00803604">
        <w:rPr>
          <w:rFonts w:ascii="Arial" w:hAnsi="Arial" w:cs="Arial"/>
          <w:color w:val="000000"/>
          <w:sz w:val="24"/>
          <w:szCs w:val="24"/>
        </w:rPr>
        <w:tab/>
      </w:r>
      <w:r w:rsidRPr="00803604">
        <w:rPr>
          <w:rFonts w:ascii="Arial" w:hAnsi="Arial" w:cs="Arial"/>
          <w:color w:val="000000"/>
          <w:sz w:val="24"/>
          <w:szCs w:val="24"/>
        </w:rPr>
        <w:tab/>
      </w:r>
      <w:proofErr w:type="spellStart"/>
      <w:r w:rsidRPr="00803604">
        <w:rPr>
          <w:rFonts w:ascii="Arial" w:hAnsi="Arial" w:cs="Arial"/>
          <w:color w:val="000000"/>
          <w:sz w:val="24"/>
          <w:szCs w:val="24"/>
        </w:rPr>
        <w:t>Capitec</w:t>
      </w:r>
      <w:proofErr w:type="spellEnd"/>
      <w:r w:rsidRPr="00803604">
        <w:rPr>
          <w:rFonts w:ascii="Arial" w:hAnsi="Arial" w:cs="Arial"/>
          <w:color w:val="000000"/>
          <w:sz w:val="24"/>
          <w:szCs w:val="24"/>
        </w:rPr>
        <w:t xml:space="preserve"> </w:t>
      </w:r>
      <w:r w:rsidR="00136BF0">
        <w:rPr>
          <w:rFonts w:ascii="Arial" w:hAnsi="Arial" w:cs="Arial"/>
          <w:color w:val="000000"/>
          <w:sz w:val="24"/>
          <w:szCs w:val="24"/>
        </w:rPr>
        <w:t xml:space="preserve">Bank </w:t>
      </w:r>
      <w:r w:rsidRPr="00803604">
        <w:rPr>
          <w:rFonts w:ascii="Arial" w:hAnsi="Arial" w:cs="Arial"/>
          <w:color w:val="000000"/>
          <w:sz w:val="24"/>
          <w:szCs w:val="24"/>
        </w:rPr>
        <w:t xml:space="preserve">Account </w:t>
      </w:r>
      <w:r w:rsidR="002B7451">
        <w:rPr>
          <w:rFonts w:ascii="Arial" w:eastAsia="Times New Roman" w:hAnsi="Arial" w:cs="Arial"/>
          <w:color w:val="000000"/>
          <w:sz w:val="24"/>
          <w:szCs w:val="24"/>
          <w:lang w:eastAsia="en-ZA"/>
        </w:rPr>
        <w:t>[…]</w:t>
      </w:r>
      <w:r w:rsidRPr="00803604">
        <w:rPr>
          <w:rFonts w:ascii="Arial" w:hAnsi="Arial" w:cs="Arial"/>
          <w:color w:val="000000"/>
          <w:sz w:val="24"/>
          <w:szCs w:val="24"/>
        </w:rPr>
        <w:tab/>
      </w:r>
      <w:r w:rsidRPr="00803604">
        <w:rPr>
          <w:rFonts w:ascii="Arial" w:hAnsi="Arial" w:cs="Arial"/>
          <w:color w:val="000000"/>
          <w:sz w:val="24"/>
          <w:szCs w:val="24"/>
        </w:rPr>
        <w:tab/>
      </w:r>
      <w:r w:rsidRPr="00803604">
        <w:rPr>
          <w:rFonts w:ascii="Arial" w:hAnsi="Arial" w:cs="Arial"/>
          <w:color w:val="000000"/>
          <w:sz w:val="24"/>
          <w:szCs w:val="24"/>
        </w:rPr>
        <w:tab/>
      </w:r>
      <w:r w:rsidR="002B7451">
        <w:rPr>
          <w:rFonts w:ascii="Arial" w:hAnsi="Arial" w:cs="Arial"/>
          <w:color w:val="000000"/>
          <w:sz w:val="24"/>
          <w:szCs w:val="24"/>
        </w:rPr>
        <w:tab/>
      </w:r>
      <w:r w:rsidR="002B7451">
        <w:rPr>
          <w:rFonts w:ascii="Arial" w:hAnsi="Arial" w:cs="Arial"/>
          <w:color w:val="000000"/>
          <w:sz w:val="24"/>
          <w:szCs w:val="24"/>
        </w:rPr>
        <w:tab/>
      </w:r>
      <w:r w:rsidRPr="00803604">
        <w:rPr>
          <w:rFonts w:ascii="Arial" w:hAnsi="Arial" w:cs="Arial"/>
          <w:color w:val="000000"/>
          <w:sz w:val="24"/>
          <w:szCs w:val="24"/>
        </w:rPr>
        <w:t>R   308</w:t>
      </w:r>
      <w:r w:rsidR="007C64BE">
        <w:rPr>
          <w:rFonts w:ascii="Arial" w:hAnsi="Arial" w:cs="Arial"/>
          <w:color w:val="000000"/>
          <w:sz w:val="24"/>
          <w:szCs w:val="24"/>
        </w:rPr>
        <w:t>.</w:t>
      </w:r>
      <w:r w:rsidRPr="00803604">
        <w:rPr>
          <w:rFonts w:ascii="Arial" w:hAnsi="Arial" w:cs="Arial"/>
          <w:color w:val="000000"/>
          <w:sz w:val="24"/>
          <w:szCs w:val="24"/>
        </w:rPr>
        <w:t>58</w:t>
      </w:r>
    </w:p>
    <w:p w:rsidR="00A97CC0" w:rsidRPr="00803604" w:rsidRDefault="00105146" w:rsidP="00803604">
      <w:pPr>
        <w:spacing w:line="360" w:lineRule="auto"/>
        <w:jc w:val="both"/>
        <w:rPr>
          <w:rFonts w:ascii="Arial" w:hAnsi="Arial" w:cs="Arial"/>
          <w:color w:val="000000"/>
          <w:sz w:val="24"/>
          <w:szCs w:val="24"/>
        </w:rPr>
      </w:pPr>
      <w:r w:rsidRPr="00803604">
        <w:rPr>
          <w:rFonts w:ascii="Arial" w:hAnsi="Arial" w:cs="Arial"/>
          <w:color w:val="000000"/>
          <w:sz w:val="24"/>
          <w:szCs w:val="24"/>
        </w:rPr>
        <w:tab/>
      </w:r>
      <w:r w:rsidRPr="00803604">
        <w:rPr>
          <w:rFonts w:ascii="Arial" w:hAnsi="Arial" w:cs="Arial"/>
          <w:color w:val="000000"/>
          <w:sz w:val="24"/>
          <w:szCs w:val="24"/>
        </w:rPr>
        <w:tab/>
      </w:r>
      <w:proofErr w:type="spellStart"/>
      <w:r w:rsidRPr="00803604">
        <w:rPr>
          <w:rFonts w:ascii="Arial" w:hAnsi="Arial" w:cs="Arial"/>
          <w:color w:val="000000"/>
          <w:sz w:val="24"/>
          <w:szCs w:val="24"/>
        </w:rPr>
        <w:t>Capitec</w:t>
      </w:r>
      <w:proofErr w:type="spellEnd"/>
      <w:r w:rsidRPr="00803604">
        <w:rPr>
          <w:rFonts w:ascii="Arial" w:hAnsi="Arial" w:cs="Arial"/>
          <w:color w:val="000000"/>
          <w:sz w:val="24"/>
          <w:szCs w:val="24"/>
        </w:rPr>
        <w:t xml:space="preserve"> </w:t>
      </w:r>
      <w:r w:rsidR="00136BF0">
        <w:rPr>
          <w:rFonts w:ascii="Arial" w:hAnsi="Arial" w:cs="Arial"/>
          <w:color w:val="000000"/>
          <w:sz w:val="24"/>
          <w:szCs w:val="24"/>
        </w:rPr>
        <w:t xml:space="preserve">Bank </w:t>
      </w:r>
      <w:r w:rsidRPr="00803604">
        <w:rPr>
          <w:rFonts w:ascii="Arial" w:hAnsi="Arial" w:cs="Arial"/>
          <w:color w:val="000000"/>
          <w:sz w:val="24"/>
          <w:szCs w:val="24"/>
        </w:rPr>
        <w:t xml:space="preserve">Account </w:t>
      </w:r>
      <w:r w:rsidR="002B7451">
        <w:rPr>
          <w:rFonts w:ascii="Arial" w:eastAsia="Times New Roman" w:hAnsi="Arial" w:cs="Arial"/>
          <w:color w:val="000000"/>
          <w:sz w:val="24"/>
          <w:szCs w:val="24"/>
          <w:lang w:eastAsia="en-ZA"/>
        </w:rPr>
        <w:t>[…]</w:t>
      </w:r>
      <w:r w:rsidRPr="00803604">
        <w:rPr>
          <w:rFonts w:ascii="Arial" w:hAnsi="Arial" w:cs="Arial"/>
          <w:color w:val="000000"/>
          <w:sz w:val="24"/>
          <w:szCs w:val="24"/>
        </w:rPr>
        <w:tab/>
      </w:r>
      <w:r w:rsidR="002B7451">
        <w:rPr>
          <w:rFonts w:ascii="Arial" w:hAnsi="Arial" w:cs="Arial"/>
          <w:color w:val="000000"/>
          <w:sz w:val="24"/>
          <w:szCs w:val="24"/>
        </w:rPr>
        <w:tab/>
      </w:r>
      <w:r w:rsidR="002B7451">
        <w:rPr>
          <w:rFonts w:ascii="Arial" w:hAnsi="Arial" w:cs="Arial"/>
          <w:color w:val="000000"/>
          <w:sz w:val="24"/>
          <w:szCs w:val="24"/>
        </w:rPr>
        <w:tab/>
      </w:r>
      <w:r w:rsidRPr="00803604">
        <w:rPr>
          <w:rFonts w:ascii="Arial" w:hAnsi="Arial" w:cs="Arial"/>
          <w:color w:val="000000"/>
          <w:sz w:val="24"/>
          <w:szCs w:val="24"/>
        </w:rPr>
        <w:tab/>
      </w:r>
      <w:r w:rsidRPr="00803604">
        <w:rPr>
          <w:rFonts w:ascii="Arial" w:hAnsi="Arial" w:cs="Arial"/>
          <w:color w:val="000000"/>
          <w:sz w:val="24"/>
          <w:szCs w:val="24"/>
        </w:rPr>
        <w:tab/>
        <w:t>R   701</w:t>
      </w:r>
      <w:r w:rsidR="007C64BE">
        <w:rPr>
          <w:rFonts w:ascii="Arial" w:hAnsi="Arial" w:cs="Arial"/>
          <w:color w:val="000000"/>
          <w:sz w:val="24"/>
          <w:szCs w:val="24"/>
        </w:rPr>
        <w:t>.</w:t>
      </w:r>
      <w:r w:rsidR="00244AED">
        <w:rPr>
          <w:rFonts w:ascii="Arial" w:hAnsi="Arial" w:cs="Arial"/>
          <w:color w:val="000000"/>
          <w:sz w:val="24"/>
          <w:szCs w:val="24"/>
        </w:rPr>
        <w:t>67</w:t>
      </w:r>
    </w:p>
    <w:p w:rsidR="00E33D4C" w:rsidRDefault="00602AF4" w:rsidP="00803604">
      <w:pPr>
        <w:spacing w:line="360" w:lineRule="auto"/>
        <w:jc w:val="both"/>
        <w:rPr>
          <w:rFonts w:ascii="Arial" w:hAnsi="Arial" w:cs="Arial"/>
          <w:color w:val="000000"/>
          <w:sz w:val="24"/>
          <w:szCs w:val="24"/>
        </w:rPr>
      </w:pPr>
      <w:r>
        <w:rPr>
          <w:rFonts w:ascii="Arial" w:hAnsi="Arial" w:cs="Arial"/>
          <w:color w:val="000000"/>
          <w:sz w:val="24"/>
          <w:szCs w:val="24"/>
        </w:rPr>
        <w:t>[24</w:t>
      </w:r>
      <w:r w:rsidR="007252D8">
        <w:rPr>
          <w:rFonts w:ascii="Arial" w:hAnsi="Arial" w:cs="Arial"/>
          <w:color w:val="000000"/>
          <w:sz w:val="24"/>
          <w:szCs w:val="24"/>
        </w:rPr>
        <w:t>]</w:t>
      </w:r>
      <w:r w:rsidR="007252D8">
        <w:rPr>
          <w:rFonts w:ascii="Arial" w:hAnsi="Arial" w:cs="Arial"/>
          <w:color w:val="000000"/>
          <w:sz w:val="24"/>
          <w:szCs w:val="24"/>
        </w:rPr>
        <w:tab/>
      </w:r>
      <w:r w:rsidR="00A97CC0" w:rsidRPr="00803604">
        <w:rPr>
          <w:rFonts w:ascii="Arial" w:hAnsi="Arial" w:cs="Arial"/>
          <w:color w:val="000000"/>
          <w:sz w:val="24"/>
          <w:szCs w:val="24"/>
        </w:rPr>
        <w:t>A basic asset check was not done in respect of the other interested parties</w:t>
      </w:r>
      <w:r w:rsidR="00FF45B0">
        <w:rPr>
          <w:rFonts w:ascii="Arial" w:hAnsi="Arial" w:cs="Arial"/>
          <w:color w:val="000000"/>
          <w:sz w:val="24"/>
          <w:szCs w:val="24"/>
        </w:rPr>
        <w:t xml:space="preserve">, namely, Stephanns Mabotja, Mxolisi Ndlovu, Bongani Alert Chabalala and Mandla </w:t>
      </w:r>
      <w:r w:rsidR="00A00035">
        <w:rPr>
          <w:rFonts w:ascii="Arial" w:hAnsi="Arial" w:cs="Arial"/>
          <w:color w:val="000000"/>
          <w:sz w:val="24"/>
          <w:szCs w:val="24"/>
        </w:rPr>
        <w:t xml:space="preserve">Floyd </w:t>
      </w:r>
      <w:r w:rsidR="00FF45B0">
        <w:rPr>
          <w:rFonts w:ascii="Arial" w:hAnsi="Arial" w:cs="Arial"/>
          <w:color w:val="000000"/>
          <w:sz w:val="24"/>
          <w:szCs w:val="24"/>
        </w:rPr>
        <w:t>Mnanzana,</w:t>
      </w:r>
      <w:r w:rsidR="00A97CC0" w:rsidRPr="00803604">
        <w:rPr>
          <w:rFonts w:ascii="Arial" w:hAnsi="Arial" w:cs="Arial"/>
          <w:color w:val="000000"/>
          <w:sz w:val="24"/>
          <w:szCs w:val="24"/>
        </w:rPr>
        <w:t xml:space="preserve"> and as appears from the statements received from SAPS, none of the complainants link them to any of the funds </w:t>
      </w:r>
      <w:r w:rsidR="00E33D4C">
        <w:rPr>
          <w:rFonts w:ascii="Arial" w:hAnsi="Arial" w:cs="Arial"/>
          <w:color w:val="000000"/>
          <w:sz w:val="24"/>
          <w:szCs w:val="24"/>
        </w:rPr>
        <w:t xml:space="preserve">associated with </w:t>
      </w:r>
      <w:r w:rsidR="00A97CC0" w:rsidRPr="00803604">
        <w:rPr>
          <w:rFonts w:ascii="Arial" w:hAnsi="Arial" w:cs="Arial"/>
          <w:color w:val="000000"/>
          <w:sz w:val="24"/>
          <w:szCs w:val="24"/>
        </w:rPr>
        <w:t>the bank accounts</w:t>
      </w:r>
      <w:r w:rsidR="00136BF0">
        <w:rPr>
          <w:rFonts w:ascii="Arial" w:hAnsi="Arial" w:cs="Arial"/>
          <w:color w:val="000000"/>
          <w:sz w:val="24"/>
          <w:szCs w:val="24"/>
        </w:rPr>
        <w:t xml:space="preserve"> in question</w:t>
      </w:r>
      <w:r w:rsidR="00A97CC0" w:rsidRPr="00803604">
        <w:rPr>
          <w:rFonts w:ascii="Arial" w:hAnsi="Arial" w:cs="Arial"/>
          <w:color w:val="000000"/>
          <w:sz w:val="24"/>
          <w:szCs w:val="24"/>
        </w:rPr>
        <w:t>.</w:t>
      </w:r>
      <w:r w:rsidR="00E33D4C">
        <w:rPr>
          <w:rFonts w:ascii="Arial" w:hAnsi="Arial" w:cs="Arial"/>
          <w:color w:val="000000"/>
          <w:sz w:val="24"/>
          <w:szCs w:val="24"/>
        </w:rPr>
        <w:t xml:space="preserve"> Of note is that the complaints registered with SAPS </w:t>
      </w:r>
      <w:r w:rsidR="00A00035">
        <w:rPr>
          <w:rFonts w:ascii="Arial" w:hAnsi="Arial" w:cs="Arial"/>
          <w:color w:val="000000"/>
          <w:sz w:val="24"/>
          <w:szCs w:val="24"/>
        </w:rPr>
        <w:t xml:space="preserve">do </w:t>
      </w:r>
      <w:r w:rsidR="00E33D4C">
        <w:rPr>
          <w:rFonts w:ascii="Arial" w:hAnsi="Arial" w:cs="Arial"/>
          <w:color w:val="000000"/>
          <w:sz w:val="24"/>
          <w:szCs w:val="24"/>
        </w:rPr>
        <w:t>not implicate them</w:t>
      </w:r>
      <w:r w:rsidR="00FF45B0">
        <w:rPr>
          <w:rFonts w:ascii="Arial" w:hAnsi="Arial" w:cs="Arial"/>
          <w:color w:val="000000"/>
          <w:sz w:val="24"/>
          <w:szCs w:val="24"/>
        </w:rPr>
        <w:t xml:space="preserve"> in any way</w:t>
      </w:r>
      <w:r w:rsidR="00E33D4C">
        <w:rPr>
          <w:rFonts w:ascii="Arial" w:hAnsi="Arial" w:cs="Arial"/>
          <w:color w:val="000000"/>
          <w:sz w:val="24"/>
          <w:szCs w:val="24"/>
        </w:rPr>
        <w:t>.</w:t>
      </w:r>
    </w:p>
    <w:p w:rsidR="00EB6D65" w:rsidRPr="000272C5" w:rsidRDefault="00EB6D65" w:rsidP="00803604">
      <w:pPr>
        <w:spacing w:line="360" w:lineRule="auto"/>
        <w:jc w:val="both"/>
        <w:rPr>
          <w:rFonts w:ascii="Arial" w:hAnsi="Arial" w:cs="Arial"/>
          <w:color w:val="000000"/>
          <w:sz w:val="24"/>
          <w:szCs w:val="24"/>
        </w:rPr>
      </w:pPr>
      <w:r w:rsidRPr="000272C5">
        <w:rPr>
          <w:rFonts w:ascii="Arial" w:hAnsi="Arial" w:cs="Arial"/>
          <w:color w:val="000000"/>
          <w:sz w:val="24"/>
          <w:szCs w:val="24"/>
        </w:rPr>
        <w:tab/>
        <w:t>Financial Analysis</w:t>
      </w:r>
    </w:p>
    <w:p w:rsidR="00EB6D65" w:rsidRPr="00803604" w:rsidRDefault="00602AF4" w:rsidP="00803604">
      <w:pPr>
        <w:spacing w:line="360" w:lineRule="auto"/>
        <w:jc w:val="both"/>
        <w:rPr>
          <w:rFonts w:ascii="Arial" w:hAnsi="Arial" w:cs="Arial"/>
          <w:color w:val="000000"/>
          <w:sz w:val="24"/>
          <w:szCs w:val="24"/>
        </w:rPr>
      </w:pPr>
      <w:r>
        <w:rPr>
          <w:rFonts w:ascii="Arial" w:hAnsi="Arial" w:cs="Arial"/>
          <w:color w:val="000000"/>
          <w:sz w:val="24"/>
          <w:szCs w:val="24"/>
        </w:rPr>
        <w:t>[25</w:t>
      </w:r>
      <w:r w:rsidR="007252D8">
        <w:rPr>
          <w:rFonts w:ascii="Arial" w:hAnsi="Arial" w:cs="Arial"/>
          <w:color w:val="000000"/>
          <w:sz w:val="24"/>
          <w:szCs w:val="24"/>
        </w:rPr>
        <w:t>]</w:t>
      </w:r>
      <w:r w:rsidR="007252D8">
        <w:rPr>
          <w:rFonts w:ascii="Arial" w:hAnsi="Arial" w:cs="Arial"/>
          <w:color w:val="000000"/>
          <w:sz w:val="24"/>
          <w:szCs w:val="24"/>
        </w:rPr>
        <w:tab/>
      </w:r>
      <w:r w:rsidR="00FF45B0">
        <w:rPr>
          <w:rFonts w:ascii="Arial" w:hAnsi="Arial" w:cs="Arial"/>
          <w:color w:val="000000"/>
          <w:sz w:val="24"/>
          <w:szCs w:val="24"/>
        </w:rPr>
        <w:t>F</w:t>
      </w:r>
      <w:r w:rsidR="00EB6D65" w:rsidRPr="00803604">
        <w:rPr>
          <w:rFonts w:ascii="Arial" w:hAnsi="Arial" w:cs="Arial"/>
          <w:color w:val="000000"/>
          <w:sz w:val="24"/>
          <w:szCs w:val="24"/>
        </w:rPr>
        <w:t xml:space="preserve">urthermore, </w:t>
      </w:r>
      <w:r w:rsidR="00FF45B0">
        <w:rPr>
          <w:rFonts w:ascii="Arial" w:hAnsi="Arial" w:cs="Arial"/>
          <w:color w:val="000000"/>
          <w:sz w:val="24"/>
          <w:szCs w:val="24"/>
        </w:rPr>
        <w:t xml:space="preserve">FIC </w:t>
      </w:r>
      <w:r w:rsidR="00EB6D65" w:rsidRPr="00803604">
        <w:rPr>
          <w:rFonts w:ascii="Arial" w:hAnsi="Arial" w:cs="Arial"/>
          <w:color w:val="000000"/>
          <w:sz w:val="24"/>
          <w:szCs w:val="24"/>
        </w:rPr>
        <w:t xml:space="preserve">conducted </w:t>
      </w:r>
      <w:r w:rsidR="00136BF0">
        <w:rPr>
          <w:rFonts w:ascii="Arial" w:hAnsi="Arial" w:cs="Arial"/>
          <w:color w:val="000000"/>
          <w:sz w:val="24"/>
          <w:szCs w:val="24"/>
        </w:rPr>
        <w:t xml:space="preserve">a </w:t>
      </w:r>
      <w:r w:rsidR="00EB6D65" w:rsidRPr="00803604">
        <w:rPr>
          <w:rFonts w:ascii="Arial" w:hAnsi="Arial" w:cs="Arial"/>
          <w:color w:val="000000"/>
          <w:sz w:val="24"/>
          <w:szCs w:val="24"/>
        </w:rPr>
        <w:t xml:space="preserve">financial </w:t>
      </w:r>
      <w:r w:rsidR="00136BF0">
        <w:rPr>
          <w:rFonts w:ascii="Arial" w:hAnsi="Arial" w:cs="Arial"/>
          <w:color w:val="000000"/>
          <w:sz w:val="24"/>
          <w:szCs w:val="24"/>
        </w:rPr>
        <w:t>analysis</w:t>
      </w:r>
      <w:r w:rsidR="00136BF0" w:rsidRPr="00803604">
        <w:rPr>
          <w:rFonts w:ascii="Arial" w:hAnsi="Arial" w:cs="Arial"/>
          <w:color w:val="000000"/>
          <w:sz w:val="24"/>
          <w:szCs w:val="24"/>
        </w:rPr>
        <w:t xml:space="preserve"> </w:t>
      </w:r>
      <w:r w:rsidR="00EB6D65" w:rsidRPr="00803604">
        <w:rPr>
          <w:rFonts w:ascii="Arial" w:hAnsi="Arial" w:cs="Arial"/>
          <w:color w:val="000000"/>
          <w:sz w:val="24"/>
          <w:szCs w:val="24"/>
        </w:rPr>
        <w:t>to determine whether the money in the concerned bank accounts constitute</w:t>
      </w:r>
      <w:r w:rsidR="00A00035">
        <w:rPr>
          <w:rFonts w:ascii="Arial" w:hAnsi="Arial" w:cs="Arial"/>
          <w:color w:val="000000"/>
          <w:sz w:val="24"/>
          <w:szCs w:val="24"/>
        </w:rPr>
        <w:t>s</w:t>
      </w:r>
      <w:r w:rsidR="00EB6D65" w:rsidRPr="00803604">
        <w:rPr>
          <w:rFonts w:ascii="Arial" w:hAnsi="Arial" w:cs="Arial"/>
          <w:color w:val="000000"/>
          <w:sz w:val="24"/>
          <w:szCs w:val="24"/>
        </w:rPr>
        <w:t xml:space="preserve"> proceeds of crime.  The bank account statements and opening documentation of the accounts were requested and obtained from respective banks after the hold was made by the various </w:t>
      </w:r>
      <w:r w:rsidR="00136BF0">
        <w:rPr>
          <w:rFonts w:ascii="Arial" w:hAnsi="Arial" w:cs="Arial"/>
          <w:color w:val="000000"/>
          <w:sz w:val="24"/>
          <w:szCs w:val="24"/>
        </w:rPr>
        <w:t>b</w:t>
      </w:r>
      <w:r w:rsidR="00136BF0" w:rsidRPr="00803604">
        <w:rPr>
          <w:rFonts w:ascii="Arial" w:hAnsi="Arial" w:cs="Arial"/>
          <w:color w:val="000000"/>
          <w:sz w:val="24"/>
          <w:szCs w:val="24"/>
        </w:rPr>
        <w:t xml:space="preserve">anks </w:t>
      </w:r>
      <w:r w:rsidR="003A4417">
        <w:rPr>
          <w:rFonts w:ascii="Arial" w:hAnsi="Arial" w:cs="Arial"/>
          <w:color w:val="000000"/>
          <w:sz w:val="24"/>
          <w:szCs w:val="24"/>
        </w:rPr>
        <w:t>on</w:t>
      </w:r>
      <w:r w:rsidR="003A4417" w:rsidRPr="00803604">
        <w:rPr>
          <w:rFonts w:ascii="Arial" w:hAnsi="Arial" w:cs="Arial"/>
          <w:color w:val="000000"/>
          <w:sz w:val="24"/>
          <w:szCs w:val="24"/>
        </w:rPr>
        <w:t xml:space="preserve"> </w:t>
      </w:r>
      <w:r w:rsidR="003A4417">
        <w:rPr>
          <w:rFonts w:ascii="Arial" w:hAnsi="Arial" w:cs="Arial"/>
          <w:color w:val="000000"/>
          <w:sz w:val="24"/>
          <w:szCs w:val="24"/>
        </w:rPr>
        <w:t>suspicion of</w:t>
      </w:r>
      <w:r w:rsidR="003A4417" w:rsidRPr="00803604">
        <w:rPr>
          <w:rFonts w:ascii="Arial" w:hAnsi="Arial" w:cs="Arial"/>
          <w:color w:val="000000"/>
          <w:sz w:val="24"/>
          <w:szCs w:val="24"/>
        </w:rPr>
        <w:t xml:space="preserve"> </w:t>
      </w:r>
      <w:r w:rsidR="00EB6D65" w:rsidRPr="00803604">
        <w:rPr>
          <w:rFonts w:ascii="Arial" w:hAnsi="Arial" w:cs="Arial"/>
          <w:color w:val="000000"/>
          <w:sz w:val="24"/>
          <w:szCs w:val="24"/>
        </w:rPr>
        <w:t>illegal activities. The analysis was, thus, based on bank statements at FIC’s disposal, but further financial investigations were still being conducted at the time. From these statements it was found that the accounts received random figures of money which were found to be inconsistent with the profiles of the subjects.  It was, also found that the amounts deposited were given similar reference</w:t>
      </w:r>
      <w:r w:rsidR="00136BF0">
        <w:rPr>
          <w:rFonts w:ascii="Arial" w:hAnsi="Arial" w:cs="Arial"/>
          <w:color w:val="000000"/>
          <w:sz w:val="24"/>
          <w:szCs w:val="24"/>
        </w:rPr>
        <w:t>s</w:t>
      </w:r>
      <w:r w:rsidR="00EB6D65" w:rsidRPr="00803604">
        <w:rPr>
          <w:rFonts w:ascii="Arial" w:hAnsi="Arial" w:cs="Arial"/>
          <w:color w:val="000000"/>
          <w:sz w:val="24"/>
          <w:szCs w:val="24"/>
        </w:rPr>
        <w:t xml:space="preserve"> which could be linked to certain codes used by the entire scheme.</w:t>
      </w:r>
    </w:p>
    <w:p w:rsidR="000047CE" w:rsidRPr="00B36C4C" w:rsidRDefault="00602AF4" w:rsidP="00803604">
      <w:pPr>
        <w:spacing w:line="360" w:lineRule="auto"/>
        <w:jc w:val="both"/>
        <w:rPr>
          <w:rFonts w:ascii="Arial" w:hAnsi="Arial" w:cs="Arial"/>
          <w:color w:val="000000"/>
          <w:sz w:val="24"/>
          <w:szCs w:val="24"/>
        </w:rPr>
      </w:pPr>
      <w:r>
        <w:rPr>
          <w:rFonts w:ascii="Arial" w:hAnsi="Arial" w:cs="Arial"/>
          <w:color w:val="000000"/>
          <w:sz w:val="24"/>
          <w:szCs w:val="24"/>
        </w:rPr>
        <w:t>[26</w:t>
      </w:r>
      <w:r w:rsidR="007252D8">
        <w:rPr>
          <w:rFonts w:ascii="Arial" w:hAnsi="Arial" w:cs="Arial"/>
          <w:color w:val="000000"/>
          <w:sz w:val="24"/>
          <w:szCs w:val="24"/>
        </w:rPr>
        <w:t>]</w:t>
      </w:r>
      <w:r w:rsidR="007252D8">
        <w:rPr>
          <w:rFonts w:ascii="Arial" w:hAnsi="Arial" w:cs="Arial"/>
          <w:color w:val="000000"/>
          <w:sz w:val="24"/>
          <w:szCs w:val="24"/>
        </w:rPr>
        <w:tab/>
      </w:r>
      <w:r w:rsidR="00EB6D65" w:rsidRPr="00803604">
        <w:rPr>
          <w:rFonts w:ascii="Arial" w:hAnsi="Arial" w:cs="Arial"/>
          <w:color w:val="000000"/>
          <w:sz w:val="24"/>
          <w:szCs w:val="24"/>
        </w:rPr>
        <w:t xml:space="preserve">Having made the analysis of the evidence provided, it was concluded that the positive balances in these accounts represent the proceeds of unlawful activities.  In </w:t>
      </w:r>
      <w:r w:rsidR="00EB6D65" w:rsidRPr="00803604">
        <w:rPr>
          <w:rFonts w:ascii="Arial" w:hAnsi="Arial" w:cs="Arial"/>
          <w:color w:val="000000"/>
          <w:sz w:val="24"/>
          <w:szCs w:val="24"/>
        </w:rPr>
        <w:lastRenderedPageBreak/>
        <w:t>addition, it was concluded that all the bank accounts and any legitimate balance therein had become both instrumentalities and proceeds of the offences of fraud and money laundering; and the bank accounts were all instruments to comm</w:t>
      </w:r>
      <w:r w:rsidR="009B0CDB">
        <w:rPr>
          <w:rFonts w:ascii="Arial" w:hAnsi="Arial" w:cs="Arial"/>
          <w:color w:val="000000"/>
          <w:sz w:val="24"/>
          <w:szCs w:val="24"/>
        </w:rPr>
        <w:t>it fraud and money laundering. It was said that t</w:t>
      </w:r>
      <w:r w:rsidR="00EB6D65" w:rsidRPr="00803604">
        <w:rPr>
          <w:rFonts w:ascii="Arial" w:hAnsi="Arial" w:cs="Arial"/>
          <w:color w:val="000000"/>
          <w:sz w:val="24"/>
          <w:szCs w:val="24"/>
        </w:rPr>
        <w:t>he bank accounts made it easier to move the money around or to disguise the money or the origin thereof. The bank accounts were used as instrumentalities of money laundering in contravention of the provisions of chapter 3 of POCA, namely that it: received the proceeds of crime; laundered the money and was used to disguise the true origin of the tainted money.</w:t>
      </w:r>
    </w:p>
    <w:p w:rsidR="00857CDB" w:rsidRPr="00803604" w:rsidRDefault="00857CDB" w:rsidP="00803604">
      <w:pPr>
        <w:spacing w:line="360" w:lineRule="auto"/>
        <w:ind w:firstLine="720"/>
        <w:jc w:val="both"/>
        <w:rPr>
          <w:rFonts w:ascii="Arial" w:hAnsi="Arial" w:cs="Arial"/>
          <w:i/>
          <w:color w:val="000000"/>
          <w:sz w:val="24"/>
          <w:szCs w:val="24"/>
        </w:rPr>
      </w:pPr>
      <w:r w:rsidRPr="00803604">
        <w:rPr>
          <w:rFonts w:ascii="Arial" w:hAnsi="Arial" w:cs="Arial"/>
          <w:i/>
          <w:color w:val="000000"/>
          <w:sz w:val="24"/>
          <w:szCs w:val="24"/>
        </w:rPr>
        <w:t>Investigation by South African Police Services</w:t>
      </w:r>
    </w:p>
    <w:p w:rsidR="00546FE8" w:rsidRPr="00803604" w:rsidRDefault="00602AF4" w:rsidP="00803604">
      <w:pPr>
        <w:spacing w:line="360" w:lineRule="auto"/>
        <w:jc w:val="both"/>
        <w:rPr>
          <w:rFonts w:ascii="Arial" w:hAnsi="Arial" w:cs="Arial"/>
          <w:color w:val="000000"/>
          <w:sz w:val="24"/>
          <w:szCs w:val="24"/>
        </w:rPr>
      </w:pPr>
      <w:r>
        <w:rPr>
          <w:rFonts w:ascii="Arial" w:hAnsi="Arial" w:cs="Arial"/>
          <w:color w:val="000000"/>
          <w:sz w:val="24"/>
          <w:szCs w:val="24"/>
        </w:rPr>
        <w:t>[27</w:t>
      </w:r>
      <w:r w:rsidR="007252D8">
        <w:rPr>
          <w:rFonts w:ascii="Arial" w:hAnsi="Arial" w:cs="Arial"/>
          <w:color w:val="000000"/>
          <w:sz w:val="24"/>
          <w:szCs w:val="24"/>
        </w:rPr>
        <w:t>]</w:t>
      </w:r>
      <w:r w:rsidR="007252D8">
        <w:rPr>
          <w:rFonts w:ascii="Arial" w:hAnsi="Arial" w:cs="Arial"/>
          <w:color w:val="000000"/>
          <w:sz w:val="24"/>
          <w:szCs w:val="24"/>
        </w:rPr>
        <w:tab/>
      </w:r>
      <w:r w:rsidR="00546FE8" w:rsidRPr="00803604">
        <w:rPr>
          <w:rFonts w:ascii="Arial" w:hAnsi="Arial" w:cs="Arial"/>
          <w:color w:val="000000"/>
          <w:sz w:val="24"/>
          <w:szCs w:val="24"/>
        </w:rPr>
        <w:t xml:space="preserve">Eight (8) cases or dockets were registered with </w:t>
      </w:r>
      <w:r w:rsidR="009B0CDB">
        <w:rPr>
          <w:rFonts w:ascii="Arial" w:hAnsi="Arial" w:cs="Arial"/>
          <w:color w:val="000000"/>
          <w:sz w:val="24"/>
          <w:szCs w:val="24"/>
        </w:rPr>
        <w:t>SAPS</w:t>
      </w:r>
      <w:r w:rsidR="00546FE8" w:rsidRPr="00803604">
        <w:rPr>
          <w:rFonts w:ascii="Arial" w:hAnsi="Arial" w:cs="Arial"/>
          <w:color w:val="000000"/>
          <w:sz w:val="24"/>
          <w:szCs w:val="24"/>
        </w:rPr>
        <w:t xml:space="preserve"> and </w:t>
      </w:r>
      <w:r w:rsidR="009B0CDB">
        <w:rPr>
          <w:rFonts w:ascii="Arial" w:hAnsi="Arial" w:cs="Arial"/>
          <w:color w:val="000000"/>
          <w:sz w:val="24"/>
          <w:szCs w:val="24"/>
        </w:rPr>
        <w:t>all of them are implicating TKL and some of the interested parties. For instance,</w:t>
      </w:r>
    </w:p>
    <w:p w:rsidR="00546FE8" w:rsidRPr="00803604" w:rsidRDefault="00602AF4" w:rsidP="007252D8">
      <w:pPr>
        <w:spacing w:line="360" w:lineRule="auto"/>
        <w:ind w:left="1440" w:hanging="720"/>
        <w:jc w:val="both"/>
        <w:rPr>
          <w:rFonts w:ascii="Arial" w:hAnsi="Arial" w:cs="Arial"/>
          <w:color w:val="000000"/>
          <w:sz w:val="24"/>
          <w:szCs w:val="24"/>
        </w:rPr>
      </w:pPr>
      <w:r>
        <w:rPr>
          <w:rFonts w:ascii="Arial" w:hAnsi="Arial" w:cs="Arial"/>
          <w:color w:val="000000"/>
          <w:sz w:val="24"/>
          <w:szCs w:val="24"/>
        </w:rPr>
        <w:t>27</w:t>
      </w:r>
      <w:r w:rsidR="007252D8">
        <w:rPr>
          <w:rFonts w:ascii="Arial" w:hAnsi="Arial" w:cs="Arial"/>
          <w:color w:val="000000"/>
          <w:sz w:val="24"/>
          <w:szCs w:val="24"/>
        </w:rPr>
        <w:t>.1</w:t>
      </w:r>
      <w:r w:rsidR="007252D8">
        <w:rPr>
          <w:rFonts w:ascii="Arial" w:hAnsi="Arial" w:cs="Arial"/>
          <w:color w:val="000000"/>
          <w:sz w:val="24"/>
          <w:szCs w:val="24"/>
        </w:rPr>
        <w:tab/>
      </w:r>
      <w:r w:rsidR="00546FE8" w:rsidRPr="00803604">
        <w:rPr>
          <w:rFonts w:ascii="Arial" w:hAnsi="Arial" w:cs="Arial"/>
          <w:color w:val="000000"/>
          <w:sz w:val="24"/>
          <w:szCs w:val="24"/>
        </w:rPr>
        <w:t>Tracey Lee Diedericks</w:t>
      </w:r>
      <w:r w:rsidR="009B0CDB">
        <w:rPr>
          <w:rFonts w:ascii="Arial" w:hAnsi="Arial" w:cs="Arial"/>
          <w:color w:val="000000"/>
          <w:sz w:val="24"/>
          <w:szCs w:val="24"/>
        </w:rPr>
        <w:t>’</w:t>
      </w:r>
      <w:r w:rsidR="00546FE8" w:rsidRPr="00803604">
        <w:rPr>
          <w:rFonts w:ascii="Arial" w:hAnsi="Arial" w:cs="Arial"/>
          <w:color w:val="000000"/>
          <w:sz w:val="24"/>
          <w:szCs w:val="24"/>
        </w:rPr>
        <w:t xml:space="preserve"> (“Ms Diedericks”) </w:t>
      </w:r>
      <w:r w:rsidR="009B0CDB">
        <w:rPr>
          <w:rFonts w:ascii="Arial" w:hAnsi="Arial" w:cs="Arial"/>
          <w:color w:val="000000"/>
          <w:sz w:val="24"/>
          <w:szCs w:val="24"/>
        </w:rPr>
        <w:t xml:space="preserve">complaint was </w:t>
      </w:r>
      <w:r w:rsidR="000047CE">
        <w:rPr>
          <w:rFonts w:ascii="Arial" w:hAnsi="Arial" w:cs="Arial"/>
          <w:color w:val="000000"/>
          <w:sz w:val="24"/>
          <w:szCs w:val="24"/>
        </w:rPr>
        <w:t>reported under Ama</w:t>
      </w:r>
      <w:r w:rsidR="003E1C41">
        <w:rPr>
          <w:rFonts w:ascii="Arial" w:hAnsi="Arial" w:cs="Arial"/>
          <w:color w:val="000000"/>
          <w:sz w:val="24"/>
          <w:szCs w:val="24"/>
        </w:rPr>
        <w:t>n</w:t>
      </w:r>
      <w:r w:rsidR="00546FE8" w:rsidRPr="00803604">
        <w:rPr>
          <w:rFonts w:ascii="Arial" w:hAnsi="Arial" w:cs="Arial"/>
          <w:color w:val="000000"/>
          <w:sz w:val="24"/>
          <w:szCs w:val="24"/>
        </w:rPr>
        <w:t>zi</w:t>
      </w:r>
      <w:r w:rsidR="000047CE">
        <w:rPr>
          <w:rFonts w:ascii="Arial" w:hAnsi="Arial" w:cs="Arial"/>
          <w:color w:val="000000"/>
          <w:sz w:val="24"/>
          <w:szCs w:val="24"/>
        </w:rPr>
        <w:t>m</w:t>
      </w:r>
      <w:r w:rsidR="00546FE8" w:rsidRPr="00803604">
        <w:rPr>
          <w:rFonts w:ascii="Arial" w:hAnsi="Arial" w:cs="Arial"/>
          <w:color w:val="000000"/>
          <w:sz w:val="24"/>
          <w:szCs w:val="24"/>
        </w:rPr>
        <w:t>toti CAS: 272/11/2021 wherein she alleges that she paid an amount of R36</w:t>
      </w:r>
      <w:r w:rsidR="007C64BE">
        <w:rPr>
          <w:rFonts w:ascii="Arial" w:hAnsi="Arial" w:cs="Arial"/>
          <w:color w:val="000000"/>
          <w:sz w:val="24"/>
          <w:szCs w:val="24"/>
        </w:rPr>
        <w:t> </w:t>
      </w:r>
      <w:r w:rsidR="00546FE8" w:rsidRPr="00803604">
        <w:rPr>
          <w:rFonts w:ascii="Arial" w:hAnsi="Arial" w:cs="Arial"/>
          <w:color w:val="000000"/>
          <w:sz w:val="24"/>
          <w:szCs w:val="24"/>
        </w:rPr>
        <w:t>818</w:t>
      </w:r>
      <w:r w:rsidR="007C64BE">
        <w:rPr>
          <w:rFonts w:ascii="Arial" w:hAnsi="Arial" w:cs="Arial"/>
          <w:color w:val="000000"/>
          <w:sz w:val="24"/>
          <w:szCs w:val="24"/>
        </w:rPr>
        <w:t>.</w:t>
      </w:r>
      <w:r w:rsidR="00546FE8" w:rsidRPr="00803604">
        <w:rPr>
          <w:rFonts w:ascii="Arial" w:hAnsi="Arial" w:cs="Arial"/>
          <w:color w:val="000000"/>
          <w:sz w:val="24"/>
          <w:szCs w:val="24"/>
        </w:rPr>
        <w:t>31 towards the company TKL-Online and never received her remuneration.</w:t>
      </w:r>
      <w:r w:rsidR="00FC5CAD" w:rsidRPr="00803604">
        <w:rPr>
          <w:rFonts w:ascii="Arial" w:hAnsi="Arial" w:cs="Arial"/>
          <w:color w:val="000000"/>
          <w:sz w:val="24"/>
          <w:szCs w:val="24"/>
        </w:rPr>
        <w:t xml:space="preserve"> The bank account into which the money was deposited is not mentioned.</w:t>
      </w:r>
    </w:p>
    <w:p w:rsidR="00546FE8" w:rsidRPr="00803604" w:rsidRDefault="00602AF4" w:rsidP="007252D8">
      <w:pPr>
        <w:spacing w:line="360" w:lineRule="auto"/>
        <w:ind w:left="1440" w:hanging="720"/>
        <w:jc w:val="both"/>
        <w:rPr>
          <w:rFonts w:ascii="Arial" w:hAnsi="Arial" w:cs="Arial"/>
          <w:color w:val="000000"/>
          <w:sz w:val="24"/>
          <w:szCs w:val="24"/>
        </w:rPr>
      </w:pPr>
      <w:r>
        <w:rPr>
          <w:rFonts w:ascii="Arial" w:hAnsi="Arial" w:cs="Arial"/>
          <w:color w:val="000000"/>
          <w:sz w:val="24"/>
          <w:szCs w:val="24"/>
        </w:rPr>
        <w:t>27</w:t>
      </w:r>
      <w:r w:rsidR="007252D8">
        <w:rPr>
          <w:rFonts w:ascii="Arial" w:hAnsi="Arial" w:cs="Arial"/>
          <w:color w:val="000000"/>
          <w:sz w:val="24"/>
          <w:szCs w:val="24"/>
        </w:rPr>
        <w:t>.2</w:t>
      </w:r>
      <w:r w:rsidR="007252D8">
        <w:rPr>
          <w:rFonts w:ascii="Arial" w:hAnsi="Arial" w:cs="Arial"/>
          <w:color w:val="000000"/>
          <w:sz w:val="24"/>
          <w:szCs w:val="24"/>
        </w:rPr>
        <w:tab/>
      </w:r>
      <w:r w:rsidR="00546FE8" w:rsidRPr="00803604">
        <w:rPr>
          <w:rFonts w:ascii="Arial" w:hAnsi="Arial" w:cs="Arial"/>
          <w:color w:val="000000"/>
          <w:sz w:val="24"/>
          <w:szCs w:val="24"/>
        </w:rPr>
        <w:t>Jason Errol Van Eeden (“Mr Van Eeden”) wh</w:t>
      </w:r>
      <w:r w:rsidR="009B0CDB">
        <w:rPr>
          <w:rFonts w:ascii="Arial" w:hAnsi="Arial" w:cs="Arial"/>
          <w:color w:val="000000"/>
          <w:sz w:val="24"/>
          <w:szCs w:val="24"/>
        </w:rPr>
        <w:t>ose case</w:t>
      </w:r>
      <w:r w:rsidR="00546FE8" w:rsidRPr="00803604">
        <w:rPr>
          <w:rFonts w:ascii="Arial" w:hAnsi="Arial" w:cs="Arial"/>
          <w:color w:val="000000"/>
          <w:sz w:val="24"/>
          <w:szCs w:val="24"/>
        </w:rPr>
        <w:t xml:space="preserve"> is investigated under Amanzim</w:t>
      </w:r>
      <w:r w:rsidR="009B0CDB">
        <w:rPr>
          <w:rFonts w:ascii="Arial" w:hAnsi="Arial" w:cs="Arial"/>
          <w:color w:val="000000"/>
          <w:sz w:val="24"/>
          <w:szCs w:val="24"/>
        </w:rPr>
        <w:t>toti CAS: 283/11/2021</w:t>
      </w:r>
      <w:r w:rsidR="00546FE8" w:rsidRPr="00803604">
        <w:rPr>
          <w:rFonts w:ascii="Arial" w:hAnsi="Arial" w:cs="Arial"/>
          <w:color w:val="000000"/>
          <w:sz w:val="24"/>
          <w:szCs w:val="24"/>
        </w:rPr>
        <w:t xml:space="preserve"> alleges to have made payments towards the company</w:t>
      </w:r>
      <w:r w:rsidR="009B0CDB">
        <w:rPr>
          <w:rFonts w:ascii="Arial" w:hAnsi="Arial" w:cs="Arial"/>
          <w:color w:val="000000"/>
          <w:sz w:val="24"/>
          <w:szCs w:val="24"/>
        </w:rPr>
        <w:t>, TKL</w:t>
      </w:r>
      <w:r w:rsidR="00546FE8" w:rsidRPr="00803604">
        <w:rPr>
          <w:rFonts w:ascii="Arial" w:hAnsi="Arial" w:cs="Arial"/>
          <w:color w:val="000000"/>
          <w:sz w:val="24"/>
          <w:szCs w:val="24"/>
        </w:rPr>
        <w:t xml:space="preserve">. Mr </w:t>
      </w:r>
      <w:r w:rsidR="00CF24D7" w:rsidRPr="00803604">
        <w:rPr>
          <w:rFonts w:ascii="Arial" w:hAnsi="Arial" w:cs="Arial"/>
          <w:color w:val="000000"/>
          <w:sz w:val="24"/>
          <w:szCs w:val="24"/>
        </w:rPr>
        <w:t xml:space="preserve">Van </w:t>
      </w:r>
      <w:r w:rsidR="00546FE8" w:rsidRPr="00803604">
        <w:rPr>
          <w:rFonts w:ascii="Arial" w:hAnsi="Arial" w:cs="Arial"/>
          <w:color w:val="000000"/>
          <w:sz w:val="24"/>
          <w:szCs w:val="24"/>
        </w:rPr>
        <w:t>Eeden deposited different amounts in the sum of R150 018</w:t>
      </w:r>
      <w:r w:rsidR="007C64BE">
        <w:rPr>
          <w:rFonts w:ascii="Arial" w:hAnsi="Arial" w:cs="Arial"/>
          <w:color w:val="000000"/>
          <w:sz w:val="24"/>
          <w:szCs w:val="24"/>
        </w:rPr>
        <w:t>.</w:t>
      </w:r>
      <w:r w:rsidR="00546FE8" w:rsidRPr="00803604">
        <w:rPr>
          <w:rFonts w:ascii="Arial" w:hAnsi="Arial" w:cs="Arial"/>
          <w:color w:val="000000"/>
          <w:sz w:val="24"/>
          <w:szCs w:val="24"/>
        </w:rPr>
        <w:t xml:space="preserve">49 into the Capitec </w:t>
      </w:r>
      <w:r w:rsidR="00136BF0">
        <w:rPr>
          <w:rFonts w:ascii="Arial" w:hAnsi="Arial" w:cs="Arial"/>
          <w:color w:val="000000"/>
          <w:sz w:val="24"/>
          <w:szCs w:val="24"/>
        </w:rPr>
        <w:t xml:space="preserve">Bank </w:t>
      </w:r>
      <w:r w:rsidR="00546FE8" w:rsidRPr="00803604">
        <w:rPr>
          <w:rFonts w:ascii="Arial" w:hAnsi="Arial" w:cs="Arial"/>
          <w:color w:val="000000"/>
          <w:sz w:val="24"/>
          <w:szCs w:val="24"/>
        </w:rPr>
        <w:t>account of Minette Elizabeth Blom.</w:t>
      </w:r>
    </w:p>
    <w:p w:rsidR="00546FE8" w:rsidRPr="00803604" w:rsidRDefault="00602AF4" w:rsidP="007252D8">
      <w:pPr>
        <w:spacing w:line="360" w:lineRule="auto"/>
        <w:ind w:left="1440" w:hanging="720"/>
        <w:jc w:val="both"/>
        <w:rPr>
          <w:rFonts w:ascii="Arial" w:hAnsi="Arial" w:cs="Arial"/>
          <w:color w:val="000000"/>
          <w:sz w:val="24"/>
          <w:szCs w:val="24"/>
        </w:rPr>
      </w:pPr>
      <w:r>
        <w:rPr>
          <w:rFonts w:ascii="Arial" w:hAnsi="Arial" w:cs="Arial"/>
          <w:color w:val="000000"/>
          <w:sz w:val="24"/>
          <w:szCs w:val="24"/>
        </w:rPr>
        <w:t>27</w:t>
      </w:r>
      <w:r w:rsidR="007252D8">
        <w:rPr>
          <w:rFonts w:ascii="Arial" w:hAnsi="Arial" w:cs="Arial"/>
          <w:color w:val="000000"/>
          <w:sz w:val="24"/>
          <w:szCs w:val="24"/>
        </w:rPr>
        <w:t>.3</w:t>
      </w:r>
      <w:r w:rsidR="007252D8">
        <w:rPr>
          <w:rFonts w:ascii="Arial" w:hAnsi="Arial" w:cs="Arial"/>
          <w:color w:val="000000"/>
          <w:sz w:val="24"/>
          <w:szCs w:val="24"/>
        </w:rPr>
        <w:tab/>
      </w:r>
      <w:r w:rsidR="00546FE8" w:rsidRPr="00803604">
        <w:rPr>
          <w:rFonts w:ascii="Arial" w:hAnsi="Arial" w:cs="Arial"/>
          <w:color w:val="000000"/>
          <w:sz w:val="24"/>
          <w:szCs w:val="24"/>
        </w:rPr>
        <w:t>Debor</w:t>
      </w:r>
      <w:r w:rsidR="009B0CDB">
        <w:rPr>
          <w:rFonts w:ascii="Arial" w:hAnsi="Arial" w:cs="Arial"/>
          <w:color w:val="000000"/>
          <w:sz w:val="24"/>
          <w:szCs w:val="24"/>
        </w:rPr>
        <w:t>a Ann Edwards (“Ms Edwards”) who</w:t>
      </w:r>
      <w:r w:rsidR="00546FE8" w:rsidRPr="00803604">
        <w:rPr>
          <w:rFonts w:ascii="Arial" w:hAnsi="Arial" w:cs="Arial"/>
          <w:color w:val="000000"/>
          <w:sz w:val="24"/>
          <w:szCs w:val="24"/>
        </w:rPr>
        <w:t>s</w:t>
      </w:r>
      <w:r w:rsidR="009B0CDB">
        <w:rPr>
          <w:rFonts w:ascii="Arial" w:hAnsi="Arial" w:cs="Arial"/>
          <w:color w:val="000000"/>
          <w:sz w:val="24"/>
          <w:szCs w:val="24"/>
        </w:rPr>
        <w:t>e matter is</w:t>
      </w:r>
      <w:r w:rsidR="00546FE8" w:rsidRPr="00803604">
        <w:rPr>
          <w:rFonts w:ascii="Arial" w:hAnsi="Arial" w:cs="Arial"/>
          <w:color w:val="000000"/>
          <w:sz w:val="24"/>
          <w:szCs w:val="24"/>
        </w:rPr>
        <w:t xml:space="preserve"> investigated under Amanzimto</w:t>
      </w:r>
      <w:r w:rsidR="009B0CDB">
        <w:rPr>
          <w:rFonts w:ascii="Arial" w:hAnsi="Arial" w:cs="Arial"/>
          <w:color w:val="000000"/>
          <w:sz w:val="24"/>
          <w:szCs w:val="24"/>
        </w:rPr>
        <w:t xml:space="preserve">ti CAS: 269/11/2021 </w:t>
      </w:r>
      <w:r w:rsidR="00546FE8" w:rsidRPr="00803604">
        <w:rPr>
          <w:rFonts w:ascii="Arial" w:hAnsi="Arial" w:cs="Arial"/>
          <w:color w:val="000000"/>
          <w:sz w:val="24"/>
          <w:szCs w:val="24"/>
        </w:rPr>
        <w:t>states that she paid an amount of R9</w:t>
      </w:r>
      <w:r w:rsidR="007C64BE">
        <w:rPr>
          <w:rFonts w:ascii="Arial" w:hAnsi="Arial" w:cs="Arial"/>
          <w:color w:val="000000"/>
          <w:sz w:val="24"/>
          <w:szCs w:val="24"/>
        </w:rPr>
        <w:t> </w:t>
      </w:r>
      <w:r w:rsidR="00546FE8" w:rsidRPr="00803604">
        <w:rPr>
          <w:rFonts w:ascii="Arial" w:hAnsi="Arial" w:cs="Arial"/>
          <w:color w:val="000000"/>
          <w:sz w:val="24"/>
          <w:szCs w:val="24"/>
        </w:rPr>
        <w:t>802</w:t>
      </w:r>
      <w:r w:rsidR="007C64BE">
        <w:rPr>
          <w:rFonts w:ascii="Arial" w:hAnsi="Arial" w:cs="Arial"/>
          <w:color w:val="000000"/>
          <w:sz w:val="24"/>
          <w:szCs w:val="24"/>
        </w:rPr>
        <w:t>.</w:t>
      </w:r>
      <w:r w:rsidR="00546FE8" w:rsidRPr="00803604">
        <w:rPr>
          <w:rFonts w:ascii="Arial" w:hAnsi="Arial" w:cs="Arial"/>
          <w:color w:val="000000"/>
          <w:sz w:val="24"/>
          <w:szCs w:val="24"/>
        </w:rPr>
        <w:t xml:space="preserve">42 into Capitec </w:t>
      </w:r>
      <w:r w:rsidR="00136BF0">
        <w:rPr>
          <w:rFonts w:ascii="Arial" w:hAnsi="Arial" w:cs="Arial"/>
          <w:color w:val="000000"/>
          <w:sz w:val="24"/>
          <w:szCs w:val="24"/>
        </w:rPr>
        <w:t xml:space="preserve">Bank </w:t>
      </w:r>
      <w:r w:rsidR="00546FE8" w:rsidRPr="00803604">
        <w:rPr>
          <w:rFonts w:ascii="Arial" w:hAnsi="Arial" w:cs="Arial"/>
          <w:color w:val="000000"/>
          <w:sz w:val="24"/>
          <w:szCs w:val="24"/>
        </w:rPr>
        <w:t xml:space="preserve">accounts linked to TKL-Online. </w:t>
      </w:r>
      <w:r w:rsidR="00FC5CAD" w:rsidRPr="00803604">
        <w:rPr>
          <w:rFonts w:ascii="Arial" w:hAnsi="Arial" w:cs="Arial"/>
          <w:color w:val="000000"/>
          <w:sz w:val="24"/>
          <w:szCs w:val="24"/>
        </w:rPr>
        <w:t xml:space="preserve">No specified banks accounts are mentioned. </w:t>
      </w:r>
      <w:r w:rsidR="00546FE8" w:rsidRPr="00803604">
        <w:rPr>
          <w:rFonts w:ascii="Arial" w:hAnsi="Arial" w:cs="Arial"/>
          <w:color w:val="000000"/>
          <w:sz w:val="24"/>
          <w:szCs w:val="24"/>
        </w:rPr>
        <w:t>Ms Edwards indicates that she never received her money and later realised that she was scammed.</w:t>
      </w:r>
      <w:r w:rsidR="00FC5CAD" w:rsidRPr="00803604">
        <w:rPr>
          <w:rFonts w:ascii="Arial" w:hAnsi="Arial" w:cs="Arial"/>
          <w:color w:val="000000"/>
          <w:sz w:val="24"/>
          <w:szCs w:val="24"/>
        </w:rPr>
        <w:t xml:space="preserve"> </w:t>
      </w:r>
    </w:p>
    <w:p w:rsidR="00546FE8" w:rsidRPr="00803604" w:rsidRDefault="00602AF4" w:rsidP="007252D8">
      <w:pPr>
        <w:spacing w:line="360" w:lineRule="auto"/>
        <w:ind w:left="1440" w:hanging="720"/>
        <w:jc w:val="both"/>
        <w:rPr>
          <w:rFonts w:ascii="Arial" w:hAnsi="Arial" w:cs="Arial"/>
          <w:color w:val="000000"/>
          <w:sz w:val="24"/>
          <w:szCs w:val="24"/>
        </w:rPr>
      </w:pPr>
      <w:r>
        <w:rPr>
          <w:rFonts w:ascii="Arial" w:hAnsi="Arial" w:cs="Arial"/>
          <w:color w:val="000000"/>
          <w:sz w:val="24"/>
          <w:szCs w:val="24"/>
        </w:rPr>
        <w:t>27</w:t>
      </w:r>
      <w:r w:rsidR="007252D8">
        <w:rPr>
          <w:rFonts w:ascii="Arial" w:hAnsi="Arial" w:cs="Arial"/>
          <w:color w:val="000000"/>
          <w:sz w:val="24"/>
          <w:szCs w:val="24"/>
        </w:rPr>
        <w:t>.4</w:t>
      </w:r>
      <w:r w:rsidR="007252D8">
        <w:rPr>
          <w:rFonts w:ascii="Arial" w:hAnsi="Arial" w:cs="Arial"/>
          <w:color w:val="000000"/>
          <w:sz w:val="24"/>
          <w:szCs w:val="24"/>
        </w:rPr>
        <w:tab/>
      </w:r>
      <w:r w:rsidR="009B6934">
        <w:rPr>
          <w:rFonts w:ascii="Arial" w:hAnsi="Arial" w:cs="Arial"/>
          <w:color w:val="000000"/>
          <w:sz w:val="24"/>
          <w:szCs w:val="24"/>
        </w:rPr>
        <w:t>Thaman</w:t>
      </w:r>
      <w:r w:rsidR="00546FE8" w:rsidRPr="00803604">
        <w:rPr>
          <w:rFonts w:ascii="Arial" w:hAnsi="Arial" w:cs="Arial"/>
          <w:color w:val="000000"/>
          <w:sz w:val="24"/>
          <w:szCs w:val="24"/>
        </w:rPr>
        <w:t>dren Naidoo</w:t>
      </w:r>
      <w:r w:rsidR="009B0CDB">
        <w:rPr>
          <w:rFonts w:ascii="Arial" w:hAnsi="Arial" w:cs="Arial"/>
          <w:color w:val="000000"/>
          <w:sz w:val="24"/>
          <w:szCs w:val="24"/>
        </w:rPr>
        <w:t>’s</w:t>
      </w:r>
      <w:r w:rsidR="00546FE8" w:rsidRPr="00803604">
        <w:rPr>
          <w:rFonts w:ascii="Arial" w:hAnsi="Arial" w:cs="Arial"/>
          <w:color w:val="000000"/>
          <w:sz w:val="24"/>
          <w:szCs w:val="24"/>
        </w:rPr>
        <w:t xml:space="preserve"> (“Mr Naidoo”</w:t>
      </w:r>
      <w:r w:rsidR="00CF24D7" w:rsidRPr="00803604">
        <w:rPr>
          <w:rFonts w:ascii="Arial" w:hAnsi="Arial" w:cs="Arial"/>
          <w:color w:val="000000"/>
          <w:sz w:val="24"/>
          <w:szCs w:val="24"/>
        </w:rPr>
        <w:t xml:space="preserve">) </w:t>
      </w:r>
      <w:r w:rsidR="00546FE8" w:rsidRPr="00803604">
        <w:rPr>
          <w:rFonts w:ascii="Arial" w:hAnsi="Arial" w:cs="Arial"/>
          <w:color w:val="000000"/>
          <w:sz w:val="24"/>
          <w:szCs w:val="24"/>
        </w:rPr>
        <w:t>matte</w:t>
      </w:r>
      <w:r w:rsidR="00FC5CAD" w:rsidRPr="00803604">
        <w:rPr>
          <w:rFonts w:ascii="Arial" w:hAnsi="Arial" w:cs="Arial"/>
          <w:color w:val="000000"/>
          <w:sz w:val="24"/>
          <w:szCs w:val="24"/>
        </w:rPr>
        <w:t>r is investigated under Amanzim</w:t>
      </w:r>
      <w:r w:rsidR="00546FE8" w:rsidRPr="00803604">
        <w:rPr>
          <w:rFonts w:ascii="Arial" w:hAnsi="Arial" w:cs="Arial"/>
          <w:color w:val="000000"/>
          <w:sz w:val="24"/>
          <w:szCs w:val="24"/>
        </w:rPr>
        <w:t xml:space="preserve">toti CAS; 267/11/2021 wherein Mr Naidoo alleges that he paid an amount of R46 119.32 into the bank account in favour of </w:t>
      </w:r>
      <w:r w:rsidR="009B0CDB">
        <w:rPr>
          <w:rFonts w:ascii="Arial" w:hAnsi="Arial" w:cs="Arial"/>
          <w:color w:val="000000"/>
          <w:sz w:val="24"/>
          <w:szCs w:val="24"/>
        </w:rPr>
        <w:t xml:space="preserve">the </w:t>
      </w:r>
      <w:r w:rsidR="00546FE8" w:rsidRPr="00803604">
        <w:rPr>
          <w:rFonts w:ascii="Arial" w:hAnsi="Arial" w:cs="Arial"/>
          <w:color w:val="000000"/>
          <w:sz w:val="24"/>
          <w:szCs w:val="24"/>
        </w:rPr>
        <w:t xml:space="preserve">company TKL-Online Revenue held with Capitec Bank. He indicated that he tried to do some withdrawals after completing his tasks and it was at that </w:t>
      </w:r>
      <w:r w:rsidR="00546FE8" w:rsidRPr="00803604">
        <w:rPr>
          <w:rFonts w:ascii="Arial" w:hAnsi="Arial" w:cs="Arial"/>
          <w:color w:val="000000"/>
          <w:sz w:val="24"/>
          <w:szCs w:val="24"/>
        </w:rPr>
        <w:lastRenderedPageBreak/>
        <w:t xml:space="preserve">stage that he realised that he was unable to. Mr Naidoo contacted other investors and they were also experiencing </w:t>
      </w:r>
      <w:r w:rsidR="009B0CDB">
        <w:rPr>
          <w:rFonts w:ascii="Arial" w:hAnsi="Arial" w:cs="Arial"/>
          <w:color w:val="000000"/>
          <w:sz w:val="24"/>
          <w:szCs w:val="24"/>
        </w:rPr>
        <w:t xml:space="preserve">a </w:t>
      </w:r>
      <w:r w:rsidR="00546FE8" w:rsidRPr="00803604">
        <w:rPr>
          <w:rFonts w:ascii="Arial" w:hAnsi="Arial" w:cs="Arial"/>
          <w:color w:val="000000"/>
          <w:sz w:val="24"/>
          <w:szCs w:val="24"/>
        </w:rPr>
        <w:t>similar problem. The amount was deposited in different accounts held by Dirk Christoffel Jacobus Grobler and Minette Elizabeth Blom.</w:t>
      </w:r>
    </w:p>
    <w:p w:rsidR="00546FE8" w:rsidRPr="00803604" w:rsidRDefault="00602AF4" w:rsidP="007252D8">
      <w:pPr>
        <w:spacing w:line="360" w:lineRule="auto"/>
        <w:ind w:left="1440" w:hanging="720"/>
        <w:jc w:val="both"/>
        <w:rPr>
          <w:rFonts w:ascii="Arial" w:hAnsi="Arial" w:cs="Arial"/>
          <w:color w:val="000000"/>
          <w:sz w:val="24"/>
          <w:szCs w:val="24"/>
        </w:rPr>
      </w:pPr>
      <w:r>
        <w:rPr>
          <w:rFonts w:ascii="Arial" w:hAnsi="Arial" w:cs="Arial"/>
          <w:color w:val="000000"/>
          <w:sz w:val="24"/>
          <w:szCs w:val="24"/>
        </w:rPr>
        <w:t>27</w:t>
      </w:r>
      <w:r w:rsidR="007252D8">
        <w:rPr>
          <w:rFonts w:ascii="Arial" w:hAnsi="Arial" w:cs="Arial"/>
          <w:color w:val="000000"/>
          <w:sz w:val="24"/>
          <w:szCs w:val="24"/>
        </w:rPr>
        <w:t>.5</w:t>
      </w:r>
      <w:r w:rsidR="007252D8">
        <w:rPr>
          <w:rFonts w:ascii="Arial" w:hAnsi="Arial" w:cs="Arial"/>
          <w:color w:val="000000"/>
          <w:sz w:val="24"/>
          <w:szCs w:val="24"/>
        </w:rPr>
        <w:tab/>
      </w:r>
      <w:r w:rsidR="00546FE8" w:rsidRPr="00803604">
        <w:rPr>
          <w:rFonts w:ascii="Arial" w:hAnsi="Arial" w:cs="Arial"/>
          <w:color w:val="000000"/>
          <w:sz w:val="24"/>
          <w:szCs w:val="24"/>
        </w:rPr>
        <w:t xml:space="preserve">Kim Kivedo (“Ms Kim”) </w:t>
      </w:r>
      <w:r w:rsidR="009B0CDB">
        <w:rPr>
          <w:rFonts w:ascii="Arial" w:hAnsi="Arial" w:cs="Arial"/>
          <w:color w:val="000000"/>
          <w:sz w:val="24"/>
          <w:szCs w:val="24"/>
        </w:rPr>
        <w:t>whose complaint</w:t>
      </w:r>
      <w:r w:rsidR="00546FE8" w:rsidRPr="00803604">
        <w:rPr>
          <w:rFonts w:ascii="Arial" w:hAnsi="Arial" w:cs="Arial"/>
          <w:color w:val="000000"/>
          <w:sz w:val="24"/>
          <w:szCs w:val="24"/>
        </w:rPr>
        <w:t xml:space="preserve"> is also under investigation</w:t>
      </w:r>
      <w:r w:rsidR="009B0CDB">
        <w:rPr>
          <w:rFonts w:ascii="Arial" w:hAnsi="Arial" w:cs="Arial"/>
          <w:color w:val="000000"/>
          <w:sz w:val="24"/>
          <w:szCs w:val="24"/>
        </w:rPr>
        <w:t xml:space="preserve">, </w:t>
      </w:r>
      <w:r w:rsidR="00546FE8" w:rsidRPr="00803604">
        <w:rPr>
          <w:rFonts w:ascii="Arial" w:hAnsi="Arial" w:cs="Arial"/>
          <w:color w:val="000000"/>
          <w:sz w:val="24"/>
          <w:szCs w:val="24"/>
        </w:rPr>
        <w:t>alleges that she paid an amount of R21 524</w:t>
      </w:r>
      <w:r w:rsidR="007C64BE">
        <w:rPr>
          <w:rFonts w:ascii="Arial" w:hAnsi="Arial" w:cs="Arial"/>
          <w:color w:val="000000"/>
          <w:sz w:val="24"/>
          <w:szCs w:val="24"/>
        </w:rPr>
        <w:t>.</w:t>
      </w:r>
      <w:r w:rsidR="00546FE8" w:rsidRPr="00803604">
        <w:rPr>
          <w:rFonts w:ascii="Arial" w:hAnsi="Arial" w:cs="Arial"/>
          <w:color w:val="000000"/>
          <w:sz w:val="24"/>
          <w:szCs w:val="24"/>
        </w:rPr>
        <w:t>55 into the bank account in favour of company TKL-On</w:t>
      </w:r>
      <w:r w:rsidR="009B0CDB">
        <w:rPr>
          <w:rFonts w:ascii="Arial" w:hAnsi="Arial" w:cs="Arial"/>
          <w:color w:val="000000"/>
          <w:sz w:val="24"/>
          <w:szCs w:val="24"/>
        </w:rPr>
        <w:t>line Revenue held with Capitec B</w:t>
      </w:r>
      <w:r w:rsidR="00546FE8" w:rsidRPr="00803604">
        <w:rPr>
          <w:rFonts w:ascii="Arial" w:hAnsi="Arial" w:cs="Arial"/>
          <w:color w:val="000000"/>
          <w:sz w:val="24"/>
          <w:szCs w:val="24"/>
        </w:rPr>
        <w:t xml:space="preserve">ank. She alleges that the company TKL-Online Revenue </w:t>
      </w:r>
      <w:r w:rsidR="009B0CDB">
        <w:rPr>
          <w:rFonts w:ascii="Arial" w:hAnsi="Arial" w:cs="Arial"/>
          <w:color w:val="000000"/>
          <w:sz w:val="24"/>
          <w:szCs w:val="24"/>
        </w:rPr>
        <w:t>made a</w:t>
      </w:r>
      <w:r w:rsidR="00546FE8" w:rsidRPr="00803604">
        <w:rPr>
          <w:rFonts w:ascii="Arial" w:hAnsi="Arial" w:cs="Arial"/>
          <w:color w:val="000000"/>
          <w:sz w:val="24"/>
          <w:szCs w:val="24"/>
        </w:rPr>
        <w:t xml:space="preserve"> guarantee that their money shall be made available upon request. Ms Kim further alleges that after completing her tasks, no money was credited into her account. The amounts were deposited in the bank accounts of Minette Elizabeth Blom and Aubrey Rorisang </w:t>
      </w:r>
      <w:r w:rsidR="003E1C41">
        <w:rPr>
          <w:rFonts w:ascii="Arial" w:hAnsi="Arial" w:cs="Arial"/>
          <w:color w:val="000000"/>
          <w:sz w:val="24"/>
          <w:szCs w:val="24"/>
        </w:rPr>
        <w:t>Setlhare</w:t>
      </w:r>
      <w:r w:rsidR="00546FE8" w:rsidRPr="00803604">
        <w:rPr>
          <w:rFonts w:ascii="Arial" w:hAnsi="Arial" w:cs="Arial"/>
          <w:color w:val="000000"/>
          <w:sz w:val="24"/>
          <w:szCs w:val="24"/>
        </w:rPr>
        <w:t>.</w:t>
      </w:r>
      <w:r w:rsidR="003E1C41">
        <w:rPr>
          <w:rFonts w:ascii="Arial" w:hAnsi="Arial" w:cs="Arial"/>
          <w:color w:val="000000"/>
          <w:sz w:val="24"/>
          <w:szCs w:val="24"/>
        </w:rPr>
        <w:t xml:space="preserve"> </w:t>
      </w:r>
    </w:p>
    <w:p w:rsidR="00546FE8" w:rsidRPr="00803604" w:rsidRDefault="00602AF4" w:rsidP="007252D8">
      <w:pPr>
        <w:spacing w:line="360" w:lineRule="auto"/>
        <w:ind w:left="1440" w:hanging="720"/>
        <w:jc w:val="both"/>
        <w:rPr>
          <w:rFonts w:ascii="Arial" w:hAnsi="Arial" w:cs="Arial"/>
          <w:color w:val="000000"/>
          <w:sz w:val="24"/>
          <w:szCs w:val="24"/>
        </w:rPr>
      </w:pPr>
      <w:r>
        <w:rPr>
          <w:rFonts w:ascii="Arial" w:hAnsi="Arial" w:cs="Arial"/>
          <w:color w:val="000000"/>
          <w:sz w:val="24"/>
          <w:szCs w:val="24"/>
        </w:rPr>
        <w:t>27</w:t>
      </w:r>
      <w:r w:rsidR="007252D8">
        <w:rPr>
          <w:rFonts w:ascii="Arial" w:hAnsi="Arial" w:cs="Arial"/>
          <w:color w:val="000000"/>
          <w:sz w:val="24"/>
          <w:szCs w:val="24"/>
        </w:rPr>
        <w:t>.6</w:t>
      </w:r>
      <w:r w:rsidR="007252D8">
        <w:rPr>
          <w:rFonts w:ascii="Arial" w:hAnsi="Arial" w:cs="Arial"/>
          <w:color w:val="000000"/>
          <w:sz w:val="24"/>
          <w:szCs w:val="24"/>
        </w:rPr>
        <w:tab/>
      </w:r>
      <w:r w:rsidR="00546FE8" w:rsidRPr="00803604">
        <w:rPr>
          <w:rFonts w:ascii="Arial" w:hAnsi="Arial" w:cs="Arial"/>
          <w:color w:val="000000"/>
          <w:sz w:val="24"/>
          <w:szCs w:val="24"/>
        </w:rPr>
        <w:t>Pieter Jacobu</w:t>
      </w:r>
      <w:r w:rsidR="009B0CDB">
        <w:rPr>
          <w:rFonts w:ascii="Arial" w:hAnsi="Arial" w:cs="Arial"/>
          <w:color w:val="000000"/>
          <w:sz w:val="24"/>
          <w:szCs w:val="24"/>
        </w:rPr>
        <w:t>s Steenkamp (“Mr Steenkamp”) whose</w:t>
      </w:r>
      <w:r w:rsidR="00546FE8" w:rsidRPr="00803604">
        <w:rPr>
          <w:rFonts w:ascii="Arial" w:hAnsi="Arial" w:cs="Arial"/>
          <w:color w:val="000000"/>
          <w:sz w:val="24"/>
          <w:szCs w:val="24"/>
        </w:rPr>
        <w:t xml:space="preserve"> matter is investigated under Amanzimtoti CAS: 251/11/2021</w:t>
      </w:r>
      <w:r w:rsidR="000B40BF">
        <w:rPr>
          <w:rFonts w:ascii="Arial" w:hAnsi="Arial" w:cs="Arial"/>
          <w:color w:val="000000"/>
          <w:sz w:val="24"/>
          <w:szCs w:val="24"/>
        </w:rPr>
        <w:t>,</w:t>
      </w:r>
      <w:r w:rsidR="00546FE8" w:rsidRPr="00803604">
        <w:rPr>
          <w:rFonts w:ascii="Arial" w:hAnsi="Arial" w:cs="Arial"/>
          <w:color w:val="000000"/>
          <w:sz w:val="24"/>
          <w:szCs w:val="24"/>
        </w:rPr>
        <w:t xml:space="preserve"> alleges that he paid an amount of R9</w:t>
      </w:r>
      <w:r w:rsidR="007C64BE">
        <w:rPr>
          <w:rFonts w:ascii="Arial" w:hAnsi="Arial" w:cs="Arial"/>
          <w:color w:val="000000"/>
          <w:sz w:val="24"/>
          <w:szCs w:val="24"/>
        </w:rPr>
        <w:t> </w:t>
      </w:r>
      <w:r w:rsidR="00546FE8" w:rsidRPr="00803604">
        <w:rPr>
          <w:rFonts w:ascii="Arial" w:hAnsi="Arial" w:cs="Arial"/>
          <w:color w:val="000000"/>
          <w:sz w:val="24"/>
          <w:szCs w:val="24"/>
        </w:rPr>
        <w:t>159</w:t>
      </w:r>
      <w:r w:rsidR="007C64BE">
        <w:rPr>
          <w:rFonts w:ascii="Arial" w:hAnsi="Arial" w:cs="Arial"/>
          <w:color w:val="000000"/>
          <w:sz w:val="24"/>
          <w:szCs w:val="24"/>
        </w:rPr>
        <w:t>.</w:t>
      </w:r>
      <w:r w:rsidR="00546FE8" w:rsidRPr="00803604">
        <w:rPr>
          <w:rFonts w:ascii="Arial" w:hAnsi="Arial" w:cs="Arial"/>
          <w:color w:val="000000"/>
          <w:sz w:val="24"/>
          <w:szCs w:val="24"/>
        </w:rPr>
        <w:t>90 into the bank account in favour of the company known as TKL-Online Revenue. Mr Steenkamp alleges that the payments were made with the agreement that he can withdraw the money at any time from the profiles he created. Mr Steenkamp further alleges that he attempted to withdraw his money and could not. It was at that stage that he realised that he was scammed. The said amounts were deposited in the account of Minette Elizabeth Blom.</w:t>
      </w:r>
    </w:p>
    <w:p w:rsidR="00546FE8" w:rsidRPr="00803604" w:rsidRDefault="00602AF4" w:rsidP="007252D8">
      <w:pPr>
        <w:spacing w:line="360" w:lineRule="auto"/>
        <w:ind w:left="1440" w:hanging="720"/>
        <w:jc w:val="both"/>
        <w:rPr>
          <w:rFonts w:ascii="Arial" w:hAnsi="Arial" w:cs="Arial"/>
          <w:color w:val="000000"/>
          <w:sz w:val="24"/>
          <w:szCs w:val="24"/>
        </w:rPr>
      </w:pPr>
      <w:r>
        <w:rPr>
          <w:rFonts w:ascii="Arial" w:hAnsi="Arial" w:cs="Arial"/>
          <w:color w:val="000000"/>
          <w:sz w:val="24"/>
          <w:szCs w:val="24"/>
        </w:rPr>
        <w:t>27</w:t>
      </w:r>
      <w:r w:rsidR="007252D8">
        <w:rPr>
          <w:rFonts w:ascii="Arial" w:hAnsi="Arial" w:cs="Arial"/>
          <w:color w:val="000000"/>
          <w:sz w:val="24"/>
          <w:szCs w:val="24"/>
        </w:rPr>
        <w:t>.7</w:t>
      </w:r>
      <w:r w:rsidR="007252D8">
        <w:rPr>
          <w:rFonts w:ascii="Arial" w:hAnsi="Arial" w:cs="Arial"/>
          <w:color w:val="000000"/>
          <w:sz w:val="24"/>
          <w:szCs w:val="24"/>
        </w:rPr>
        <w:tab/>
      </w:r>
      <w:r w:rsidR="009B6934">
        <w:rPr>
          <w:rFonts w:ascii="Arial" w:hAnsi="Arial" w:cs="Arial"/>
          <w:color w:val="000000"/>
          <w:sz w:val="24"/>
          <w:szCs w:val="24"/>
        </w:rPr>
        <w:t>Vi</w:t>
      </w:r>
      <w:r w:rsidR="00546FE8" w:rsidRPr="00803604">
        <w:rPr>
          <w:rFonts w:ascii="Arial" w:hAnsi="Arial" w:cs="Arial"/>
          <w:color w:val="000000"/>
          <w:sz w:val="24"/>
          <w:szCs w:val="24"/>
        </w:rPr>
        <w:t>shanthi Benny (“Mr Benny”</w:t>
      </w:r>
      <w:r w:rsidR="009B0CDB">
        <w:rPr>
          <w:rFonts w:ascii="Arial" w:hAnsi="Arial" w:cs="Arial"/>
          <w:color w:val="000000"/>
          <w:sz w:val="24"/>
          <w:szCs w:val="24"/>
        </w:rPr>
        <w:t>) whose</w:t>
      </w:r>
      <w:r w:rsidR="00CF24D7" w:rsidRPr="00803604">
        <w:rPr>
          <w:rFonts w:ascii="Arial" w:hAnsi="Arial" w:cs="Arial"/>
          <w:color w:val="000000"/>
          <w:sz w:val="24"/>
          <w:szCs w:val="24"/>
        </w:rPr>
        <w:t xml:space="preserve"> </w:t>
      </w:r>
      <w:r w:rsidR="00546FE8" w:rsidRPr="00803604">
        <w:rPr>
          <w:rFonts w:ascii="Arial" w:hAnsi="Arial" w:cs="Arial"/>
          <w:color w:val="000000"/>
          <w:sz w:val="24"/>
          <w:szCs w:val="24"/>
        </w:rPr>
        <w:t xml:space="preserve">matter is </w:t>
      </w:r>
      <w:r w:rsidR="007C64BE">
        <w:rPr>
          <w:rFonts w:ascii="Arial" w:hAnsi="Arial" w:cs="Arial"/>
          <w:color w:val="000000"/>
          <w:sz w:val="24"/>
          <w:szCs w:val="24"/>
        </w:rPr>
        <w:t xml:space="preserve">being </w:t>
      </w:r>
      <w:r w:rsidR="00546FE8" w:rsidRPr="00803604">
        <w:rPr>
          <w:rFonts w:ascii="Arial" w:hAnsi="Arial" w:cs="Arial"/>
          <w:color w:val="000000"/>
          <w:sz w:val="24"/>
          <w:szCs w:val="24"/>
        </w:rPr>
        <w:t>investigated</w:t>
      </w:r>
      <w:r w:rsidR="00126F71">
        <w:rPr>
          <w:rFonts w:ascii="Arial" w:hAnsi="Arial" w:cs="Arial"/>
          <w:color w:val="000000"/>
          <w:sz w:val="24"/>
          <w:szCs w:val="24"/>
        </w:rPr>
        <w:t>,</w:t>
      </w:r>
      <w:r w:rsidR="00546FE8" w:rsidRPr="00803604">
        <w:rPr>
          <w:rFonts w:ascii="Arial" w:hAnsi="Arial" w:cs="Arial"/>
          <w:color w:val="000000"/>
          <w:sz w:val="24"/>
          <w:szCs w:val="24"/>
        </w:rPr>
        <w:t xml:space="preserve"> comp</w:t>
      </w:r>
      <w:r w:rsidR="00CF24D7" w:rsidRPr="00803604">
        <w:rPr>
          <w:rFonts w:ascii="Arial" w:hAnsi="Arial" w:cs="Arial"/>
          <w:color w:val="000000"/>
          <w:sz w:val="24"/>
          <w:szCs w:val="24"/>
        </w:rPr>
        <w:t>lain</w:t>
      </w:r>
      <w:r w:rsidR="009B0CDB">
        <w:rPr>
          <w:rFonts w:ascii="Arial" w:hAnsi="Arial" w:cs="Arial"/>
          <w:color w:val="000000"/>
          <w:sz w:val="24"/>
          <w:szCs w:val="24"/>
        </w:rPr>
        <w:t>ed</w:t>
      </w:r>
      <w:r w:rsidR="00CF24D7" w:rsidRPr="00803604">
        <w:rPr>
          <w:rFonts w:ascii="Arial" w:hAnsi="Arial" w:cs="Arial"/>
          <w:color w:val="000000"/>
          <w:sz w:val="24"/>
          <w:szCs w:val="24"/>
        </w:rPr>
        <w:t xml:space="preserve"> that he made</w:t>
      </w:r>
      <w:r w:rsidR="00546FE8" w:rsidRPr="00803604">
        <w:rPr>
          <w:rFonts w:ascii="Arial" w:hAnsi="Arial" w:cs="Arial"/>
          <w:color w:val="000000"/>
          <w:sz w:val="24"/>
          <w:szCs w:val="24"/>
        </w:rPr>
        <w:t xml:space="preserve"> several deposits of mo</w:t>
      </w:r>
      <w:r w:rsidR="00CF24D7" w:rsidRPr="00803604">
        <w:rPr>
          <w:rFonts w:ascii="Arial" w:hAnsi="Arial" w:cs="Arial"/>
          <w:color w:val="000000"/>
          <w:sz w:val="24"/>
          <w:szCs w:val="24"/>
        </w:rPr>
        <w:t xml:space="preserve">ney amounting to </w:t>
      </w:r>
      <w:r w:rsidR="004C5646">
        <w:rPr>
          <w:rFonts w:ascii="Arial" w:hAnsi="Arial" w:cs="Arial"/>
          <w:color w:val="000000"/>
          <w:sz w:val="24"/>
          <w:szCs w:val="24"/>
        </w:rPr>
        <w:t xml:space="preserve">         </w:t>
      </w:r>
      <w:r w:rsidR="00CF24D7" w:rsidRPr="00803604">
        <w:rPr>
          <w:rFonts w:ascii="Arial" w:hAnsi="Arial" w:cs="Arial"/>
          <w:color w:val="000000"/>
          <w:sz w:val="24"/>
          <w:szCs w:val="24"/>
        </w:rPr>
        <w:t>R9 081.40 i</w:t>
      </w:r>
      <w:r w:rsidR="00546FE8" w:rsidRPr="00803604">
        <w:rPr>
          <w:rFonts w:ascii="Arial" w:hAnsi="Arial" w:cs="Arial"/>
          <w:color w:val="000000"/>
          <w:sz w:val="24"/>
          <w:szCs w:val="24"/>
        </w:rPr>
        <w:t xml:space="preserve">n favour of the company known as TKL-Online Revenue </w:t>
      </w:r>
      <w:r w:rsidR="009B0CDB">
        <w:rPr>
          <w:rFonts w:ascii="Arial" w:hAnsi="Arial" w:cs="Arial"/>
          <w:color w:val="000000"/>
          <w:sz w:val="24"/>
          <w:szCs w:val="24"/>
        </w:rPr>
        <w:t xml:space="preserve">into an account </w:t>
      </w:r>
      <w:r w:rsidR="00546FE8" w:rsidRPr="00803604">
        <w:rPr>
          <w:rFonts w:ascii="Arial" w:hAnsi="Arial" w:cs="Arial"/>
          <w:color w:val="000000"/>
          <w:sz w:val="24"/>
          <w:szCs w:val="24"/>
        </w:rPr>
        <w:t xml:space="preserve">held with Capitec </w:t>
      </w:r>
      <w:r w:rsidR="009B0CDB">
        <w:rPr>
          <w:rFonts w:ascii="Arial" w:hAnsi="Arial" w:cs="Arial"/>
          <w:color w:val="000000"/>
          <w:sz w:val="24"/>
          <w:szCs w:val="24"/>
        </w:rPr>
        <w:t>B</w:t>
      </w:r>
      <w:r w:rsidR="00546FE8" w:rsidRPr="00803604">
        <w:rPr>
          <w:rFonts w:ascii="Arial" w:hAnsi="Arial" w:cs="Arial"/>
          <w:color w:val="000000"/>
          <w:sz w:val="24"/>
          <w:szCs w:val="24"/>
        </w:rPr>
        <w:t>ank</w:t>
      </w:r>
      <w:r w:rsidR="00CF24D7" w:rsidRPr="00803604">
        <w:rPr>
          <w:rFonts w:ascii="Arial" w:hAnsi="Arial" w:cs="Arial"/>
          <w:color w:val="000000"/>
          <w:sz w:val="24"/>
          <w:szCs w:val="24"/>
        </w:rPr>
        <w:t>.</w:t>
      </w:r>
      <w:r w:rsidR="00546FE8" w:rsidRPr="00803604">
        <w:rPr>
          <w:rFonts w:ascii="Arial" w:hAnsi="Arial" w:cs="Arial"/>
          <w:color w:val="000000"/>
          <w:sz w:val="24"/>
          <w:szCs w:val="24"/>
        </w:rPr>
        <w:t xml:space="preserve"> Mr Benny further alleges that he later noticed that the internet site of the company was blocked and he could not access his money. The amount was deposited in different accounts held by Dirk Christoffel Jacobus Grobler, Stephanns Mabotja and Jessica Roestoff.</w:t>
      </w:r>
    </w:p>
    <w:p w:rsidR="00546FE8" w:rsidRPr="00803604" w:rsidRDefault="00602AF4" w:rsidP="007252D8">
      <w:pPr>
        <w:spacing w:line="360" w:lineRule="auto"/>
        <w:ind w:left="1440" w:hanging="720"/>
        <w:jc w:val="both"/>
        <w:rPr>
          <w:rFonts w:ascii="Arial" w:hAnsi="Arial" w:cs="Arial"/>
          <w:color w:val="000000"/>
          <w:sz w:val="24"/>
          <w:szCs w:val="24"/>
        </w:rPr>
      </w:pPr>
      <w:r>
        <w:rPr>
          <w:rFonts w:ascii="Arial" w:hAnsi="Arial" w:cs="Arial"/>
          <w:color w:val="000000"/>
          <w:sz w:val="24"/>
          <w:szCs w:val="24"/>
        </w:rPr>
        <w:t>27</w:t>
      </w:r>
      <w:r w:rsidR="007252D8">
        <w:rPr>
          <w:rFonts w:ascii="Arial" w:hAnsi="Arial" w:cs="Arial"/>
          <w:color w:val="000000"/>
          <w:sz w:val="24"/>
          <w:szCs w:val="24"/>
        </w:rPr>
        <w:t>.8</w:t>
      </w:r>
      <w:r w:rsidR="007252D8">
        <w:rPr>
          <w:rFonts w:ascii="Arial" w:hAnsi="Arial" w:cs="Arial"/>
          <w:color w:val="000000"/>
          <w:sz w:val="24"/>
          <w:szCs w:val="24"/>
        </w:rPr>
        <w:tab/>
      </w:r>
      <w:r w:rsidR="00546FE8" w:rsidRPr="00803604">
        <w:rPr>
          <w:rFonts w:ascii="Arial" w:hAnsi="Arial" w:cs="Arial"/>
          <w:color w:val="000000"/>
          <w:sz w:val="24"/>
          <w:szCs w:val="24"/>
        </w:rPr>
        <w:t>Dhavasagrie Ramaungam</w:t>
      </w:r>
      <w:r w:rsidR="009B0CDB">
        <w:rPr>
          <w:rFonts w:ascii="Arial" w:hAnsi="Arial" w:cs="Arial"/>
          <w:color w:val="000000"/>
          <w:sz w:val="24"/>
          <w:szCs w:val="24"/>
        </w:rPr>
        <w:t xml:space="preserve">’s (“Mr Ramaungam”) </w:t>
      </w:r>
      <w:r w:rsidR="00546FE8" w:rsidRPr="00803604">
        <w:rPr>
          <w:rFonts w:ascii="Arial" w:hAnsi="Arial" w:cs="Arial"/>
          <w:color w:val="000000"/>
          <w:sz w:val="24"/>
          <w:szCs w:val="24"/>
        </w:rPr>
        <w:t>matter is also under investigation</w:t>
      </w:r>
      <w:r w:rsidR="009B0CDB">
        <w:rPr>
          <w:rFonts w:ascii="Arial" w:hAnsi="Arial" w:cs="Arial"/>
          <w:color w:val="000000"/>
          <w:sz w:val="24"/>
          <w:szCs w:val="24"/>
        </w:rPr>
        <w:t xml:space="preserve">. </w:t>
      </w:r>
      <w:r w:rsidR="00546FE8" w:rsidRPr="00803604">
        <w:rPr>
          <w:rFonts w:ascii="Arial" w:hAnsi="Arial" w:cs="Arial"/>
          <w:color w:val="000000"/>
          <w:sz w:val="24"/>
          <w:szCs w:val="24"/>
        </w:rPr>
        <w:t>Mr Ramaungam alleges that he made several deposits of money amounting to R30 314</w:t>
      </w:r>
      <w:r w:rsidR="007C64BE">
        <w:rPr>
          <w:rFonts w:ascii="Arial" w:hAnsi="Arial" w:cs="Arial"/>
          <w:color w:val="000000"/>
          <w:sz w:val="24"/>
          <w:szCs w:val="24"/>
        </w:rPr>
        <w:t>.</w:t>
      </w:r>
      <w:r w:rsidR="00546FE8" w:rsidRPr="00803604">
        <w:rPr>
          <w:rFonts w:ascii="Arial" w:hAnsi="Arial" w:cs="Arial"/>
          <w:color w:val="000000"/>
          <w:sz w:val="24"/>
          <w:szCs w:val="24"/>
        </w:rPr>
        <w:t>68 into the bank account in favour of TKL-</w:t>
      </w:r>
      <w:r w:rsidR="00546FE8" w:rsidRPr="00803604">
        <w:rPr>
          <w:rFonts w:ascii="Arial" w:hAnsi="Arial" w:cs="Arial"/>
          <w:color w:val="000000"/>
          <w:sz w:val="24"/>
          <w:szCs w:val="24"/>
        </w:rPr>
        <w:lastRenderedPageBreak/>
        <w:t xml:space="preserve">Online Revenue. Mr Ramaungam indicates that he deposited using different </w:t>
      </w:r>
      <w:r w:rsidR="00CF24D7" w:rsidRPr="00803604">
        <w:rPr>
          <w:rFonts w:ascii="Arial" w:hAnsi="Arial" w:cs="Arial"/>
          <w:color w:val="000000"/>
          <w:sz w:val="24"/>
          <w:szCs w:val="24"/>
        </w:rPr>
        <w:t xml:space="preserve">bank account </w:t>
      </w:r>
      <w:r w:rsidR="00546FE8" w:rsidRPr="00803604">
        <w:rPr>
          <w:rFonts w:ascii="Arial" w:hAnsi="Arial" w:cs="Arial"/>
          <w:color w:val="000000"/>
          <w:sz w:val="24"/>
          <w:szCs w:val="24"/>
        </w:rPr>
        <w:t>numbers.  The amount was deposited in various account</w:t>
      </w:r>
      <w:r w:rsidR="007D57E0">
        <w:rPr>
          <w:rFonts w:ascii="Arial" w:hAnsi="Arial" w:cs="Arial"/>
          <w:color w:val="000000"/>
          <w:sz w:val="24"/>
          <w:szCs w:val="24"/>
        </w:rPr>
        <w:t>s</w:t>
      </w:r>
      <w:r w:rsidR="00546FE8" w:rsidRPr="00803604">
        <w:rPr>
          <w:rFonts w:ascii="Arial" w:hAnsi="Arial" w:cs="Arial"/>
          <w:color w:val="000000"/>
          <w:sz w:val="24"/>
          <w:szCs w:val="24"/>
        </w:rPr>
        <w:t xml:space="preserve"> including those of Dirk Christoffel Jacobus Grobler, Minette Elizabeth Blom and Aubrey Rorisang </w:t>
      </w:r>
      <w:r w:rsidR="003E1C41">
        <w:rPr>
          <w:rFonts w:ascii="Arial" w:hAnsi="Arial" w:cs="Arial"/>
          <w:color w:val="000000"/>
          <w:sz w:val="24"/>
          <w:szCs w:val="24"/>
        </w:rPr>
        <w:t>Setlhare</w:t>
      </w:r>
      <w:r w:rsidR="00546FE8" w:rsidRPr="00803604">
        <w:rPr>
          <w:rFonts w:ascii="Arial" w:hAnsi="Arial" w:cs="Arial"/>
          <w:color w:val="000000"/>
          <w:sz w:val="24"/>
          <w:szCs w:val="24"/>
        </w:rPr>
        <w:t>.</w:t>
      </w:r>
    </w:p>
    <w:p w:rsidR="008D52D3" w:rsidRDefault="00602AF4" w:rsidP="00803604">
      <w:pPr>
        <w:spacing w:line="360" w:lineRule="auto"/>
        <w:jc w:val="both"/>
        <w:rPr>
          <w:rFonts w:ascii="Arial" w:hAnsi="Arial" w:cs="Arial"/>
          <w:color w:val="000000"/>
          <w:sz w:val="24"/>
          <w:szCs w:val="24"/>
        </w:rPr>
      </w:pPr>
      <w:r>
        <w:rPr>
          <w:rFonts w:ascii="Arial" w:hAnsi="Arial" w:cs="Arial"/>
          <w:color w:val="000000"/>
          <w:sz w:val="24"/>
          <w:szCs w:val="24"/>
        </w:rPr>
        <w:t>[</w:t>
      </w:r>
      <w:r w:rsidR="007252D8">
        <w:rPr>
          <w:rFonts w:ascii="Arial" w:hAnsi="Arial" w:cs="Arial"/>
          <w:color w:val="000000"/>
          <w:sz w:val="24"/>
          <w:szCs w:val="24"/>
        </w:rPr>
        <w:t>2</w:t>
      </w:r>
      <w:r>
        <w:rPr>
          <w:rFonts w:ascii="Arial" w:hAnsi="Arial" w:cs="Arial"/>
          <w:color w:val="000000"/>
          <w:sz w:val="24"/>
          <w:szCs w:val="24"/>
        </w:rPr>
        <w:t>8</w:t>
      </w:r>
      <w:r w:rsidR="007252D8">
        <w:rPr>
          <w:rFonts w:ascii="Arial" w:hAnsi="Arial" w:cs="Arial"/>
          <w:color w:val="000000"/>
          <w:sz w:val="24"/>
          <w:szCs w:val="24"/>
        </w:rPr>
        <w:t>]</w:t>
      </w:r>
      <w:r w:rsidR="007252D8">
        <w:rPr>
          <w:rFonts w:ascii="Arial" w:hAnsi="Arial" w:cs="Arial"/>
          <w:color w:val="000000"/>
          <w:sz w:val="24"/>
          <w:szCs w:val="24"/>
        </w:rPr>
        <w:tab/>
      </w:r>
      <w:r w:rsidR="00546FE8" w:rsidRPr="00803604">
        <w:rPr>
          <w:rFonts w:ascii="Arial" w:hAnsi="Arial" w:cs="Arial"/>
          <w:color w:val="000000"/>
          <w:sz w:val="24"/>
          <w:szCs w:val="24"/>
        </w:rPr>
        <w:t xml:space="preserve">Based on the statements provided to SAPS by the complainants, it is clear that </w:t>
      </w:r>
      <w:r w:rsidR="009B0CDB">
        <w:rPr>
          <w:rFonts w:ascii="Arial" w:hAnsi="Arial" w:cs="Arial"/>
          <w:color w:val="000000"/>
          <w:sz w:val="24"/>
          <w:szCs w:val="24"/>
        </w:rPr>
        <w:t>although TLK is implicated, none of the alleged deposits were paid directly into TLK’s banking account(s).  T</w:t>
      </w:r>
      <w:r w:rsidR="00546FE8" w:rsidRPr="00803604">
        <w:rPr>
          <w:rFonts w:ascii="Arial" w:hAnsi="Arial" w:cs="Arial"/>
          <w:color w:val="000000"/>
          <w:sz w:val="24"/>
          <w:szCs w:val="24"/>
        </w:rPr>
        <w:t xml:space="preserve">he complainants deposited money into the banking accounts of Dirk Christoffel Jacobus Grobler, Minette Elizabeth Blom, Jessica Roestoff, Stephanns Mabotja and Aubrey Rorisang Setlhare.  None of the statements show that any </w:t>
      </w:r>
      <w:r w:rsidR="009B0CDB">
        <w:rPr>
          <w:rFonts w:ascii="Arial" w:hAnsi="Arial" w:cs="Arial"/>
          <w:color w:val="000000"/>
          <w:sz w:val="24"/>
          <w:szCs w:val="24"/>
        </w:rPr>
        <w:t xml:space="preserve">one </w:t>
      </w:r>
      <w:r w:rsidR="00546FE8" w:rsidRPr="00803604">
        <w:rPr>
          <w:rFonts w:ascii="Arial" w:hAnsi="Arial" w:cs="Arial"/>
          <w:color w:val="000000"/>
          <w:sz w:val="24"/>
          <w:szCs w:val="24"/>
        </w:rPr>
        <w:t>of the complainants deposited money in</w:t>
      </w:r>
      <w:r w:rsidR="009B0CDB">
        <w:rPr>
          <w:rFonts w:ascii="Arial" w:hAnsi="Arial" w:cs="Arial"/>
          <w:color w:val="000000"/>
          <w:sz w:val="24"/>
          <w:szCs w:val="24"/>
        </w:rPr>
        <w:t>to</w:t>
      </w:r>
      <w:r w:rsidR="00546FE8" w:rsidRPr="00803604">
        <w:rPr>
          <w:rFonts w:ascii="Arial" w:hAnsi="Arial" w:cs="Arial"/>
          <w:color w:val="000000"/>
          <w:sz w:val="24"/>
          <w:szCs w:val="24"/>
        </w:rPr>
        <w:t xml:space="preserve"> the banking accounts of Mxolisi Ndlovu, Bongani Alert Chabalala and Mandla </w:t>
      </w:r>
      <w:r w:rsidR="008D52D3">
        <w:rPr>
          <w:rFonts w:ascii="Arial" w:hAnsi="Arial" w:cs="Arial"/>
          <w:color w:val="000000"/>
          <w:sz w:val="24"/>
          <w:szCs w:val="24"/>
        </w:rPr>
        <w:t xml:space="preserve">Floyd </w:t>
      </w:r>
      <w:r w:rsidR="00546FE8" w:rsidRPr="00803604">
        <w:rPr>
          <w:rFonts w:ascii="Arial" w:hAnsi="Arial" w:cs="Arial"/>
          <w:color w:val="000000"/>
          <w:sz w:val="24"/>
          <w:szCs w:val="24"/>
        </w:rPr>
        <w:t>Mnanzana.</w:t>
      </w:r>
    </w:p>
    <w:p w:rsidR="008D52D3" w:rsidRPr="000047CE" w:rsidRDefault="008D52D3" w:rsidP="008D52D3">
      <w:pPr>
        <w:spacing w:line="360" w:lineRule="auto"/>
        <w:jc w:val="both"/>
        <w:rPr>
          <w:rFonts w:ascii="Arial" w:hAnsi="Arial" w:cs="Arial"/>
          <w:b/>
          <w:color w:val="000000"/>
          <w:sz w:val="24"/>
          <w:szCs w:val="24"/>
        </w:rPr>
      </w:pPr>
      <w:r w:rsidRPr="000047CE">
        <w:rPr>
          <w:rFonts w:ascii="Arial" w:hAnsi="Arial" w:cs="Arial"/>
          <w:b/>
          <w:color w:val="000000"/>
          <w:sz w:val="24"/>
          <w:szCs w:val="24"/>
        </w:rPr>
        <w:t>DISCUSSION</w:t>
      </w:r>
    </w:p>
    <w:p w:rsidR="00122EDB" w:rsidRPr="00244AED" w:rsidRDefault="00122EDB" w:rsidP="008D52D3">
      <w:pPr>
        <w:spacing w:line="360" w:lineRule="auto"/>
        <w:jc w:val="both"/>
        <w:rPr>
          <w:rFonts w:ascii="Arial" w:hAnsi="Arial" w:cs="Arial"/>
          <w:i/>
          <w:color w:val="000000"/>
          <w:sz w:val="24"/>
          <w:szCs w:val="24"/>
        </w:rPr>
      </w:pPr>
      <w:r>
        <w:rPr>
          <w:rFonts w:ascii="Arial" w:hAnsi="Arial" w:cs="Arial"/>
          <w:color w:val="000000"/>
          <w:sz w:val="24"/>
          <w:szCs w:val="24"/>
        </w:rPr>
        <w:tab/>
      </w:r>
      <w:r>
        <w:rPr>
          <w:rFonts w:ascii="Arial" w:hAnsi="Arial" w:cs="Arial"/>
          <w:i/>
          <w:color w:val="000000"/>
          <w:sz w:val="24"/>
          <w:szCs w:val="24"/>
        </w:rPr>
        <w:t>The Forfeiture Application</w:t>
      </w:r>
    </w:p>
    <w:p w:rsidR="008D52D3" w:rsidRPr="00D703BC" w:rsidRDefault="00602AF4" w:rsidP="008D52D3">
      <w:pPr>
        <w:spacing w:line="360" w:lineRule="auto"/>
        <w:jc w:val="both"/>
        <w:rPr>
          <w:rFonts w:ascii="Arial" w:hAnsi="Arial" w:cs="Arial"/>
          <w:color w:val="000000"/>
          <w:sz w:val="24"/>
          <w:szCs w:val="24"/>
        </w:rPr>
      </w:pPr>
      <w:r>
        <w:rPr>
          <w:rFonts w:ascii="Arial" w:hAnsi="Arial" w:cs="Arial"/>
          <w:color w:val="000000"/>
          <w:sz w:val="24"/>
          <w:szCs w:val="24"/>
        </w:rPr>
        <w:t>[29</w:t>
      </w:r>
      <w:r w:rsidR="00A80E13">
        <w:rPr>
          <w:rFonts w:ascii="Arial" w:hAnsi="Arial" w:cs="Arial"/>
          <w:color w:val="000000"/>
          <w:sz w:val="24"/>
          <w:szCs w:val="24"/>
        </w:rPr>
        <w:t>]</w:t>
      </w:r>
      <w:r w:rsidR="00A80E13">
        <w:rPr>
          <w:rFonts w:ascii="Arial" w:hAnsi="Arial" w:cs="Arial"/>
          <w:color w:val="000000"/>
          <w:sz w:val="24"/>
          <w:szCs w:val="24"/>
        </w:rPr>
        <w:tab/>
      </w:r>
      <w:r w:rsidR="008D52D3" w:rsidRPr="00D703BC">
        <w:rPr>
          <w:rFonts w:ascii="Arial" w:hAnsi="Arial" w:cs="Arial"/>
          <w:color w:val="000000"/>
          <w:sz w:val="24"/>
          <w:szCs w:val="24"/>
        </w:rPr>
        <w:t xml:space="preserve">The </w:t>
      </w:r>
      <w:r w:rsidR="00122EDB">
        <w:rPr>
          <w:rFonts w:ascii="Arial" w:hAnsi="Arial" w:cs="Arial"/>
          <w:color w:val="000000"/>
          <w:sz w:val="24"/>
          <w:szCs w:val="24"/>
        </w:rPr>
        <w:t xml:space="preserve">Forfeiture Application, </w:t>
      </w:r>
      <w:r w:rsidR="008D52D3" w:rsidRPr="00D703BC">
        <w:rPr>
          <w:rFonts w:ascii="Arial" w:hAnsi="Arial" w:cs="Arial"/>
          <w:color w:val="000000"/>
          <w:sz w:val="24"/>
          <w:szCs w:val="24"/>
        </w:rPr>
        <w:t>ordinarily, turn</w:t>
      </w:r>
      <w:r w:rsidR="00122EDB">
        <w:rPr>
          <w:rFonts w:ascii="Arial" w:hAnsi="Arial" w:cs="Arial"/>
          <w:color w:val="000000"/>
          <w:sz w:val="24"/>
          <w:szCs w:val="24"/>
        </w:rPr>
        <w:t>s</w:t>
      </w:r>
      <w:r w:rsidR="008D52D3" w:rsidRPr="00D703BC">
        <w:rPr>
          <w:rFonts w:ascii="Arial" w:hAnsi="Arial" w:cs="Arial"/>
          <w:color w:val="000000"/>
          <w:sz w:val="24"/>
          <w:szCs w:val="24"/>
        </w:rPr>
        <w:t xml:space="preserve"> on whether the evidence adduced by the NDPP in support of its case, established that the preserved funds represents the proceeds of unlawful activities and whether the bank accounts into which the concerned funds are held, constitute the instrumentality of </w:t>
      </w:r>
      <w:r w:rsidR="008D52D3">
        <w:rPr>
          <w:rFonts w:ascii="Arial" w:hAnsi="Arial" w:cs="Arial"/>
          <w:color w:val="000000"/>
          <w:sz w:val="24"/>
          <w:szCs w:val="24"/>
        </w:rPr>
        <w:t>an</w:t>
      </w:r>
      <w:r w:rsidR="008D52D3" w:rsidRPr="00D703BC">
        <w:rPr>
          <w:rFonts w:ascii="Arial" w:hAnsi="Arial" w:cs="Arial"/>
          <w:color w:val="000000"/>
          <w:sz w:val="24"/>
          <w:szCs w:val="24"/>
        </w:rPr>
        <w:t xml:space="preserve"> offence. This is so because, in terms of section 50 of POCA, as interpreted by th</w:t>
      </w:r>
      <w:r w:rsidR="008D52D3">
        <w:rPr>
          <w:rFonts w:ascii="Arial" w:hAnsi="Arial" w:cs="Arial"/>
          <w:color w:val="000000"/>
          <w:sz w:val="24"/>
          <w:szCs w:val="24"/>
        </w:rPr>
        <w:t>e</w:t>
      </w:r>
      <w:r w:rsidR="008D52D3" w:rsidRPr="00D703BC">
        <w:rPr>
          <w:rFonts w:ascii="Arial" w:hAnsi="Arial" w:cs="Arial"/>
          <w:color w:val="000000"/>
          <w:sz w:val="24"/>
          <w:szCs w:val="24"/>
        </w:rPr>
        <w:t xml:space="preserve"> Court in </w:t>
      </w:r>
      <w:r w:rsidR="008D52D3" w:rsidRPr="00D703BC">
        <w:rPr>
          <w:rFonts w:ascii="Arial" w:hAnsi="Arial" w:cs="Arial"/>
          <w:i/>
          <w:color w:val="000000"/>
          <w:sz w:val="24"/>
          <w:szCs w:val="24"/>
        </w:rPr>
        <w:t xml:space="preserve">National Director of Public Prosecutions v Parker, </w:t>
      </w:r>
      <w:r w:rsidR="008D52D3" w:rsidRPr="00D703BC">
        <w:rPr>
          <w:rFonts w:ascii="Arial" w:hAnsi="Arial" w:cs="Arial"/>
          <w:color w:val="000000"/>
          <w:sz w:val="24"/>
          <w:szCs w:val="24"/>
        </w:rPr>
        <w:t xml:space="preserve">the </w:t>
      </w:r>
      <w:r w:rsidR="008D52D3" w:rsidRPr="00D703BC">
        <w:rPr>
          <w:rFonts w:ascii="Arial" w:hAnsi="Arial" w:cs="Arial"/>
          <w:i/>
          <w:color w:val="000000"/>
          <w:sz w:val="24"/>
          <w:szCs w:val="24"/>
        </w:rPr>
        <w:t>onus</w:t>
      </w:r>
      <w:r w:rsidR="008D52D3" w:rsidRPr="00D703BC">
        <w:rPr>
          <w:rFonts w:ascii="Arial" w:hAnsi="Arial" w:cs="Arial"/>
          <w:color w:val="000000"/>
          <w:sz w:val="24"/>
          <w:szCs w:val="24"/>
        </w:rPr>
        <w:t xml:space="preserve"> is on the NDPP to prove on a balance of probabilities that it is entitled to a forfeiture order.</w:t>
      </w:r>
      <w:r w:rsidR="008D52D3" w:rsidRPr="00D703BC">
        <w:rPr>
          <w:rStyle w:val="FootnoteReference"/>
          <w:rFonts w:ascii="Arial" w:hAnsi="Arial" w:cs="Arial"/>
          <w:i/>
          <w:color w:val="000000"/>
          <w:sz w:val="24"/>
          <w:szCs w:val="24"/>
        </w:rPr>
        <w:footnoteReference w:id="6"/>
      </w:r>
    </w:p>
    <w:p w:rsidR="008D52D3" w:rsidRDefault="00602AF4" w:rsidP="00471014">
      <w:pPr>
        <w:spacing w:line="360" w:lineRule="auto"/>
        <w:jc w:val="both"/>
        <w:rPr>
          <w:rFonts w:ascii="Arial" w:hAnsi="Arial" w:cs="Arial"/>
          <w:sz w:val="24"/>
          <w:szCs w:val="24"/>
        </w:rPr>
      </w:pPr>
      <w:r>
        <w:rPr>
          <w:rFonts w:ascii="Arial" w:hAnsi="Arial" w:cs="Arial"/>
          <w:sz w:val="24"/>
          <w:szCs w:val="24"/>
        </w:rPr>
        <w:t>[30</w:t>
      </w:r>
      <w:r w:rsidR="00A80E13">
        <w:rPr>
          <w:rFonts w:ascii="Arial" w:hAnsi="Arial" w:cs="Arial"/>
          <w:sz w:val="24"/>
          <w:szCs w:val="24"/>
        </w:rPr>
        <w:t>]</w:t>
      </w:r>
      <w:r w:rsidR="00A80E13">
        <w:rPr>
          <w:rFonts w:ascii="Arial" w:hAnsi="Arial" w:cs="Arial"/>
          <w:sz w:val="24"/>
          <w:szCs w:val="24"/>
        </w:rPr>
        <w:tab/>
      </w:r>
      <w:r w:rsidR="00471014">
        <w:rPr>
          <w:rFonts w:ascii="Arial" w:hAnsi="Arial" w:cs="Arial"/>
          <w:sz w:val="24"/>
          <w:szCs w:val="24"/>
        </w:rPr>
        <w:t>As a point of departure, the NDPP must prove that the preserved funds represent the proceeds of unlawful activities. Put differently, are the funds proceeds of the offence of fraud and/or money laundering.</w:t>
      </w:r>
    </w:p>
    <w:p w:rsidR="00471014" w:rsidRPr="00471014" w:rsidRDefault="00602AF4" w:rsidP="00471014">
      <w:pPr>
        <w:spacing w:line="360" w:lineRule="auto"/>
        <w:jc w:val="both"/>
        <w:rPr>
          <w:rFonts w:ascii="Arial" w:hAnsi="Arial" w:cs="Arial"/>
          <w:color w:val="000000"/>
          <w:sz w:val="24"/>
        </w:rPr>
      </w:pPr>
      <w:r>
        <w:rPr>
          <w:rFonts w:ascii="Arial" w:hAnsi="Arial" w:cs="Arial"/>
          <w:sz w:val="24"/>
          <w:szCs w:val="24"/>
        </w:rPr>
        <w:t>[31</w:t>
      </w:r>
      <w:r w:rsidR="00471014" w:rsidRPr="00471014">
        <w:rPr>
          <w:rFonts w:ascii="Arial" w:hAnsi="Arial" w:cs="Arial"/>
          <w:sz w:val="24"/>
          <w:szCs w:val="24"/>
        </w:rPr>
        <w:t>]</w:t>
      </w:r>
      <w:r w:rsidR="00471014" w:rsidRPr="00471014">
        <w:rPr>
          <w:rFonts w:ascii="Arial" w:hAnsi="Arial" w:cs="Arial"/>
          <w:sz w:val="24"/>
          <w:szCs w:val="24"/>
        </w:rPr>
        <w:tab/>
      </w:r>
      <w:r w:rsidR="00471014" w:rsidRPr="00471014">
        <w:rPr>
          <w:rFonts w:ascii="Arial" w:hAnsi="Arial" w:cs="Arial"/>
          <w:color w:val="000000"/>
          <w:sz w:val="24"/>
        </w:rPr>
        <w:t xml:space="preserve">Section 1 of </w:t>
      </w:r>
      <w:r w:rsidR="007C64BE">
        <w:rPr>
          <w:rFonts w:ascii="Arial" w:hAnsi="Arial" w:cs="Arial"/>
          <w:color w:val="000000"/>
          <w:sz w:val="24"/>
        </w:rPr>
        <w:t>POCA</w:t>
      </w:r>
      <w:r w:rsidR="00471014" w:rsidRPr="00471014">
        <w:rPr>
          <w:rFonts w:ascii="Arial" w:hAnsi="Arial" w:cs="Arial"/>
          <w:color w:val="000000"/>
          <w:sz w:val="24"/>
        </w:rPr>
        <w:t xml:space="preserve"> defines ‘proceeds of unlawful activities’ as ‘</w:t>
      </w:r>
      <w:r w:rsidR="00471014" w:rsidRPr="00A36D57">
        <w:rPr>
          <w:rFonts w:ascii="Arial" w:hAnsi="Arial" w:cs="Arial"/>
          <w:i/>
          <w:color w:val="000000"/>
          <w:sz w:val="24"/>
        </w:rPr>
        <w:t xml:space="preserve">any property or </w:t>
      </w:r>
      <w:r w:rsidR="00471014" w:rsidRPr="00A36D57">
        <w:rPr>
          <w:rFonts w:ascii="Arial" w:hAnsi="Arial" w:cs="Arial"/>
          <w:i/>
          <w:sz w:val="24"/>
        </w:rPr>
        <w:t>any services, advantage</w:t>
      </w:r>
      <w:r w:rsidR="00471014" w:rsidRPr="00A36D57">
        <w:rPr>
          <w:rFonts w:ascii="Arial" w:hAnsi="Arial" w:cs="Arial"/>
          <w:i/>
          <w:color w:val="000000"/>
          <w:sz w:val="24"/>
        </w:rPr>
        <w:t>, benefit or reward which was derived, received or retained, directly or indirectly, in the Republic or elsewhere, at any time before or after the commencement of this Act, in connection with or as a result of any unlawful activity carried on by any person, and includes any property representing property so derived</w:t>
      </w:r>
      <w:r w:rsidR="00471014" w:rsidRPr="00471014">
        <w:rPr>
          <w:rFonts w:ascii="Arial" w:hAnsi="Arial" w:cs="Arial"/>
          <w:color w:val="000000"/>
          <w:sz w:val="24"/>
        </w:rPr>
        <w:t>.’</w:t>
      </w:r>
    </w:p>
    <w:p w:rsidR="00D20751" w:rsidRDefault="00602AF4" w:rsidP="008D52D3">
      <w:pPr>
        <w:spacing w:line="360" w:lineRule="auto"/>
        <w:jc w:val="both"/>
        <w:rPr>
          <w:rFonts w:ascii="Arial" w:hAnsi="Arial" w:cs="Arial"/>
          <w:sz w:val="24"/>
          <w:szCs w:val="24"/>
        </w:rPr>
      </w:pPr>
      <w:r>
        <w:rPr>
          <w:rFonts w:ascii="Arial" w:hAnsi="Arial" w:cs="Arial"/>
          <w:sz w:val="24"/>
          <w:szCs w:val="24"/>
        </w:rPr>
        <w:lastRenderedPageBreak/>
        <w:t>[32</w:t>
      </w:r>
      <w:r w:rsidR="00A80E13" w:rsidRPr="00471014">
        <w:rPr>
          <w:rFonts w:ascii="Arial" w:hAnsi="Arial" w:cs="Arial"/>
          <w:sz w:val="24"/>
          <w:szCs w:val="24"/>
        </w:rPr>
        <w:t>]</w:t>
      </w:r>
      <w:r w:rsidR="00A80E13" w:rsidRPr="00471014">
        <w:rPr>
          <w:rFonts w:ascii="Arial" w:hAnsi="Arial" w:cs="Arial"/>
          <w:sz w:val="24"/>
          <w:szCs w:val="24"/>
        </w:rPr>
        <w:tab/>
      </w:r>
      <w:r w:rsidR="00471014" w:rsidRPr="00471014">
        <w:rPr>
          <w:rFonts w:ascii="Arial" w:hAnsi="Arial" w:cs="Arial"/>
          <w:color w:val="000000"/>
          <w:sz w:val="24"/>
        </w:rPr>
        <w:t xml:space="preserve">The Supreme Court of Appeal, in </w:t>
      </w:r>
      <w:r w:rsidR="00471014" w:rsidRPr="00471014">
        <w:rPr>
          <w:rFonts w:ascii="Arial" w:hAnsi="Arial" w:cs="Arial"/>
          <w:i/>
          <w:iCs/>
          <w:color w:val="000000"/>
          <w:sz w:val="24"/>
        </w:rPr>
        <w:t>National Director of Public Prosecutions v RO Cook Properties (Pty) Ltd,</w:t>
      </w:r>
      <w:r w:rsidR="00122EDB" w:rsidRPr="00122EDB">
        <w:rPr>
          <w:rStyle w:val="FootnoteReference"/>
          <w:rFonts w:ascii="Arial" w:hAnsi="Arial" w:cs="Arial"/>
          <w:color w:val="000000"/>
          <w:sz w:val="24"/>
        </w:rPr>
        <w:t xml:space="preserve"> </w:t>
      </w:r>
      <w:r w:rsidR="00122EDB" w:rsidRPr="00471014">
        <w:rPr>
          <w:rStyle w:val="FootnoteReference"/>
          <w:rFonts w:ascii="Arial" w:hAnsi="Arial" w:cs="Arial"/>
          <w:color w:val="000000"/>
          <w:sz w:val="24"/>
        </w:rPr>
        <w:footnoteReference w:id="7"/>
      </w:r>
      <w:r w:rsidR="00471014" w:rsidRPr="00471014">
        <w:rPr>
          <w:rFonts w:ascii="Arial" w:hAnsi="Arial" w:cs="Arial"/>
          <w:i/>
          <w:iCs/>
          <w:color w:val="000000"/>
          <w:sz w:val="24"/>
        </w:rPr>
        <w:t xml:space="preserve"> </w:t>
      </w:r>
      <w:r w:rsidR="00471014" w:rsidRPr="00471014">
        <w:rPr>
          <w:rFonts w:ascii="Arial" w:hAnsi="Arial" w:cs="Arial"/>
          <w:iCs/>
          <w:color w:val="000000"/>
          <w:sz w:val="24"/>
        </w:rPr>
        <w:t>held</w:t>
      </w:r>
      <w:r w:rsidR="00471014" w:rsidRPr="00471014">
        <w:rPr>
          <w:rFonts w:ascii="Arial" w:hAnsi="Arial" w:cs="Arial"/>
          <w:i/>
          <w:iCs/>
          <w:color w:val="000000"/>
          <w:sz w:val="24"/>
        </w:rPr>
        <w:t xml:space="preserve"> </w:t>
      </w:r>
      <w:r w:rsidR="00471014" w:rsidRPr="00471014">
        <w:rPr>
          <w:rFonts w:ascii="Arial" w:hAnsi="Arial" w:cs="Arial"/>
          <w:color w:val="000000"/>
          <w:sz w:val="24"/>
        </w:rPr>
        <w:t>that the definition requires that the property in respect of which a forfeiture order is sought must have been ‘derived, received or retained’ ‘in connection with or as a result of’ unlawful activities. The proceeds must in some way be the consequences of unlawful activity.</w:t>
      </w:r>
      <w:r w:rsidR="00471014" w:rsidRPr="00471014">
        <w:rPr>
          <w:rFonts w:ascii="Arial" w:hAnsi="Arial" w:cs="Arial"/>
          <w:sz w:val="24"/>
          <w:szCs w:val="24"/>
        </w:rPr>
        <w:t xml:space="preserve"> </w:t>
      </w:r>
    </w:p>
    <w:p w:rsidR="008D52D3" w:rsidRPr="00D703BC" w:rsidRDefault="00602AF4" w:rsidP="008D52D3">
      <w:pPr>
        <w:spacing w:line="360" w:lineRule="auto"/>
        <w:jc w:val="both"/>
        <w:rPr>
          <w:rFonts w:ascii="Arial" w:hAnsi="Arial" w:cs="Arial"/>
          <w:sz w:val="24"/>
          <w:szCs w:val="24"/>
        </w:rPr>
      </w:pPr>
      <w:r>
        <w:rPr>
          <w:rFonts w:ascii="Arial" w:hAnsi="Arial" w:cs="Arial"/>
          <w:sz w:val="24"/>
          <w:szCs w:val="24"/>
        </w:rPr>
        <w:t>[33</w:t>
      </w:r>
      <w:r w:rsidR="00A80E13" w:rsidRPr="00471014">
        <w:rPr>
          <w:rFonts w:ascii="Arial" w:hAnsi="Arial" w:cs="Arial"/>
          <w:sz w:val="24"/>
          <w:szCs w:val="24"/>
        </w:rPr>
        <w:t>]</w:t>
      </w:r>
      <w:r w:rsidR="00A80E13" w:rsidRPr="00471014">
        <w:rPr>
          <w:rFonts w:ascii="Arial" w:hAnsi="Arial" w:cs="Arial"/>
          <w:sz w:val="24"/>
          <w:szCs w:val="24"/>
        </w:rPr>
        <w:tab/>
      </w:r>
      <w:r w:rsidR="008D52D3" w:rsidRPr="00471014">
        <w:rPr>
          <w:rFonts w:ascii="Arial" w:hAnsi="Arial" w:cs="Arial"/>
          <w:sz w:val="24"/>
          <w:szCs w:val="24"/>
        </w:rPr>
        <w:t>The balance of proof between the Preservation Application and the Forfeiture Application is different. Section 38(2) of POCA authorises the Court</w:t>
      </w:r>
      <w:r w:rsidR="008D52D3" w:rsidRPr="00D703BC">
        <w:rPr>
          <w:rFonts w:ascii="Arial" w:hAnsi="Arial" w:cs="Arial"/>
          <w:sz w:val="24"/>
          <w:szCs w:val="24"/>
        </w:rPr>
        <w:t xml:space="preserve"> to grant a </w:t>
      </w:r>
      <w:r w:rsidR="008D52D3">
        <w:rPr>
          <w:rFonts w:ascii="Arial" w:hAnsi="Arial" w:cs="Arial"/>
          <w:sz w:val="24"/>
          <w:szCs w:val="24"/>
        </w:rPr>
        <w:t>p</w:t>
      </w:r>
      <w:r w:rsidR="008D52D3" w:rsidRPr="00D703BC">
        <w:rPr>
          <w:rFonts w:ascii="Arial" w:hAnsi="Arial" w:cs="Arial"/>
          <w:sz w:val="24"/>
          <w:szCs w:val="24"/>
        </w:rPr>
        <w:t xml:space="preserve">reservation of </w:t>
      </w:r>
      <w:r w:rsidR="008D52D3">
        <w:rPr>
          <w:rFonts w:ascii="Arial" w:hAnsi="Arial" w:cs="Arial"/>
          <w:sz w:val="24"/>
          <w:szCs w:val="24"/>
        </w:rPr>
        <w:t>p</w:t>
      </w:r>
      <w:r w:rsidR="008D52D3" w:rsidRPr="00D703BC">
        <w:rPr>
          <w:rFonts w:ascii="Arial" w:hAnsi="Arial" w:cs="Arial"/>
          <w:sz w:val="24"/>
          <w:szCs w:val="24"/>
        </w:rPr>
        <w:t xml:space="preserve">roperty </w:t>
      </w:r>
      <w:r w:rsidR="008D52D3">
        <w:rPr>
          <w:rFonts w:ascii="Arial" w:hAnsi="Arial" w:cs="Arial"/>
          <w:sz w:val="24"/>
          <w:szCs w:val="24"/>
        </w:rPr>
        <w:t>o</w:t>
      </w:r>
      <w:r w:rsidR="008D52D3" w:rsidRPr="00D703BC">
        <w:rPr>
          <w:rFonts w:ascii="Arial" w:hAnsi="Arial" w:cs="Arial"/>
          <w:sz w:val="24"/>
          <w:szCs w:val="24"/>
        </w:rPr>
        <w:t xml:space="preserve">rder if it has been reasonably satisfied that the property concerned is proceeds of unlawful activities. A different standard of proof is applied </w:t>
      </w:r>
      <w:r w:rsidR="00D20751">
        <w:rPr>
          <w:rFonts w:ascii="Arial" w:hAnsi="Arial" w:cs="Arial"/>
          <w:sz w:val="24"/>
          <w:szCs w:val="24"/>
        </w:rPr>
        <w:t>when it comes to the f</w:t>
      </w:r>
      <w:r w:rsidR="008D52D3" w:rsidRPr="00D703BC">
        <w:rPr>
          <w:rFonts w:ascii="Arial" w:hAnsi="Arial" w:cs="Arial"/>
          <w:sz w:val="24"/>
          <w:szCs w:val="24"/>
        </w:rPr>
        <w:t xml:space="preserve">orfeiture </w:t>
      </w:r>
      <w:r w:rsidR="00D20751">
        <w:rPr>
          <w:rFonts w:ascii="Arial" w:hAnsi="Arial" w:cs="Arial"/>
          <w:sz w:val="24"/>
          <w:szCs w:val="24"/>
        </w:rPr>
        <w:t>a</w:t>
      </w:r>
      <w:r w:rsidR="008D52D3" w:rsidRPr="00D703BC">
        <w:rPr>
          <w:rFonts w:ascii="Arial" w:hAnsi="Arial" w:cs="Arial"/>
          <w:sz w:val="24"/>
          <w:szCs w:val="24"/>
        </w:rPr>
        <w:t xml:space="preserve">pplication. Section 50 of POCA places the burden on the applicant to prove on a balance of probabilities that the property concerned is proceeds of unlawful activities.  This being a </w:t>
      </w:r>
      <w:r w:rsidR="00D20751">
        <w:rPr>
          <w:rFonts w:ascii="Arial" w:hAnsi="Arial" w:cs="Arial"/>
          <w:sz w:val="24"/>
          <w:szCs w:val="24"/>
        </w:rPr>
        <w:t>f</w:t>
      </w:r>
      <w:r w:rsidR="008D52D3" w:rsidRPr="00D703BC">
        <w:rPr>
          <w:rFonts w:ascii="Arial" w:hAnsi="Arial" w:cs="Arial"/>
          <w:sz w:val="24"/>
          <w:szCs w:val="24"/>
        </w:rPr>
        <w:t xml:space="preserve">orfeiture </w:t>
      </w:r>
      <w:r w:rsidR="00D20751">
        <w:rPr>
          <w:rFonts w:ascii="Arial" w:hAnsi="Arial" w:cs="Arial"/>
          <w:sz w:val="24"/>
          <w:szCs w:val="24"/>
        </w:rPr>
        <w:t>a</w:t>
      </w:r>
      <w:r w:rsidR="008D52D3" w:rsidRPr="00D703BC">
        <w:rPr>
          <w:rFonts w:ascii="Arial" w:hAnsi="Arial" w:cs="Arial"/>
          <w:sz w:val="24"/>
          <w:szCs w:val="24"/>
        </w:rPr>
        <w:t>pplication, the NDPP must prove on a balance of probabilities that the funds so preserved are the proceeds of unlawful activities.</w:t>
      </w:r>
    </w:p>
    <w:p w:rsidR="008D52D3" w:rsidRPr="00D703BC" w:rsidRDefault="00602AF4" w:rsidP="008D52D3">
      <w:pPr>
        <w:spacing w:line="360" w:lineRule="auto"/>
        <w:jc w:val="both"/>
        <w:rPr>
          <w:rFonts w:ascii="Arial" w:hAnsi="Arial" w:cs="Arial"/>
          <w:sz w:val="24"/>
          <w:szCs w:val="24"/>
        </w:rPr>
      </w:pPr>
      <w:r>
        <w:rPr>
          <w:rFonts w:ascii="Arial" w:hAnsi="Arial" w:cs="Arial"/>
          <w:sz w:val="24"/>
          <w:szCs w:val="24"/>
        </w:rPr>
        <w:t>[34</w:t>
      </w:r>
      <w:r w:rsidR="00A80E13">
        <w:rPr>
          <w:rFonts w:ascii="Arial" w:hAnsi="Arial" w:cs="Arial"/>
          <w:sz w:val="24"/>
          <w:szCs w:val="24"/>
        </w:rPr>
        <w:t>]</w:t>
      </w:r>
      <w:r w:rsidR="00A80E13">
        <w:rPr>
          <w:rFonts w:ascii="Arial" w:hAnsi="Arial" w:cs="Arial"/>
          <w:sz w:val="24"/>
          <w:szCs w:val="24"/>
        </w:rPr>
        <w:tab/>
      </w:r>
      <w:r w:rsidR="008D52D3" w:rsidRPr="00D703BC">
        <w:rPr>
          <w:rFonts w:ascii="Arial" w:hAnsi="Arial" w:cs="Arial"/>
          <w:sz w:val="24"/>
          <w:szCs w:val="24"/>
        </w:rPr>
        <w:t xml:space="preserve">In trying to </w:t>
      </w:r>
      <w:r w:rsidR="007C64BE">
        <w:rPr>
          <w:rFonts w:ascii="Arial" w:hAnsi="Arial" w:cs="Arial"/>
          <w:sz w:val="24"/>
          <w:szCs w:val="24"/>
        </w:rPr>
        <w:t>prove</w:t>
      </w:r>
      <w:r w:rsidR="007C64BE" w:rsidRPr="00D703BC">
        <w:rPr>
          <w:rFonts w:ascii="Arial" w:hAnsi="Arial" w:cs="Arial"/>
          <w:sz w:val="24"/>
          <w:szCs w:val="24"/>
        </w:rPr>
        <w:t xml:space="preserve"> </w:t>
      </w:r>
      <w:r w:rsidR="008D52D3" w:rsidRPr="00D703BC">
        <w:rPr>
          <w:rFonts w:ascii="Arial" w:hAnsi="Arial" w:cs="Arial"/>
          <w:sz w:val="24"/>
          <w:szCs w:val="24"/>
        </w:rPr>
        <w:t xml:space="preserve">that, the NDPP relies on the evidence proffered by the three agencies that investigated the claims.  </w:t>
      </w:r>
      <w:r w:rsidR="0016585A">
        <w:rPr>
          <w:rFonts w:ascii="Arial" w:hAnsi="Arial" w:cs="Arial"/>
          <w:sz w:val="24"/>
          <w:szCs w:val="24"/>
        </w:rPr>
        <w:t xml:space="preserve">In terms of that </w:t>
      </w:r>
      <w:r w:rsidR="00122EDB">
        <w:rPr>
          <w:rFonts w:ascii="Arial" w:hAnsi="Arial" w:cs="Arial"/>
          <w:sz w:val="24"/>
          <w:szCs w:val="24"/>
        </w:rPr>
        <w:t xml:space="preserve">evidence, </w:t>
      </w:r>
      <w:r w:rsidR="0016585A">
        <w:rPr>
          <w:rFonts w:ascii="Arial" w:hAnsi="Arial" w:cs="Arial"/>
          <w:sz w:val="24"/>
          <w:szCs w:val="24"/>
        </w:rPr>
        <w:t>not all</w:t>
      </w:r>
      <w:r w:rsidR="00122EDB">
        <w:rPr>
          <w:rFonts w:ascii="Arial" w:hAnsi="Arial" w:cs="Arial"/>
          <w:sz w:val="24"/>
          <w:szCs w:val="24"/>
        </w:rPr>
        <w:t xml:space="preserve"> the preserved funds are proceeds of unlawful activities. </w:t>
      </w:r>
      <w:r w:rsidR="001A2885">
        <w:rPr>
          <w:rFonts w:ascii="Arial" w:hAnsi="Arial" w:cs="Arial"/>
          <w:sz w:val="24"/>
          <w:szCs w:val="24"/>
        </w:rPr>
        <w:t>For instance, t</w:t>
      </w:r>
      <w:r w:rsidR="001A2885" w:rsidRPr="00D703BC">
        <w:rPr>
          <w:rFonts w:ascii="Arial" w:hAnsi="Arial" w:cs="Arial"/>
          <w:sz w:val="24"/>
          <w:szCs w:val="24"/>
        </w:rPr>
        <w:t xml:space="preserve">he </w:t>
      </w:r>
      <w:r w:rsidR="008D52D3" w:rsidRPr="00D703BC">
        <w:rPr>
          <w:rFonts w:ascii="Arial" w:hAnsi="Arial" w:cs="Arial"/>
          <w:sz w:val="24"/>
          <w:szCs w:val="24"/>
        </w:rPr>
        <w:t>investigation done by the NCC does not indicate how the bank holders of the preserved funds were involved in the unlawful activities that are attributed to TKL which was said to be operating a Ponzi scheme. The complaint of Mr Lewis</w:t>
      </w:r>
      <w:r w:rsidR="0016585A">
        <w:rPr>
          <w:rFonts w:ascii="Arial" w:hAnsi="Arial" w:cs="Arial"/>
          <w:sz w:val="24"/>
          <w:szCs w:val="24"/>
        </w:rPr>
        <w:t>,</w:t>
      </w:r>
      <w:r w:rsidR="008D52D3" w:rsidRPr="00D703BC">
        <w:rPr>
          <w:rFonts w:ascii="Arial" w:hAnsi="Arial" w:cs="Arial"/>
          <w:sz w:val="24"/>
          <w:szCs w:val="24"/>
        </w:rPr>
        <w:t xml:space="preserve"> who initiated the whole process</w:t>
      </w:r>
      <w:r w:rsidR="0016585A">
        <w:rPr>
          <w:rFonts w:ascii="Arial" w:hAnsi="Arial" w:cs="Arial"/>
          <w:sz w:val="24"/>
          <w:szCs w:val="24"/>
        </w:rPr>
        <w:t>,</w:t>
      </w:r>
      <w:r w:rsidR="008D52D3" w:rsidRPr="00D703BC">
        <w:rPr>
          <w:rFonts w:ascii="Arial" w:hAnsi="Arial" w:cs="Arial"/>
          <w:sz w:val="24"/>
          <w:szCs w:val="24"/>
        </w:rPr>
        <w:t xml:space="preserve"> </w:t>
      </w:r>
      <w:r w:rsidR="004353FA">
        <w:rPr>
          <w:rFonts w:ascii="Arial" w:hAnsi="Arial" w:cs="Arial"/>
          <w:sz w:val="24"/>
          <w:szCs w:val="24"/>
        </w:rPr>
        <w:t xml:space="preserve">implicates only </w:t>
      </w:r>
      <w:r w:rsidR="004353FA" w:rsidRPr="00803604">
        <w:rPr>
          <w:rFonts w:ascii="Arial" w:hAnsi="Arial" w:cs="Arial"/>
          <w:color w:val="000000"/>
          <w:sz w:val="24"/>
          <w:szCs w:val="24"/>
        </w:rPr>
        <w:t>Minette Elizabeth Blom</w:t>
      </w:r>
      <w:r w:rsidR="004353FA" w:rsidRPr="00D703BC">
        <w:rPr>
          <w:rFonts w:ascii="Arial" w:hAnsi="Arial" w:cs="Arial"/>
          <w:sz w:val="24"/>
          <w:szCs w:val="24"/>
        </w:rPr>
        <w:t xml:space="preserve"> </w:t>
      </w:r>
      <w:r w:rsidR="004353FA">
        <w:rPr>
          <w:rFonts w:ascii="Arial" w:hAnsi="Arial" w:cs="Arial"/>
          <w:sz w:val="24"/>
          <w:szCs w:val="24"/>
        </w:rPr>
        <w:t xml:space="preserve">and </w:t>
      </w:r>
      <w:r w:rsidR="004353FA" w:rsidRPr="00803604">
        <w:rPr>
          <w:rFonts w:ascii="Arial" w:hAnsi="Arial" w:cs="Arial"/>
          <w:color w:val="000000"/>
          <w:sz w:val="24"/>
          <w:szCs w:val="24"/>
        </w:rPr>
        <w:t>Dirk Christoffel Jacobus Grobler</w:t>
      </w:r>
      <w:r w:rsidR="004353FA">
        <w:rPr>
          <w:rFonts w:ascii="Arial" w:hAnsi="Arial" w:cs="Arial"/>
          <w:sz w:val="24"/>
          <w:szCs w:val="24"/>
        </w:rPr>
        <w:t xml:space="preserve">, and </w:t>
      </w:r>
      <w:r w:rsidR="008D52D3" w:rsidRPr="00D703BC">
        <w:rPr>
          <w:rFonts w:ascii="Arial" w:hAnsi="Arial" w:cs="Arial"/>
          <w:sz w:val="24"/>
          <w:szCs w:val="24"/>
        </w:rPr>
        <w:t xml:space="preserve">does not refer to the </w:t>
      </w:r>
      <w:r w:rsidR="004353FA">
        <w:rPr>
          <w:rFonts w:ascii="Arial" w:hAnsi="Arial" w:cs="Arial"/>
          <w:sz w:val="24"/>
          <w:szCs w:val="24"/>
        </w:rPr>
        <w:t xml:space="preserve">other </w:t>
      </w:r>
      <w:r w:rsidR="008D52D3" w:rsidRPr="00D703BC">
        <w:rPr>
          <w:rFonts w:ascii="Arial" w:hAnsi="Arial" w:cs="Arial"/>
          <w:sz w:val="24"/>
          <w:szCs w:val="24"/>
        </w:rPr>
        <w:t xml:space="preserve">interested parties. </w:t>
      </w:r>
      <w:r w:rsidR="008D52D3" w:rsidRPr="00803604">
        <w:rPr>
          <w:rFonts w:ascii="Arial" w:hAnsi="Arial" w:cs="Arial"/>
          <w:color w:val="000000"/>
          <w:sz w:val="24"/>
          <w:szCs w:val="24"/>
        </w:rPr>
        <w:t xml:space="preserve">, </w:t>
      </w:r>
      <w:r w:rsidR="003E1C41" w:rsidRPr="00803604">
        <w:rPr>
          <w:rFonts w:ascii="Arial" w:hAnsi="Arial" w:cs="Arial"/>
          <w:color w:val="000000"/>
          <w:sz w:val="24"/>
          <w:szCs w:val="24"/>
        </w:rPr>
        <w:t>Jessica</w:t>
      </w:r>
      <w:r w:rsidR="008D52D3" w:rsidRPr="00803604">
        <w:rPr>
          <w:rFonts w:ascii="Arial" w:hAnsi="Arial" w:cs="Arial"/>
          <w:color w:val="000000"/>
          <w:sz w:val="24"/>
          <w:szCs w:val="24"/>
        </w:rPr>
        <w:t xml:space="preserve"> Roestoff,; Aubrey Rorisang Setlhare, Mxolisi Ndlovu, Stephanns Mabotja, Bongani Alert Chabalala and Mandla </w:t>
      </w:r>
      <w:r w:rsidR="008D52D3">
        <w:rPr>
          <w:rFonts w:ascii="Arial" w:hAnsi="Arial" w:cs="Arial"/>
          <w:color w:val="000000"/>
          <w:sz w:val="24"/>
          <w:szCs w:val="24"/>
        </w:rPr>
        <w:t xml:space="preserve">Floyd </w:t>
      </w:r>
      <w:r w:rsidR="008D52D3" w:rsidRPr="00803604">
        <w:rPr>
          <w:rFonts w:ascii="Arial" w:hAnsi="Arial" w:cs="Arial"/>
          <w:color w:val="000000"/>
          <w:sz w:val="24"/>
          <w:szCs w:val="24"/>
        </w:rPr>
        <w:t xml:space="preserve">Mnanzana, </w:t>
      </w:r>
      <w:r w:rsidR="004353FA">
        <w:rPr>
          <w:rFonts w:ascii="Arial" w:hAnsi="Arial" w:cs="Arial"/>
          <w:color w:val="000000"/>
          <w:sz w:val="24"/>
          <w:szCs w:val="24"/>
        </w:rPr>
        <w:t xml:space="preserve">are implicated by the say so of Mr Nkomo in alleging that </w:t>
      </w:r>
      <w:r w:rsidR="004353FA" w:rsidRPr="00D703BC">
        <w:rPr>
          <w:rFonts w:ascii="Arial" w:hAnsi="Arial" w:cs="Arial"/>
          <w:sz w:val="24"/>
          <w:szCs w:val="24"/>
        </w:rPr>
        <w:t xml:space="preserve">by his investigation he found that </w:t>
      </w:r>
      <w:r w:rsidR="004353FA">
        <w:rPr>
          <w:rFonts w:ascii="Arial" w:hAnsi="Arial" w:cs="Arial"/>
          <w:sz w:val="24"/>
          <w:szCs w:val="24"/>
        </w:rPr>
        <w:t xml:space="preserve">they </w:t>
      </w:r>
      <w:r w:rsidR="008D52D3" w:rsidRPr="00D703BC">
        <w:rPr>
          <w:rFonts w:ascii="Arial" w:hAnsi="Arial" w:cs="Arial"/>
          <w:sz w:val="24"/>
          <w:szCs w:val="24"/>
        </w:rPr>
        <w:t xml:space="preserve">operated an </w:t>
      </w:r>
      <w:r w:rsidR="008D52D3">
        <w:rPr>
          <w:rFonts w:ascii="Arial" w:hAnsi="Arial" w:cs="Arial"/>
          <w:sz w:val="24"/>
          <w:szCs w:val="24"/>
        </w:rPr>
        <w:t>a</w:t>
      </w:r>
      <w:r w:rsidR="008D52D3" w:rsidRPr="00D703BC">
        <w:rPr>
          <w:rFonts w:ascii="Arial" w:hAnsi="Arial" w:cs="Arial"/>
          <w:sz w:val="24"/>
          <w:szCs w:val="24"/>
        </w:rPr>
        <w:t xml:space="preserve">lternative work scheme using the Alter Ego TKL On Line Revenue or that they falsely represented that TKL is contracted or affiliated to the internationally renowned platforms like Alibaba, Amazon and the others, the investigation does </w:t>
      </w:r>
      <w:r w:rsidR="008D52D3">
        <w:rPr>
          <w:rFonts w:ascii="Arial" w:hAnsi="Arial" w:cs="Arial"/>
          <w:sz w:val="24"/>
          <w:szCs w:val="24"/>
        </w:rPr>
        <w:t xml:space="preserve">not </w:t>
      </w:r>
      <w:r w:rsidR="008D52D3" w:rsidRPr="00D703BC">
        <w:rPr>
          <w:rFonts w:ascii="Arial" w:hAnsi="Arial" w:cs="Arial"/>
          <w:sz w:val="24"/>
          <w:szCs w:val="24"/>
        </w:rPr>
        <w:t xml:space="preserve">show in what manner are the said individuals alleged to have operated the </w:t>
      </w:r>
      <w:r w:rsidR="008D52D3">
        <w:rPr>
          <w:rFonts w:ascii="Arial" w:hAnsi="Arial" w:cs="Arial"/>
          <w:sz w:val="24"/>
          <w:szCs w:val="24"/>
        </w:rPr>
        <w:t>a</w:t>
      </w:r>
      <w:r w:rsidR="008D52D3" w:rsidRPr="00D703BC">
        <w:rPr>
          <w:rFonts w:ascii="Arial" w:hAnsi="Arial" w:cs="Arial"/>
          <w:sz w:val="24"/>
          <w:szCs w:val="24"/>
        </w:rPr>
        <w:t>lternative work scheme</w:t>
      </w:r>
      <w:r w:rsidR="0016585A">
        <w:rPr>
          <w:rFonts w:ascii="Arial" w:hAnsi="Arial" w:cs="Arial"/>
          <w:sz w:val="24"/>
          <w:szCs w:val="24"/>
        </w:rPr>
        <w:t>,</w:t>
      </w:r>
      <w:r w:rsidR="008D52D3" w:rsidRPr="00D703BC">
        <w:rPr>
          <w:rFonts w:ascii="Arial" w:hAnsi="Arial" w:cs="Arial"/>
          <w:sz w:val="24"/>
          <w:szCs w:val="24"/>
        </w:rPr>
        <w:t xml:space="preserve"> or represented that TKL is contracted or affiliated to the said renowned international platforms.</w:t>
      </w:r>
    </w:p>
    <w:p w:rsidR="008D52D3" w:rsidRPr="00D703BC" w:rsidRDefault="00602AF4" w:rsidP="008D52D3">
      <w:pPr>
        <w:spacing w:line="360" w:lineRule="auto"/>
        <w:jc w:val="both"/>
        <w:rPr>
          <w:rFonts w:ascii="Arial" w:hAnsi="Arial" w:cs="Arial"/>
          <w:sz w:val="24"/>
          <w:szCs w:val="24"/>
        </w:rPr>
      </w:pPr>
      <w:r>
        <w:rPr>
          <w:rFonts w:ascii="Arial" w:hAnsi="Arial" w:cs="Arial"/>
          <w:sz w:val="24"/>
          <w:szCs w:val="24"/>
        </w:rPr>
        <w:lastRenderedPageBreak/>
        <w:t>[35</w:t>
      </w:r>
      <w:r w:rsidR="00A80E13">
        <w:rPr>
          <w:rFonts w:ascii="Arial" w:hAnsi="Arial" w:cs="Arial"/>
          <w:sz w:val="24"/>
          <w:szCs w:val="24"/>
        </w:rPr>
        <w:t>]</w:t>
      </w:r>
      <w:r w:rsidR="00A80E13">
        <w:rPr>
          <w:rFonts w:ascii="Arial" w:hAnsi="Arial" w:cs="Arial"/>
          <w:sz w:val="24"/>
          <w:szCs w:val="24"/>
        </w:rPr>
        <w:tab/>
      </w:r>
      <w:r w:rsidR="001A2885">
        <w:rPr>
          <w:rFonts w:ascii="Arial" w:hAnsi="Arial" w:cs="Arial"/>
          <w:sz w:val="24"/>
          <w:szCs w:val="24"/>
        </w:rPr>
        <w:t>Secondly, t</w:t>
      </w:r>
      <w:r w:rsidR="001A2885" w:rsidRPr="00D703BC">
        <w:rPr>
          <w:rFonts w:ascii="Arial" w:hAnsi="Arial" w:cs="Arial"/>
          <w:sz w:val="24"/>
          <w:szCs w:val="24"/>
        </w:rPr>
        <w:t xml:space="preserve">hrough </w:t>
      </w:r>
      <w:r w:rsidR="008D52D3" w:rsidRPr="00D703BC">
        <w:rPr>
          <w:rFonts w:ascii="Arial" w:hAnsi="Arial" w:cs="Arial"/>
          <w:sz w:val="24"/>
          <w:szCs w:val="24"/>
        </w:rPr>
        <w:t>its enquiries made to the accountable financial institutions, FIC states that the transactional information it received from those institutions confirmed the transactions and the balances on the accounts credited and linked to the subjects (meaning the bank holders in question). This, however, is said without any proof of how the information received linked each of the bank holders in question</w:t>
      </w:r>
      <w:r w:rsidR="0016585A">
        <w:rPr>
          <w:rFonts w:ascii="Arial" w:hAnsi="Arial" w:cs="Arial"/>
          <w:sz w:val="24"/>
          <w:szCs w:val="24"/>
        </w:rPr>
        <w:t xml:space="preserve"> and/or the preserved funds,</w:t>
      </w:r>
      <w:r w:rsidR="008D52D3" w:rsidRPr="00D703BC">
        <w:rPr>
          <w:rFonts w:ascii="Arial" w:hAnsi="Arial" w:cs="Arial"/>
          <w:sz w:val="24"/>
          <w:szCs w:val="24"/>
        </w:rPr>
        <w:t xml:space="preserve"> to the transactions and balances. By means of this information from the financial institutions, FIC, also found that the funds in the respective bank accounts </w:t>
      </w:r>
      <w:r w:rsidR="00126F71">
        <w:rPr>
          <w:rFonts w:ascii="Arial" w:hAnsi="Arial" w:cs="Arial"/>
          <w:sz w:val="24"/>
          <w:szCs w:val="24"/>
        </w:rPr>
        <w:t>were dissipated</w:t>
      </w:r>
      <w:r w:rsidR="008D52D3" w:rsidRPr="00D703BC">
        <w:rPr>
          <w:rFonts w:ascii="Arial" w:hAnsi="Arial" w:cs="Arial"/>
          <w:sz w:val="24"/>
          <w:szCs w:val="24"/>
        </w:rPr>
        <w:t xml:space="preserve"> by transfers between the respective bank holders own linked bank </w:t>
      </w:r>
      <w:r w:rsidR="008D52D3">
        <w:rPr>
          <w:rFonts w:ascii="Arial" w:hAnsi="Arial" w:cs="Arial"/>
          <w:sz w:val="24"/>
          <w:szCs w:val="24"/>
        </w:rPr>
        <w:t>accounts and between themselves</w:t>
      </w:r>
      <w:r w:rsidR="008D52D3" w:rsidRPr="00D703BC">
        <w:rPr>
          <w:rFonts w:ascii="Arial" w:hAnsi="Arial" w:cs="Arial"/>
          <w:sz w:val="24"/>
          <w:szCs w:val="24"/>
        </w:rPr>
        <w:t xml:space="preserve">. There is no evidence on record that establishes how </w:t>
      </w:r>
      <w:r w:rsidR="0016585A">
        <w:rPr>
          <w:rFonts w:ascii="Arial" w:hAnsi="Arial" w:cs="Arial"/>
          <w:sz w:val="24"/>
          <w:szCs w:val="24"/>
        </w:rPr>
        <w:t>these</w:t>
      </w:r>
      <w:r w:rsidR="0016585A" w:rsidRPr="00D703BC">
        <w:rPr>
          <w:rFonts w:ascii="Arial" w:hAnsi="Arial" w:cs="Arial"/>
          <w:sz w:val="24"/>
          <w:szCs w:val="24"/>
        </w:rPr>
        <w:t xml:space="preserve"> </w:t>
      </w:r>
      <w:r w:rsidR="008D52D3" w:rsidRPr="00D703BC">
        <w:rPr>
          <w:rFonts w:ascii="Arial" w:hAnsi="Arial" w:cs="Arial"/>
          <w:sz w:val="24"/>
          <w:szCs w:val="24"/>
        </w:rPr>
        <w:t>transfers were made and which of the bank holders transferred and/or received funds from which bank account</w:t>
      </w:r>
      <w:r w:rsidR="0016585A">
        <w:rPr>
          <w:rFonts w:ascii="Arial" w:hAnsi="Arial" w:cs="Arial"/>
          <w:sz w:val="24"/>
          <w:szCs w:val="24"/>
        </w:rPr>
        <w:t>(s)</w:t>
      </w:r>
      <w:r w:rsidR="008D52D3" w:rsidRPr="00D703BC">
        <w:rPr>
          <w:rFonts w:ascii="Arial" w:hAnsi="Arial" w:cs="Arial"/>
          <w:sz w:val="24"/>
          <w:szCs w:val="24"/>
        </w:rPr>
        <w:t xml:space="preserve"> or from which other bank holder</w:t>
      </w:r>
      <w:r w:rsidR="0016585A">
        <w:rPr>
          <w:rFonts w:ascii="Arial" w:hAnsi="Arial" w:cs="Arial"/>
          <w:sz w:val="24"/>
          <w:szCs w:val="24"/>
        </w:rPr>
        <w:t>(s)</w:t>
      </w:r>
      <w:r w:rsidR="008D52D3" w:rsidRPr="00D703BC">
        <w:rPr>
          <w:rFonts w:ascii="Arial" w:hAnsi="Arial" w:cs="Arial"/>
          <w:sz w:val="24"/>
          <w:szCs w:val="24"/>
        </w:rPr>
        <w:t xml:space="preserve">. </w:t>
      </w:r>
      <w:r w:rsidR="001A2885">
        <w:rPr>
          <w:rFonts w:ascii="Arial" w:hAnsi="Arial" w:cs="Arial"/>
          <w:sz w:val="24"/>
          <w:szCs w:val="24"/>
        </w:rPr>
        <w:t>The evidence procured does not explain what proceeds came into the respective bank holders account</w:t>
      </w:r>
      <w:r w:rsidR="00322355">
        <w:rPr>
          <w:rFonts w:ascii="Arial" w:hAnsi="Arial" w:cs="Arial"/>
          <w:sz w:val="24"/>
          <w:szCs w:val="24"/>
        </w:rPr>
        <w:t xml:space="preserve"> which were proceeds of unlawful activities, where those proceeds emanated, how it furthered any crime or how the individuals benefited from such unlawful activities, if any.  </w:t>
      </w:r>
      <w:r w:rsidR="008D52D3" w:rsidRPr="00D703BC">
        <w:rPr>
          <w:rFonts w:ascii="Arial" w:hAnsi="Arial" w:cs="Arial"/>
          <w:sz w:val="24"/>
          <w:szCs w:val="24"/>
        </w:rPr>
        <w:t xml:space="preserve">The financial institutions that provided </w:t>
      </w:r>
      <w:r w:rsidR="008D52D3">
        <w:rPr>
          <w:rFonts w:ascii="Arial" w:hAnsi="Arial" w:cs="Arial"/>
          <w:sz w:val="24"/>
          <w:szCs w:val="24"/>
        </w:rPr>
        <w:t>the information</w:t>
      </w:r>
      <w:r w:rsidR="008D52D3" w:rsidRPr="00D703BC">
        <w:rPr>
          <w:rFonts w:ascii="Arial" w:hAnsi="Arial" w:cs="Arial"/>
          <w:sz w:val="24"/>
          <w:szCs w:val="24"/>
        </w:rPr>
        <w:t xml:space="preserve"> did not provide confirmatory affidavits.  To make matters worse</w:t>
      </w:r>
      <w:r w:rsidR="008D52D3">
        <w:rPr>
          <w:rFonts w:ascii="Arial" w:hAnsi="Arial" w:cs="Arial"/>
          <w:sz w:val="24"/>
          <w:szCs w:val="24"/>
        </w:rPr>
        <w:t>,</w:t>
      </w:r>
      <w:r w:rsidR="008D52D3" w:rsidRPr="00D703BC">
        <w:rPr>
          <w:rFonts w:ascii="Arial" w:hAnsi="Arial" w:cs="Arial"/>
          <w:sz w:val="24"/>
          <w:szCs w:val="24"/>
        </w:rPr>
        <w:t xml:space="preserve"> at the time of drafting FIC’s report, the analysis of the matter was still ongoing and additional information was to be provided as it became available. This means that FIC’s report was incomplete.</w:t>
      </w:r>
    </w:p>
    <w:p w:rsidR="008D52D3" w:rsidRPr="00D703BC" w:rsidRDefault="00602AF4" w:rsidP="008D52D3">
      <w:pPr>
        <w:spacing w:line="360" w:lineRule="auto"/>
        <w:jc w:val="both"/>
        <w:rPr>
          <w:rFonts w:ascii="Arial" w:hAnsi="Arial" w:cs="Arial"/>
          <w:sz w:val="24"/>
          <w:szCs w:val="24"/>
        </w:rPr>
      </w:pPr>
      <w:r>
        <w:rPr>
          <w:rFonts w:ascii="Arial" w:hAnsi="Arial" w:cs="Arial"/>
          <w:sz w:val="24"/>
          <w:szCs w:val="24"/>
        </w:rPr>
        <w:t>[36</w:t>
      </w:r>
      <w:r w:rsidR="00A80E13">
        <w:rPr>
          <w:rFonts w:ascii="Arial" w:hAnsi="Arial" w:cs="Arial"/>
          <w:sz w:val="24"/>
          <w:szCs w:val="24"/>
        </w:rPr>
        <w:t>]</w:t>
      </w:r>
      <w:r w:rsidR="00A80E13">
        <w:rPr>
          <w:rFonts w:ascii="Arial" w:hAnsi="Arial" w:cs="Arial"/>
          <w:sz w:val="24"/>
          <w:szCs w:val="24"/>
        </w:rPr>
        <w:tab/>
      </w:r>
      <w:r w:rsidR="008D52D3" w:rsidRPr="00D703BC">
        <w:rPr>
          <w:rFonts w:ascii="Arial" w:hAnsi="Arial" w:cs="Arial"/>
          <w:sz w:val="24"/>
          <w:szCs w:val="24"/>
        </w:rPr>
        <w:t>Furthermore, FIC conducted a basic asset check on the accounts linked to the individuals who it was alleged benefited from the alleged scheme. The basic asset check was done in conjunction with the statements of the complainants who opened cases with SAPS. From the said check</w:t>
      </w:r>
      <w:r w:rsidR="008D52D3">
        <w:rPr>
          <w:rFonts w:ascii="Arial" w:hAnsi="Arial" w:cs="Arial"/>
          <w:sz w:val="24"/>
          <w:szCs w:val="24"/>
        </w:rPr>
        <w:t>,</w:t>
      </w:r>
      <w:r w:rsidR="008D52D3" w:rsidRPr="00D703BC">
        <w:rPr>
          <w:rFonts w:ascii="Arial" w:hAnsi="Arial" w:cs="Arial"/>
          <w:sz w:val="24"/>
          <w:szCs w:val="24"/>
        </w:rPr>
        <w:t xml:space="preserve"> only four of the suspected bank holders were implicated, namely Minette Elizabeth Blom, Dirk Christoffel Jacobus Grobler, Aubrey Rorisang </w:t>
      </w:r>
      <w:r w:rsidR="007C64BE">
        <w:rPr>
          <w:rFonts w:ascii="Arial" w:hAnsi="Arial" w:cs="Arial"/>
          <w:sz w:val="24"/>
          <w:szCs w:val="24"/>
        </w:rPr>
        <w:t>Setlhare</w:t>
      </w:r>
      <w:r w:rsidR="007C64BE" w:rsidRPr="00D703BC">
        <w:rPr>
          <w:rFonts w:ascii="Arial" w:hAnsi="Arial" w:cs="Arial"/>
          <w:sz w:val="24"/>
          <w:szCs w:val="24"/>
        </w:rPr>
        <w:t xml:space="preserve"> </w:t>
      </w:r>
      <w:r w:rsidR="008D52D3" w:rsidRPr="00D703BC">
        <w:rPr>
          <w:rFonts w:ascii="Arial" w:hAnsi="Arial" w:cs="Arial"/>
          <w:sz w:val="24"/>
          <w:szCs w:val="24"/>
        </w:rPr>
        <w:t>and Jessica Roestoff. It does not appear as if the check was done in respect of the other bank holders which means that none of the complainants who reported their cases to SAPS linked them to any of the funds associated with the concerned bank accounts.</w:t>
      </w:r>
    </w:p>
    <w:p w:rsidR="008D52D3" w:rsidRPr="00D703BC" w:rsidRDefault="00602AF4" w:rsidP="008D52D3">
      <w:pPr>
        <w:spacing w:line="360" w:lineRule="auto"/>
        <w:jc w:val="both"/>
        <w:rPr>
          <w:rFonts w:ascii="Arial" w:hAnsi="Arial" w:cs="Arial"/>
          <w:sz w:val="24"/>
          <w:szCs w:val="24"/>
        </w:rPr>
      </w:pPr>
      <w:r>
        <w:rPr>
          <w:rFonts w:ascii="Arial" w:hAnsi="Arial" w:cs="Arial"/>
          <w:sz w:val="24"/>
          <w:szCs w:val="24"/>
        </w:rPr>
        <w:t>[37</w:t>
      </w:r>
      <w:r w:rsidR="00A80E13">
        <w:rPr>
          <w:rFonts w:ascii="Arial" w:hAnsi="Arial" w:cs="Arial"/>
          <w:sz w:val="24"/>
          <w:szCs w:val="24"/>
        </w:rPr>
        <w:t>]</w:t>
      </w:r>
      <w:r w:rsidR="00A80E13">
        <w:rPr>
          <w:rFonts w:ascii="Arial" w:hAnsi="Arial" w:cs="Arial"/>
          <w:sz w:val="24"/>
          <w:szCs w:val="24"/>
        </w:rPr>
        <w:tab/>
      </w:r>
      <w:r w:rsidR="008D52D3" w:rsidRPr="00D703BC">
        <w:rPr>
          <w:rFonts w:ascii="Arial" w:hAnsi="Arial" w:cs="Arial"/>
          <w:sz w:val="24"/>
          <w:szCs w:val="24"/>
        </w:rPr>
        <w:t>On conducting the financial analysis for suspected illegal activities, the banks concerned provided FIC with bank account statements and opening documentation of the accounts in question</w:t>
      </w:r>
      <w:r w:rsidR="008D52D3">
        <w:rPr>
          <w:rFonts w:ascii="Arial" w:hAnsi="Arial" w:cs="Arial"/>
          <w:sz w:val="24"/>
          <w:szCs w:val="24"/>
        </w:rPr>
        <w:t>.  It</w:t>
      </w:r>
      <w:r w:rsidR="008D52D3" w:rsidRPr="00D703BC">
        <w:rPr>
          <w:rFonts w:ascii="Arial" w:hAnsi="Arial" w:cs="Arial"/>
          <w:sz w:val="24"/>
          <w:szCs w:val="24"/>
        </w:rPr>
        <w:t xml:space="preserve"> was found that the said accounts received random figures of money which were inconsistent with the profiles of the subjects, and that the amounts deposited were given similar references which could be linked to certain </w:t>
      </w:r>
      <w:r w:rsidR="008D52D3" w:rsidRPr="00D703BC">
        <w:rPr>
          <w:rFonts w:ascii="Arial" w:hAnsi="Arial" w:cs="Arial"/>
          <w:sz w:val="24"/>
          <w:szCs w:val="24"/>
        </w:rPr>
        <w:lastRenderedPageBreak/>
        <w:t>codes used by the entire scheme. There is nothing on record that proves these allegations.</w:t>
      </w:r>
      <w:r w:rsidR="00322355">
        <w:rPr>
          <w:rFonts w:ascii="Arial" w:hAnsi="Arial" w:cs="Arial"/>
          <w:sz w:val="24"/>
          <w:szCs w:val="24"/>
        </w:rPr>
        <w:t xml:space="preserve"> </w:t>
      </w:r>
    </w:p>
    <w:p w:rsidR="008D52D3" w:rsidRPr="00D703BC" w:rsidRDefault="00602AF4" w:rsidP="008D52D3">
      <w:pPr>
        <w:spacing w:line="360" w:lineRule="auto"/>
        <w:jc w:val="both"/>
        <w:rPr>
          <w:rFonts w:ascii="Arial" w:hAnsi="Arial" w:cs="Arial"/>
          <w:sz w:val="24"/>
          <w:szCs w:val="24"/>
        </w:rPr>
      </w:pPr>
      <w:r>
        <w:rPr>
          <w:rFonts w:ascii="Arial" w:hAnsi="Arial" w:cs="Arial"/>
          <w:sz w:val="24"/>
          <w:szCs w:val="24"/>
        </w:rPr>
        <w:t>[38</w:t>
      </w:r>
      <w:r w:rsidR="00A80E13">
        <w:rPr>
          <w:rFonts w:ascii="Arial" w:hAnsi="Arial" w:cs="Arial"/>
          <w:sz w:val="24"/>
          <w:szCs w:val="24"/>
        </w:rPr>
        <w:t>]</w:t>
      </w:r>
      <w:r w:rsidR="00A80E13">
        <w:rPr>
          <w:rFonts w:ascii="Arial" w:hAnsi="Arial" w:cs="Arial"/>
          <w:sz w:val="24"/>
          <w:szCs w:val="24"/>
        </w:rPr>
        <w:tab/>
      </w:r>
      <w:r w:rsidR="008D52D3" w:rsidRPr="00D703BC">
        <w:rPr>
          <w:rFonts w:ascii="Arial" w:hAnsi="Arial" w:cs="Arial"/>
          <w:sz w:val="24"/>
          <w:szCs w:val="24"/>
        </w:rPr>
        <w:t>As regards the SAPS investigation, on the basis of the statements provided to SAPS by the eight complainants, it is apparent that not all the interested parties are implicated</w:t>
      </w:r>
      <w:r w:rsidR="008D52D3">
        <w:rPr>
          <w:rFonts w:ascii="Arial" w:hAnsi="Arial" w:cs="Arial"/>
          <w:sz w:val="24"/>
          <w:szCs w:val="24"/>
        </w:rPr>
        <w:t>,</w:t>
      </w:r>
      <w:r w:rsidR="008D52D3" w:rsidRPr="00D703BC">
        <w:rPr>
          <w:rFonts w:ascii="Arial" w:hAnsi="Arial" w:cs="Arial"/>
          <w:sz w:val="24"/>
          <w:szCs w:val="24"/>
        </w:rPr>
        <w:t xml:space="preserve"> in that funds were deposited in their respective bank accounts. The only bank accounts into which the complainants deposited funds are those of Dirk Christoffel Jacobus Grobler, Minette Elizabeth Blom, Jessica Roestoff, Stephanns Mabotja and Aubrey Rorisang </w:t>
      </w:r>
      <w:r w:rsidR="007C64BE">
        <w:rPr>
          <w:rFonts w:ascii="Arial" w:hAnsi="Arial" w:cs="Arial"/>
          <w:sz w:val="24"/>
          <w:szCs w:val="24"/>
        </w:rPr>
        <w:t>Setlhare</w:t>
      </w:r>
      <w:r w:rsidR="008D52D3" w:rsidRPr="00D703BC">
        <w:rPr>
          <w:rFonts w:ascii="Arial" w:hAnsi="Arial" w:cs="Arial"/>
          <w:sz w:val="24"/>
          <w:szCs w:val="24"/>
        </w:rPr>
        <w:t xml:space="preserve">. No funds were deposited in the bank accounts held by Mxolisi Ndlovu, Bongani Alert Chabalala and Mandla </w:t>
      </w:r>
      <w:r w:rsidR="008D52D3">
        <w:rPr>
          <w:rFonts w:ascii="Arial" w:hAnsi="Arial" w:cs="Arial"/>
          <w:sz w:val="24"/>
          <w:szCs w:val="24"/>
        </w:rPr>
        <w:t xml:space="preserve">Floyd </w:t>
      </w:r>
      <w:r w:rsidR="008D52D3" w:rsidRPr="00D703BC">
        <w:rPr>
          <w:rFonts w:ascii="Arial" w:hAnsi="Arial" w:cs="Arial"/>
          <w:sz w:val="24"/>
          <w:szCs w:val="24"/>
        </w:rPr>
        <w:t xml:space="preserve">Mnanzana. </w:t>
      </w:r>
    </w:p>
    <w:p w:rsidR="008D52D3" w:rsidRPr="00D703BC" w:rsidRDefault="00602AF4" w:rsidP="008D52D3">
      <w:pPr>
        <w:spacing w:line="360" w:lineRule="auto"/>
        <w:jc w:val="both"/>
        <w:rPr>
          <w:rFonts w:ascii="Arial" w:hAnsi="Arial" w:cs="Arial"/>
          <w:sz w:val="24"/>
          <w:szCs w:val="24"/>
        </w:rPr>
      </w:pPr>
      <w:r>
        <w:rPr>
          <w:rFonts w:ascii="Arial" w:hAnsi="Arial" w:cs="Arial"/>
          <w:sz w:val="24"/>
          <w:szCs w:val="24"/>
        </w:rPr>
        <w:t>[</w:t>
      </w:r>
      <w:r w:rsidR="00A80E13">
        <w:rPr>
          <w:rFonts w:ascii="Arial" w:hAnsi="Arial" w:cs="Arial"/>
          <w:sz w:val="24"/>
          <w:szCs w:val="24"/>
        </w:rPr>
        <w:t>3</w:t>
      </w:r>
      <w:r>
        <w:rPr>
          <w:rFonts w:ascii="Arial" w:hAnsi="Arial" w:cs="Arial"/>
          <w:sz w:val="24"/>
          <w:szCs w:val="24"/>
        </w:rPr>
        <w:t>9</w:t>
      </w:r>
      <w:r w:rsidR="00A80E13">
        <w:rPr>
          <w:rFonts w:ascii="Arial" w:hAnsi="Arial" w:cs="Arial"/>
          <w:sz w:val="24"/>
          <w:szCs w:val="24"/>
        </w:rPr>
        <w:t>]</w:t>
      </w:r>
      <w:r w:rsidR="00A80E13">
        <w:rPr>
          <w:rFonts w:ascii="Arial" w:hAnsi="Arial" w:cs="Arial"/>
          <w:sz w:val="24"/>
          <w:szCs w:val="24"/>
        </w:rPr>
        <w:tab/>
      </w:r>
      <w:r w:rsidR="008D52D3" w:rsidRPr="00D703BC">
        <w:rPr>
          <w:rFonts w:ascii="Arial" w:hAnsi="Arial" w:cs="Arial"/>
          <w:sz w:val="24"/>
          <w:szCs w:val="24"/>
        </w:rPr>
        <w:t xml:space="preserve">Probabilities are that Dirk Christoffel Jacobus Grobler, Minette Elizabeth Blom, Jessica Roestoff, Stephanns Mabotja and Aubrey Rorisang </w:t>
      </w:r>
      <w:r w:rsidR="003E1C41">
        <w:rPr>
          <w:rFonts w:ascii="Arial" w:hAnsi="Arial" w:cs="Arial"/>
          <w:sz w:val="24"/>
          <w:szCs w:val="24"/>
        </w:rPr>
        <w:t>Setlhare</w:t>
      </w:r>
      <w:r w:rsidR="008D52D3" w:rsidRPr="00D703BC">
        <w:rPr>
          <w:rFonts w:ascii="Arial" w:hAnsi="Arial" w:cs="Arial"/>
          <w:sz w:val="24"/>
          <w:szCs w:val="24"/>
        </w:rPr>
        <w:t xml:space="preserve"> were involved with the scheme operated by TKL. More so, Dirk Christoffel Jacobus Grobler, Minette Elizabeth Blom, Jessica Roestoff and Aubrey Rorisang </w:t>
      </w:r>
      <w:r w:rsidR="007C64BE">
        <w:rPr>
          <w:rFonts w:ascii="Arial" w:hAnsi="Arial" w:cs="Arial"/>
          <w:sz w:val="24"/>
          <w:szCs w:val="24"/>
        </w:rPr>
        <w:t>Setlhare</w:t>
      </w:r>
      <w:r w:rsidR="008D52D3" w:rsidRPr="00D703BC">
        <w:rPr>
          <w:rFonts w:ascii="Arial" w:hAnsi="Arial" w:cs="Arial"/>
          <w:sz w:val="24"/>
          <w:szCs w:val="24"/>
        </w:rPr>
        <w:t xml:space="preserve">, are implicated in the basic asset check conducted by FIC and there are some of the complainants who allege that they deposited funds in their respective bank accounts. The bank account numbers to which the complainants deposited their funds, matches those held by them. </w:t>
      </w:r>
      <w:r w:rsidR="00322355">
        <w:rPr>
          <w:rFonts w:ascii="Arial" w:hAnsi="Arial" w:cs="Arial"/>
          <w:sz w:val="24"/>
          <w:szCs w:val="24"/>
        </w:rPr>
        <w:t xml:space="preserve"> However, not all the funds preserved are implicated in these complaints. For example, the funds preserved in the First National Bank accounts of</w:t>
      </w:r>
      <w:r w:rsidR="00E72948">
        <w:rPr>
          <w:rFonts w:ascii="Arial" w:hAnsi="Arial" w:cs="Arial"/>
          <w:sz w:val="24"/>
          <w:szCs w:val="24"/>
        </w:rPr>
        <w:t xml:space="preserve"> Dirk Christoffel Jacobus</w:t>
      </w:r>
      <w:r w:rsidR="00322355">
        <w:rPr>
          <w:rFonts w:ascii="Arial" w:hAnsi="Arial" w:cs="Arial"/>
          <w:sz w:val="24"/>
          <w:szCs w:val="24"/>
        </w:rPr>
        <w:t xml:space="preserve"> Grobler and the African B</w:t>
      </w:r>
      <w:r w:rsidR="00E72948">
        <w:rPr>
          <w:rFonts w:ascii="Arial" w:hAnsi="Arial" w:cs="Arial"/>
          <w:sz w:val="24"/>
          <w:szCs w:val="24"/>
        </w:rPr>
        <w:t>ank accounts of Dirk Christoffel Jacobus</w:t>
      </w:r>
      <w:r w:rsidR="00322355">
        <w:rPr>
          <w:rFonts w:ascii="Arial" w:hAnsi="Arial" w:cs="Arial"/>
          <w:sz w:val="24"/>
          <w:szCs w:val="24"/>
        </w:rPr>
        <w:t xml:space="preserve"> Grobler and Minette Elizabeth Blom, are not implicated. It is only the funds held in the</w:t>
      </w:r>
      <w:r w:rsidR="0028180C">
        <w:rPr>
          <w:rFonts w:ascii="Arial" w:hAnsi="Arial" w:cs="Arial"/>
          <w:sz w:val="24"/>
          <w:szCs w:val="24"/>
        </w:rPr>
        <w:t>ir</w:t>
      </w:r>
      <w:r w:rsidR="00322355">
        <w:rPr>
          <w:rFonts w:ascii="Arial" w:hAnsi="Arial" w:cs="Arial"/>
          <w:sz w:val="24"/>
          <w:szCs w:val="24"/>
        </w:rPr>
        <w:t xml:space="preserve"> respective Capitec Bank accounts</w:t>
      </w:r>
      <w:r w:rsidR="0028180C">
        <w:rPr>
          <w:rFonts w:ascii="Arial" w:hAnsi="Arial" w:cs="Arial"/>
          <w:sz w:val="24"/>
          <w:szCs w:val="24"/>
        </w:rPr>
        <w:t>,</w:t>
      </w:r>
      <w:r w:rsidR="00322355">
        <w:rPr>
          <w:rFonts w:ascii="Arial" w:hAnsi="Arial" w:cs="Arial"/>
          <w:sz w:val="24"/>
          <w:szCs w:val="24"/>
        </w:rPr>
        <w:t xml:space="preserve"> that are at issue.</w:t>
      </w:r>
    </w:p>
    <w:p w:rsidR="00D20751" w:rsidRPr="000047CE" w:rsidRDefault="00602AF4" w:rsidP="000047CE">
      <w:pPr>
        <w:spacing w:line="360" w:lineRule="auto"/>
        <w:jc w:val="both"/>
        <w:rPr>
          <w:rFonts w:ascii="Arial" w:hAnsi="Arial" w:cs="Arial"/>
          <w:sz w:val="24"/>
          <w:szCs w:val="24"/>
        </w:rPr>
      </w:pPr>
      <w:r w:rsidRPr="000047CE">
        <w:rPr>
          <w:rFonts w:ascii="Arial" w:hAnsi="Arial" w:cs="Arial"/>
          <w:sz w:val="24"/>
          <w:szCs w:val="24"/>
        </w:rPr>
        <w:t>[40</w:t>
      </w:r>
      <w:r w:rsidR="00A80E13" w:rsidRPr="000047CE">
        <w:rPr>
          <w:rFonts w:ascii="Arial" w:hAnsi="Arial" w:cs="Arial"/>
          <w:sz w:val="24"/>
          <w:szCs w:val="24"/>
        </w:rPr>
        <w:t>]</w:t>
      </w:r>
      <w:r w:rsidR="00A80E13" w:rsidRPr="000047CE">
        <w:rPr>
          <w:rFonts w:ascii="Arial" w:hAnsi="Arial" w:cs="Arial"/>
          <w:sz w:val="24"/>
          <w:szCs w:val="24"/>
        </w:rPr>
        <w:tab/>
      </w:r>
      <w:r w:rsidR="00D20751" w:rsidRPr="000047CE">
        <w:rPr>
          <w:rFonts w:ascii="Arial" w:hAnsi="Arial" w:cs="Arial"/>
          <w:sz w:val="24"/>
          <w:szCs w:val="24"/>
        </w:rPr>
        <w:t xml:space="preserve">It is trite that the granting of the preservation of property order </w:t>
      </w:r>
      <w:r w:rsidR="00D20751" w:rsidRPr="000047CE">
        <w:rPr>
          <w:rFonts w:ascii="Arial" w:hAnsi="Arial" w:cs="Arial"/>
          <w:i/>
          <w:sz w:val="24"/>
          <w:szCs w:val="24"/>
        </w:rPr>
        <w:t>ex parte</w:t>
      </w:r>
      <w:r w:rsidR="00D20751" w:rsidRPr="000047CE">
        <w:rPr>
          <w:rFonts w:ascii="Arial" w:hAnsi="Arial" w:cs="Arial"/>
          <w:sz w:val="24"/>
          <w:szCs w:val="24"/>
        </w:rPr>
        <w:t xml:space="preserve"> does not deprive persons who have a legal interest in the preserved property of the opportunity to have their opposition heard and from safeguarding their interests during the operation of the order. In order to provide such opportunity, a prayer for reconsideration of the preservation order granted is included in the notice of motion and in the subsequent order granted. This prayer ensures that interested parties may be heard later on despite the initial </w:t>
      </w:r>
      <w:r w:rsidR="00D20751" w:rsidRPr="000047CE">
        <w:rPr>
          <w:rFonts w:ascii="Arial" w:hAnsi="Arial" w:cs="Arial"/>
          <w:i/>
          <w:sz w:val="24"/>
          <w:szCs w:val="24"/>
        </w:rPr>
        <w:t>ex parte</w:t>
      </w:r>
      <w:r w:rsidR="00D20751" w:rsidRPr="000047CE">
        <w:rPr>
          <w:rFonts w:ascii="Arial" w:hAnsi="Arial" w:cs="Arial"/>
          <w:sz w:val="24"/>
          <w:szCs w:val="24"/>
        </w:rPr>
        <w:t xml:space="preserve"> granting of the order. There are also certain provisions of POCA that safeguards the interests of those who claim to have a legitimate interest in the property preserved.</w:t>
      </w:r>
      <w:r w:rsidR="00D20751" w:rsidRPr="000047CE">
        <w:rPr>
          <w:rStyle w:val="FootnoteReference"/>
          <w:rFonts w:ascii="Arial" w:hAnsi="Arial" w:cs="Arial"/>
          <w:sz w:val="24"/>
          <w:szCs w:val="24"/>
        </w:rPr>
        <w:footnoteReference w:id="8"/>
      </w:r>
      <w:r w:rsidR="00D20751" w:rsidRPr="000047CE">
        <w:rPr>
          <w:rFonts w:ascii="Arial" w:hAnsi="Arial" w:cs="Arial"/>
          <w:sz w:val="24"/>
          <w:szCs w:val="24"/>
        </w:rPr>
        <w:t xml:space="preserve"> The said sections provide such persons with sufficient opportunity to participate in the subsequent forfeiture proceedings and </w:t>
      </w:r>
      <w:r w:rsidR="00D20751" w:rsidRPr="000047CE">
        <w:rPr>
          <w:rFonts w:ascii="Arial" w:hAnsi="Arial" w:cs="Arial"/>
          <w:sz w:val="24"/>
          <w:szCs w:val="24"/>
        </w:rPr>
        <w:lastRenderedPageBreak/>
        <w:t xml:space="preserve">to oppose the granting of a forfeiture order, or to seek an order excluding their legitimate interests in the property from forfeiture. </w:t>
      </w:r>
      <w:r w:rsidR="00D20751" w:rsidRPr="000047CE">
        <w:rPr>
          <w:rFonts w:ascii="Arial" w:hAnsi="Arial" w:cs="Arial"/>
          <w:color w:val="000000"/>
          <w:sz w:val="24"/>
          <w:szCs w:val="24"/>
        </w:rPr>
        <w:t>Further to the specific provisions of POCA, the Court also has a wide discretion in regulating its own process and to ensure that any interested party who wishes to contest the granting of the preservation order, can do so.</w:t>
      </w:r>
    </w:p>
    <w:p w:rsidR="00D20751" w:rsidRPr="00874ABB" w:rsidRDefault="00602AF4" w:rsidP="00D20751">
      <w:pPr>
        <w:pStyle w:val="NormalWeb"/>
        <w:spacing w:line="360" w:lineRule="auto"/>
        <w:jc w:val="both"/>
        <w:rPr>
          <w:rFonts w:ascii="Arial" w:hAnsi="Arial" w:cs="Arial"/>
        </w:rPr>
      </w:pPr>
      <w:r>
        <w:rPr>
          <w:rFonts w:ascii="Arial" w:hAnsi="Arial" w:cs="Arial"/>
        </w:rPr>
        <w:t>[4</w:t>
      </w:r>
      <w:r w:rsidR="000047CE">
        <w:rPr>
          <w:rFonts w:ascii="Arial" w:hAnsi="Arial" w:cs="Arial"/>
        </w:rPr>
        <w:t>1</w:t>
      </w:r>
      <w:r>
        <w:rPr>
          <w:rFonts w:ascii="Arial" w:hAnsi="Arial" w:cs="Arial"/>
        </w:rPr>
        <w:t>]</w:t>
      </w:r>
      <w:r>
        <w:rPr>
          <w:rFonts w:ascii="Arial" w:hAnsi="Arial" w:cs="Arial"/>
        </w:rPr>
        <w:tab/>
      </w:r>
      <w:r w:rsidR="00D20751" w:rsidRPr="00803604">
        <w:rPr>
          <w:rFonts w:ascii="Arial" w:hAnsi="Arial" w:cs="Arial"/>
        </w:rPr>
        <w:t xml:space="preserve">This being the case, </w:t>
      </w:r>
      <w:r w:rsidR="00D20751">
        <w:rPr>
          <w:rFonts w:ascii="Arial" w:hAnsi="Arial" w:cs="Arial"/>
        </w:rPr>
        <w:t>an</w:t>
      </w:r>
      <w:r w:rsidR="00D20751" w:rsidRPr="00803604">
        <w:rPr>
          <w:rFonts w:ascii="Arial" w:hAnsi="Arial" w:cs="Arial"/>
        </w:rPr>
        <w:t xml:space="preserve"> </w:t>
      </w:r>
      <w:r w:rsidR="00D20751">
        <w:rPr>
          <w:rFonts w:ascii="Arial" w:hAnsi="Arial" w:cs="Arial"/>
        </w:rPr>
        <w:t>a</w:t>
      </w:r>
      <w:r w:rsidR="00D20751" w:rsidRPr="00803604">
        <w:rPr>
          <w:rFonts w:ascii="Arial" w:hAnsi="Arial" w:cs="Arial"/>
        </w:rPr>
        <w:t xml:space="preserve">pplicant is, in terms of section 39(1) of POCA, obliged, as soon as practicable after the granting of the </w:t>
      </w:r>
      <w:r w:rsidR="00472190">
        <w:rPr>
          <w:rFonts w:ascii="Arial" w:hAnsi="Arial" w:cs="Arial"/>
        </w:rPr>
        <w:t xml:space="preserve">preservation of property </w:t>
      </w:r>
      <w:r w:rsidR="00D20751" w:rsidRPr="00803604">
        <w:rPr>
          <w:rFonts w:ascii="Arial" w:hAnsi="Arial" w:cs="Arial"/>
        </w:rPr>
        <w:t xml:space="preserve">order, to give notice of the order to any person known to have an interest in the property so preserved. In addition, </w:t>
      </w:r>
      <w:r w:rsidR="00D20751">
        <w:rPr>
          <w:rFonts w:ascii="Arial" w:hAnsi="Arial" w:cs="Arial"/>
        </w:rPr>
        <w:t>such an</w:t>
      </w:r>
      <w:r w:rsidR="00D20751" w:rsidRPr="00803604">
        <w:rPr>
          <w:rFonts w:ascii="Arial" w:hAnsi="Arial" w:cs="Arial"/>
        </w:rPr>
        <w:t xml:space="preserve"> </w:t>
      </w:r>
      <w:r w:rsidR="00D20751">
        <w:rPr>
          <w:rFonts w:ascii="Arial" w:hAnsi="Arial" w:cs="Arial"/>
        </w:rPr>
        <w:t>a</w:t>
      </w:r>
      <w:r w:rsidR="00D20751" w:rsidRPr="00803604">
        <w:rPr>
          <w:rFonts w:ascii="Arial" w:hAnsi="Arial" w:cs="Arial"/>
        </w:rPr>
        <w:t xml:space="preserve">pplicant is called upon to cause publication of the order in the Government </w:t>
      </w:r>
      <w:r w:rsidR="00D20751" w:rsidRPr="00803604">
        <w:rPr>
          <w:rFonts w:ascii="Arial" w:hAnsi="Arial" w:cs="Arial"/>
          <w:i/>
        </w:rPr>
        <w:t>Gazette</w:t>
      </w:r>
      <w:r w:rsidR="00D20751" w:rsidRPr="00803604">
        <w:rPr>
          <w:rFonts w:ascii="Arial" w:hAnsi="Arial" w:cs="Arial"/>
        </w:rPr>
        <w:t>, as a further means to draw the attention of any person who receives or reads it</w:t>
      </w:r>
      <w:r w:rsidR="00D20751">
        <w:rPr>
          <w:rFonts w:ascii="Arial" w:hAnsi="Arial" w:cs="Arial"/>
        </w:rPr>
        <w:t>,</w:t>
      </w:r>
      <w:r w:rsidR="00D20751" w:rsidRPr="00803604">
        <w:rPr>
          <w:rFonts w:ascii="Arial" w:hAnsi="Arial" w:cs="Arial"/>
        </w:rPr>
        <w:t xml:space="preserve"> to the granted order and what he/she should do to safeguard any interest they may have in the property.</w:t>
      </w:r>
      <w:r w:rsidR="00874ABB">
        <w:rPr>
          <w:rFonts w:ascii="Arial" w:hAnsi="Arial" w:cs="Arial"/>
        </w:rPr>
        <w:t xml:space="preserve">  </w:t>
      </w:r>
      <w:r w:rsidR="00D20751" w:rsidRPr="00803604">
        <w:rPr>
          <w:rFonts w:ascii="Arial" w:hAnsi="Arial" w:cs="Arial"/>
          <w:color w:val="000000"/>
        </w:rPr>
        <w:t xml:space="preserve">The </w:t>
      </w:r>
      <w:r w:rsidR="00D20751">
        <w:rPr>
          <w:rFonts w:ascii="Arial" w:hAnsi="Arial" w:cs="Arial"/>
          <w:color w:val="000000"/>
        </w:rPr>
        <w:t>P</w:t>
      </w:r>
      <w:r w:rsidR="00D20751" w:rsidRPr="00803604">
        <w:rPr>
          <w:rFonts w:ascii="Arial" w:hAnsi="Arial" w:cs="Arial"/>
          <w:color w:val="000000"/>
        </w:rPr>
        <w:t xml:space="preserve">reservation </w:t>
      </w:r>
      <w:r w:rsidR="00D20751">
        <w:rPr>
          <w:rFonts w:ascii="Arial" w:hAnsi="Arial" w:cs="Arial"/>
          <w:color w:val="000000"/>
        </w:rPr>
        <w:t>A</w:t>
      </w:r>
      <w:r w:rsidR="00D20751" w:rsidRPr="00803604">
        <w:rPr>
          <w:rFonts w:ascii="Arial" w:hAnsi="Arial" w:cs="Arial"/>
          <w:color w:val="000000"/>
        </w:rPr>
        <w:t xml:space="preserve">pplication having been duly granted in this instance, the resultant </w:t>
      </w:r>
      <w:r w:rsidR="00D20751">
        <w:rPr>
          <w:rFonts w:ascii="Arial" w:hAnsi="Arial" w:cs="Arial"/>
          <w:color w:val="000000"/>
        </w:rPr>
        <w:t>p</w:t>
      </w:r>
      <w:r w:rsidR="00D20751" w:rsidRPr="00803604">
        <w:rPr>
          <w:rFonts w:ascii="Arial" w:hAnsi="Arial" w:cs="Arial"/>
          <w:color w:val="000000"/>
        </w:rPr>
        <w:t xml:space="preserve">reservation of </w:t>
      </w:r>
      <w:r w:rsidR="00D20751">
        <w:rPr>
          <w:rFonts w:ascii="Arial" w:hAnsi="Arial" w:cs="Arial"/>
          <w:color w:val="000000"/>
        </w:rPr>
        <w:t>p</w:t>
      </w:r>
      <w:r w:rsidR="00D20751" w:rsidRPr="00803604">
        <w:rPr>
          <w:rFonts w:ascii="Arial" w:hAnsi="Arial" w:cs="Arial"/>
          <w:color w:val="000000"/>
        </w:rPr>
        <w:t xml:space="preserve">roperty </w:t>
      </w:r>
      <w:r w:rsidR="00D20751">
        <w:rPr>
          <w:rFonts w:ascii="Arial" w:hAnsi="Arial" w:cs="Arial"/>
          <w:color w:val="000000"/>
        </w:rPr>
        <w:t>o</w:t>
      </w:r>
      <w:r w:rsidR="00D20751" w:rsidRPr="00803604">
        <w:rPr>
          <w:rFonts w:ascii="Arial" w:hAnsi="Arial" w:cs="Arial"/>
          <w:color w:val="000000"/>
        </w:rPr>
        <w:t xml:space="preserve">rder was, in terms of section 39(1) of POCA, to be served upon </w:t>
      </w:r>
      <w:r w:rsidR="00D20751">
        <w:rPr>
          <w:rFonts w:ascii="Arial" w:hAnsi="Arial" w:cs="Arial"/>
          <w:color w:val="000000"/>
        </w:rPr>
        <w:t xml:space="preserve">any person known by the NDPP to have an </w:t>
      </w:r>
      <w:r w:rsidR="00D20751" w:rsidRPr="00803604">
        <w:rPr>
          <w:rFonts w:ascii="Arial" w:hAnsi="Arial" w:cs="Arial"/>
          <w:color w:val="000000"/>
        </w:rPr>
        <w:t>interest</w:t>
      </w:r>
      <w:r w:rsidR="00D20751">
        <w:rPr>
          <w:rFonts w:ascii="Arial" w:hAnsi="Arial" w:cs="Arial"/>
          <w:color w:val="000000"/>
        </w:rPr>
        <w:t xml:space="preserve"> in the preserved funds</w:t>
      </w:r>
      <w:r w:rsidR="00874ABB">
        <w:rPr>
          <w:rFonts w:ascii="Arial" w:hAnsi="Arial" w:cs="Arial"/>
          <w:color w:val="000000"/>
        </w:rPr>
        <w:t>.</w:t>
      </w:r>
    </w:p>
    <w:p w:rsidR="00874ABB" w:rsidRPr="007F1376" w:rsidRDefault="00602AF4" w:rsidP="00874ABB">
      <w:pPr>
        <w:spacing w:line="360" w:lineRule="auto"/>
        <w:jc w:val="both"/>
        <w:rPr>
          <w:rFonts w:ascii="Arial" w:hAnsi="Arial" w:cs="Arial"/>
          <w:color w:val="000000"/>
          <w:sz w:val="24"/>
          <w:szCs w:val="24"/>
        </w:rPr>
      </w:pPr>
      <w:r>
        <w:rPr>
          <w:rFonts w:ascii="Arial" w:hAnsi="Arial" w:cs="Arial"/>
          <w:color w:val="000000"/>
          <w:sz w:val="24"/>
          <w:szCs w:val="24"/>
        </w:rPr>
        <w:t>[4</w:t>
      </w:r>
      <w:r w:rsidR="000047CE">
        <w:rPr>
          <w:rFonts w:ascii="Arial" w:hAnsi="Arial" w:cs="Arial"/>
          <w:color w:val="000000"/>
          <w:sz w:val="24"/>
          <w:szCs w:val="24"/>
        </w:rPr>
        <w:t>2</w:t>
      </w:r>
      <w:r>
        <w:rPr>
          <w:rFonts w:ascii="Arial" w:hAnsi="Arial" w:cs="Arial"/>
          <w:color w:val="000000"/>
          <w:sz w:val="24"/>
          <w:szCs w:val="24"/>
        </w:rPr>
        <w:t>]</w:t>
      </w:r>
      <w:r>
        <w:rPr>
          <w:rFonts w:ascii="Arial" w:hAnsi="Arial" w:cs="Arial"/>
          <w:color w:val="000000"/>
          <w:sz w:val="24"/>
          <w:szCs w:val="24"/>
        </w:rPr>
        <w:tab/>
      </w:r>
      <w:r w:rsidR="00874ABB" w:rsidRPr="007F1376">
        <w:rPr>
          <w:rFonts w:ascii="Arial" w:hAnsi="Arial" w:cs="Arial"/>
          <w:color w:val="000000"/>
          <w:sz w:val="24"/>
          <w:szCs w:val="24"/>
        </w:rPr>
        <w:t xml:space="preserve">Section 39(2) of POCA requires a notice of the preservation of property order to be served on all persons known to the National Director to have an interest in the property, by service in the manner in which a summons whereby civil proceedings in the High Court are commenced.  The </w:t>
      </w:r>
      <w:r w:rsidR="005924AE">
        <w:rPr>
          <w:rFonts w:ascii="Arial" w:hAnsi="Arial" w:cs="Arial"/>
          <w:color w:val="000000"/>
          <w:sz w:val="24"/>
          <w:szCs w:val="24"/>
        </w:rPr>
        <w:t>NDPP</w:t>
      </w:r>
      <w:r w:rsidR="00874ABB" w:rsidRPr="007F1376">
        <w:rPr>
          <w:rFonts w:ascii="Arial" w:hAnsi="Arial" w:cs="Arial"/>
          <w:color w:val="000000"/>
          <w:sz w:val="24"/>
          <w:szCs w:val="24"/>
        </w:rPr>
        <w:t xml:space="preserve">’s deponent states in the founding papers that to the best of his knowledge, the persons who might have interest in the cash are Dirk Christoffel </w:t>
      </w:r>
      <w:r w:rsidR="00E72948">
        <w:rPr>
          <w:rFonts w:ascii="Arial" w:hAnsi="Arial" w:cs="Arial"/>
          <w:color w:val="000000"/>
          <w:sz w:val="24"/>
          <w:szCs w:val="24"/>
        </w:rPr>
        <w:t xml:space="preserve">Jacobus </w:t>
      </w:r>
      <w:r w:rsidR="00874ABB" w:rsidRPr="007F1376">
        <w:rPr>
          <w:rFonts w:ascii="Arial" w:hAnsi="Arial" w:cs="Arial"/>
          <w:color w:val="000000"/>
          <w:sz w:val="24"/>
          <w:szCs w:val="24"/>
        </w:rPr>
        <w:t>Grobler, Minette Elizabeth Blom, Mandla Floyd Mnanzana, S</w:t>
      </w:r>
      <w:r w:rsidR="00874ABB">
        <w:rPr>
          <w:rFonts w:ascii="Arial" w:hAnsi="Arial" w:cs="Arial"/>
          <w:color w:val="000000"/>
          <w:sz w:val="24"/>
          <w:szCs w:val="24"/>
        </w:rPr>
        <w:t>tephanns Mabotja, Mxolisi Ndlovu</w:t>
      </w:r>
      <w:r w:rsidR="00874ABB" w:rsidRPr="007F1376">
        <w:rPr>
          <w:rFonts w:ascii="Arial" w:hAnsi="Arial" w:cs="Arial"/>
          <w:color w:val="000000"/>
          <w:sz w:val="24"/>
          <w:szCs w:val="24"/>
        </w:rPr>
        <w:t xml:space="preserve">, Bongani Albert Chabalala, and Jessica Roestoff, who must, in terms of section 39(1) of POCA, be served notice of the order once it is granted. Such service, as </w:t>
      </w:r>
      <w:r w:rsidR="00874ABB" w:rsidRPr="000047CE">
        <w:rPr>
          <w:rFonts w:ascii="Arial" w:hAnsi="Arial" w:cs="Arial"/>
          <w:i/>
          <w:sz w:val="24"/>
          <w:szCs w:val="24"/>
        </w:rPr>
        <w:t>per</w:t>
      </w:r>
      <w:r w:rsidR="00874ABB" w:rsidRPr="000047CE">
        <w:rPr>
          <w:rFonts w:ascii="Arial" w:hAnsi="Arial" w:cs="Arial"/>
          <w:sz w:val="24"/>
          <w:szCs w:val="24"/>
        </w:rPr>
        <w:t xml:space="preserve"> </w:t>
      </w:r>
      <w:r w:rsidR="00874ABB" w:rsidRPr="007F1376">
        <w:rPr>
          <w:rFonts w:ascii="Arial" w:hAnsi="Arial" w:cs="Arial"/>
          <w:color w:val="000000"/>
          <w:sz w:val="24"/>
          <w:szCs w:val="24"/>
        </w:rPr>
        <w:t xml:space="preserve">section 39(3) of POCA ought to be served on all the persons known to have interest in the cash by the Sheriff. </w:t>
      </w:r>
    </w:p>
    <w:p w:rsidR="00874ABB" w:rsidRPr="007F1376" w:rsidRDefault="00602AF4" w:rsidP="00874ABB">
      <w:pPr>
        <w:spacing w:line="360" w:lineRule="auto"/>
        <w:jc w:val="both"/>
        <w:rPr>
          <w:rFonts w:ascii="Arial" w:hAnsi="Arial" w:cs="Arial"/>
          <w:color w:val="000000"/>
          <w:sz w:val="24"/>
          <w:szCs w:val="24"/>
        </w:rPr>
      </w:pPr>
      <w:r>
        <w:rPr>
          <w:rFonts w:ascii="Arial" w:hAnsi="Arial" w:cs="Arial"/>
          <w:color w:val="000000"/>
          <w:sz w:val="24"/>
          <w:szCs w:val="24"/>
        </w:rPr>
        <w:t>[4</w:t>
      </w:r>
      <w:r w:rsidR="000047CE">
        <w:rPr>
          <w:rFonts w:ascii="Arial" w:hAnsi="Arial" w:cs="Arial"/>
          <w:color w:val="000000"/>
          <w:sz w:val="24"/>
          <w:szCs w:val="24"/>
        </w:rPr>
        <w:t>3</w:t>
      </w:r>
      <w:r>
        <w:rPr>
          <w:rFonts w:ascii="Arial" w:hAnsi="Arial" w:cs="Arial"/>
          <w:color w:val="000000"/>
          <w:sz w:val="24"/>
          <w:szCs w:val="24"/>
        </w:rPr>
        <w:t>]</w:t>
      </w:r>
      <w:r>
        <w:rPr>
          <w:rFonts w:ascii="Arial" w:hAnsi="Arial" w:cs="Arial"/>
          <w:color w:val="000000"/>
          <w:sz w:val="24"/>
          <w:szCs w:val="24"/>
        </w:rPr>
        <w:tab/>
      </w:r>
      <w:r w:rsidR="00874ABB" w:rsidRPr="007F1376">
        <w:rPr>
          <w:rFonts w:ascii="Arial" w:hAnsi="Arial" w:cs="Arial"/>
          <w:color w:val="000000"/>
          <w:sz w:val="24"/>
          <w:szCs w:val="24"/>
        </w:rPr>
        <w:t xml:space="preserve">In terms of section 53 of POCA, the High Court may make any order by default which it could have made under sections 50(1) and (2) of POCA, if the High Court is satisfied that no person has appeared on the date upon which an application under section 48(1) is to be heard; and on the grounds of sufficient proof or otherwise that all persons who entered appearances in terms of section 39(3) have knowledge of notices given under section 48(2). </w:t>
      </w:r>
    </w:p>
    <w:p w:rsidR="00874ABB" w:rsidRPr="007F1376" w:rsidRDefault="00602AF4" w:rsidP="00874ABB">
      <w:pPr>
        <w:spacing w:line="360" w:lineRule="auto"/>
        <w:jc w:val="both"/>
        <w:rPr>
          <w:rFonts w:ascii="Arial" w:hAnsi="Arial" w:cs="Arial"/>
          <w:color w:val="000000"/>
          <w:sz w:val="24"/>
          <w:szCs w:val="24"/>
        </w:rPr>
      </w:pPr>
      <w:r>
        <w:rPr>
          <w:rFonts w:ascii="Arial" w:hAnsi="Arial" w:cs="Arial"/>
          <w:color w:val="000000"/>
          <w:sz w:val="24"/>
          <w:szCs w:val="24"/>
        </w:rPr>
        <w:lastRenderedPageBreak/>
        <w:t>[4</w:t>
      </w:r>
      <w:r w:rsidR="000047CE">
        <w:rPr>
          <w:rFonts w:ascii="Arial" w:hAnsi="Arial" w:cs="Arial"/>
          <w:color w:val="000000"/>
          <w:sz w:val="24"/>
          <w:szCs w:val="24"/>
        </w:rPr>
        <w:t>4</w:t>
      </w:r>
      <w:r>
        <w:rPr>
          <w:rFonts w:ascii="Arial" w:hAnsi="Arial" w:cs="Arial"/>
          <w:color w:val="000000"/>
          <w:sz w:val="24"/>
          <w:szCs w:val="24"/>
        </w:rPr>
        <w:t>]</w:t>
      </w:r>
      <w:r>
        <w:rPr>
          <w:rFonts w:ascii="Arial" w:hAnsi="Arial" w:cs="Arial"/>
          <w:color w:val="000000"/>
          <w:sz w:val="24"/>
          <w:szCs w:val="24"/>
        </w:rPr>
        <w:tab/>
      </w:r>
      <w:r w:rsidR="005924AE">
        <w:rPr>
          <w:rFonts w:ascii="Arial" w:hAnsi="Arial" w:cs="Arial"/>
          <w:color w:val="000000"/>
          <w:sz w:val="24"/>
          <w:szCs w:val="24"/>
        </w:rPr>
        <w:t>At the hearing</w:t>
      </w:r>
      <w:r w:rsidR="00874ABB" w:rsidRPr="007F1376">
        <w:rPr>
          <w:rFonts w:ascii="Arial" w:hAnsi="Arial" w:cs="Arial"/>
          <w:color w:val="000000"/>
          <w:sz w:val="24"/>
          <w:szCs w:val="24"/>
        </w:rPr>
        <w:t xml:space="preserve"> of the forfeiture application, except for </w:t>
      </w:r>
      <w:r w:rsidR="005924AE">
        <w:rPr>
          <w:rFonts w:ascii="Arial" w:hAnsi="Arial" w:cs="Arial"/>
          <w:color w:val="000000"/>
          <w:sz w:val="24"/>
          <w:szCs w:val="24"/>
        </w:rPr>
        <w:t>Mxolisi Ndlovu</w:t>
      </w:r>
      <w:r w:rsidR="00874ABB" w:rsidRPr="007F1376">
        <w:rPr>
          <w:rFonts w:ascii="Arial" w:hAnsi="Arial" w:cs="Arial"/>
          <w:color w:val="000000"/>
          <w:sz w:val="24"/>
          <w:szCs w:val="24"/>
        </w:rPr>
        <w:t xml:space="preserve">, none of the other interested parties appeared in Court or were represented. It was, thus, upon the </w:t>
      </w:r>
      <w:r w:rsidR="005924AE">
        <w:rPr>
          <w:rFonts w:ascii="Arial" w:hAnsi="Arial" w:cs="Arial"/>
          <w:color w:val="000000"/>
          <w:sz w:val="24"/>
          <w:szCs w:val="24"/>
        </w:rPr>
        <w:t>NDPP</w:t>
      </w:r>
      <w:r w:rsidR="00874ABB" w:rsidRPr="007F1376">
        <w:rPr>
          <w:rFonts w:ascii="Arial" w:hAnsi="Arial" w:cs="Arial"/>
          <w:color w:val="000000"/>
          <w:sz w:val="24"/>
          <w:szCs w:val="24"/>
        </w:rPr>
        <w:t xml:space="preserve"> to prove that they have knowledge of the notice of the order. The </w:t>
      </w:r>
      <w:r w:rsidR="005924AE">
        <w:rPr>
          <w:rFonts w:ascii="Arial" w:hAnsi="Arial" w:cs="Arial"/>
          <w:color w:val="000000"/>
          <w:sz w:val="24"/>
          <w:szCs w:val="24"/>
        </w:rPr>
        <w:t>NDPP</w:t>
      </w:r>
      <w:r w:rsidR="00874ABB" w:rsidRPr="007F1376">
        <w:rPr>
          <w:rFonts w:ascii="Arial" w:hAnsi="Arial" w:cs="Arial"/>
          <w:color w:val="000000"/>
          <w:sz w:val="24"/>
          <w:szCs w:val="24"/>
        </w:rPr>
        <w:t xml:space="preserve">’s Counsel could not provide proof that notice of the order was effected and/or served on all persons known to the National Director to have an interest in the cash preserved. Counsel handed in the Sheriff’s return of service in respect of only, Minette Elizabeth Blom, Mandla Floyd Mnanzana, Stephanns Mabotja, and Bongani Albert Chabalala. Counsel undertook to upload the Sheriff’s returns of service in respect of Aubrey </w:t>
      </w:r>
      <w:r w:rsidR="007C64BE">
        <w:rPr>
          <w:rFonts w:ascii="Arial" w:hAnsi="Arial" w:cs="Arial"/>
          <w:color w:val="000000"/>
          <w:sz w:val="24"/>
          <w:szCs w:val="24"/>
        </w:rPr>
        <w:t>Setlhare</w:t>
      </w:r>
      <w:r w:rsidR="00874ABB" w:rsidRPr="007F1376">
        <w:rPr>
          <w:rFonts w:ascii="Arial" w:hAnsi="Arial" w:cs="Arial"/>
          <w:color w:val="000000"/>
          <w:sz w:val="24"/>
          <w:szCs w:val="24"/>
        </w:rPr>
        <w:t xml:space="preserve">, Dirk Christoffel </w:t>
      </w:r>
      <w:r w:rsidR="00E72948">
        <w:rPr>
          <w:rFonts w:ascii="Arial" w:hAnsi="Arial" w:cs="Arial"/>
          <w:color w:val="000000"/>
          <w:sz w:val="24"/>
          <w:szCs w:val="24"/>
        </w:rPr>
        <w:t xml:space="preserve">Jacobus </w:t>
      </w:r>
      <w:r w:rsidR="00874ABB" w:rsidRPr="007F1376">
        <w:rPr>
          <w:rFonts w:ascii="Arial" w:hAnsi="Arial" w:cs="Arial"/>
          <w:color w:val="000000"/>
          <w:sz w:val="24"/>
          <w:szCs w:val="24"/>
        </w:rPr>
        <w:t xml:space="preserve">Grobler and Jessica Roestoff on Caselines in due course. At the time of drafting this judgment, the three remaining proofs of service had been uploaded on Caselines as undertaken. However, the respective returns of service in respect of Dirk Christoffel </w:t>
      </w:r>
      <w:r w:rsidR="00E72948">
        <w:rPr>
          <w:rFonts w:ascii="Arial" w:hAnsi="Arial" w:cs="Arial"/>
          <w:color w:val="000000"/>
          <w:sz w:val="24"/>
          <w:szCs w:val="24"/>
        </w:rPr>
        <w:t xml:space="preserve">Jacobus </w:t>
      </w:r>
      <w:r w:rsidR="00874ABB" w:rsidRPr="007F1376">
        <w:rPr>
          <w:rFonts w:ascii="Arial" w:hAnsi="Arial" w:cs="Arial"/>
          <w:color w:val="000000"/>
          <w:sz w:val="24"/>
          <w:szCs w:val="24"/>
        </w:rPr>
        <w:t xml:space="preserve">Grobler and Jessica Roestoff, indicate that the orders have not been served on the two persons because they were not known at the addresses provided. As regards Aubrey </w:t>
      </w:r>
      <w:r w:rsidR="005924AE">
        <w:rPr>
          <w:rFonts w:ascii="Arial" w:hAnsi="Arial" w:cs="Arial"/>
          <w:color w:val="000000"/>
          <w:sz w:val="24"/>
          <w:szCs w:val="24"/>
        </w:rPr>
        <w:t xml:space="preserve">Rorisang </w:t>
      </w:r>
      <w:r w:rsidR="007C64BE">
        <w:rPr>
          <w:rFonts w:ascii="Arial" w:hAnsi="Arial" w:cs="Arial"/>
          <w:color w:val="000000"/>
          <w:sz w:val="24"/>
          <w:szCs w:val="24"/>
        </w:rPr>
        <w:t>Setlhare</w:t>
      </w:r>
      <w:r w:rsidR="00874ABB" w:rsidRPr="007F1376">
        <w:rPr>
          <w:rFonts w:ascii="Arial" w:hAnsi="Arial" w:cs="Arial"/>
          <w:color w:val="000000"/>
          <w:sz w:val="24"/>
          <w:szCs w:val="24"/>
        </w:rPr>
        <w:t xml:space="preserve">, the proof of service provided is in the form of a letter with which the Sheriff informs the </w:t>
      </w:r>
      <w:r w:rsidR="005924AE">
        <w:rPr>
          <w:rFonts w:ascii="Arial" w:hAnsi="Arial" w:cs="Arial"/>
          <w:color w:val="000000"/>
          <w:sz w:val="24"/>
          <w:szCs w:val="24"/>
        </w:rPr>
        <w:t>NDPP</w:t>
      </w:r>
      <w:r w:rsidR="00874ABB" w:rsidRPr="007F1376">
        <w:rPr>
          <w:rFonts w:ascii="Arial" w:hAnsi="Arial" w:cs="Arial"/>
          <w:color w:val="000000"/>
          <w:sz w:val="24"/>
          <w:szCs w:val="24"/>
        </w:rPr>
        <w:t xml:space="preserve"> that the process was attended to but the return of service was not rendered due to the </w:t>
      </w:r>
      <w:r w:rsidR="005924AE">
        <w:rPr>
          <w:rFonts w:ascii="Arial" w:hAnsi="Arial" w:cs="Arial"/>
          <w:color w:val="000000"/>
          <w:sz w:val="24"/>
          <w:szCs w:val="24"/>
        </w:rPr>
        <w:t>NDPP</w:t>
      </w:r>
      <w:r w:rsidR="00874ABB" w:rsidRPr="007F1376">
        <w:rPr>
          <w:rFonts w:ascii="Arial" w:hAnsi="Arial" w:cs="Arial"/>
          <w:color w:val="000000"/>
          <w:sz w:val="24"/>
          <w:szCs w:val="24"/>
        </w:rPr>
        <w:t xml:space="preserve">’s failure to settle its account with the Sheriff. What the letter states is that the process was attended to, it does not state whether or not the </w:t>
      </w:r>
      <w:r w:rsidR="005924AE">
        <w:rPr>
          <w:rFonts w:ascii="Arial" w:hAnsi="Arial" w:cs="Arial"/>
          <w:color w:val="000000"/>
          <w:sz w:val="24"/>
          <w:szCs w:val="24"/>
        </w:rPr>
        <w:t xml:space="preserve">process was indeed served on Aubrey Rorisang </w:t>
      </w:r>
      <w:r w:rsidR="00656EF7">
        <w:rPr>
          <w:rFonts w:ascii="Arial" w:hAnsi="Arial" w:cs="Arial"/>
          <w:color w:val="000000"/>
          <w:sz w:val="24"/>
          <w:szCs w:val="24"/>
        </w:rPr>
        <w:t>Setlhare</w:t>
      </w:r>
      <w:r w:rsidR="00874ABB" w:rsidRPr="007F1376">
        <w:rPr>
          <w:rFonts w:ascii="Arial" w:hAnsi="Arial" w:cs="Arial"/>
          <w:color w:val="000000"/>
          <w:sz w:val="24"/>
          <w:szCs w:val="24"/>
        </w:rPr>
        <w:t>. The letter is, thus, not satisfactory proof of service.</w:t>
      </w:r>
    </w:p>
    <w:p w:rsidR="002A0D05" w:rsidRDefault="00602AF4" w:rsidP="008D52D3">
      <w:pPr>
        <w:spacing w:line="360" w:lineRule="auto"/>
        <w:jc w:val="both"/>
        <w:rPr>
          <w:rFonts w:ascii="Arial" w:hAnsi="Arial" w:cs="Arial"/>
          <w:color w:val="000000"/>
          <w:sz w:val="24"/>
          <w:szCs w:val="24"/>
        </w:rPr>
      </w:pPr>
      <w:r>
        <w:rPr>
          <w:rFonts w:ascii="Arial" w:hAnsi="Arial" w:cs="Arial"/>
          <w:sz w:val="24"/>
          <w:szCs w:val="24"/>
        </w:rPr>
        <w:t>[4</w:t>
      </w:r>
      <w:r w:rsidR="000047CE">
        <w:rPr>
          <w:rFonts w:ascii="Arial" w:hAnsi="Arial" w:cs="Arial"/>
          <w:sz w:val="24"/>
          <w:szCs w:val="24"/>
        </w:rPr>
        <w:t>5</w:t>
      </w:r>
      <w:r>
        <w:rPr>
          <w:rFonts w:ascii="Arial" w:hAnsi="Arial" w:cs="Arial"/>
          <w:sz w:val="24"/>
          <w:szCs w:val="24"/>
        </w:rPr>
        <w:t>]</w:t>
      </w:r>
      <w:r>
        <w:rPr>
          <w:rFonts w:ascii="Arial" w:hAnsi="Arial" w:cs="Arial"/>
          <w:sz w:val="24"/>
          <w:szCs w:val="24"/>
        </w:rPr>
        <w:tab/>
      </w:r>
      <w:r w:rsidR="00874ABB" w:rsidRPr="007F1376">
        <w:rPr>
          <w:rFonts w:ascii="Arial" w:hAnsi="Arial" w:cs="Arial"/>
          <w:sz w:val="24"/>
          <w:szCs w:val="24"/>
        </w:rPr>
        <w:t xml:space="preserve">Under such circumstances, the forfeiture order sought against the </w:t>
      </w:r>
      <w:r w:rsidR="0028180C">
        <w:rPr>
          <w:rFonts w:ascii="Arial" w:hAnsi="Arial" w:cs="Arial"/>
          <w:sz w:val="24"/>
          <w:szCs w:val="24"/>
        </w:rPr>
        <w:t xml:space="preserve">preserved funds held in the banks accounts of the </w:t>
      </w:r>
      <w:r w:rsidR="00874ABB" w:rsidRPr="007F1376">
        <w:rPr>
          <w:rFonts w:ascii="Arial" w:hAnsi="Arial" w:cs="Arial"/>
          <w:sz w:val="24"/>
          <w:szCs w:val="24"/>
        </w:rPr>
        <w:t xml:space="preserve">three </w:t>
      </w:r>
      <w:r w:rsidR="00373BDF">
        <w:rPr>
          <w:rFonts w:ascii="Arial" w:hAnsi="Arial" w:cs="Arial"/>
          <w:sz w:val="24"/>
          <w:szCs w:val="24"/>
        </w:rPr>
        <w:t>individuals</w:t>
      </w:r>
      <w:r w:rsidR="00874ABB" w:rsidRPr="007F1376">
        <w:rPr>
          <w:rFonts w:ascii="Arial" w:hAnsi="Arial" w:cs="Arial"/>
          <w:sz w:val="24"/>
          <w:szCs w:val="24"/>
        </w:rPr>
        <w:t xml:space="preserve">, namely, </w:t>
      </w:r>
      <w:r w:rsidR="00874ABB" w:rsidRPr="007F1376">
        <w:rPr>
          <w:rFonts w:ascii="Arial" w:hAnsi="Arial" w:cs="Arial"/>
          <w:color w:val="000000"/>
          <w:sz w:val="24"/>
          <w:szCs w:val="24"/>
        </w:rPr>
        <w:t xml:space="preserve">Aubrey </w:t>
      </w:r>
      <w:r w:rsidR="005924AE">
        <w:rPr>
          <w:rFonts w:ascii="Arial" w:hAnsi="Arial" w:cs="Arial"/>
          <w:color w:val="000000"/>
          <w:sz w:val="24"/>
          <w:szCs w:val="24"/>
        </w:rPr>
        <w:t xml:space="preserve">Rorisang </w:t>
      </w:r>
      <w:r w:rsidR="003E1C41">
        <w:rPr>
          <w:rFonts w:ascii="Arial" w:hAnsi="Arial" w:cs="Arial"/>
          <w:color w:val="000000"/>
          <w:sz w:val="24"/>
          <w:szCs w:val="24"/>
        </w:rPr>
        <w:t>Setlhare</w:t>
      </w:r>
      <w:r w:rsidR="00874ABB" w:rsidRPr="007F1376">
        <w:rPr>
          <w:rFonts w:ascii="Arial" w:hAnsi="Arial" w:cs="Arial"/>
          <w:color w:val="000000"/>
          <w:sz w:val="24"/>
          <w:szCs w:val="24"/>
        </w:rPr>
        <w:t xml:space="preserve">, Dirk Christoffel </w:t>
      </w:r>
      <w:r w:rsidR="00E72948">
        <w:rPr>
          <w:rFonts w:ascii="Arial" w:hAnsi="Arial" w:cs="Arial"/>
          <w:color w:val="000000"/>
          <w:sz w:val="24"/>
          <w:szCs w:val="24"/>
        </w:rPr>
        <w:t xml:space="preserve">Jacobus </w:t>
      </w:r>
      <w:r w:rsidR="00874ABB" w:rsidRPr="007F1376">
        <w:rPr>
          <w:rFonts w:ascii="Arial" w:hAnsi="Arial" w:cs="Arial"/>
          <w:color w:val="000000"/>
          <w:sz w:val="24"/>
          <w:szCs w:val="24"/>
        </w:rPr>
        <w:t xml:space="preserve">Grobler and Jessica Roestoff, cannot be granted pending proof of </w:t>
      </w:r>
      <w:r w:rsidR="0028180C">
        <w:rPr>
          <w:rFonts w:ascii="Arial" w:hAnsi="Arial" w:cs="Arial"/>
          <w:color w:val="000000"/>
          <w:sz w:val="24"/>
          <w:szCs w:val="24"/>
        </w:rPr>
        <w:t xml:space="preserve">satisfactory </w:t>
      </w:r>
      <w:r w:rsidR="00874ABB" w:rsidRPr="007F1376">
        <w:rPr>
          <w:rFonts w:ascii="Arial" w:hAnsi="Arial" w:cs="Arial"/>
          <w:color w:val="000000"/>
          <w:sz w:val="24"/>
          <w:szCs w:val="24"/>
        </w:rPr>
        <w:t>service</w:t>
      </w:r>
      <w:r w:rsidR="0028180C">
        <w:rPr>
          <w:rFonts w:ascii="Arial" w:hAnsi="Arial" w:cs="Arial"/>
          <w:color w:val="000000"/>
          <w:sz w:val="24"/>
          <w:szCs w:val="24"/>
        </w:rPr>
        <w:t xml:space="preserve"> of the preservation order on them</w:t>
      </w:r>
      <w:r w:rsidR="00874ABB" w:rsidRPr="007F1376">
        <w:rPr>
          <w:rFonts w:ascii="Arial" w:hAnsi="Arial" w:cs="Arial"/>
          <w:color w:val="000000"/>
          <w:sz w:val="24"/>
          <w:szCs w:val="24"/>
        </w:rPr>
        <w:t xml:space="preserve">, and the forfeiture application </w:t>
      </w:r>
      <w:r w:rsidR="0041215C">
        <w:rPr>
          <w:rFonts w:ascii="Arial" w:hAnsi="Arial" w:cs="Arial"/>
          <w:color w:val="000000"/>
          <w:sz w:val="24"/>
          <w:szCs w:val="24"/>
        </w:rPr>
        <w:t>in this regard, should</w:t>
      </w:r>
      <w:r w:rsidR="00874ABB" w:rsidRPr="007F1376">
        <w:rPr>
          <w:rFonts w:ascii="Arial" w:hAnsi="Arial" w:cs="Arial"/>
          <w:color w:val="000000"/>
          <w:sz w:val="24"/>
          <w:szCs w:val="24"/>
        </w:rPr>
        <w:t xml:space="preserve"> be postponed. </w:t>
      </w:r>
    </w:p>
    <w:p w:rsidR="002A0D05" w:rsidRDefault="000047CE" w:rsidP="002A0D05">
      <w:pPr>
        <w:spacing w:line="36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2A0D05">
        <w:rPr>
          <w:rFonts w:ascii="Arial" w:hAnsi="Arial" w:cs="Arial"/>
          <w:sz w:val="24"/>
          <w:szCs w:val="24"/>
        </w:rPr>
        <w:t>It is clear that</w:t>
      </w:r>
      <w:r w:rsidR="002A0D05" w:rsidRPr="00D703BC">
        <w:rPr>
          <w:rFonts w:ascii="Arial" w:hAnsi="Arial" w:cs="Arial"/>
          <w:sz w:val="24"/>
          <w:szCs w:val="24"/>
        </w:rPr>
        <w:t xml:space="preserve">, in respect of, Alert Chabalala and Mandla </w:t>
      </w:r>
      <w:r w:rsidR="002A0D05">
        <w:rPr>
          <w:rFonts w:ascii="Arial" w:hAnsi="Arial" w:cs="Arial"/>
          <w:sz w:val="24"/>
          <w:szCs w:val="24"/>
        </w:rPr>
        <w:t xml:space="preserve">Floyd </w:t>
      </w:r>
      <w:r w:rsidR="002A0D05" w:rsidRPr="00D703BC">
        <w:rPr>
          <w:rFonts w:ascii="Arial" w:hAnsi="Arial" w:cs="Arial"/>
          <w:sz w:val="24"/>
          <w:szCs w:val="24"/>
        </w:rPr>
        <w:t>Mnanzana, the NDPP has on a balance of probabilities failed to establish their connection to the scheme undertaken by TKL</w:t>
      </w:r>
      <w:r w:rsidR="002A0D05">
        <w:rPr>
          <w:rFonts w:ascii="Arial" w:hAnsi="Arial" w:cs="Arial"/>
          <w:sz w:val="24"/>
          <w:szCs w:val="24"/>
        </w:rPr>
        <w:t xml:space="preserve"> and that the funds preserved in their respective </w:t>
      </w:r>
      <w:r w:rsidR="00373BDF">
        <w:rPr>
          <w:rFonts w:ascii="Arial" w:hAnsi="Arial" w:cs="Arial"/>
          <w:sz w:val="24"/>
          <w:szCs w:val="24"/>
        </w:rPr>
        <w:t>Capitec B</w:t>
      </w:r>
      <w:r w:rsidR="002A0D05">
        <w:rPr>
          <w:rFonts w:ascii="Arial" w:hAnsi="Arial" w:cs="Arial"/>
          <w:sz w:val="24"/>
          <w:szCs w:val="24"/>
        </w:rPr>
        <w:t>ank accounts are proceeds of unlawful activities</w:t>
      </w:r>
      <w:r w:rsidR="002A0D05" w:rsidRPr="00D703BC">
        <w:rPr>
          <w:rFonts w:ascii="Arial" w:hAnsi="Arial" w:cs="Arial"/>
          <w:sz w:val="24"/>
          <w:szCs w:val="24"/>
        </w:rPr>
        <w:t>. Even though</w:t>
      </w:r>
      <w:r w:rsidR="002A0D05">
        <w:rPr>
          <w:rFonts w:ascii="Arial" w:hAnsi="Arial" w:cs="Arial"/>
          <w:sz w:val="24"/>
          <w:szCs w:val="24"/>
        </w:rPr>
        <w:t xml:space="preserve"> Bongani</w:t>
      </w:r>
      <w:r w:rsidR="002A0D05" w:rsidRPr="00D703BC">
        <w:rPr>
          <w:rFonts w:ascii="Arial" w:hAnsi="Arial" w:cs="Arial"/>
          <w:sz w:val="24"/>
          <w:szCs w:val="24"/>
        </w:rPr>
        <w:t xml:space="preserve"> Alert Chabalala and Mandla </w:t>
      </w:r>
      <w:r w:rsidR="002A0D05">
        <w:rPr>
          <w:rFonts w:ascii="Arial" w:hAnsi="Arial" w:cs="Arial"/>
          <w:sz w:val="24"/>
          <w:szCs w:val="24"/>
        </w:rPr>
        <w:t xml:space="preserve">Floyd </w:t>
      </w:r>
      <w:r w:rsidR="002A0D05" w:rsidRPr="00D703BC">
        <w:rPr>
          <w:rFonts w:ascii="Arial" w:hAnsi="Arial" w:cs="Arial"/>
          <w:sz w:val="24"/>
          <w:szCs w:val="24"/>
        </w:rPr>
        <w:t xml:space="preserve">Mnanzana did not oppose the application, the NDPP had the </w:t>
      </w:r>
      <w:r w:rsidR="002A0D05" w:rsidRPr="00244AED">
        <w:rPr>
          <w:rFonts w:ascii="Arial" w:hAnsi="Arial" w:cs="Arial"/>
          <w:i/>
          <w:sz w:val="24"/>
          <w:szCs w:val="24"/>
        </w:rPr>
        <w:t>onus</w:t>
      </w:r>
      <w:r w:rsidR="002A0D05" w:rsidRPr="00D703BC">
        <w:rPr>
          <w:rFonts w:ascii="Arial" w:hAnsi="Arial" w:cs="Arial"/>
          <w:sz w:val="24"/>
          <w:szCs w:val="24"/>
        </w:rPr>
        <w:t xml:space="preserve"> to prove that the</w:t>
      </w:r>
      <w:r w:rsidR="002A0D05">
        <w:rPr>
          <w:rFonts w:ascii="Arial" w:hAnsi="Arial" w:cs="Arial"/>
          <w:sz w:val="24"/>
          <w:szCs w:val="24"/>
        </w:rPr>
        <w:t xml:space="preserve">ir respective funds </w:t>
      </w:r>
      <w:r w:rsidR="00373BDF">
        <w:rPr>
          <w:rFonts w:ascii="Arial" w:hAnsi="Arial" w:cs="Arial"/>
          <w:sz w:val="24"/>
          <w:szCs w:val="24"/>
        </w:rPr>
        <w:t>a</w:t>
      </w:r>
      <w:r w:rsidR="002A0D05" w:rsidRPr="00D703BC">
        <w:rPr>
          <w:rFonts w:ascii="Arial" w:hAnsi="Arial" w:cs="Arial"/>
          <w:sz w:val="24"/>
          <w:szCs w:val="24"/>
        </w:rPr>
        <w:t xml:space="preserve">re </w:t>
      </w:r>
      <w:r w:rsidR="002A0D05">
        <w:rPr>
          <w:rFonts w:ascii="Arial" w:hAnsi="Arial" w:cs="Arial"/>
          <w:sz w:val="24"/>
          <w:szCs w:val="24"/>
        </w:rPr>
        <w:t>proceeds of unlawful activities</w:t>
      </w:r>
      <w:r w:rsidR="00373BDF">
        <w:rPr>
          <w:rFonts w:ascii="Arial" w:hAnsi="Arial" w:cs="Arial"/>
          <w:sz w:val="24"/>
          <w:szCs w:val="24"/>
        </w:rPr>
        <w:t>, the NDPP failed to do so</w:t>
      </w:r>
      <w:r w:rsidR="002A0D05" w:rsidRPr="00D703BC">
        <w:rPr>
          <w:rFonts w:ascii="Arial" w:hAnsi="Arial" w:cs="Arial"/>
          <w:sz w:val="24"/>
          <w:szCs w:val="24"/>
        </w:rPr>
        <w:t xml:space="preserve">. </w:t>
      </w:r>
      <w:r w:rsidR="002A0D05">
        <w:rPr>
          <w:rFonts w:ascii="Arial" w:hAnsi="Arial" w:cs="Arial"/>
          <w:sz w:val="24"/>
          <w:szCs w:val="24"/>
        </w:rPr>
        <w:t xml:space="preserve">The forfeiture order sought against the preserved funds held in their respective Capitec Bank accounts </w:t>
      </w:r>
      <w:r w:rsidR="002A0D05" w:rsidRPr="00D703BC">
        <w:rPr>
          <w:rFonts w:ascii="Arial" w:hAnsi="Arial" w:cs="Arial"/>
          <w:sz w:val="24"/>
          <w:szCs w:val="24"/>
        </w:rPr>
        <w:t>ought to be dismissed</w:t>
      </w:r>
      <w:r w:rsidR="002A0D05">
        <w:rPr>
          <w:rFonts w:ascii="Arial" w:hAnsi="Arial" w:cs="Arial"/>
          <w:sz w:val="24"/>
          <w:szCs w:val="24"/>
        </w:rPr>
        <w:t>.</w:t>
      </w:r>
      <w:r w:rsidR="002A0D05" w:rsidRPr="00D703BC">
        <w:rPr>
          <w:rFonts w:ascii="Arial" w:hAnsi="Arial" w:cs="Arial"/>
          <w:sz w:val="24"/>
          <w:szCs w:val="24"/>
        </w:rPr>
        <w:t xml:space="preserve"> </w:t>
      </w:r>
      <w:r w:rsidR="00962F81">
        <w:rPr>
          <w:rFonts w:ascii="Arial" w:hAnsi="Arial" w:cs="Arial"/>
          <w:sz w:val="24"/>
          <w:szCs w:val="24"/>
        </w:rPr>
        <w:t xml:space="preserve">There is, also, no evidence which implicates the funds preserved and held in the First National Bank </w:t>
      </w:r>
      <w:r w:rsidR="00962F81">
        <w:rPr>
          <w:rFonts w:ascii="Arial" w:hAnsi="Arial" w:cs="Arial"/>
          <w:sz w:val="24"/>
          <w:szCs w:val="24"/>
        </w:rPr>
        <w:lastRenderedPageBreak/>
        <w:t>accounts of Dirk Christoffel Jacobus Grobler and the funds preserved and held in the respective African Bank accounts of Dirk Christoffel Jacobus Grobler and Minette Elizabeth Blom.</w:t>
      </w:r>
    </w:p>
    <w:p w:rsidR="002A0D05" w:rsidRDefault="000047CE" w:rsidP="002A0D05">
      <w:pPr>
        <w:spacing w:line="36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2A0D05">
        <w:rPr>
          <w:rFonts w:ascii="Arial" w:hAnsi="Arial" w:cs="Arial"/>
          <w:sz w:val="24"/>
          <w:szCs w:val="24"/>
        </w:rPr>
        <w:t xml:space="preserve">In regard to </w:t>
      </w:r>
      <w:r w:rsidR="00962F81">
        <w:rPr>
          <w:rFonts w:ascii="Arial" w:hAnsi="Arial" w:cs="Arial"/>
          <w:sz w:val="24"/>
          <w:szCs w:val="24"/>
        </w:rPr>
        <w:t xml:space="preserve">the preserved funds held in the bank accounts of </w:t>
      </w:r>
      <w:r w:rsidR="002A0D05">
        <w:rPr>
          <w:rFonts w:ascii="Arial" w:hAnsi="Arial" w:cs="Arial"/>
          <w:sz w:val="24"/>
          <w:szCs w:val="24"/>
        </w:rPr>
        <w:t xml:space="preserve">Mxolisi Ndlovu, as it will be properly explained hereunder, the NDPP seeks to tie </w:t>
      </w:r>
      <w:r w:rsidR="00962F81">
        <w:rPr>
          <w:rFonts w:ascii="Arial" w:hAnsi="Arial" w:cs="Arial"/>
          <w:sz w:val="24"/>
          <w:szCs w:val="24"/>
        </w:rPr>
        <w:t>such funds</w:t>
      </w:r>
      <w:r w:rsidR="002A0D05">
        <w:rPr>
          <w:rFonts w:ascii="Arial" w:hAnsi="Arial" w:cs="Arial"/>
          <w:sz w:val="24"/>
          <w:szCs w:val="24"/>
        </w:rPr>
        <w:t xml:space="preserve"> to TKL’s unlawful </w:t>
      </w:r>
      <w:r w:rsidR="00962F81">
        <w:rPr>
          <w:rFonts w:ascii="Arial" w:hAnsi="Arial" w:cs="Arial"/>
          <w:sz w:val="24"/>
          <w:szCs w:val="24"/>
        </w:rPr>
        <w:t>activities by a complaint made against Mxolisi Ndlovu</w:t>
      </w:r>
      <w:r w:rsidR="002A0D05">
        <w:rPr>
          <w:rFonts w:ascii="Arial" w:hAnsi="Arial" w:cs="Arial"/>
          <w:sz w:val="24"/>
          <w:szCs w:val="24"/>
        </w:rPr>
        <w:t xml:space="preserve"> by one Pulane Prudence Mampuru (“Ms Mampuru”) and a transaction in one of his Capitec Bank accounts conducted with one E Pretorius.</w:t>
      </w:r>
    </w:p>
    <w:p w:rsidR="00472190" w:rsidRDefault="00472190" w:rsidP="00D75839">
      <w:pPr>
        <w:spacing w:line="360" w:lineRule="auto"/>
        <w:jc w:val="both"/>
        <w:rPr>
          <w:rFonts w:ascii="Arial" w:hAnsi="Arial" w:cs="Arial"/>
          <w:b/>
          <w:color w:val="000000"/>
          <w:sz w:val="24"/>
          <w:szCs w:val="24"/>
        </w:rPr>
      </w:pPr>
    </w:p>
    <w:p w:rsidR="00D75839" w:rsidRPr="00D75839" w:rsidRDefault="00D75839" w:rsidP="00D75839">
      <w:pPr>
        <w:spacing w:line="360" w:lineRule="auto"/>
        <w:jc w:val="both"/>
        <w:rPr>
          <w:rFonts w:ascii="Arial" w:hAnsi="Arial" w:cs="Arial"/>
          <w:b/>
          <w:color w:val="000000"/>
          <w:sz w:val="24"/>
          <w:szCs w:val="24"/>
        </w:rPr>
      </w:pPr>
      <w:r w:rsidRPr="00D75839">
        <w:rPr>
          <w:rFonts w:ascii="Arial" w:hAnsi="Arial" w:cs="Arial"/>
          <w:b/>
          <w:color w:val="000000"/>
          <w:sz w:val="24"/>
          <w:szCs w:val="24"/>
        </w:rPr>
        <w:t>MXOLISI NDLOVU’s CASE</w:t>
      </w:r>
    </w:p>
    <w:p w:rsidR="00D75839" w:rsidRPr="00074766" w:rsidRDefault="007D4245" w:rsidP="00D75839">
      <w:pPr>
        <w:spacing w:line="360" w:lineRule="auto"/>
        <w:jc w:val="both"/>
        <w:rPr>
          <w:rFonts w:ascii="Arial" w:hAnsi="Arial" w:cs="Arial"/>
          <w:color w:val="000000"/>
          <w:sz w:val="24"/>
          <w:szCs w:val="24"/>
        </w:rPr>
      </w:pPr>
      <w:r>
        <w:rPr>
          <w:rFonts w:ascii="Arial" w:hAnsi="Arial" w:cs="Arial"/>
          <w:color w:val="000000"/>
          <w:sz w:val="24"/>
          <w:szCs w:val="24"/>
        </w:rPr>
        <w:t>[48]</w:t>
      </w:r>
      <w:r>
        <w:rPr>
          <w:rFonts w:ascii="Arial" w:hAnsi="Arial" w:cs="Arial"/>
          <w:color w:val="000000"/>
          <w:sz w:val="24"/>
          <w:szCs w:val="24"/>
        </w:rPr>
        <w:tab/>
      </w:r>
      <w:r w:rsidR="00D75839" w:rsidRPr="00074766">
        <w:rPr>
          <w:rFonts w:ascii="Arial" w:hAnsi="Arial" w:cs="Arial"/>
          <w:color w:val="000000"/>
          <w:sz w:val="24"/>
          <w:szCs w:val="24"/>
        </w:rPr>
        <w:t xml:space="preserve">As mentioned earlier in the judgment, Mxolisi Ndlovu is opposing the Forfeiture Application instituted by the NDPP and has applied for the exclusion of the preserved funds held in his Capitec Bank accounts, from the operation of the forfeiture order the NDPP has applied for. </w:t>
      </w:r>
    </w:p>
    <w:p w:rsidR="00D75839" w:rsidRPr="00074766" w:rsidRDefault="007D4245" w:rsidP="00D75839">
      <w:pPr>
        <w:spacing w:line="360" w:lineRule="auto"/>
        <w:jc w:val="both"/>
        <w:rPr>
          <w:rFonts w:ascii="Arial" w:hAnsi="Arial" w:cs="Arial"/>
          <w:color w:val="000000"/>
          <w:sz w:val="24"/>
          <w:szCs w:val="24"/>
        </w:rPr>
      </w:pPr>
      <w:r>
        <w:rPr>
          <w:rFonts w:ascii="Arial" w:hAnsi="Arial" w:cs="Arial"/>
          <w:color w:val="000000"/>
          <w:sz w:val="24"/>
          <w:szCs w:val="24"/>
        </w:rPr>
        <w:t>[49]</w:t>
      </w:r>
      <w:r>
        <w:rPr>
          <w:rFonts w:ascii="Arial" w:hAnsi="Arial" w:cs="Arial"/>
          <w:color w:val="000000"/>
          <w:sz w:val="24"/>
          <w:szCs w:val="24"/>
        </w:rPr>
        <w:tab/>
      </w:r>
      <w:r w:rsidR="00D75839" w:rsidRPr="00074766">
        <w:rPr>
          <w:rFonts w:ascii="Arial" w:hAnsi="Arial" w:cs="Arial"/>
          <w:color w:val="000000"/>
          <w:sz w:val="24"/>
          <w:szCs w:val="24"/>
        </w:rPr>
        <w:t xml:space="preserve">According to the evidence tendered, Mxolisi Ndlovu is the account holder of the preserved funds which are kept in the following Capitec Bank accounts, namely: </w:t>
      </w:r>
    </w:p>
    <w:p w:rsidR="00D75839" w:rsidRPr="00074766" w:rsidRDefault="007D4245" w:rsidP="007D4245">
      <w:pPr>
        <w:spacing w:line="360" w:lineRule="auto"/>
        <w:ind w:left="1440" w:hanging="720"/>
        <w:jc w:val="both"/>
        <w:rPr>
          <w:rFonts w:ascii="Arial" w:hAnsi="Arial" w:cs="Arial"/>
          <w:color w:val="000000"/>
          <w:sz w:val="24"/>
          <w:szCs w:val="24"/>
        </w:rPr>
      </w:pPr>
      <w:r>
        <w:rPr>
          <w:rFonts w:ascii="Arial" w:hAnsi="Arial" w:cs="Arial"/>
          <w:color w:val="000000"/>
          <w:sz w:val="24"/>
          <w:szCs w:val="24"/>
        </w:rPr>
        <w:t>49.1</w:t>
      </w:r>
      <w:r>
        <w:rPr>
          <w:rFonts w:ascii="Arial" w:hAnsi="Arial" w:cs="Arial"/>
          <w:color w:val="000000"/>
          <w:sz w:val="24"/>
          <w:szCs w:val="24"/>
        </w:rPr>
        <w:tab/>
      </w:r>
      <w:r w:rsidR="00D75839" w:rsidRPr="00074766">
        <w:rPr>
          <w:rFonts w:ascii="Arial" w:hAnsi="Arial" w:cs="Arial"/>
          <w:color w:val="000000"/>
          <w:sz w:val="24"/>
          <w:szCs w:val="24"/>
        </w:rPr>
        <w:t xml:space="preserve">R 577 018.61 in account </w:t>
      </w:r>
      <w:r w:rsidR="002B7451">
        <w:rPr>
          <w:rFonts w:ascii="Arial" w:eastAsia="Times New Roman" w:hAnsi="Arial" w:cs="Arial"/>
          <w:color w:val="000000"/>
          <w:sz w:val="24"/>
          <w:szCs w:val="24"/>
          <w:lang w:eastAsia="en-ZA"/>
        </w:rPr>
        <w:t>[…]</w:t>
      </w:r>
      <w:r w:rsidR="002B7451" w:rsidRPr="00803604">
        <w:rPr>
          <w:rFonts w:ascii="Arial" w:eastAsia="Times New Roman" w:hAnsi="Arial" w:cs="Arial"/>
          <w:color w:val="000000"/>
          <w:sz w:val="24"/>
          <w:szCs w:val="24"/>
          <w:lang w:eastAsia="en-ZA"/>
        </w:rPr>
        <w:t xml:space="preserve"> </w:t>
      </w:r>
      <w:r w:rsidR="00D75839" w:rsidRPr="00074766">
        <w:rPr>
          <w:rFonts w:ascii="Arial" w:hAnsi="Arial" w:cs="Arial"/>
          <w:color w:val="000000"/>
          <w:sz w:val="24"/>
          <w:szCs w:val="24"/>
        </w:rPr>
        <w:t>as described in paragraph 1.13 of the preservation of property order.</w:t>
      </w:r>
    </w:p>
    <w:p w:rsidR="00D75839" w:rsidRPr="00074766" w:rsidRDefault="007D4245" w:rsidP="007D4245">
      <w:pPr>
        <w:spacing w:line="360" w:lineRule="auto"/>
        <w:ind w:left="1440" w:hanging="720"/>
        <w:jc w:val="both"/>
        <w:rPr>
          <w:rFonts w:ascii="Arial" w:hAnsi="Arial" w:cs="Arial"/>
          <w:color w:val="000000"/>
          <w:sz w:val="24"/>
          <w:szCs w:val="24"/>
        </w:rPr>
      </w:pPr>
      <w:r>
        <w:rPr>
          <w:rFonts w:ascii="Arial" w:hAnsi="Arial" w:cs="Arial"/>
          <w:color w:val="000000"/>
          <w:sz w:val="24"/>
          <w:szCs w:val="24"/>
        </w:rPr>
        <w:t>49.2</w:t>
      </w:r>
      <w:r>
        <w:rPr>
          <w:rFonts w:ascii="Arial" w:hAnsi="Arial" w:cs="Arial"/>
          <w:color w:val="000000"/>
          <w:sz w:val="24"/>
          <w:szCs w:val="24"/>
        </w:rPr>
        <w:tab/>
      </w:r>
      <w:r w:rsidR="00D75839" w:rsidRPr="00074766">
        <w:rPr>
          <w:rFonts w:ascii="Arial" w:hAnsi="Arial" w:cs="Arial"/>
          <w:color w:val="000000"/>
          <w:sz w:val="24"/>
          <w:szCs w:val="24"/>
        </w:rPr>
        <w:t xml:space="preserve">R 12 993.34 in account </w:t>
      </w:r>
      <w:r w:rsidR="002B7451">
        <w:rPr>
          <w:rFonts w:ascii="Arial" w:eastAsia="Times New Roman" w:hAnsi="Arial" w:cs="Arial"/>
          <w:color w:val="000000"/>
          <w:sz w:val="24"/>
          <w:szCs w:val="24"/>
          <w:lang w:eastAsia="en-ZA"/>
        </w:rPr>
        <w:t>[…]</w:t>
      </w:r>
      <w:r w:rsidR="002B7451" w:rsidRPr="00803604">
        <w:rPr>
          <w:rFonts w:ascii="Arial" w:eastAsia="Times New Roman" w:hAnsi="Arial" w:cs="Arial"/>
          <w:color w:val="000000"/>
          <w:sz w:val="24"/>
          <w:szCs w:val="24"/>
          <w:lang w:eastAsia="en-ZA"/>
        </w:rPr>
        <w:t xml:space="preserve"> </w:t>
      </w:r>
      <w:r w:rsidR="00D75839" w:rsidRPr="00074766">
        <w:rPr>
          <w:rFonts w:ascii="Arial" w:hAnsi="Arial" w:cs="Arial"/>
          <w:color w:val="000000"/>
          <w:sz w:val="24"/>
          <w:szCs w:val="24"/>
        </w:rPr>
        <w:t>as described in paragraph 1.14 of the preservation of property order.</w:t>
      </w:r>
    </w:p>
    <w:p w:rsidR="00D75839" w:rsidRPr="00074766" w:rsidRDefault="007D4245" w:rsidP="007D4245">
      <w:pPr>
        <w:spacing w:line="360" w:lineRule="auto"/>
        <w:ind w:left="1440" w:hanging="720"/>
        <w:jc w:val="both"/>
        <w:rPr>
          <w:rFonts w:ascii="Arial" w:hAnsi="Arial" w:cs="Arial"/>
          <w:color w:val="000000"/>
          <w:sz w:val="24"/>
          <w:szCs w:val="24"/>
        </w:rPr>
      </w:pPr>
      <w:r>
        <w:rPr>
          <w:rFonts w:ascii="Arial" w:hAnsi="Arial" w:cs="Arial"/>
          <w:color w:val="000000"/>
          <w:sz w:val="24"/>
          <w:szCs w:val="24"/>
        </w:rPr>
        <w:t>49.3</w:t>
      </w:r>
      <w:r>
        <w:rPr>
          <w:rFonts w:ascii="Arial" w:hAnsi="Arial" w:cs="Arial"/>
          <w:color w:val="000000"/>
          <w:sz w:val="24"/>
          <w:szCs w:val="24"/>
        </w:rPr>
        <w:tab/>
      </w:r>
      <w:r w:rsidR="00D75839" w:rsidRPr="00074766">
        <w:rPr>
          <w:rFonts w:ascii="Arial" w:hAnsi="Arial" w:cs="Arial"/>
          <w:color w:val="000000"/>
          <w:sz w:val="24"/>
          <w:szCs w:val="24"/>
        </w:rPr>
        <w:t xml:space="preserve">R 8 760.16 in account </w:t>
      </w:r>
      <w:r w:rsidR="002B7451">
        <w:rPr>
          <w:rFonts w:ascii="Arial" w:eastAsia="Times New Roman" w:hAnsi="Arial" w:cs="Arial"/>
          <w:color w:val="000000"/>
          <w:sz w:val="24"/>
          <w:szCs w:val="24"/>
          <w:lang w:eastAsia="en-ZA"/>
        </w:rPr>
        <w:t>[…]</w:t>
      </w:r>
      <w:r w:rsidR="002B7451" w:rsidRPr="00803604">
        <w:rPr>
          <w:rFonts w:ascii="Arial" w:eastAsia="Times New Roman" w:hAnsi="Arial" w:cs="Arial"/>
          <w:color w:val="000000"/>
          <w:sz w:val="24"/>
          <w:szCs w:val="24"/>
          <w:lang w:eastAsia="en-ZA"/>
        </w:rPr>
        <w:t xml:space="preserve"> </w:t>
      </w:r>
      <w:r w:rsidR="00D75839" w:rsidRPr="00074766">
        <w:rPr>
          <w:rFonts w:ascii="Arial" w:hAnsi="Arial" w:cs="Arial"/>
          <w:color w:val="000000"/>
          <w:sz w:val="24"/>
          <w:szCs w:val="24"/>
        </w:rPr>
        <w:t>as described in paragraph 1.15 of the preservation of property order.</w:t>
      </w:r>
    </w:p>
    <w:p w:rsidR="00D75839" w:rsidRPr="00074766" w:rsidRDefault="007D4245" w:rsidP="007D4245">
      <w:pPr>
        <w:spacing w:line="360" w:lineRule="auto"/>
        <w:ind w:left="1440" w:hanging="720"/>
        <w:jc w:val="both"/>
        <w:rPr>
          <w:rFonts w:ascii="Arial" w:hAnsi="Arial" w:cs="Arial"/>
          <w:color w:val="000000"/>
          <w:sz w:val="24"/>
          <w:szCs w:val="24"/>
        </w:rPr>
      </w:pPr>
      <w:r>
        <w:rPr>
          <w:rFonts w:ascii="Arial" w:hAnsi="Arial" w:cs="Arial"/>
          <w:color w:val="000000"/>
          <w:sz w:val="24"/>
          <w:szCs w:val="24"/>
        </w:rPr>
        <w:t>49.4</w:t>
      </w:r>
      <w:r>
        <w:rPr>
          <w:rFonts w:ascii="Arial" w:hAnsi="Arial" w:cs="Arial"/>
          <w:color w:val="000000"/>
          <w:sz w:val="24"/>
          <w:szCs w:val="24"/>
        </w:rPr>
        <w:tab/>
      </w:r>
      <w:r w:rsidR="00D75839" w:rsidRPr="00074766">
        <w:rPr>
          <w:rFonts w:ascii="Arial" w:hAnsi="Arial" w:cs="Arial"/>
          <w:color w:val="000000"/>
          <w:sz w:val="24"/>
          <w:szCs w:val="24"/>
        </w:rPr>
        <w:t xml:space="preserve">R 13 260.22 in account </w:t>
      </w:r>
      <w:r w:rsidR="002B7451">
        <w:rPr>
          <w:rFonts w:ascii="Arial" w:eastAsia="Times New Roman" w:hAnsi="Arial" w:cs="Arial"/>
          <w:color w:val="000000"/>
          <w:sz w:val="24"/>
          <w:szCs w:val="24"/>
          <w:lang w:eastAsia="en-ZA"/>
        </w:rPr>
        <w:t>[…]</w:t>
      </w:r>
      <w:r w:rsidR="002B7451" w:rsidRPr="00803604">
        <w:rPr>
          <w:rFonts w:ascii="Arial" w:eastAsia="Times New Roman" w:hAnsi="Arial" w:cs="Arial"/>
          <w:color w:val="000000"/>
          <w:sz w:val="24"/>
          <w:szCs w:val="24"/>
          <w:lang w:eastAsia="en-ZA"/>
        </w:rPr>
        <w:t xml:space="preserve"> </w:t>
      </w:r>
      <w:r w:rsidR="00D75839" w:rsidRPr="00074766">
        <w:rPr>
          <w:rFonts w:ascii="Arial" w:hAnsi="Arial" w:cs="Arial"/>
          <w:color w:val="000000"/>
          <w:sz w:val="24"/>
          <w:szCs w:val="24"/>
        </w:rPr>
        <w:t>as described in paragraph 1.16 of the preservation of property order.</w:t>
      </w:r>
    </w:p>
    <w:p w:rsidR="00D75839" w:rsidRPr="00074766" w:rsidRDefault="007D4245" w:rsidP="00D75839">
      <w:pPr>
        <w:spacing w:line="360" w:lineRule="auto"/>
        <w:jc w:val="both"/>
        <w:rPr>
          <w:rFonts w:ascii="Arial" w:hAnsi="Arial" w:cs="Arial"/>
          <w:color w:val="000000"/>
          <w:sz w:val="24"/>
          <w:szCs w:val="24"/>
        </w:rPr>
      </w:pPr>
      <w:r>
        <w:rPr>
          <w:rFonts w:ascii="Arial" w:hAnsi="Arial" w:cs="Arial"/>
          <w:color w:val="000000"/>
          <w:sz w:val="24"/>
          <w:szCs w:val="24"/>
        </w:rPr>
        <w:t>[50]</w:t>
      </w:r>
      <w:r>
        <w:rPr>
          <w:rFonts w:ascii="Arial" w:hAnsi="Arial" w:cs="Arial"/>
          <w:color w:val="000000"/>
          <w:sz w:val="24"/>
          <w:szCs w:val="24"/>
        </w:rPr>
        <w:tab/>
      </w:r>
      <w:r w:rsidR="00D75839" w:rsidRPr="00074766">
        <w:rPr>
          <w:rFonts w:ascii="Arial" w:hAnsi="Arial" w:cs="Arial"/>
          <w:color w:val="000000"/>
          <w:sz w:val="24"/>
          <w:szCs w:val="24"/>
        </w:rPr>
        <w:t xml:space="preserve">Mxolisi Ndlovu alleges in his papers filed of record that he obtained these funds by virtue of his </w:t>
      </w:r>
      <w:r w:rsidR="00D75839" w:rsidRPr="00074766">
        <w:rPr>
          <w:rFonts w:ascii="Arial" w:hAnsi="Arial" w:cs="Arial"/>
          <w:i/>
          <w:color w:val="000000"/>
          <w:sz w:val="24"/>
          <w:szCs w:val="24"/>
        </w:rPr>
        <w:t>bona fide</w:t>
      </w:r>
      <w:r w:rsidR="00D75839" w:rsidRPr="00074766">
        <w:rPr>
          <w:rFonts w:ascii="Arial" w:hAnsi="Arial" w:cs="Arial"/>
          <w:color w:val="000000"/>
          <w:sz w:val="24"/>
          <w:szCs w:val="24"/>
        </w:rPr>
        <w:t xml:space="preserve"> employment with BDO South Africa Auditors (“BDO Auditors”) and through Bitcoin transactions.  His main source of income is his salary which he receives on a monthly basis through his aforesaid employment with BDO Auditors. To make extra money, he engages in cryptocurrency in the form of Bitcoin trading, where he buys and sells </w:t>
      </w:r>
      <w:r w:rsidR="00472190">
        <w:rPr>
          <w:rFonts w:ascii="Arial" w:hAnsi="Arial" w:cs="Arial"/>
          <w:color w:val="000000"/>
          <w:sz w:val="24"/>
          <w:szCs w:val="24"/>
        </w:rPr>
        <w:t>Bitcoin</w:t>
      </w:r>
      <w:r w:rsidR="00D75839" w:rsidRPr="00074766">
        <w:rPr>
          <w:rFonts w:ascii="Arial" w:hAnsi="Arial" w:cs="Arial"/>
          <w:color w:val="000000"/>
          <w:sz w:val="24"/>
          <w:szCs w:val="24"/>
        </w:rPr>
        <w:t>.</w:t>
      </w:r>
    </w:p>
    <w:p w:rsidR="00D75839" w:rsidRPr="00074766" w:rsidRDefault="007D4245" w:rsidP="00D75839">
      <w:pPr>
        <w:spacing w:before="100" w:beforeAutospacing="1" w:after="100" w:afterAutospacing="1"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lastRenderedPageBreak/>
        <w:t>[51]</w:t>
      </w:r>
      <w:r>
        <w:rPr>
          <w:rFonts w:ascii="Arial" w:eastAsia="Times New Roman" w:hAnsi="Arial" w:cs="Arial"/>
          <w:color w:val="000000"/>
          <w:sz w:val="24"/>
          <w:szCs w:val="24"/>
          <w:lang w:eastAsia="en-ZA"/>
        </w:rPr>
        <w:tab/>
      </w:r>
      <w:r w:rsidR="00D75839" w:rsidRPr="00074766">
        <w:rPr>
          <w:rFonts w:ascii="Arial" w:eastAsia="Times New Roman" w:hAnsi="Arial" w:cs="Arial"/>
          <w:color w:val="000000"/>
          <w:sz w:val="24"/>
          <w:szCs w:val="24"/>
          <w:lang w:eastAsia="en-ZA"/>
        </w:rPr>
        <w:t xml:space="preserve">As he explains, Bitcoin is a digital currency which is bought online without a central bank on the peer-to-peer bitcoin network. He uses the Localbitcoins.com platform to buy and sell </w:t>
      </w:r>
      <w:r w:rsidR="00472190">
        <w:rPr>
          <w:rFonts w:ascii="Arial" w:eastAsia="Times New Roman" w:hAnsi="Arial" w:cs="Arial"/>
          <w:color w:val="000000"/>
          <w:sz w:val="24"/>
          <w:szCs w:val="24"/>
          <w:lang w:eastAsia="en-ZA"/>
        </w:rPr>
        <w:t>Bitcoin</w:t>
      </w:r>
      <w:r w:rsidR="00D75839" w:rsidRPr="00074766">
        <w:rPr>
          <w:rFonts w:ascii="Arial" w:eastAsia="Times New Roman" w:hAnsi="Arial" w:cs="Arial"/>
          <w:color w:val="000000"/>
          <w:sz w:val="24"/>
          <w:szCs w:val="24"/>
          <w:lang w:eastAsia="en-ZA"/>
        </w:rPr>
        <w:t xml:space="preserve"> online. He would normally keep the acquired </w:t>
      </w:r>
      <w:r w:rsidR="00472190">
        <w:rPr>
          <w:rFonts w:ascii="Arial" w:eastAsia="Times New Roman" w:hAnsi="Arial" w:cs="Arial"/>
          <w:color w:val="000000"/>
          <w:sz w:val="24"/>
          <w:szCs w:val="24"/>
          <w:lang w:eastAsia="en-ZA"/>
        </w:rPr>
        <w:t>Bitcoin</w:t>
      </w:r>
      <w:r w:rsidR="00D75839" w:rsidRPr="00074766">
        <w:rPr>
          <w:rFonts w:ascii="Arial" w:eastAsia="Times New Roman" w:hAnsi="Arial" w:cs="Arial"/>
          <w:color w:val="000000"/>
          <w:sz w:val="24"/>
          <w:szCs w:val="24"/>
          <w:lang w:eastAsia="en-ZA"/>
        </w:rPr>
        <w:t xml:space="preserve"> on his profile that is on the Localbitcoins.com platform and will later on advertise it once the selling value is much higher. He would then receive offers to buy the </w:t>
      </w:r>
      <w:r w:rsidR="00472190">
        <w:rPr>
          <w:rFonts w:ascii="Arial" w:eastAsia="Times New Roman" w:hAnsi="Arial" w:cs="Arial"/>
          <w:color w:val="000000"/>
          <w:sz w:val="24"/>
          <w:szCs w:val="24"/>
          <w:lang w:eastAsia="en-ZA"/>
        </w:rPr>
        <w:t>Bitcoin</w:t>
      </w:r>
      <w:r w:rsidR="00D75839" w:rsidRPr="00074766">
        <w:rPr>
          <w:rFonts w:ascii="Arial" w:eastAsia="Times New Roman" w:hAnsi="Arial" w:cs="Arial"/>
          <w:color w:val="000000"/>
          <w:sz w:val="24"/>
          <w:szCs w:val="24"/>
          <w:lang w:eastAsia="en-ZA"/>
        </w:rPr>
        <w:t xml:space="preserve"> from interested buyers through the very same platform. Any potential buyer is provided with bank details in which to deposit the purchase price for any amenable offer, and in that way, the transaction will be made.  All communications and transactions are done virtually on the platform and users do not physically meet.</w:t>
      </w:r>
    </w:p>
    <w:p w:rsidR="00D75839" w:rsidRDefault="007D4245" w:rsidP="00D75839">
      <w:pPr>
        <w:spacing w:before="100" w:beforeAutospacing="1" w:after="100" w:afterAutospacing="1" w:line="360" w:lineRule="auto"/>
        <w:jc w:val="both"/>
        <w:rPr>
          <w:rFonts w:ascii="Arial" w:eastAsia="Times New Roman" w:hAnsi="Arial" w:cs="Arial"/>
          <w:color w:val="000000"/>
          <w:sz w:val="24"/>
          <w:szCs w:val="24"/>
          <w:lang w:eastAsia="en-ZA"/>
        </w:rPr>
      </w:pPr>
      <w:r>
        <w:rPr>
          <w:rFonts w:ascii="Arial" w:hAnsi="Arial" w:cs="Arial"/>
          <w:color w:val="000000"/>
          <w:sz w:val="24"/>
          <w:szCs w:val="24"/>
        </w:rPr>
        <w:t>[52]</w:t>
      </w:r>
      <w:r>
        <w:rPr>
          <w:rFonts w:ascii="Arial" w:hAnsi="Arial" w:cs="Arial"/>
          <w:color w:val="000000"/>
          <w:sz w:val="24"/>
          <w:szCs w:val="24"/>
        </w:rPr>
        <w:tab/>
      </w:r>
      <w:r w:rsidR="00D75839" w:rsidRPr="00074766">
        <w:rPr>
          <w:rFonts w:ascii="Arial" w:hAnsi="Arial" w:cs="Arial"/>
          <w:color w:val="000000"/>
          <w:sz w:val="24"/>
          <w:szCs w:val="24"/>
        </w:rPr>
        <w:t xml:space="preserve">As earlier indicated the NDPP did not tender evidence in the Preservation Application that proves that the funds preserved in the Capitec Bank accounts held in the name of Mxolisi Ndlovu are proceeds of unlawful activities. </w:t>
      </w:r>
      <w:r w:rsidR="00D75839" w:rsidRPr="00074766">
        <w:rPr>
          <w:rFonts w:ascii="Arial" w:eastAsia="Times New Roman" w:hAnsi="Arial" w:cs="Arial"/>
          <w:color w:val="000000"/>
          <w:sz w:val="24"/>
          <w:szCs w:val="24"/>
          <w:lang w:eastAsia="en-ZA"/>
        </w:rPr>
        <w:t>The NDPP, however, in its replying affidavit to the Forfeiture Application accuses Mxolisi Ndlovu of running unlawful activities and benefitting from the proceeds of those activities, and having defrauded individuals like Ms Mampuru.</w:t>
      </w:r>
      <w:r w:rsidR="00D714CA">
        <w:rPr>
          <w:rFonts w:ascii="Arial" w:eastAsia="Times New Roman" w:hAnsi="Arial" w:cs="Arial"/>
          <w:color w:val="000000"/>
          <w:sz w:val="24"/>
          <w:szCs w:val="24"/>
          <w:lang w:eastAsia="en-ZA"/>
        </w:rPr>
        <w:t xml:space="preserve"> The NDPP, further, alleges that </w:t>
      </w:r>
      <w:r w:rsidR="00D714CA" w:rsidRPr="00074766">
        <w:rPr>
          <w:rFonts w:ascii="Arial" w:eastAsia="Times New Roman" w:hAnsi="Arial" w:cs="Arial"/>
          <w:color w:val="000000"/>
          <w:sz w:val="24"/>
          <w:szCs w:val="24"/>
          <w:lang w:eastAsia="en-ZA"/>
        </w:rPr>
        <w:t>Mxolisi Ndlovu transacted with a certain E Pretorius who is a subject o</w:t>
      </w:r>
      <w:r w:rsidR="00D714CA">
        <w:rPr>
          <w:rFonts w:ascii="Arial" w:eastAsia="Times New Roman" w:hAnsi="Arial" w:cs="Arial"/>
          <w:color w:val="000000"/>
          <w:sz w:val="24"/>
          <w:szCs w:val="24"/>
          <w:lang w:eastAsia="en-ZA"/>
        </w:rPr>
        <w:t xml:space="preserve">f investigation in respect of </w:t>
      </w:r>
      <w:r w:rsidR="00D714CA" w:rsidRPr="00074766">
        <w:rPr>
          <w:rFonts w:ascii="Arial" w:eastAsia="Times New Roman" w:hAnsi="Arial" w:cs="Arial"/>
          <w:color w:val="000000"/>
          <w:sz w:val="24"/>
          <w:szCs w:val="24"/>
          <w:lang w:eastAsia="en-ZA"/>
        </w:rPr>
        <w:t>Ponzi scheme</w:t>
      </w:r>
      <w:r w:rsidR="00D714CA">
        <w:rPr>
          <w:rFonts w:ascii="Arial" w:eastAsia="Times New Roman" w:hAnsi="Arial" w:cs="Arial"/>
          <w:color w:val="000000"/>
          <w:sz w:val="24"/>
          <w:szCs w:val="24"/>
          <w:lang w:eastAsia="en-ZA"/>
        </w:rPr>
        <w:t>s. The NDPP relies on these allegations in an attempt to connect Mxolisi Ndlovu or the funds preserved in the Capitec Bank accounts held in the name of Mxolisi Ndlovu, to the unlawful activities (Ponzi schemes) alleged to have been committed by TKL.</w:t>
      </w:r>
    </w:p>
    <w:p w:rsidR="00C45D53" w:rsidRDefault="00C45D53" w:rsidP="00C45D53">
      <w:pPr>
        <w:spacing w:line="360" w:lineRule="auto"/>
        <w:jc w:val="both"/>
        <w:rPr>
          <w:rFonts w:ascii="Arial" w:hAnsi="Arial" w:cs="Arial"/>
          <w:i/>
          <w:color w:val="000000"/>
          <w:sz w:val="24"/>
          <w:szCs w:val="24"/>
        </w:rPr>
      </w:pPr>
      <w:r>
        <w:rPr>
          <w:rFonts w:ascii="Arial" w:eastAsia="Times New Roman" w:hAnsi="Arial" w:cs="Arial"/>
          <w:color w:val="000000"/>
          <w:sz w:val="24"/>
          <w:szCs w:val="24"/>
          <w:lang w:eastAsia="en-ZA"/>
        </w:rPr>
        <w:tab/>
      </w:r>
      <w:r w:rsidRPr="00A47C6D">
        <w:rPr>
          <w:rFonts w:ascii="Arial" w:hAnsi="Arial" w:cs="Arial"/>
          <w:i/>
          <w:color w:val="000000"/>
          <w:sz w:val="24"/>
          <w:szCs w:val="24"/>
        </w:rPr>
        <w:t>Is the Preserved Property Proceeds of Unlawful Activities?</w:t>
      </w:r>
    </w:p>
    <w:p w:rsidR="00C45D53" w:rsidRPr="00C45D53" w:rsidRDefault="00C45D53" w:rsidP="00D75839">
      <w:pPr>
        <w:spacing w:before="100" w:beforeAutospacing="1" w:after="100" w:afterAutospacing="1" w:line="360" w:lineRule="auto"/>
        <w:jc w:val="both"/>
        <w:rPr>
          <w:rFonts w:ascii="Arial" w:eastAsia="Times New Roman" w:hAnsi="Arial" w:cs="Arial"/>
          <w:color w:val="000000"/>
          <w:sz w:val="24"/>
          <w:szCs w:val="24"/>
          <w:u w:val="single"/>
          <w:lang w:eastAsia="en-ZA"/>
        </w:rPr>
      </w:pPr>
      <w:r w:rsidRPr="00C45D53">
        <w:rPr>
          <w:rFonts w:ascii="Arial" w:eastAsia="Times New Roman" w:hAnsi="Arial" w:cs="Arial"/>
          <w:color w:val="000000"/>
          <w:sz w:val="24"/>
          <w:szCs w:val="24"/>
          <w:u w:val="single"/>
          <w:lang w:eastAsia="en-ZA"/>
        </w:rPr>
        <w:t>Re: Pulane Prudence Mampuru</w:t>
      </w:r>
      <w:r>
        <w:rPr>
          <w:rFonts w:ascii="Arial" w:eastAsia="Times New Roman" w:hAnsi="Arial" w:cs="Arial"/>
          <w:color w:val="000000"/>
          <w:sz w:val="24"/>
          <w:szCs w:val="24"/>
          <w:u w:val="single"/>
          <w:lang w:eastAsia="en-ZA"/>
        </w:rPr>
        <w:t xml:space="preserve"> (“Ms Mampuru”)</w:t>
      </w:r>
    </w:p>
    <w:p w:rsidR="00D75839" w:rsidRPr="00074766" w:rsidRDefault="007D4245" w:rsidP="00D75839">
      <w:pPr>
        <w:spacing w:before="100" w:beforeAutospacing="1" w:after="100" w:afterAutospacing="1"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[53]</w:t>
      </w:r>
      <w:r>
        <w:rPr>
          <w:rFonts w:ascii="Arial" w:eastAsia="Times New Roman" w:hAnsi="Arial" w:cs="Arial"/>
          <w:color w:val="000000"/>
          <w:sz w:val="24"/>
          <w:szCs w:val="24"/>
          <w:lang w:eastAsia="en-ZA"/>
        </w:rPr>
        <w:tab/>
      </w:r>
      <w:r w:rsidR="00D75839" w:rsidRPr="00074766">
        <w:rPr>
          <w:rFonts w:ascii="Arial" w:eastAsia="Times New Roman" w:hAnsi="Arial" w:cs="Arial"/>
          <w:color w:val="000000"/>
          <w:sz w:val="24"/>
          <w:szCs w:val="24"/>
          <w:lang w:eastAsia="en-ZA"/>
        </w:rPr>
        <w:t>Ms Mampuru’s evidence is that Mxolisi Ndlovu is a person who is involved in multiple WhatsApp Stokvels and TKL Online. She was approached by Warrant Officer Letsatsi who made enquiries about her involvement in the WhatsApp stokvel and Mxolisi Ndlovu. She informed Warrant Officer Letsatsi that on 26 February 2021 she deposited an amount of R400, as an investment into Mxolisi Ndlovu’s Capitec Bank Account with account number 1305251081. She received no return from the investment she made nor did she receive her invested R400 back. After her search on Facebook she discovered that Mxolisi Ndlovu operated different stokvels with different names. Mxolisi Ndlovu promoted and recruited people to join these stokvels.</w:t>
      </w:r>
    </w:p>
    <w:p w:rsidR="00D75839" w:rsidRPr="00074766" w:rsidRDefault="007D4245" w:rsidP="00D75839">
      <w:pPr>
        <w:spacing w:before="100" w:beforeAutospacing="1" w:after="100" w:afterAutospacing="1"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lastRenderedPageBreak/>
        <w:t>[54]</w:t>
      </w:r>
      <w:r>
        <w:rPr>
          <w:rFonts w:ascii="Arial" w:eastAsia="Times New Roman" w:hAnsi="Arial" w:cs="Arial"/>
          <w:color w:val="000000"/>
          <w:sz w:val="24"/>
          <w:szCs w:val="24"/>
          <w:lang w:eastAsia="en-ZA"/>
        </w:rPr>
        <w:tab/>
      </w:r>
      <w:r w:rsidR="00D75839" w:rsidRPr="00074766">
        <w:rPr>
          <w:rFonts w:ascii="Arial" w:eastAsia="Times New Roman" w:hAnsi="Arial" w:cs="Arial"/>
          <w:color w:val="000000"/>
          <w:sz w:val="24"/>
          <w:szCs w:val="24"/>
          <w:lang w:eastAsia="en-ZA"/>
        </w:rPr>
        <w:t xml:space="preserve">Mxolisi Ndlovu denies all these allegations by Ms Mampuru and emphatically states that Ms Mampuru is unknown to him. He has never approached her on the day indicated in her affidavit. On that day Mxolisi Ndlovu contends that he reported on duty at his workplace. He denies ever meeting Warrant Officer Letsatsi and/or Ms Mampuru. </w:t>
      </w:r>
    </w:p>
    <w:p w:rsidR="00F12BBF" w:rsidRDefault="00F12BBF" w:rsidP="00D75839">
      <w:pPr>
        <w:spacing w:before="100" w:beforeAutospacing="1" w:after="100" w:afterAutospacing="1" w:line="360" w:lineRule="auto"/>
        <w:ind w:firstLine="720"/>
        <w:jc w:val="both"/>
        <w:rPr>
          <w:rFonts w:ascii="Arial" w:eastAsia="Times New Roman" w:hAnsi="Arial" w:cs="Arial"/>
          <w:color w:val="000000"/>
          <w:sz w:val="24"/>
          <w:szCs w:val="24"/>
          <w:lang w:eastAsia="en-ZA"/>
        </w:rPr>
      </w:pPr>
    </w:p>
    <w:p w:rsidR="00F12BBF" w:rsidRDefault="00F12BBF" w:rsidP="00D75839">
      <w:pPr>
        <w:spacing w:before="100" w:beforeAutospacing="1" w:after="100" w:afterAutospacing="1" w:line="360" w:lineRule="auto"/>
        <w:ind w:firstLine="720"/>
        <w:jc w:val="both"/>
        <w:rPr>
          <w:rFonts w:ascii="Arial" w:eastAsia="Times New Roman" w:hAnsi="Arial" w:cs="Arial"/>
          <w:color w:val="000000"/>
          <w:sz w:val="24"/>
          <w:szCs w:val="24"/>
          <w:lang w:eastAsia="en-ZA"/>
        </w:rPr>
      </w:pPr>
    </w:p>
    <w:p w:rsidR="00D75839" w:rsidRPr="000272C5" w:rsidRDefault="00D75839" w:rsidP="00D75839">
      <w:pPr>
        <w:spacing w:before="100" w:beforeAutospacing="1" w:after="100" w:afterAutospacing="1" w:line="360" w:lineRule="auto"/>
        <w:ind w:firstLine="720"/>
        <w:jc w:val="both"/>
        <w:rPr>
          <w:rFonts w:ascii="Arial" w:eastAsia="Times New Roman" w:hAnsi="Arial" w:cs="Arial"/>
          <w:color w:val="000000"/>
          <w:sz w:val="24"/>
          <w:szCs w:val="24"/>
          <w:lang w:eastAsia="en-ZA"/>
        </w:rPr>
      </w:pPr>
      <w:r w:rsidRPr="000272C5">
        <w:rPr>
          <w:rFonts w:ascii="Arial" w:eastAsia="Times New Roman" w:hAnsi="Arial" w:cs="Arial"/>
          <w:color w:val="000000"/>
          <w:sz w:val="24"/>
          <w:szCs w:val="24"/>
          <w:lang w:eastAsia="en-ZA"/>
        </w:rPr>
        <w:t xml:space="preserve">Point </w:t>
      </w:r>
      <w:r w:rsidRPr="000272C5">
        <w:rPr>
          <w:rFonts w:ascii="Arial" w:eastAsia="Times New Roman" w:hAnsi="Arial" w:cs="Arial"/>
          <w:i/>
          <w:color w:val="000000"/>
          <w:sz w:val="24"/>
          <w:szCs w:val="24"/>
          <w:lang w:eastAsia="en-ZA"/>
        </w:rPr>
        <w:t>in Limine</w:t>
      </w:r>
    </w:p>
    <w:p w:rsidR="00D75839" w:rsidRPr="00074766" w:rsidRDefault="007D4245" w:rsidP="00D75839">
      <w:pPr>
        <w:spacing w:before="100" w:beforeAutospacing="1" w:after="100" w:afterAutospacing="1" w:line="360" w:lineRule="auto"/>
        <w:jc w:val="both"/>
        <w:rPr>
          <w:rFonts w:ascii="Arial" w:hAnsi="Arial" w:cs="Arial"/>
          <w:color w:val="000000"/>
          <w:sz w:val="24"/>
          <w:szCs w:val="24"/>
        </w:rPr>
      </w:pPr>
      <w:r>
        <w:rPr>
          <w:rFonts w:ascii="Arial" w:eastAsia="Times New Roman" w:hAnsi="Arial" w:cs="Arial"/>
          <w:color w:val="000000"/>
          <w:sz w:val="24"/>
          <w:szCs w:val="24"/>
          <w:lang w:eastAsia="en-ZA"/>
        </w:rPr>
        <w:t>[55]</w:t>
      </w:r>
      <w:r>
        <w:rPr>
          <w:rFonts w:ascii="Arial" w:eastAsia="Times New Roman" w:hAnsi="Arial" w:cs="Arial"/>
          <w:color w:val="000000"/>
          <w:sz w:val="24"/>
          <w:szCs w:val="24"/>
          <w:lang w:eastAsia="en-ZA"/>
        </w:rPr>
        <w:tab/>
      </w:r>
      <w:r w:rsidR="00D75839" w:rsidRPr="00074766">
        <w:rPr>
          <w:rFonts w:ascii="Arial" w:eastAsia="Times New Roman" w:hAnsi="Arial" w:cs="Arial"/>
          <w:color w:val="000000"/>
          <w:sz w:val="24"/>
          <w:szCs w:val="24"/>
          <w:lang w:eastAsia="en-ZA"/>
        </w:rPr>
        <w:t xml:space="preserve">In his heads of argument and in oral argument in Court, Mxolisi Ndlovu’s counsel raised an </w:t>
      </w:r>
      <w:r w:rsidR="00D75839" w:rsidRPr="00074766">
        <w:rPr>
          <w:rFonts w:ascii="Arial" w:eastAsia="Times New Roman" w:hAnsi="Arial" w:cs="Arial"/>
          <w:i/>
          <w:color w:val="000000"/>
          <w:sz w:val="24"/>
          <w:szCs w:val="24"/>
          <w:lang w:eastAsia="en-ZA"/>
        </w:rPr>
        <w:t>in limine</w:t>
      </w:r>
      <w:r w:rsidR="00D75839" w:rsidRPr="00074766">
        <w:rPr>
          <w:rFonts w:ascii="Arial" w:eastAsia="Times New Roman" w:hAnsi="Arial" w:cs="Arial"/>
          <w:color w:val="000000"/>
          <w:sz w:val="24"/>
          <w:szCs w:val="24"/>
          <w:lang w:eastAsia="en-ZA"/>
        </w:rPr>
        <w:t xml:space="preserve"> point mounted on the ground that Ms Mampuru’s complaint was a new complaint which came up only in the replying affidavit to the Forfeiture Application. Relying on the judgment in </w:t>
      </w:r>
      <w:r w:rsidR="00D75839" w:rsidRPr="00074766">
        <w:rPr>
          <w:rFonts w:ascii="Arial" w:hAnsi="Arial" w:cs="Arial"/>
          <w:i/>
          <w:color w:val="000000"/>
          <w:sz w:val="24"/>
          <w:szCs w:val="24"/>
        </w:rPr>
        <w:t>MAN Financial Services (SA) (Pty) (RF) Ltd v Elsologix (Pty) Ltd and Others</w:t>
      </w:r>
      <w:r w:rsidR="00D75839" w:rsidRPr="00074766">
        <w:rPr>
          <w:rFonts w:ascii="Arial" w:hAnsi="Arial" w:cs="Arial"/>
          <w:color w:val="000000"/>
          <w:sz w:val="24"/>
          <w:szCs w:val="24"/>
        </w:rPr>
        <w:t>,</w:t>
      </w:r>
      <w:r w:rsidR="00D75839" w:rsidRPr="00074766">
        <w:rPr>
          <w:rStyle w:val="FootnoteReference"/>
          <w:rFonts w:ascii="Arial" w:hAnsi="Arial" w:cs="Arial"/>
          <w:color w:val="000000"/>
          <w:sz w:val="24"/>
          <w:szCs w:val="24"/>
        </w:rPr>
        <w:footnoteReference w:id="9"/>
      </w:r>
      <w:r w:rsidR="00D75839" w:rsidRPr="00074766">
        <w:rPr>
          <w:rFonts w:ascii="Arial" w:hAnsi="Arial" w:cs="Arial"/>
          <w:color w:val="000000"/>
          <w:sz w:val="24"/>
          <w:szCs w:val="24"/>
        </w:rPr>
        <w:t xml:space="preserve"> whereat that Court quoted with approval the long standing rule in our law that does not allow parties to adduce new evidence in their replying papers, but to make out a proper case in the founding papers to which they are bound</w:t>
      </w:r>
      <w:r w:rsidR="00775AD8">
        <w:rPr>
          <w:rFonts w:ascii="Arial" w:hAnsi="Arial" w:cs="Arial"/>
          <w:color w:val="000000"/>
          <w:sz w:val="24"/>
          <w:szCs w:val="24"/>
        </w:rPr>
        <w:t>, counsel contends that</w:t>
      </w:r>
      <w:r w:rsidR="00D75839" w:rsidRPr="00074766">
        <w:rPr>
          <w:rFonts w:ascii="Arial" w:hAnsi="Arial" w:cs="Arial"/>
          <w:color w:val="000000"/>
          <w:sz w:val="24"/>
          <w:szCs w:val="24"/>
        </w:rPr>
        <w:t xml:space="preserve"> </w:t>
      </w:r>
      <w:r w:rsidR="00D75839" w:rsidRPr="00074766">
        <w:rPr>
          <w:rFonts w:ascii="Arial" w:eastAsia="Times New Roman" w:hAnsi="Arial" w:cs="Arial"/>
          <w:color w:val="000000"/>
          <w:sz w:val="24"/>
          <w:szCs w:val="24"/>
          <w:lang w:eastAsia="en-ZA"/>
        </w:rPr>
        <w:t>Ms Mampuru’s complaint should be rejected as new evidence that did not form part of the NDPP’s founding papers</w:t>
      </w:r>
      <w:r w:rsidR="00D75839" w:rsidRPr="00074766">
        <w:rPr>
          <w:rFonts w:ascii="Arial" w:hAnsi="Arial" w:cs="Arial"/>
          <w:color w:val="000000"/>
          <w:sz w:val="24"/>
          <w:szCs w:val="24"/>
        </w:rPr>
        <w:t xml:space="preserve">. </w:t>
      </w:r>
    </w:p>
    <w:p w:rsidR="00D75839" w:rsidRPr="00074766" w:rsidRDefault="007D4245" w:rsidP="00D75839">
      <w:pPr>
        <w:spacing w:line="360" w:lineRule="auto"/>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[56]</w:t>
      </w:r>
      <w:r>
        <w:rPr>
          <w:rFonts w:ascii="Arial" w:hAnsi="Arial" w:cs="Arial"/>
          <w:color w:val="242121"/>
          <w:sz w:val="24"/>
          <w:szCs w:val="24"/>
          <w:shd w:val="clear" w:color="auto" w:fill="FFFFFF"/>
        </w:rPr>
        <w:tab/>
      </w:r>
      <w:r w:rsidR="00D75839" w:rsidRPr="00074766">
        <w:rPr>
          <w:rFonts w:ascii="Arial" w:hAnsi="Arial" w:cs="Arial"/>
          <w:color w:val="242121"/>
          <w:sz w:val="24"/>
          <w:szCs w:val="24"/>
          <w:shd w:val="clear" w:color="auto" w:fill="FFFFFF"/>
        </w:rPr>
        <w:t xml:space="preserve">It is a general rule of our law, which is well established, that in motion proceedings, the applicant is required to make his or her case in the founding affidavit and not in the replying affidavit. An applicant is bound to the case made out in the founding papers and stands or falls by it. </w:t>
      </w:r>
      <w:r w:rsidR="00D75839" w:rsidRPr="00074766">
        <w:rPr>
          <w:rFonts w:ascii="Arial" w:hAnsi="Arial" w:cs="Arial"/>
          <w:color w:val="000000"/>
          <w:sz w:val="24"/>
          <w:szCs w:val="24"/>
        </w:rPr>
        <w:t xml:space="preserve">The Court in </w:t>
      </w:r>
      <w:r w:rsidR="00D75839" w:rsidRPr="00074766">
        <w:rPr>
          <w:rFonts w:ascii="Arial" w:hAnsi="Arial" w:cs="Arial"/>
          <w:i/>
          <w:color w:val="000000"/>
          <w:sz w:val="24"/>
          <w:szCs w:val="24"/>
        </w:rPr>
        <w:t xml:space="preserve">MAN Financial Services (SA) (Pty) (RF) Ltd v Elsologix (Pty) Ltd and Others, </w:t>
      </w:r>
      <w:r w:rsidR="00D75839" w:rsidRPr="00074766">
        <w:rPr>
          <w:rFonts w:ascii="Arial" w:hAnsi="Arial" w:cs="Arial"/>
          <w:color w:val="000000"/>
          <w:sz w:val="24"/>
          <w:szCs w:val="24"/>
        </w:rPr>
        <w:t>when dealing with this rule expressed itself as follows:</w:t>
      </w:r>
    </w:p>
    <w:p w:rsidR="00D75839" w:rsidRPr="007D4245" w:rsidRDefault="00D75839" w:rsidP="00D75839">
      <w:pPr>
        <w:spacing w:before="100" w:beforeAutospacing="1" w:after="100" w:afterAutospacing="1" w:line="360" w:lineRule="auto"/>
        <w:ind w:left="720"/>
        <w:jc w:val="both"/>
        <w:rPr>
          <w:rFonts w:ascii="Arial" w:hAnsi="Arial" w:cs="Arial"/>
          <w:color w:val="000000"/>
          <w:sz w:val="20"/>
          <w:szCs w:val="20"/>
        </w:rPr>
      </w:pPr>
      <w:r w:rsidRPr="007D4245">
        <w:rPr>
          <w:rFonts w:ascii="Arial" w:hAnsi="Arial" w:cs="Arial"/>
          <w:color w:val="000000"/>
          <w:sz w:val="20"/>
          <w:szCs w:val="20"/>
        </w:rPr>
        <w:t>“It is of course trite that not only must an applicant in motion proceedings make out a proper case in the founding papers and that an applicant is bound to the case made out therein and may not make out a new case in the replying affidavit.”</w:t>
      </w:r>
      <w:r w:rsidRPr="007D4245">
        <w:rPr>
          <w:rStyle w:val="FootnoteReference"/>
          <w:rFonts w:ascii="Arial" w:hAnsi="Arial" w:cs="Arial"/>
          <w:color w:val="000000"/>
          <w:sz w:val="20"/>
          <w:szCs w:val="20"/>
        </w:rPr>
        <w:footnoteReference w:id="10"/>
      </w:r>
    </w:p>
    <w:p w:rsidR="00D75839" w:rsidRPr="00074766" w:rsidRDefault="007D4245" w:rsidP="00D75839">
      <w:pPr>
        <w:spacing w:before="100" w:beforeAutospacing="1" w:after="100" w:afterAutospacing="1" w:line="360" w:lineRule="auto"/>
        <w:jc w:val="both"/>
        <w:rPr>
          <w:rFonts w:ascii="Arial" w:hAnsi="Arial" w:cs="Arial"/>
          <w:sz w:val="24"/>
          <w:szCs w:val="24"/>
        </w:rPr>
      </w:pPr>
      <w:r>
        <w:rPr>
          <w:rFonts w:ascii="Arial" w:hAnsi="Arial" w:cs="Arial"/>
          <w:sz w:val="24"/>
          <w:szCs w:val="24"/>
        </w:rPr>
        <w:lastRenderedPageBreak/>
        <w:t>[57]</w:t>
      </w:r>
      <w:r>
        <w:rPr>
          <w:rFonts w:ascii="Arial" w:hAnsi="Arial" w:cs="Arial"/>
          <w:sz w:val="24"/>
          <w:szCs w:val="24"/>
        </w:rPr>
        <w:tab/>
      </w:r>
      <w:r w:rsidR="00D75839" w:rsidRPr="00074766">
        <w:rPr>
          <w:rFonts w:ascii="Arial" w:hAnsi="Arial" w:cs="Arial"/>
          <w:sz w:val="24"/>
          <w:szCs w:val="24"/>
        </w:rPr>
        <w:t>The rationale for the rule has been held to be legal certainty. This principle</w:t>
      </w:r>
      <w:r w:rsidR="00D75839" w:rsidRPr="00074766">
        <w:rPr>
          <w:rFonts w:ascii="Arial" w:hAnsi="Arial" w:cs="Arial"/>
          <w:sz w:val="24"/>
          <w:szCs w:val="24"/>
          <w:shd w:val="clear" w:color="auto" w:fill="FFFFFF"/>
        </w:rPr>
        <w:t xml:space="preserve"> was clarified </w:t>
      </w:r>
      <w:r w:rsidR="00D75839" w:rsidRPr="00074766">
        <w:rPr>
          <w:rFonts w:ascii="Arial" w:hAnsi="Arial" w:cs="Arial"/>
          <w:sz w:val="24"/>
          <w:szCs w:val="24"/>
        </w:rPr>
        <w:t xml:space="preserve">in the Constitutional Court judgment in </w:t>
      </w:r>
      <w:r w:rsidR="00D75839" w:rsidRPr="00074766">
        <w:rPr>
          <w:rFonts w:ascii="Arial" w:hAnsi="Arial" w:cs="Arial"/>
          <w:i/>
          <w:sz w:val="24"/>
          <w:szCs w:val="24"/>
        </w:rPr>
        <w:t>South African Transport and Allied Workers Union and another v Garvas and Others</w:t>
      </w:r>
      <w:r w:rsidR="00D75839" w:rsidRPr="00074766">
        <w:rPr>
          <w:rFonts w:ascii="Arial" w:hAnsi="Arial" w:cs="Arial"/>
          <w:sz w:val="24"/>
          <w:szCs w:val="24"/>
        </w:rPr>
        <w:t>,</w:t>
      </w:r>
      <w:r w:rsidR="00D75839" w:rsidRPr="00074766">
        <w:rPr>
          <w:rStyle w:val="FootnoteReference"/>
          <w:rFonts w:ascii="Arial" w:hAnsi="Arial" w:cs="Arial"/>
          <w:sz w:val="24"/>
          <w:szCs w:val="24"/>
        </w:rPr>
        <w:footnoteReference w:id="11"/>
      </w:r>
      <w:r w:rsidR="00D75839" w:rsidRPr="00074766">
        <w:rPr>
          <w:rFonts w:ascii="Arial" w:hAnsi="Arial" w:cs="Arial"/>
          <w:sz w:val="24"/>
          <w:szCs w:val="24"/>
        </w:rPr>
        <w:t xml:space="preserve"> where that Court expressed itself thus – </w:t>
      </w:r>
    </w:p>
    <w:p w:rsidR="00D75839" w:rsidRPr="007D4245" w:rsidRDefault="00D75839" w:rsidP="00D75839">
      <w:pPr>
        <w:spacing w:before="100" w:beforeAutospacing="1" w:after="100" w:afterAutospacing="1" w:line="360" w:lineRule="auto"/>
        <w:ind w:left="720"/>
        <w:jc w:val="both"/>
        <w:rPr>
          <w:rFonts w:ascii="Arial" w:hAnsi="Arial" w:cs="Arial"/>
          <w:sz w:val="20"/>
          <w:szCs w:val="20"/>
        </w:rPr>
      </w:pPr>
      <w:r w:rsidRPr="007D4245">
        <w:rPr>
          <w:rFonts w:ascii="Arial" w:hAnsi="Arial" w:cs="Arial"/>
          <w:sz w:val="20"/>
          <w:szCs w:val="20"/>
        </w:rPr>
        <w:t>'Holding parties to pleadings is not pedantry. It is an integral part of the principle of legal certainty which is an element of the rule of law, one of the values on which our Constitution is founded. Every party contemplating a . . . challenge should know the requirements it needs to satisfy and every other party likely to be affected by the relief sought must know precisely the case it is expected to meet.’</w:t>
      </w:r>
    </w:p>
    <w:p w:rsidR="0060518E" w:rsidRDefault="007D4245" w:rsidP="00D75839">
      <w:pPr>
        <w:spacing w:line="360" w:lineRule="auto"/>
        <w:jc w:val="both"/>
        <w:rPr>
          <w:rFonts w:ascii="Arial" w:hAnsi="Arial" w:cs="Arial"/>
          <w:color w:val="000000"/>
          <w:sz w:val="24"/>
          <w:szCs w:val="24"/>
          <w:shd w:val="clear" w:color="auto" w:fill="FFFFFF"/>
        </w:rPr>
      </w:pPr>
      <w:r w:rsidRPr="00F12BBF">
        <w:rPr>
          <w:rFonts w:ascii="Arial" w:hAnsi="Arial" w:cs="Arial"/>
          <w:color w:val="000000"/>
          <w:sz w:val="24"/>
          <w:szCs w:val="24"/>
        </w:rPr>
        <w:t>[58]</w:t>
      </w:r>
      <w:r w:rsidRPr="00F12BBF">
        <w:rPr>
          <w:rFonts w:ascii="Arial" w:hAnsi="Arial" w:cs="Arial"/>
          <w:color w:val="000000"/>
          <w:sz w:val="24"/>
          <w:szCs w:val="24"/>
        </w:rPr>
        <w:tab/>
      </w:r>
      <w:r w:rsidR="00D75839" w:rsidRPr="00F12BBF">
        <w:rPr>
          <w:rFonts w:ascii="Arial" w:hAnsi="Arial" w:cs="Arial"/>
          <w:color w:val="000000"/>
          <w:sz w:val="24"/>
          <w:szCs w:val="24"/>
        </w:rPr>
        <w:t xml:space="preserve">The rule against allowing new matter or new grounds in reply was held, in </w:t>
      </w:r>
      <w:r w:rsidR="00D75839" w:rsidRPr="00F12BBF">
        <w:rPr>
          <w:rFonts w:ascii="Arial" w:hAnsi="Arial" w:cs="Arial"/>
          <w:i/>
          <w:color w:val="000000"/>
          <w:sz w:val="24"/>
          <w:szCs w:val="24"/>
        </w:rPr>
        <w:t>Bayat and Others v Hansa and Another,</w:t>
      </w:r>
      <w:r w:rsidR="00D75839" w:rsidRPr="00F12BBF">
        <w:rPr>
          <w:rStyle w:val="FootnoteReference"/>
          <w:rFonts w:ascii="Arial" w:hAnsi="Arial" w:cs="Arial"/>
          <w:i/>
          <w:color w:val="000000"/>
          <w:sz w:val="24"/>
          <w:szCs w:val="24"/>
        </w:rPr>
        <w:footnoteReference w:id="12"/>
      </w:r>
      <w:r w:rsidR="00D75839" w:rsidRPr="00F12BBF">
        <w:rPr>
          <w:rFonts w:ascii="Arial" w:hAnsi="Arial" w:cs="Arial"/>
          <w:color w:val="000000"/>
          <w:sz w:val="24"/>
          <w:szCs w:val="24"/>
        </w:rPr>
        <w:t xml:space="preserve"> to be capable of being departed from only in exceptional circumstances. The principle nonetheless remains that a case must be made out in</w:t>
      </w:r>
      <w:r w:rsidR="00D75839" w:rsidRPr="00074766">
        <w:rPr>
          <w:rFonts w:ascii="Arial" w:hAnsi="Arial" w:cs="Arial"/>
          <w:color w:val="000000"/>
          <w:sz w:val="24"/>
          <w:szCs w:val="24"/>
        </w:rPr>
        <w:t xml:space="preserve"> the founding papers. </w:t>
      </w:r>
      <w:r w:rsidR="00307568">
        <w:rPr>
          <w:rFonts w:ascii="Arial" w:hAnsi="Arial" w:cs="Arial"/>
          <w:color w:val="242121"/>
          <w:sz w:val="24"/>
          <w:szCs w:val="24"/>
          <w:shd w:val="clear" w:color="auto" w:fill="FFFFFF"/>
          <w:lang w:val="en-GB"/>
        </w:rPr>
        <w:t>New issue(</w:t>
      </w:r>
      <w:r w:rsidR="00D75839" w:rsidRPr="00074766">
        <w:rPr>
          <w:rFonts w:ascii="Arial" w:hAnsi="Arial" w:cs="Arial"/>
          <w:color w:val="242121"/>
          <w:sz w:val="24"/>
          <w:szCs w:val="24"/>
          <w:shd w:val="clear" w:color="auto" w:fill="FFFFFF"/>
          <w:lang w:val="en-GB"/>
        </w:rPr>
        <w:t>s</w:t>
      </w:r>
      <w:r w:rsidR="00307568">
        <w:rPr>
          <w:rFonts w:ascii="Arial" w:hAnsi="Arial" w:cs="Arial"/>
          <w:color w:val="242121"/>
          <w:sz w:val="24"/>
          <w:szCs w:val="24"/>
          <w:shd w:val="clear" w:color="auto" w:fill="FFFFFF"/>
          <w:lang w:val="en-GB"/>
        </w:rPr>
        <w:t>)</w:t>
      </w:r>
      <w:r w:rsidR="00D75839" w:rsidRPr="00074766">
        <w:rPr>
          <w:rFonts w:ascii="Arial" w:hAnsi="Arial" w:cs="Arial"/>
          <w:color w:val="242121"/>
          <w:sz w:val="24"/>
          <w:szCs w:val="24"/>
          <w:shd w:val="clear" w:color="auto" w:fill="FFFFFF"/>
          <w:lang w:val="en-GB"/>
        </w:rPr>
        <w:t xml:space="preserve"> in a replying affidavit will generally be allowed in circumstances where the applicant could not have known of such issues at the time of deposing to the founding affidavit. In other words, the Court will not permit or will strike out new issues raised in a replying affidavit if the applicant knew or ought to have known of the existence of such issues but failed for whatever reason to raise them in the founding affidavit.</w:t>
      </w:r>
      <w:r w:rsidR="00D75839" w:rsidRPr="00074766">
        <w:rPr>
          <w:rStyle w:val="FootnoteReference"/>
          <w:rFonts w:ascii="Arial" w:hAnsi="Arial" w:cs="Arial"/>
          <w:color w:val="242121"/>
          <w:sz w:val="24"/>
          <w:szCs w:val="24"/>
          <w:shd w:val="clear" w:color="auto" w:fill="FFFFFF"/>
          <w:lang w:val="en-GB"/>
        </w:rPr>
        <w:footnoteReference w:id="13"/>
      </w:r>
      <w:r w:rsidR="00D75839" w:rsidRPr="00074766">
        <w:rPr>
          <w:rFonts w:ascii="Arial" w:hAnsi="Arial" w:cs="Arial"/>
          <w:color w:val="242121"/>
          <w:sz w:val="24"/>
          <w:szCs w:val="24"/>
          <w:shd w:val="clear" w:color="auto" w:fill="FFFFFF"/>
          <w:lang w:val="en-GB"/>
        </w:rPr>
        <w:t xml:space="preserve">  </w:t>
      </w:r>
      <w:r w:rsidR="00D75839" w:rsidRPr="00074766">
        <w:rPr>
          <w:rFonts w:ascii="Arial" w:hAnsi="Arial" w:cs="Arial"/>
          <w:color w:val="000000"/>
          <w:sz w:val="24"/>
          <w:szCs w:val="24"/>
          <w:shd w:val="clear" w:color="auto" w:fill="FFFFFF"/>
        </w:rPr>
        <w:t>In considering whether to allow new material introduced for the first time in the replying affidavit, the Court has a judicial discretion to exercise. The indulgence of allowing new material in the replying affidavit will generally be allowed when warranted by special circumstances.</w:t>
      </w:r>
      <w:r w:rsidR="0060518E">
        <w:rPr>
          <w:rStyle w:val="FootnoteReference"/>
          <w:rFonts w:ascii="Arial" w:hAnsi="Arial" w:cs="Arial"/>
          <w:color w:val="000000"/>
          <w:sz w:val="24"/>
          <w:szCs w:val="24"/>
          <w:shd w:val="clear" w:color="auto" w:fill="FFFFFF"/>
        </w:rPr>
        <w:footnoteReference w:id="14"/>
      </w:r>
      <w:r w:rsidR="00D75839" w:rsidRPr="00074766">
        <w:rPr>
          <w:rFonts w:ascii="Arial" w:hAnsi="Arial" w:cs="Arial"/>
          <w:color w:val="000000"/>
          <w:sz w:val="24"/>
          <w:szCs w:val="24"/>
          <w:shd w:val="clear" w:color="auto" w:fill="FFFFFF"/>
        </w:rPr>
        <w:t xml:space="preserve"> </w:t>
      </w:r>
    </w:p>
    <w:p w:rsidR="00D75839" w:rsidRPr="00074766" w:rsidRDefault="007D4245" w:rsidP="00D75839">
      <w:pPr>
        <w:spacing w:line="360" w:lineRule="auto"/>
        <w:jc w:val="both"/>
        <w:rPr>
          <w:rFonts w:ascii="Arial" w:hAnsi="Arial" w:cs="Arial"/>
          <w:sz w:val="24"/>
          <w:szCs w:val="24"/>
        </w:rPr>
      </w:pPr>
      <w:r>
        <w:rPr>
          <w:rFonts w:ascii="Arial" w:hAnsi="Arial" w:cs="Arial"/>
          <w:color w:val="000000"/>
          <w:sz w:val="24"/>
          <w:szCs w:val="24"/>
        </w:rPr>
        <w:t>[59]</w:t>
      </w:r>
      <w:r>
        <w:rPr>
          <w:rFonts w:ascii="Arial" w:hAnsi="Arial" w:cs="Arial"/>
          <w:color w:val="000000"/>
          <w:sz w:val="24"/>
          <w:szCs w:val="24"/>
        </w:rPr>
        <w:tab/>
      </w:r>
      <w:r w:rsidR="00D75839" w:rsidRPr="00074766">
        <w:rPr>
          <w:rFonts w:ascii="Arial" w:hAnsi="Arial" w:cs="Arial"/>
          <w:color w:val="000000"/>
          <w:sz w:val="24"/>
          <w:szCs w:val="24"/>
        </w:rPr>
        <w:t xml:space="preserve">It is common cause that the complaint of Ms Mampuru was raised for the first time in the NDPP’s replying affidavit to the Forfeiture Application. There is no explanation in the papers why Ms Mampuru’s evidence was not made out in the founding papers – either in the founding affidavit in respect of the Preservation Application or the Forfeiture Application. The explanation was proffered by the NDPP’s counsel from the bar that when preservation </w:t>
      </w:r>
      <w:r w:rsidR="00D75839" w:rsidRPr="00074766">
        <w:rPr>
          <w:rFonts w:ascii="Arial" w:hAnsi="Arial" w:cs="Arial"/>
          <w:sz w:val="24"/>
          <w:szCs w:val="24"/>
        </w:rPr>
        <w:t xml:space="preserve">applications are </w:t>
      </w:r>
      <w:r w:rsidR="00307568">
        <w:rPr>
          <w:rFonts w:ascii="Arial" w:hAnsi="Arial" w:cs="Arial"/>
          <w:sz w:val="24"/>
          <w:szCs w:val="24"/>
        </w:rPr>
        <w:t>launched</w:t>
      </w:r>
      <w:r w:rsidR="00D75839" w:rsidRPr="00074766">
        <w:rPr>
          <w:rFonts w:ascii="Arial" w:hAnsi="Arial" w:cs="Arial"/>
          <w:sz w:val="24"/>
          <w:szCs w:val="24"/>
        </w:rPr>
        <w:t xml:space="preserve">, they are launched with the sole purpose of trying to ensure that whatever it is that is being </w:t>
      </w:r>
      <w:r w:rsidR="00D75839" w:rsidRPr="00074766">
        <w:rPr>
          <w:rFonts w:ascii="Arial" w:hAnsi="Arial" w:cs="Arial"/>
          <w:sz w:val="24"/>
          <w:szCs w:val="24"/>
        </w:rPr>
        <w:lastRenderedPageBreak/>
        <w:t>preserved does not actually get dissipated. And after the freezing thereof, further investigations are conducted to ensure that whoever is tied to the application, maybe his or her rights may be excluded in the final forfeiture application. Therefore,</w:t>
      </w:r>
      <w:r w:rsidR="00D75839" w:rsidRPr="00074766">
        <w:rPr>
          <w:rFonts w:ascii="Arial" w:hAnsi="Arial" w:cs="Arial"/>
          <w:color w:val="000000"/>
          <w:sz w:val="24"/>
          <w:szCs w:val="24"/>
        </w:rPr>
        <w:t xml:space="preserve"> </w:t>
      </w:r>
      <w:r w:rsidR="00D75839" w:rsidRPr="00074766">
        <w:rPr>
          <w:rFonts w:ascii="Arial" w:hAnsi="Arial" w:cs="Arial"/>
          <w:sz w:val="24"/>
          <w:szCs w:val="24"/>
        </w:rPr>
        <w:t>upon further investigations, it became clear through the evidence of Ms Mampuru that Mxolisi Ndlovu was actually involved in multiple stokvels on WhatsApp groups. The contention is that it is Ms Mampuru who tied Mxolisi Ndlovu to the bigger scheme of operations, by TKL.</w:t>
      </w:r>
    </w:p>
    <w:p w:rsidR="00D714CA" w:rsidRDefault="007D4245" w:rsidP="00273606">
      <w:pPr>
        <w:spacing w:line="360" w:lineRule="auto"/>
        <w:jc w:val="both"/>
        <w:rPr>
          <w:rFonts w:ascii="Arial" w:hAnsi="Arial" w:cs="Arial"/>
          <w:sz w:val="24"/>
          <w:szCs w:val="24"/>
        </w:rPr>
      </w:pPr>
      <w:r>
        <w:rPr>
          <w:rFonts w:ascii="Arial" w:hAnsi="Arial" w:cs="Arial"/>
          <w:sz w:val="24"/>
          <w:szCs w:val="24"/>
        </w:rPr>
        <w:t>[60]</w:t>
      </w:r>
      <w:r>
        <w:rPr>
          <w:rFonts w:ascii="Arial" w:hAnsi="Arial" w:cs="Arial"/>
          <w:sz w:val="24"/>
          <w:szCs w:val="24"/>
        </w:rPr>
        <w:tab/>
      </w:r>
      <w:r w:rsidR="00D75839" w:rsidRPr="00074766">
        <w:rPr>
          <w:rFonts w:ascii="Arial" w:hAnsi="Arial" w:cs="Arial"/>
          <w:sz w:val="24"/>
          <w:szCs w:val="24"/>
        </w:rPr>
        <w:t>The NDPP does not, in its papers, give an indication of how the investigat</w:t>
      </w:r>
      <w:r w:rsidR="00307568">
        <w:rPr>
          <w:rFonts w:ascii="Arial" w:hAnsi="Arial" w:cs="Arial"/>
          <w:sz w:val="24"/>
          <w:szCs w:val="24"/>
        </w:rPr>
        <w:t>ions that led to the complaint of</w:t>
      </w:r>
      <w:r w:rsidR="00D75839" w:rsidRPr="00074766">
        <w:rPr>
          <w:rFonts w:ascii="Arial" w:hAnsi="Arial" w:cs="Arial"/>
          <w:sz w:val="24"/>
          <w:szCs w:val="24"/>
        </w:rPr>
        <w:t xml:space="preserve"> Ms Mampuru, were conducted. Nor does the NDPP provide evidence of when it became aware that Ms Mampuru might be of assistance in the matter. What is apparent from the papers on record</w:t>
      </w:r>
      <w:r w:rsidR="00307568">
        <w:rPr>
          <w:rFonts w:ascii="Arial" w:hAnsi="Arial" w:cs="Arial"/>
          <w:sz w:val="24"/>
          <w:szCs w:val="24"/>
        </w:rPr>
        <w:t>,</w:t>
      </w:r>
      <w:r w:rsidR="00D75839" w:rsidRPr="00074766">
        <w:rPr>
          <w:rFonts w:ascii="Arial" w:hAnsi="Arial" w:cs="Arial"/>
          <w:sz w:val="24"/>
          <w:szCs w:val="24"/>
        </w:rPr>
        <w:t xml:space="preserve"> is that Ms Mampuru was approached by Warrant Officer Letsatsi on 29 March 2022. This is after the preservation of property order had already been granted, but before the Forfeiture Application was launched. The Forfeiture Application, as </w:t>
      </w:r>
      <w:r w:rsidR="00D75839" w:rsidRPr="00074766">
        <w:rPr>
          <w:rFonts w:ascii="Arial" w:hAnsi="Arial" w:cs="Arial"/>
          <w:i/>
          <w:sz w:val="24"/>
          <w:szCs w:val="24"/>
        </w:rPr>
        <w:t>per</w:t>
      </w:r>
      <w:r w:rsidR="00D75839" w:rsidRPr="00074766">
        <w:rPr>
          <w:rFonts w:ascii="Arial" w:hAnsi="Arial" w:cs="Arial"/>
          <w:sz w:val="24"/>
          <w:szCs w:val="24"/>
        </w:rPr>
        <w:t xml:space="preserve"> the date stamp of the Registrar of the High Court, was issued on 31 August 2022. It means that at the time of launching the Forfeiture Application, the statement of Ms Mampuru, which implicated Mxolisi Ndlovu, was already available but was not used. Without any reasonable explanation of why the statement was not used in the first place, there are no grounds upon which it can be accepted into evidence. </w:t>
      </w:r>
    </w:p>
    <w:p w:rsidR="00AD446F" w:rsidRPr="00AD446F" w:rsidRDefault="00AD446F" w:rsidP="00273606">
      <w:pPr>
        <w:spacing w:line="360" w:lineRule="auto"/>
        <w:jc w:val="both"/>
        <w:rPr>
          <w:rFonts w:ascii="Arial" w:hAnsi="Arial" w:cs="Arial"/>
          <w:i/>
          <w:sz w:val="24"/>
          <w:szCs w:val="24"/>
        </w:rPr>
      </w:pPr>
      <w:r>
        <w:rPr>
          <w:rFonts w:ascii="Arial" w:hAnsi="Arial" w:cs="Arial"/>
          <w:sz w:val="24"/>
          <w:szCs w:val="24"/>
        </w:rPr>
        <w:tab/>
      </w:r>
      <w:r>
        <w:rPr>
          <w:rFonts w:ascii="Arial" w:hAnsi="Arial" w:cs="Arial"/>
          <w:i/>
          <w:sz w:val="24"/>
          <w:szCs w:val="24"/>
        </w:rPr>
        <w:t>Does the statement of Ms Mampuru link Mxolisi Ndlovu to unlawful activities</w:t>
      </w:r>
      <w:r w:rsidR="00E07D44">
        <w:rPr>
          <w:rFonts w:ascii="Arial" w:hAnsi="Arial" w:cs="Arial"/>
          <w:i/>
          <w:sz w:val="24"/>
          <w:szCs w:val="24"/>
        </w:rPr>
        <w:t>?</w:t>
      </w:r>
    </w:p>
    <w:p w:rsidR="00AD446F" w:rsidRDefault="007D4245" w:rsidP="00AD446F">
      <w:pPr>
        <w:spacing w:before="100" w:beforeAutospacing="1" w:after="100" w:afterAutospacing="1" w:line="360" w:lineRule="auto"/>
        <w:jc w:val="both"/>
        <w:rPr>
          <w:rFonts w:ascii="Arial" w:eastAsia="Times New Roman" w:hAnsi="Arial" w:cs="Arial"/>
          <w:color w:val="000000"/>
          <w:sz w:val="24"/>
          <w:szCs w:val="24"/>
          <w:lang w:eastAsia="en-ZA"/>
        </w:rPr>
      </w:pPr>
      <w:r>
        <w:rPr>
          <w:rFonts w:ascii="Arial" w:hAnsi="Arial" w:cs="Arial"/>
          <w:color w:val="000000"/>
          <w:sz w:val="24"/>
          <w:szCs w:val="24"/>
        </w:rPr>
        <w:t>[61]</w:t>
      </w:r>
      <w:r>
        <w:rPr>
          <w:rFonts w:ascii="Arial" w:hAnsi="Arial" w:cs="Arial"/>
          <w:color w:val="000000"/>
          <w:sz w:val="24"/>
          <w:szCs w:val="24"/>
        </w:rPr>
        <w:tab/>
      </w:r>
      <w:r w:rsidR="00AD446F">
        <w:rPr>
          <w:rFonts w:ascii="Arial" w:eastAsia="Times New Roman" w:hAnsi="Arial" w:cs="Arial"/>
          <w:color w:val="000000"/>
          <w:sz w:val="24"/>
          <w:szCs w:val="24"/>
          <w:lang w:eastAsia="en-ZA"/>
        </w:rPr>
        <w:t xml:space="preserve">Even if the ruling made in regard to the </w:t>
      </w:r>
      <w:r w:rsidR="00AD446F" w:rsidRPr="00074766">
        <w:rPr>
          <w:rFonts w:ascii="Arial" w:eastAsia="Times New Roman" w:hAnsi="Arial" w:cs="Arial"/>
          <w:i/>
          <w:color w:val="000000"/>
          <w:sz w:val="24"/>
          <w:szCs w:val="24"/>
          <w:lang w:eastAsia="en-ZA"/>
        </w:rPr>
        <w:t>in limine</w:t>
      </w:r>
      <w:r w:rsidR="00AD446F">
        <w:rPr>
          <w:rFonts w:ascii="Arial" w:eastAsia="Times New Roman" w:hAnsi="Arial" w:cs="Arial"/>
          <w:color w:val="000000"/>
          <w:sz w:val="24"/>
          <w:szCs w:val="24"/>
          <w:lang w:eastAsia="en-ZA"/>
        </w:rPr>
        <w:t xml:space="preserve"> point is wrong, the finding will still be that in using the complaint of Ms Mampuru, the NDPP has not, on a preponderance of probabilities, been able to </w:t>
      </w:r>
      <w:r w:rsidR="00E07D44">
        <w:rPr>
          <w:rFonts w:ascii="Arial" w:eastAsia="Times New Roman" w:hAnsi="Arial" w:cs="Arial"/>
          <w:color w:val="000000"/>
          <w:sz w:val="24"/>
          <w:szCs w:val="24"/>
          <w:lang w:eastAsia="en-ZA"/>
        </w:rPr>
        <w:t xml:space="preserve">link </w:t>
      </w:r>
      <w:r w:rsidR="00AD446F">
        <w:rPr>
          <w:rFonts w:ascii="Arial" w:eastAsia="Times New Roman" w:hAnsi="Arial" w:cs="Arial"/>
          <w:color w:val="000000"/>
          <w:sz w:val="24"/>
          <w:szCs w:val="24"/>
          <w:lang w:eastAsia="en-ZA"/>
        </w:rPr>
        <w:t xml:space="preserve">Mxolisi Ndlovu </w:t>
      </w:r>
      <w:r w:rsidR="00E07D44">
        <w:rPr>
          <w:rFonts w:ascii="Arial" w:eastAsia="Times New Roman" w:hAnsi="Arial" w:cs="Arial"/>
          <w:color w:val="000000"/>
          <w:sz w:val="24"/>
          <w:szCs w:val="24"/>
          <w:lang w:eastAsia="en-ZA"/>
        </w:rPr>
        <w:t>to unlawful activities</w:t>
      </w:r>
      <w:r w:rsidR="00AD446F">
        <w:rPr>
          <w:rFonts w:ascii="Arial" w:eastAsia="Times New Roman" w:hAnsi="Arial" w:cs="Arial"/>
          <w:color w:val="000000"/>
          <w:sz w:val="24"/>
          <w:szCs w:val="24"/>
          <w:lang w:eastAsia="en-ZA"/>
        </w:rPr>
        <w:t>.</w:t>
      </w:r>
      <w:r w:rsidR="00E07D44">
        <w:rPr>
          <w:rFonts w:ascii="Arial" w:eastAsia="Times New Roman" w:hAnsi="Arial" w:cs="Arial"/>
          <w:color w:val="000000"/>
          <w:sz w:val="24"/>
          <w:szCs w:val="24"/>
          <w:lang w:eastAsia="en-ZA"/>
        </w:rPr>
        <w:t xml:space="preserve"> Nor does the statement establish that the preserved funds held in the name of Mxolisi Ndlovu are proceeds of unlawful activities.</w:t>
      </w:r>
      <w:r w:rsidR="00AD446F">
        <w:rPr>
          <w:rFonts w:ascii="Arial" w:eastAsia="Times New Roman" w:hAnsi="Arial" w:cs="Arial"/>
          <w:color w:val="000000"/>
          <w:sz w:val="24"/>
          <w:szCs w:val="24"/>
          <w:lang w:eastAsia="en-ZA"/>
        </w:rPr>
        <w:t xml:space="preserve">  </w:t>
      </w:r>
    </w:p>
    <w:p w:rsidR="00273606" w:rsidRPr="00AD446F" w:rsidRDefault="00AD446F" w:rsidP="00AD446F">
      <w:pPr>
        <w:spacing w:before="100" w:beforeAutospacing="1" w:after="100" w:afterAutospacing="1" w:line="360" w:lineRule="auto"/>
        <w:jc w:val="both"/>
        <w:rPr>
          <w:rFonts w:ascii="Arial" w:eastAsia="Times New Roman" w:hAnsi="Arial" w:cs="Arial"/>
          <w:color w:val="000000"/>
          <w:sz w:val="24"/>
          <w:szCs w:val="24"/>
          <w:lang w:eastAsia="en-ZA"/>
        </w:rPr>
      </w:pPr>
      <w:r>
        <w:rPr>
          <w:rFonts w:ascii="Arial" w:hAnsi="Arial" w:cs="Arial"/>
          <w:color w:val="000000"/>
          <w:sz w:val="24"/>
          <w:szCs w:val="24"/>
        </w:rPr>
        <w:t>[62]</w:t>
      </w:r>
      <w:r>
        <w:rPr>
          <w:rFonts w:ascii="Arial" w:hAnsi="Arial" w:cs="Arial"/>
          <w:color w:val="000000"/>
          <w:sz w:val="24"/>
          <w:szCs w:val="24"/>
        </w:rPr>
        <w:tab/>
      </w:r>
      <w:r w:rsidR="00273606" w:rsidRPr="004151D1">
        <w:rPr>
          <w:rFonts w:ascii="Arial" w:hAnsi="Arial" w:cs="Arial"/>
          <w:color w:val="000000"/>
          <w:sz w:val="24"/>
          <w:szCs w:val="24"/>
        </w:rPr>
        <w:t>Ms Mampuru’s evidence is that she</w:t>
      </w:r>
      <w:r w:rsidR="00273606" w:rsidRPr="004151D1">
        <w:rPr>
          <w:rFonts w:ascii="Arial" w:hAnsi="Arial" w:cs="Arial"/>
          <w:sz w:val="24"/>
          <w:szCs w:val="24"/>
        </w:rPr>
        <w:t xml:space="preserve"> searched her Capitec App on the phone and realised that she added a person by the name of Mxolisi Ndlovu, as a beneficiary.  She does not know this person. Upon further investigation she noticed that she invested R400 on a stokvel. She does not remember the name of that stokvel, because she used to be involved in WhatsApp stokvels as she is a network hustler. </w:t>
      </w:r>
      <w:r w:rsidR="00273606">
        <w:rPr>
          <w:rFonts w:ascii="Arial" w:hAnsi="Arial" w:cs="Arial"/>
          <w:sz w:val="24"/>
          <w:szCs w:val="24"/>
        </w:rPr>
        <w:t xml:space="preserve"> In order to fortify Ms Mampuru’s allegations, t</w:t>
      </w:r>
      <w:r w:rsidR="00273606" w:rsidRPr="004151D1">
        <w:rPr>
          <w:rFonts w:ascii="Arial" w:hAnsi="Arial" w:cs="Arial"/>
          <w:sz w:val="24"/>
          <w:szCs w:val="24"/>
        </w:rPr>
        <w:t>he NDPP</w:t>
      </w:r>
      <w:r w:rsidR="00273606">
        <w:rPr>
          <w:rFonts w:ascii="Arial" w:hAnsi="Arial" w:cs="Arial"/>
          <w:sz w:val="24"/>
          <w:szCs w:val="24"/>
        </w:rPr>
        <w:t xml:space="preserve"> should have </w:t>
      </w:r>
      <w:r w:rsidR="00273606" w:rsidRPr="004151D1">
        <w:rPr>
          <w:rFonts w:ascii="Arial" w:hAnsi="Arial" w:cs="Arial"/>
          <w:sz w:val="24"/>
          <w:szCs w:val="24"/>
        </w:rPr>
        <w:t>attach</w:t>
      </w:r>
      <w:r w:rsidR="00273606">
        <w:rPr>
          <w:rFonts w:ascii="Arial" w:hAnsi="Arial" w:cs="Arial"/>
          <w:sz w:val="24"/>
          <w:szCs w:val="24"/>
        </w:rPr>
        <w:t>ed</w:t>
      </w:r>
      <w:r w:rsidR="00273606" w:rsidRPr="004151D1">
        <w:rPr>
          <w:rFonts w:ascii="Arial" w:hAnsi="Arial" w:cs="Arial"/>
          <w:sz w:val="24"/>
          <w:szCs w:val="24"/>
        </w:rPr>
        <w:t xml:space="preserve"> prove of the flow of </w:t>
      </w:r>
      <w:r w:rsidR="00273606" w:rsidRPr="004151D1">
        <w:rPr>
          <w:rFonts w:ascii="Arial" w:hAnsi="Arial" w:cs="Arial"/>
          <w:sz w:val="24"/>
          <w:szCs w:val="24"/>
        </w:rPr>
        <w:lastRenderedPageBreak/>
        <w:t xml:space="preserve">this money from Ms Mampuru’s account to that of Mxolisi Ndlovu. </w:t>
      </w:r>
      <w:r w:rsidR="00273606">
        <w:rPr>
          <w:rFonts w:ascii="Arial" w:hAnsi="Arial" w:cs="Arial"/>
          <w:sz w:val="24"/>
          <w:szCs w:val="24"/>
        </w:rPr>
        <w:t>For example, a</w:t>
      </w:r>
      <w:r w:rsidR="00273606" w:rsidRPr="004151D1">
        <w:rPr>
          <w:rFonts w:ascii="Arial" w:hAnsi="Arial" w:cs="Arial"/>
          <w:sz w:val="24"/>
          <w:szCs w:val="24"/>
        </w:rPr>
        <w:t xml:space="preserve"> screenshot of </w:t>
      </w:r>
      <w:r w:rsidR="00273606">
        <w:rPr>
          <w:rFonts w:ascii="Arial" w:hAnsi="Arial" w:cs="Arial"/>
          <w:sz w:val="24"/>
          <w:szCs w:val="24"/>
        </w:rPr>
        <w:t>Ms Mampuru’s</w:t>
      </w:r>
      <w:r w:rsidR="00273606" w:rsidRPr="004151D1">
        <w:rPr>
          <w:rFonts w:ascii="Arial" w:hAnsi="Arial" w:cs="Arial"/>
          <w:sz w:val="24"/>
          <w:szCs w:val="24"/>
        </w:rPr>
        <w:t xml:space="preserve"> Capitec App could have </w:t>
      </w:r>
      <w:r w:rsidR="00273606">
        <w:rPr>
          <w:rFonts w:ascii="Arial" w:hAnsi="Arial" w:cs="Arial"/>
          <w:sz w:val="24"/>
          <w:szCs w:val="24"/>
        </w:rPr>
        <w:t>gone a long way to do that. Moreover, the NDPP was in possession of the banking details of and had access to the Capitec Bank accounts of both Ms Mampuru and Mxolisi Ndlovu. The bank statements ought to have reflected the flow of the R400 from Ms Mampuru’s bank account to that of Mxolisi Ndlovu, if any such transaction did take place. There is, as such,</w:t>
      </w:r>
      <w:r w:rsidR="00273606" w:rsidRPr="004151D1">
        <w:rPr>
          <w:rFonts w:ascii="Arial" w:hAnsi="Arial" w:cs="Arial"/>
          <w:sz w:val="24"/>
          <w:szCs w:val="24"/>
        </w:rPr>
        <w:t xml:space="preserve"> no evidence that Mxolisi Ndlovu is the beneficiary to whom the R400 was paid</w:t>
      </w:r>
      <w:r w:rsidR="00273606">
        <w:rPr>
          <w:rFonts w:ascii="Arial" w:hAnsi="Arial" w:cs="Arial"/>
          <w:sz w:val="24"/>
          <w:szCs w:val="24"/>
        </w:rPr>
        <w:t>. T</w:t>
      </w:r>
      <w:r w:rsidR="00273606" w:rsidRPr="004151D1">
        <w:rPr>
          <w:rFonts w:ascii="Arial" w:hAnsi="Arial" w:cs="Arial"/>
          <w:sz w:val="24"/>
          <w:szCs w:val="24"/>
        </w:rPr>
        <w:t>here is</w:t>
      </w:r>
      <w:r w:rsidR="00273606">
        <w:rPr>
          <w:rFonts w:ascii="Arial" w:hAnsi="Arial" w:cs="Arial"/>
          <w:sz w:val="24"/>
          <w:szCs w:val="24"/>
        </w:rPr>
        <w:t>, as well,</w:t>
      </w:r>
      <w:r w:rsidR="00273606" w:rsidRPr="004151D1">
        <w:rPr>
          <w:rFonts w:ascii="Arial" w:hAnsi="Arial" w:cs="Arial"/>
          <w:sz w:val="24"/>
          <w:szCs w:val="24"/>
        </w:rPr>
        <w:t xml:space="preserve"> </w:t>
      </w:r>
      <w:r w:rsidR="00273606">
        <w:rPr>
          <w:rFonts w:ascii="Arial" w:hAnsi="Arial" w:cs="Arial"/>
          <w:sz w:val="24"/>
          <w:szCs w:val="24"/>
        </w:rPr>
        <w:t>no evidence of the flow of the alleged illicit funds to Mxolisi</w:t>
      </w:r>
      <w:r w:rsidR="00273606" w:rsidRPr="004151D1">
        <w:rPr>
          <w:rFonts w:ascii="Arial" w:hAnsi="Arial" w:cs="Arial"/>
          <w:sz w:val="24"/>
          <w:szCs w:val="24"/>
        </w:rPr>
        <w:t xml:space="preserve"> Ndlovu’s </w:t>
      </w:r>
      <w:r w:rsidR="00273606">
        <w:rPr>
          <w:rFonts w:ascii="Arial" w:hAnsi="Arial" w:cs="Arial"/>
          <w:sz w:val="24"/>
          <w:szCs w:val="24"/>
        </w:rPr>
        <w:t xml:space="preserve">Capitec Bank </w:t>
      </w:r>
      <w:r w:rsidR="00273606" w:rsidRPr="004151D1">
        <w:rPr>
          <w:rFonts w:ascii="Arial" w:hAnsi="Arial" w:cs="Arial"/>
          <w:sz w:val="24"/>
          <w:szCs w:val="24"/>
        </w:rPr>
        <w:t>account.</w:t>
      </w:r>
      <w:r w:rsidR="00273606">
        <w:rPr>
          <w:rFonts w:ascii="Arial" w:hAnsi="Arial" w:cs="Arial"/>
          <w:sz w:val="24"/>
          <w:szCs w:val="24"/>
        </w:rPr>
        <w:t xml:space="preserve">  To make matter</w:t>
      </w:r>
      <w:r>
        <w:rPr>
          <w:rFonts w:ascii="Arial" w:hAnsi="Arial" w:cs="Arial"/>
          <w:sz w:val="24"/>
          <w:szCs w:val="24"/>
        </w:rPr>
        <w:t>s</w:t>
      </w:r>
      <w:r w:rsidR="00273606">
        <w:rPr>
          <w:rFonts w:ascii="Arial" w:hAnsi="Arial" w:cs="Arial"/>
          <w:sz w:val="24"/>
          <w:szCs w:val="24"/>
        </w:rPr>
        <w:t xml:space="preserve"> worse, </w:t>
      </w:r>
      <w:r w:rsidR="00273606" w:rsidRPr="004151D1">
        <w:rPr>
          <w:rFonts w:ascii="Arial" w:hAnsi="Arial" w:cs="Arial"/>
          <w:sz w:val="24"/>
          <w:szCs w:val="24"/>
        </w:rPr>
        <w:t xml:space="preserve">the NDPP </w:t>
      </w:r>
      <w:r w:rsidR="00273606">
        <w:rPr>
          <w:rFonts w:ascii="Arial" w:hAnsi="Arial" w:cs="Arial"/>
          <w:sz w:val="24"/>
          <w:szCs w:val="24"/>
        </w:rPr>
        <w:t xml:space="preserve">has preserved an amount of </w:t>
      </w:r>
      <w:r w:rsidR="00273606" w:rsidRPr="004151D1">
        <w:rPr>
          <w:rFonts w:ascii="Arial" w:hAnsi="Arial" w:cs="Arial"/>
          <w:sz w:val="24"/>
          <w:szCs w:val="24"/>
        </w:rPr>
        <w:t xml:space="preserve">R600 000 </w:t>
      </w:r>
      <w:r w:rsidR="00273606">
        <w:rPr>
          <w:rFonts w:ascii="Arial" w:hAnsi="Arial" w:cs="Arial"/>
          <w:sz w:val="24"/>
          <w:szCs w:val="24"/>
        </w:rPr>
        <w:t xml:space="preserve">of Mxolisi Ndlovu’s funds strewn over </w:t>
      </w:r>
      <w:r w:rsidR="00273606" w:rsidRPr="004151D1">
        <w:rPr>
          <w:rFonts w:ascii="Arial" w:hAnsi="Arial" w:cs="Arial"/>
          <w:sz w:val="24"/>
          <w:szCs w:val="24"/>
        </w:rPr>
        <w:t xml:space="preserve">four </w:t>
      </w:r>
      <w:r w:rsidR="00273606">
        <w:rPr>
          <w:rFonts w:ascii="Arial" w:hAnsi="Arial" w:cs="Arial"/>
          <w:sz w:val="24"/>
          <w:szCs w:val="24"/>
        </w:rPr>
        <w:t xml:space="preserve">bank </w:t>
      </w:r>
      <w:r w:rsidR="00273606" w:rsidRPr="004151D1">
        <w:rPr>
          <w:rFonts w:ascii="Arial" w:hAnsi="Arial" w:cs="Arial"/>
          <w:sz w:val="24"/>
          <w:szCs w:val="24"/>
        </w:rPr>
        <w:t>accounts</w:t>
      </w:r>
      <w:r w:rsidR="00273606">
        <w:rPr>
          <w:rFonts w:ascii="Arial" w:hAnsi="Arial" w:cs="Arial"/>
          <w:sz w:val="24"/>
          <w:szCs w:val="24"/>
        </w:rPr>
        <w:t>, without specifically indicating why all that amount was preserved</w:t>
      </w:r>
      <w:r w:rsidR="00273606" w:rsidRPr="004151D1">
        <w:rPr>
          <w:rFonts w:ascii="Arial" w:hAnsi="Arial" w:cs="Arial"/>
          <w:sz w:val="24"/>
          <w:szCs w:val="24"/>
        </w:rPr>
        <w:t xml:space="preserve">. </w:t>
      </w:r>
      <w:r w:rsidR="00273606">
        <w:rPr>
          <w:rFonts w:ascii="Arial" w:hAnsi="Arial" w:cs="Arial"/>
          <w:sz w:val="24"/>
          <w:szCs w:val="24"/>
        </w:rPr>
        <w:t xml:space="preserve"> The allegation is that Ms Mampuru was defrauded of an amount of only R400 which allegedly went into Mxolisi Ndlovu’s Capitec Bank account number </w:t>
      </w:r>
      <w:r w:rsidR="002B7451">
        <w:rPr>
          <w:rFonts w:ascii="Arial" w:eastAsia="Times New Roman" w:hAnsi="Arial" w:cs="Arial"/>
          <w:color w:val="000000"/>
          <w:sz w:val="24"/>
          <w:szCs w:val="24"/>
          <w:lang w:eastAsia="en-ZA"/>
        </w:rPr>
        <w:t>[…]</w:t>
      </w:r>
      <w:r w:rsidR="00273606">
        <w:rPr>
          <w:rFonts w:ascii="Arial" w:hAnsi="Arial" w:cs="Arial"/>
          <w:sz w:val="24"/>
          <w:szCs w:val="24"/>
        </w:rPr>
        <w:t xml:space="preserve">. </w:t>
      </w:r>
      <w:r w:rsidR="00D73FC5">
        <w:rPr>
          <w:rFonts w:ascii="Arial" w:hAnsi="Arial" w:cs="Arial"/>
          <w:sz w:val="24"/>
          <w:szCs w:val="24"/>
        </w:rPr>
        <w:t xml:space="preserve">At the very least only an amount of R400 in bank account number </w:t>
      </w:r>
      <w:r w:rsidR="002B7451">
        <w:rPr>
          <w:rFonts w:ascii="Arial" w:eastAsia="Times New Roman" w:hAnsi="Arial" w:cs="Arial"/>
          <w:color w:val="000000"/>
          <w:sz w:val="24"/>
          <w:szCs w:val="24"/>
          <w:lang w:eastAsia="en-ZA"/>
        </w:rPr>
        <w:t>[…]</w:t>
      </w:r>
      <w:r w:rsidR="002B7451" w:rsidRPr="00803604">
        <w:rPr>
          <w:rFonts w:ascii="Arial" w:eastAsia="Times New Roman" w:hAnsi="Arial" w:cs="Arial"/>
          <w:color w:val="000000"/>
          <w:sz w:val="24"/>
          <w:szCs w:val="24"/>
          <w:lang w:eastAsia="en-ZA"/>
        </w:rPr>
        <w:t xml:space="preserve"> </w:t>
      </w:r>
      <w:r w:rsidR="00D73FC5">
        <w:rPr>
          <w:rFonts w:ascii="Arial" w:hAnsi="Arial" w:cs="Arial"/>
          <w:sz w:val="24"/>
          <w:szCs w:val="24"/>
        </w:rPr>
        <w:t xml:space="preserve">ought to have been preserved. By preserving all the funds in the four bank accounts is indicative of the fact that the NDPP was unable to prove that such a transaction took place. </w:t>
      </w:r>
      <w:r w:rsidR="00434111">
        <w:rPr>
          <w:rFonts w:ascii="Arial" w:hAnsi="Arial" w:cs="Arial"/>
          <w:sz w:val="24"/>
          <w:szCs w:val="24"/>
        </w:rPr>
        <w:t>This is s</w:t>
      </w:r>
      <w:r w:rsidR="00273606">
        <w:rPr>
          <w:rFonts w:ascii="Arial" w:hAnsi="Arial" w:cs="Arial"/>
          <w:sz w:val="24"/>
          <w:szCs w:val="24"/>
        </w:rPr>
        <w:t xml:space="preserve">uch a simple transaction, </w:t>
      </w:r>
      <w:r w:rsidR="00434111">
        <w:rPr>
          <w:rFonts w:ascii="Arial" w:hAnsi="Arial" w:cs="Arial"/>
          <w:sz w:val="24"/>
          <w:szCs w:val="24"/>
        </w:rPr>
        <w:t xml:space="preserve">which </w:t>
      </w:r>
      <w:r w:rsidR="00273606">
        <w:rPr>
          <w:rFonts w:ascii="Arial" w:hAnsi="Arial" w:cs="Arial"/>
          <w:sz w:val="24"/>
          <w:szCs w:val="24"/>
        </w:rPr>
        <w:t>should have been easily proven, but, proof thereof is not apparent on the papers before Court.</w:t>
      </w:r>
      <w:r w:rsidR="00D73FC5">
        <w:rPr>
          <w:rFonts w:ascii="Arial" w:hAnsi="Arial" w:cs="Arial"/>
          <w:sz w:val="24"/>
          <w:szCs w:val="24"/>
        </w:rPr>
        <w:t xml:space="preserve"> </w:t>
      </w:r>
    </w:p>
    <w:p w:rsidR="00273606" w:rsidRDefault="007D4245" w:rsidP="00273606">
      <w:pPr>
        <w:spacing w:line="360" w:lineRule="auto"/>
        <w:jc w:val="both"/>
        <w:rPr>
          <w:rFonts w:ascii="Arial" w:hAnsi="Arial" w:cs="Arial"/>
          <w:sz w:val="24"/>
          <w:szCs w:val="24"/>
        </w:rPr>
      </w:pPr>
      <w:r>
        <w:rPr>
          <w:rFonts w:ascii="Arial" w:hAnsi="Arial" w:cs="Arial"/>
          <w:sz w:val="24"/>
          <w:szCs w:val="24"/>
        </w:rPr>
        <w:t>[6</w:t>
      </w:r>
      <w:r w:rsidR="00AD446F">
        <w:rPr>
          <w:rFonts w:ascii="Arial" w:hAnsi="Arial" w:cs="Arial"/>
          <w:sz w:val="24"/>
          <w:szCs w:val="24"/>
        </w:rPr>
        <w:t>3</w:t>
      </w:r>
      <w:r>
        <w:rPr>
          <w:rFonts w:ascii="Arial" w:hAnsi="Arial" w:cs="Arial"/>
          <w:sz w:val="24"/>
          <w:szCs w:val="24"/>
        </w:rPr>
        <w:t>]</w:t>
      </w:r>
      <w:r>
        <w:rPr>
          <w:rFonts w:ascii="Arial" w:hAnsi="Arial" w:cs="Arial"/>
          <w:sz w:val="24"/>
          <w:szCs w:val="24"/>
        </w:rPr>
        <w:tab/>
      </w:r>
      <w:r w:rsidR="00273606">
        <w:rPr>
          <w:rFonts w:ascii="Arial" w:hAnsi="Arial" w:cs="Arial"/>
          <w:sz w:val="24"/>
          <w:szCs w:val="24"/>
        </w:rPr>
        <w:t xml:space="preserve">In order to establish that a property in question is the proceeds of unlawful activities, the Court in </w:t>
      </w:r>
      <w:r w:rsidR="00273606" w:rsidRPr="00A47C6D">
        <w:rPr>
          <w:rFonts w:ascii="Arial" w:hAnsi="Arial" w:cs="Arial"/>
          <w:i/>
          <w:sz w:val="24"/>
          <w:szCs w:val="24"/>
        </w:rPr>
        <w:t>The National Director of Public Prosecutions v R O Cook</w:t>
      </w:r>
      <w:r w:rsidR="00273606">
        <w:rPr>
          <w:rFonts w:ascii="Arial" w:hAnsi="Arial" w:cs="Arial"/>
          <w:sz w:val="24"/>
          <w:szCs w:val="24"/>
        </w:rPr>
        <w:t>,</w:t>
      </w:r>
      <w:r w:rsidR="00273606">
        <w:rPr>
          <w:rStyle w:val="FootnoteReference"/>
          <w:rFonts w:ascii="Arial" w:hAnsi="Arial" w:cs="Arial"/>
          <w:sz w:val="24"/>
          <w:szCs w:val="24"/>
        </w:rPr>
        <w:footnoteReference w:id="15"/>
      </w:r>
      <w:r w:rsidR="00273606">
        <w:rPr>
          <w:rFonts w:ascii="Arial" w:hAnsi="Arial" w:cs="Arial"/>
          <w:sz w:val="24"/>
          <w:szCs w:val="24"/>
        </w:rPr>
        <w:t xml:space="preserve"> held that – </w:t>
      </w:r>
    </w:p>
    <w:p w:rsidR="00273606" w:rsidRPr="007D4245" w:rsidRDefault="00273606" w:rsidP="00273606">
      <w:pPr>
        <w:spacing w:line="360" w:lineRule="auto"/>
        <w:ind w:left="720"/>
        <w:jc w:val="both"/>
        <w:rPr>
          <w:rFonts w:ascii="Arial" w:hAnsi="Arial" w:cs="Arial"/>
          <w:sz w:val="20"/>
          <w:szCs w:val="20"/>
        </w:rPr>
      </w:pPr>
      <w:r w:rsidRPr="007D4245">
        <w:rPr>
          <w:rFonts w:ascii="Arial" w:hAnsi="Arial" w:cs="Arial"/>
          <w:color w:val="000000"/>
          <w:sz w:val="20"/>
          <w:szCs w:val="20"/>
        </w:rPr>
        <w:t>"The definition in essence requires that the property in question be 'derived received or retained' in connection with or as a result of unlawful activities."</w:t>
      </w:r>
    </w:p>
    <w:p w:rsidR="00273606" w:rsidRPr="004151D1" w:rsidRDefault="00A4054C" w:rsidP="007D4245">
      <w:pPr>
        <w:spacing w:before="240" w:line="360" w:lineRule="auto"/>
        <w:jc w:val="both"/>
        <w:rPr>
          <w:rFonts w:ascii="Arial" w:hAnsi="Arial" w:cs="Arial"/>
          <w:sz w:val="24"/>
          <w:szCs w:val="24"/>
        </w:rPr>
      </w:pPr>
      <w:r>
        <w:rPr>
          <w:rFonts w:ascii="Arial" w:hAnsi="Arial" w:cs="Arial"/>
          <w:sz w:val="24"/>
          <w:szCs w:val="24"/>
        </w:rPr>
        <w:t>[64</w:t>
      </w:r>
      <w:r w:rsidR="007D4245">
        <w:rPr>
          <w:rFonts w:ascii="Arial" w:hAnsi="Arial" w:cs="Arial"/>
          <w:sz w:val="24"/>
          <w:szCs w:val="24"/>
        </w:rPr>
        <w:t>]</w:t>
      </w:r>
      <w:r w:rsidR="007D4245">
        <w:rPr>
          <w:rFonts w:ascii="Arial" w:hAnsi="Arial" w:cs="Arial"/>
          <w:sz w:val="24"/>
          <w:szCs w:val="24"/>
        </w:rPr>
        <w:tab/>
      </w:r>
      <w:r w:rsidR="00273606">
        <w:rPr>
          <w:rFonts w:ascii="Arial" w:hAnsi="Arial" w:cs="Arial"/>
          <w:sz w:val="24"/>
          <w:szCs w:val="24"/>
        </w:rPr>
        <w:t>The evidence tendered by the NDPP does not prove that the funds preserved in the four Capitec Bank account</w:t>
      </w:r>
      <w:r w:rsidR="00E07D44">
        <w:rPr>
          <w:rFonts w:ascii="Arial" w:hAnsi="Arial" w:cs="Arial"/>
          <w:sz w:val="24"/>
          <w:szCs w:val="24"/>
        </w:rPr>
        <w:t>s</w:t>
      </w:r>
      <w:r w:rsidR="00273606">
        <w:rPr>
          <w:rFonts w:ascii="Arial" w:hAnsi="Arial" w:cs="Arial"/>
          <w:sz w:val="24"/>
          <w:szCs w:val="24"/>
        </w:rPr>
        <w:t xml:space="preserve"> held in the name of Mxolisi Ndlovu, are derived or received or retained in connection with or as a result of unlawful activities. The connection, if any, is not established. Consequently, the R400 does not conclusively link Mxolisi Ndlovu to any unlawful activities nor are the funds preserved in the respective Capitec Bank accounts held in his name linked to any unlawful activities.  </w:t>
      </w:r>
      <w:r w:rsidR="00273606" w:rsidRPr="004151D1">
        <w:rPr>
          <w:rFonts w:ascii="Arial" w:hAnsi="Arial" w:cs="Arial"/>
          <w:sz w:val="24"/>
          <w:szCs w:val="24"/>
        </w:rPr>
        <w:t>In fact</w:t>
      </w:r>
      <w:r w:rsidR="00273606">
        <w:rPr>
          <w:rFonts w:ascii="Arial" w:hAnsi="Arial" w:cs="Arial"/>
          <w:sz w:val="24"/>
          <w:szCs w:val="24"/>
        </w:rPr>
        <w:t>,</w:t>
      </w:r>
      <w:r w:rsidR="00273606" w:rsidRPr="004151D1">
        <w:rPr>
          <w:rFonts w:ascii="Arial" w:hAnsi="Arial" w:cs="Arial"/>
          <w:sz w:val="24"/>
          <w:szCs w:val="24"/>
        </w:rPr>
        <w:t xml:space="preserve"> </w:t>
      </w:r>
      <w:r w:rsidR="00273606">
        <w:rPr>
          <w:rFonts w:ascii="Arial" w:hAnsi="Arial" w:cs="Arial"/>
          <w:sz w:val="24"/>
          <w:szCs w:val="24"/>
        </w:rPr>
        <w:t>Ms Mampuru’s</w:t>
      </w:r>
      <w:r w:rsidR="00273606" w:rsidRPr="004151D1">
        <w:rPr>
          <w:rFonts w:ascii="Arial" w:hAnsi="Arial" w:cs="Arial"/>
          <w:sz w:val="24"/>
          <w:szCs w:val="24"/>
        </w:rPr>
        <w:t xml:space="preserve"> statement </w:t>
      </w:r>
      <w:r w:rsidR="00273606">
        <w:rPr>
          <w:rFonts w:ascii="Arial" w:hAnsi="Arial" w:cs="Arial"/>
          <w:sz w:val="24"/>
          <w:szCs w:val="24"/>
        </w:rPr>
        <w:t xml:space="preserve">does not even, </w:t>
      </w:r>
      <w:r w:rsidR="00273606" w:rsidRPr="004151D1">
        <w:rPr>
          <w:rFonts w:ascii="Arial" w:hAnsi="Arial" w:cs="Arial"/>
          <w:sz w:val="24"/>
          <w:szCs w:val="24"/>
        </w:rPr>
        <w:t>link M</w:t>
      </w:r>
      <w:r w:rsidR="00273606">
        <w:rPr>
          <w:rFonts w:ascii="Arial" w:hAnsi="Arial" w:cs="Arial"/>
          <w:sz w:val="24"/>
          <w:szCs w:val="24"/>
        </w:rPr>
        <w:t>xolisi</w:t>
      </w:r>
      <w:r w:rsidR="00273606" w:rsidRPr="004151D1">
        <w:rPr>
          <w:rFonts w:ascii="Arial" w:hAnsi="Arial" w:cs="Arial"/>
          <w:sz w:val="24"/>
          <w:szCs w:val="24"/>
        </w:rPr>
        <w:t xml:space="preserve"> Ndlovu to TKL Online</w:t>
      </w:r>
      <w:r w:rsidR="00273606">
        <w:rPr>
          <w:rFonts w:ascii="Arial" w:hAnsi="Arial" w:cs="Arial"/>
          <w:sz w:val="24"/>
          <w:szCs w:val="24"/>
        </w:rPr>
        <w:t xml:space="preserve"> </w:t>
      </w:r>
      <w:r w:rsidR="00273606">
        <w:rPr>
          <w:rFonts w:ascii="Arial" w:hAnsi="Arial" w:cs="Arial"/>
          <w:sz w:val="24"/>
          <w:szCs w:val="24"/>
        </w:rPr>
        <w:lastRenderedPageBreak/>
        <w:t xml:space="preserve">because she says in her statement that she does not remember the name of the stokvel, because as a network hustler she used to be involved in various </w:t>
      </w:r>
      <w:r w:rsidR="00A36D57">
        <w:rPr>
          <w:rFonts w:ascii="Arial" w:hAnsi="Arial" w:cs="Arial"/>
          <w:sz w:val="24"/>
          <w:szCs w:val="24"/>
        </w:rPr>
        <w:t>WhatsApp</w:t>
      </w:r>
      <w:r w:rsidR="00273606">
        <w:rPr>
          <w:rFonts w:ascii="Arial" w:hAnsi="Arial" w:cs="Arial"/>
          <w:sz w:val="24"/>
          <w:szCs w:val="24"/>
        </w:rPr>
        <w:t xml:space="preserve"> stokvels. Her investigations through </w:t>
      </w:r>
      <w:r w:rsidR="00273606" w:rsidRPr="004151D1">
        <w:rPr>
          <w:rFonts w:ascii="Arial" w:hAnsi="Arial" w:cs="Arial"/>
          <w:sz w:val="24"/>
          <w:szCs w:val="24"/>
        </w:rPr>
        <w:t>the Facebook p</w:t>
      </w:r>
      <w:r w:rsidR="00273606">
        <w:rPr>
          <w:rFonts w:ascii="Arial" w:hAnsi="Arial" w:cs="Arial"/>
          <w:sz w:val="24"/>
          <w:szCs w:val="24"/>
        </w:rPr>
        <w:t>l</w:t>
      </w:r>
      <w:r w:rsidR="00273606" w:rsidRPr="004151D1">
        <w:rPr>
          <w:rFonts w:ascii="Arial" w:hAnsi="Arial" w:cs="Arial"/>
          <w:sz w:val="24"/>
          <w:szCs w:val="24"/>
        </w:rPr>
        <w:t>a</w:t>
      </w:r>
      <w:r w:rsidR="00273606">
        <w:rPr>
          <w:rFonts w:ascii="Arial" w:hAnsi="Arial" w:cs="Arial"/>
          <w:sz w:val="24"/>
          <w:szCs w:val="24"/>
        </w:rPr>
        <w:t>tform do</w:t>
      </w:r>
      <w:r w:rsidR="00273606" w:rsidRPr="004151D1">
        <w:rPr>
          <w:rFonts w:ascii="Arial" w:hAnsi="Arial" w:cs="Arial"/>
          <w:sz w:val="24"/>
          <w:szCs w:val="24"/>
        </w:rPr>
        <w:t>es</w:t>
      </w:r>
      <w:r w:rsidR="00273606">
        <w:rPr>
          <w:rFonts w:ascii="Arial" w:hAnsi="Arial" w:cs="Arial"/>
          <w:sz w:val="24"/>
          <w:szCs w:val="24"/>
        </w:rPr>
        <w:t xml:space="preserve"> not take the case any further</w:t>
      </w:r>
      <w:r w:rsidR="00273606" w:rsidRPr="004151D1">
        <w:rPr>
          <w:rFonts w:ascii="Arial" w:hAnsi="Arial" w:cs="Arial"/>
          <w:sz w:val="24"/>
          <w:szCs w:val="24"/>
        </w:rPr>
        <w:t>,</w:t>
      </w:r>
      <w:r w:rsidR="00273606">
        <w:rPr>
          <w:rFonts w:ascii="Arial" w:hAnsi="Arial" w:cs="Arial"/>
          <w:sz w:val="24"/>
          <w:szCs w:val="24"/>
        </w:rPr>
        <w:t xml:space="preserve"> the picture of Mxolisi Ndlovu who was found on the Facebook pages is that of a white man and is not the Mxolisi Ndlovu whose funds have been preserved by the NDPP.</w:t>
      </w:r>
    </w:p>
    <w:p w:rsidR="00273606" w:rsidRPr="00C45D53" w:rsidRDefault="00C45D53" w:rsidP="00273606">
      <w:pPr>
        <w:spacing w:line="360" w:lineRule="auto"/>
        <w:jc w:val="both"/>
        <w:rPr>
          <w:rFonts w:ascii="Arial" w:hAnsi="Arial" w:cs="Arial"/>
          <w:sz w:val="24"/>
          <w:szCs w:val="24"/>
          <w:u w:val="single"/>
        </w:rPr>
      </w:pPr>
      <w:r w:rsidRPr="00C45D53">
        <w:rPr>
          <w:rFonts w:ascii="Arial" w:hAnsi="Arial" w:cs="Arial"/>
          <w:sz w:val="24"/>
          <w:szCs w:val="24"/>
          <w:u w:val="single"/>
        </w:rPr>
        <w:t xml:space="preserve">Re: the transaction with </w:t>
      </w:r>
      <w:r w:rsidR="00D714CA" w:rsidRPr="00C45D53">
        <w:rPr>
          <w:rFonts w:ascii="Arial" w:hAnsi="Arial" w:cs="Arial"/>
          <w:sz w:val="24"/>
          <w:szCs w:val="24"/>
          <w:u w:val="single"/>
        </w:rPr>
        <w:t>E Pretorius</w:t>
      </w:r>
    </w:p>
    <w:p w:rsidR="00D714CA" w:rsidRPr="00074766" w:rsidRDefault="00A4054C" w:rsidP="007D4245">
      <w:pPr>
        <w:spacing w:after="100" w:afterAutospacing="1"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[65</w:t>
      </w:r>
      <w:r w:rsidR="007D4245">
        <w:rPr>
          <w:rFonts w:ascii="Arial" w:eastAsia="Times New Roman" w:hAnsi="Arial" w:cs="Arial"/>
          <w:color w:val="000000"/>
          <w:sz w:val="24"/>
          <w:szCs w:val="24"/>
          <w:lang w:eastAsia="en-ZA"/>
        </w:rPr>
        <w:t>]</w:t>
      </w:r>
      <w:r w:rsidR="007D4245">
        <w:rPr>
          <w:rFonts w:ascii="Arial" w:eastAsia="Times New Roman" w:hAnsi="Arial" w:cs="Arial"/>
          <w:color w:val="000000"/>
          <w:sz w:val="24"/>
          <w:szCs w:val="24"/>
          <w:lang w:eastAsia="en-ZA"/>
        </w:rPr>
        <w:tab/>
      </w:r>
      <w:r w:rsidR="00D714CA" w:rsidRPr="00074766">
        <w:rPr>
          <w:rFonts w:ascii="Arial" w:eastAsia="Times New Roman" w:hAnsi="Arial" w:cs="Arial"/>
          <w:color w:val="000000"/>
          <w:sz w:val="24"/>
          <w:szCs w:val="24"/>
          <w:lang w:eastAsia="en-ZA"/>
        </w:rPr>
        <w:t>It is further alleged that Mxolisi Ndlovu transacted with a certain E Pretorius who is a subject of investigation in respect of a Ponzi scheme. E Pretorius, according to the NDPP, is a person who dabbles in Ponzi schemes and a preservation order was obtained against his bank accounts. The NDPP concluded</w:t>
      </w:r>
      <w:r w:rsidR="00D714CA">
        <w:rPr>
          <w:rFonts w:ascii="Arial" w:eastAsia="Times New Roman" w:hAnsi="Arial" w:cs="Arial"/>
          <w:color w:val="000000"/>
          <w:sz w:val="24"/>
          <w:szCs w:val="24"/>
          <w:lang w:eastAsia="en-ZA"/>
        </w:rPr>
        <w:t>,</w:t>
      </w:r>
      <w:r w:rsidR="00D714CA" w:rsidRPr="00074766">
        <w:rPr>
          <w:rFonts w:ascii="Arial" w:eastAsia="Times New Roman" w:hAnsi="Arial" w:cs="Arial"/>
          <w:color w:val="000000"/>
          <w:sz w:val="24"/>
          <w:szCs w:val="24"/>
          <w:lang w:eastAsia="en-ZA"/>
        </w:rPr>
        <w:t xml:space="preserve"> therefore</w:t>
      </w:r>
      <w:r w:rsidR="00D714CA">
        <w:rPr>
          <w:rFonts w:ascii="Arial" w:eastAsia="Times New Roman" w:hAnsi="Arial" w:cs="Arial"/>
          <w:color w:val="000000"/>
          <w:sz w:val="24"/>
          <w:szCs w:val="24"/>
          <w:lang w:eastAsia="en-ZA"/>
        </w:rPr>
        <w:t>,</w:t>
      </w:r>
      <w:r w:rsidR="00D714CA" w:rsidRPr="00074766">
        <w:rPr>
          <w:rFonts w:ascii="Arial" w:eastAsia="Times New Roman" w:hAnsi="Arial" w:cs="Arial"/>
          <w:color w:val="000000"/>
          <w:sz w:val="24"/>
          <w:szCs w:val="24"/>
          <w:lang w:eastAsia="en-ZA"/>
        </w:rPr>
        <w:t xml:space="preserve"> that both E Pretorius and Mxolisi Ndlovu form part of a syndicate benefiting from Ponzi scheme</w:t>
      </w:r>
      <w:r w:rsidR="00D714CA">
        <w:rPr>
          <w:rFonts w:ascii="Arial" w:eastAsia="Times New Roman" w:hAnsi="Arial" w:cs="Arial"/>
          <w:color w:val="000000"/>
          <w:sz w:val="24"/>
          <w:szCs w:val="24"/>
          <w:lang w:eastAsia="en-ZA"/>
        </w:rPr>
        <w:t>s</w:t>
      </w:r>
      <w:r w:rsidR="00D714CA" w:rsidRPr="00074766">
        <w:rPr>
          <w:rFonts w:ascii="Arial" w:eastAsia="Times New Roman" w:hAnsi="Arial" w:cs="Arial"/>
          <w:color w:val="000000"/>
          <w:sz w:val="24"/>
          <w:szCs w:val="24"/>
          <w:lang w:eastAsia="en-ZA"/>
        </w:rPr>
        <w:t xml:space="preserve"> and that the Bitcoin transactions are</w:t>
      </w:r>
      <w:r w:rsidR="00D714CA">
        <w:rPr>
          <w:rFonts w:ascii="Arial" w:eastAsia="Times New Roman" w:hAnsi="Arial" w:cs="Arial"/>
          <w:color w:val="000000"/>
          <w:sz w:val="24"/>
          <w:szCs w:val="24"/>
          <w:lang w:eastAsia="en-ZA"/>
        </w:rPr>
        <w:t xml:space="preserve"> used to</w:t>
      </w:r>
      <w:r w:rsidR="00D714CA" w:rsidRPr="00074766">
        <w:rPr>
          <w:rFonts w:ascii="Arial" w:eastAsia="Times New Roman" w:hAnsi="Arial" w:cs="Arial"/>
          <w:color w:val="000000"/>
          <w:sz w:val="24"/>
          <w:szCs w:val="24"/>
          <w:lang w:eastAsia="en-ZA"/>
        </w:rPr>
        <w:t xml:space="preserve"> disguise</w:t>
      </w:r>
      <w:r w:rsidR="00D714CA">
        <w:rPr>
          <w:rFonts w:ascii="Arial" w:eastAsia="Times New Roman" w:hAnsi="Arial" w:cs="Arial"/>
          <w:color w:val="000000"/>
          <w:sz w:val="24"/>
          <w:szCs w:val="24"/>
          <w:lang w:eastAsia="en-ZA"/>
        </w:rPr>
        <w:t xml:space="preserve"> the true origin of the cash derived from the schemes</w:t>
      </w:r>
      <w:r w:rsidR="00D714CA" w:rsidRPr="00074766">
        <w:rPr>
          <w:rFonts w:ascii="Arial" w:eastAsia="Times New Roman" w:hAnsi="Arial" w:cs="Arial"/>
          <w:color w:val="000000"/>
          <w:sz w:val="24"/>
          <w:szCs w:val="24"/>
          <w:lang w:eastAsia="en-ZA"/>
        </w:rPr>
        <w:t>.</w:t>
      </w:r>
    </w:p>
    <w:p w:rsidR="00D73FC5" w:rsidRPr="007D4245" w:rsidRDefault="00A4054C" w:rsidP="007D4245">
      <w:pPr>
        <w:spacing w:line="360" w:lineRule="auto"/>
        <w:jc w:val="both"/>
        <w:rPr>
          <w:rFonts w:ascii="Arial" w:hAnsi="Arial" w:cs="Arial"/>
          <w:sz w:val="24"/>
          <w:szCs w:val="24"/>
        </w:rPr>
      </w:pPr>
      <w:r>
        <w:rPr>
          <w:rFonts w:ascii="Arial" w:hAnsi="Arial" w:cs="Arial"/>
          <w:sz w:val="24"/>
          <w:szCs w:val="24"/>
        </w:rPr>
        <w:t>[66</w:t>
      </w:r>
      <w:r w:rsidR="007D4245">
        <w:rPr>
          <w:rFonts w:ascii="Arial" w:hAnsi="Arial" w:cs="Arial"/>
          <w:sz w:val="24"/>
          <w:szCs w:val="24"/>
        </w:rPr>
        <w:t>]</w:t>
      </w:r>
      <w:r w:rsidR="007D4245">
        <w:rPr>
          <w:rFonts w:ascii="Arial" w:hAnsi="Arial" w:cs="Arial"/>
          <w:sz w:val="24"/>
          <w:szCs w:val="24"/>
        </w:rPr>
        <w:tab/>
      </w:r>
      <w:r w:rsidR="00C45D53" w:rsidRPr="00C45D53">
        <w:rPr>
          <w:rFonts w:ascii="Arial" w:hAnsi="Arial" w:cs="Arial"/>
          <w:sz w:val="24"/>
          <w:szCs w:val="24"/>
        </w:rPr>
        <w:t xml:space="preserve">Mxolisi Ndlovu accedes to the fact that there was an exchange of money between himself and E Pretorius. He explains this exchange of money being for a transaction in which he sold </w:t>
      </w:r>
      <w:r w:rsidR="00472190">
        <w:rPr>
          <w:rFonts w:ascii="Arial" w:hAnsi="Arial" w:cs="Arial"/>
          <w:sz w:val="24"/>
          <w:szCs w:val="24"/>
        </w:rPr>
        <w:t>Bitcoin</w:t>
      </w:r>
      <w:r w:rsidR="00C45D53" w:rsidRPr="00C45D53">
        <w:rPr>
          <w:rFonts w:ascii="Arial" w:hAnsi="Arial" w:cs="Arial"/>
          <w:sz w:val="24"/>
          <w:szCs w:val="24"/>
        </w:rPr>
        <w:t xml:space="preserve"> to the said E Pretorius. This, according to him, was a legitimate transaction because it is allowed by the South African National Government.</w:t>
      </w:r>
      <w:r w:rsidR="007D4245">
        <w:rPr>
          <w:rFonts w:ascii="Arial" w:hAnsi="Arial" w:cs="Arial"/>
          <w:sz w:val="24"/>
          <w:szCs w:val="24"/>
        </w:rPr>
        <w:t xml:space="preserve">  The a</w:t>
      </w:r>
      <w:r w:rsidR="009E326D" w:rsidRPr="00D73FC5">
        <w:rPr>
          <w:rFonts w:ascii="Arial" w:hAnsi="Arial" w:cs="Arial"/>
          <w:sz w:val="24"/>
          <w:szCs w:val="24"/>
        </w:rPr>
        <w:t>rgument by Mxolisi Ndlovu’s counsel that in accordance with decided cases of our Courts, for Mxolisi Ndlovu to prove that the funds in question are not proceeds of unlawful activities, he is only required to show, on a balance of probabilities, where the funds in question came from and whether or not such funds are not connected to illegal activity, is correct.  Mxolisi Ndlovu has, as such, been able, through his evidence, to show the flow of the money that formed the basis of the transaction with E Pretorius by the production of bank statements. Except to allege that E Pretorius is involved in Ponzi scheme</w:t>
      </w:r>
      <w:r w:rsidR="00472190">
        <w:rPr>
          <w:rFonts w:ascii="Arial" w:hAnsi="Arial" w:cs="Arial"/>
          <w:sz w:val="24"/>
          <w:szCs w:val="24"/>
        </w:rPr>
        <w:t>s</w:t>
      </w:r>
      <w:r w:rsidR="009E326D" w:rsidRPr="00D73FC5">
        <w:rPr>
          <w:rFonts w:ascii="Arial" w:hAnsi="Arial" w:cs="Arial"/>
          <w:sz w:val="24"/>
          <w:szCs w:val="24"/>
        </w:rPr>
        <w:t xml:space="preserve"> and that a preservation of property order was obtained against his bank accounts, the NDPP was not able to show that the transaction between Mxolisi Ndlovu and E Pretorius is illegal</w:t>
      </w:r>
      <w:r w:rsidR="00472190">
        <w:rPr>
          <w:rFonts w:ascii="Arial" w:hAnsi="Arial" w:cs="Arial"/>
          <w:sz w:val="24"/>
          <w:szCs w:val="24"/>
        </w:rPr>
        <w:t>,</w:t>
      </w:r>
      <w:r w:rsidR="009E326D" w:rsidRPr="00D73FC5">
        <w:rPr>
          <w:rFonts w:ascii="Arial" w:hAnsi="Arial" w:cs="Arial"/>
          <w:sz w:val="24"/>
          <w:szCs w:val="24"/>
        </w:rPr>
        <w:t xml:space="preserve"> which would render the money used in that transaction to be proceeds of unlawful activities</w:t>
      </w:r>
      <w:r w:rsidR="00D73FC5" w:rsidRPr="00D73FC5">
        <w:rPr>
          <w:rFonts w:ascii="Arial" w:hAnsi="Arial" w:cs="Arial"/>
          <w:sz w:val="24"/>
          <w:szCs w:val="24"/>
        </w:rPr>
        <w:t xml:space="preserve"> and that </w:t>
      </w:r>
      <w:r w:rsidR="00D73FC5" w:rsidRPr="00D73FC5">
        <w:rPr>
          <w:rFonts w:ascii="Arial" w:hAnsi="Arial" w:cs="Arial"/>
          <w:color w:val="000000"/>
          <w:sz w:val="24"/>
          <w:szCs w:val="24"/>
        </w:rPr>
        <w:t xml:space="preserve">both </w:t>
      </w:r>
      <w:r w:rsidR="00472190">
        <w:rPr>
          <w:rFonts w:ascii="Arial" w:hAnsi="Arial" w:cs="Arial"/>
          <w:color w:val="000000"/>
          <w:sz w:val="24"/>
          <w:szCs w:val="24"/>
        </w:rPr>
        <w:t xml:space="preserve">         </w:t>
      </w:r>
      <w:r w:rsidR="00D73FC5" w:rsidRPr="00D73FC5">
        <w:rPr>
          <w:rFonts w:ascii="Arial" w:hAnsi="Arial" w:cs="Arial"/>
          <w:color w:val="000000"/>
          <w:sz w:val="24"/>
          <w:szCs w:val="24"/>
        </w:rPr>
        <w:t>E Pretorius and Mxolisi Ndlovu form part of a syndicate benefitting from the Ponzi scheme</w:t>
      </w:r>
      <w:r w:rsidR="00472190">
        <w:rPr>
          <w:rFonts w:ascii="Arial" w:hAnsi="Arial" w:cs="Arial"/>
          <w:color w:val="000000"/>
          <w:sz w:val="24"/>
          <w:szCs w:val="24"/>
        </w:rPr>
        <w:t>s</w:t>
      </w:r>
      <w:r w:rsidR="00D73FC5" w:rsidRPr="00D73FC5">
        <w:rPr>
          <w:rFonts w:ascii="Arial" w:hAnsi="Arial" w:cs="Arial"/>
          <w:color w:val="000000"/>
          <w:sz w:val="24"/>
          <w:szCs w:val="24"/>
        </w:rPr>
        <w:t>.</w:t>
      </w:r>
    </w:p>
    <w:p w:rsidR="009E326D" w:rsidRDefault="00434111" w:rsidP="007D4245">
      <w:pPr>
        <w:spacing w:before="240" w:line="360" w:lineRule="auto"/>
        <w:jc w:val="both"/>
        <w:rPr>
          <w:rFonts w:ascii="Arial" w:hAnsi="Arial" w:cs="Arial"/>
          <w:i/>
          <w:sz w:val="24"/>
          <w:szCs w:val="24"/>
        </w:rPr>
      </w:pPr>
      <w:r>
        <w:rPr>
          <w:rFonts w:ascii="Arial" w:hAnsi="Arial" w:cs="Arial"/>
          <w:sz w:val="24"/>
          <w:szCs w:val="24"/>
        </w:rPr>
        <w:tab/>
      </w:r>
      <w:r>
        <w:rPr>
          <w:rFonts w:ascii="Arial" w:hAnsi="Arial" w:cs="Arial"/>
          <w:i/>
          <w:sz w:val="24"/>
          <w:szCs w:val="24"/>
        </w:rPr>
        <w:t xml:space="preserve"> Should the Property be Excluded from the Operation of the Forfeiture Order?</w:t>
      </w:r>
    </w:p>
    <w:p w:rsidR="007D4245" w:rsidRPr="00074766" w:rsidRDefault="00A4054C" w:rsidP="007D4245">
      <w:pPr>
        <w:spacing w:before="100" w:beforeAutospacing="1" w:after="100" w:afterAutospacing="1" w:line="360" w:lineRule="auto"/>
        <w:jc w:val="both"/>
        <w:rPr>
          <w:rFonts w:ascii="Arial" w:hAnsi="Arial" w:cs="Arial"/>
          <w:sz w:val="24"/>
          <w:szCs w:val="24"/>
        </w:rPr>
      </w:pPr>
      <w:r>
        <w:rPr>
          <w:rFonts w:ascii="Arial" w:hAnsi="Arial" w:cs="Arial"/>
          <w:sz w:val="24"/>
          <w:szCs w:val="24"/>
        </w:rPr>
        <w:lastRenderedPageBreak/>
        <w:t>[67</w:t>
      </w:r>
      <w:r w:rsidR="007D4245">
        <w:rPr>
          <w:rFonts w:ascii="Arial" w:hAnsi="Arial" w:cs="Arial"/>
          <w:sz w:val="24"/>
          <w:szCs w:val="24"/>
        </w:rPr>
        <w:t>]</w:t>
      </w:r>
      <w:r w:rsidR="007D4245">
        <w:rPr>
          <w:rFonts w:ascii="Arial" w:hAnsi="Arial" w:cs="Arial"/>
          <w:sz w:val="24"/>
          <w:szCs w:val="24"/>
        </w:rPr>
        <w:tab/>
      </w:r>
      <w:r w:rsidR="007D4245" w:rsidRPr="00074766">
        <w:rPr>
          <w:rFonts w:ascii="Arial" w:hAnsi="Arial" w:cs="Arial"/>
          <w:sz w:val="24"/>
          <w:szCs w:val="24"/>
        </w:rPr>
        <w:t>Section 52</w:t>
      </w:r>
      <w:r w:rsidR="00E07D44">
        <w:rPr>
          <w:rFonts w:ascii="Arial" w:hAnsi="Arial" w:cs="Arial"/>
          <w:sz w:val="24"/>
          <w:szCs w:val="24"/>
        </w:rPr>
        <w:t xml:space="preserve"> of POCA</w:t>
      </w:r>
      <w:r w:rsidR="007D4245" w:rsidRPr="00074766">
        <w:rPr>
          <w:rFonts w:ascii="Arial" w:hAnsi="Arial" w:cs="Arial"/>
          <w:sz w:val="24"/>
          <w:szCs w:val="24"/>
        </w:rPr>
        <w:t>, to which reference is made in s</w:t>
      </w:r>
      <w:r w:rsidR="00E07D44">
        <w:rPr>
          <w:rFonts w:ascii="Arial" w:hAnsi="Arial" w:cs="Arial"/>
          <w:sz w:val="24"/>
          <w:szCs w:val="24"/>
        </w:rPr>
        <w:t>ection</w:t>
      </w:r>
      <w:r w:rsidR="007D4245" w:rsidRPr="00074766">
        <w:rPr>
          <w:rFonts w:ascii="Arial" w:hAnsi="Arial" w:cs="Arial"/>
          <w:sz w:val="24"/>
          <w:szCs w:val="24"/>
        </w:rPr>
        <w:t xml:space="preserve"> 50</w:t>
      </w:r>
      <w:r w:rsidR="00E07D44">
        <w:rPr>
          <w:rFonts w:ascii="Arial" w:hAnsi="Arial" w:cs="Arial"/>
          <w:sz w:val="24"/>
          <w:szCs w:val="24"/>
        </w:rPr>
        <w:t xml:space="preserve"> thereof</w:t>
      </w:r>
      <w:r w:rsidR="007D4245" w:rsidRPr="00074766">
        <w:rPr>
          <w:rFonts w:ascii="Arial" w:hAnsi="Arial" w:cs="Arial"/>
          <w:sz w:val="24"/>
          <w:szCs w:val="24"/>
        </w:rPr>
        <w:t>, permits a court to exclude from the operation of a forfeiture order certain interests in the property concerned if it is shown by the applicant for such exclusion that the interest was legally acquired and that the applicant ‘neither knew nor had reasonable grounds to suspect’ that the property in which the interest is held, is the proceeds of unlawful activities.</w:t>
      </w:r>
    </w:p>
    <w:p w:rsidR="007D4245" w:rsidRPr="00074766" w:rsidRDefault="00A4054C" w:rsidP="007D4245">
      <w:pPr>
        <w:spacing w:before="100" w:beforeAutospacing="1" w:after="100" w:afterAutospacing="1" w:line="360" w:lineRule="auto"/>
        <w:jc w:val="both"/>
        <w:rPr>
          <w:rFonts w:ascii="Arial" w:eastAsia="Times New Roman" w:hAnsi="Arial" w:cs="Arial"/>
          <w:color w:val="000000"/>
          <w:sz w:val="24"/>
          <w:szCs w:val="24"/>
          <w:lang w:eastAsia="en-ZA"/>
        </w:rPr>
      </w:pPr>
      <w:r>
        <w:rPr>
          <w:rFonts w:ascii="Arial" w:hAnsi="Arial" w:cs="Arial"/>
          <w:sz w:val="24"/>
          <w:szCs w:val="24"/>
        </w:rPr>
        <w:t>[68</w:t>
      </w:r>
      <w:r w:rsidR="007D4245">
        <w:rPr>
          <w:rFonts w:ascii="Arial" w:hAnsi="Arial" w:cs="Arial"/>
          <w:sz w:val="24"/>
          <w:szCs w:val="24"/>
        </w:rPr>
        <w:t>]</w:t>
      </w:r>
      <w:r w:rsidR="007D4245">
        <w:rPr>
          <w:rFonts w:ascii="Arial" w:hAnsi="Arial" w:cs="Arial"/>
          <w:sz w:val="24"/>
          <w:szCs w:val="24"/>
        </w:rPr>
        <w:tab/>
      </w:r>
      <w:r w:rsidR="007D4245" w:rsidRPr="00074766">
        <w:rPr>
          <w:rFonts w:ascii="Arial" w:hAnsi="Arial" w:cs="Arial"/>
          <w:sz w:val="24"/>
          <w:szCs w:val="24"/>
        </w:rPr>
        <w:t>In an attempt to get the funds preserved in his Capitec Bank accounts</w:t>
      </w:r>
      <w:r w:rsidR="00472190">
        <w:rPr>
          <w:rFonts w:ascii="Arial" w:hAnsi="Arial" w:cs="Arial"/>
          <w:sz w:val="24"/>
          <w:szCs w:val="24"/>
        </w:rPr>
        <w:t xml:space="preserve"> excluded from the operation of the forfeiture order sought by the NDPP</w:t>
      </w:r>
      <w:r w:rsidR="007D4245" w:rsidRPr="00074766">
        <w:rPr>
          <w:rFonts w:ascii="Arial" w:hAnsi="Arial" w:cs="Arial"/>
          <w:sz w:val="24"/>
          <w:szCs w:val="24"/>
        </w:rPr>
        <w:t>, Mxolisi Ndlovu provides the following explanation to show that such funds were legally acquired:</w:t>
      </w:r>
    </w:p>
    <w:p w:rsidR="007D4245" w:rsidRPr="00074766" w:rsidRDefault="007D4245" w:rsidP="007D4245">
      <w:pPr>
        <w:spacing w:before="100" w:beforeAutospacing="1" w:after="100" w:afterAutospacing="1" w:line="360" w:lineRule="auto"/>
        <w:ind w:left="1440" w:hanging="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6</w:t>
      </w:r>
      <w:r w:rsidR="00A4054C">
        <w:rPr>
          <w:rFonts w:ascii="Arial" w:eastAsia="Times New Roman" w:hAnsi="Arial" w:cs="Arial"/>
          <w:color w:val="000000"/>
          <w:sz w:val="24"/>
          <w:szCs w:val="24"/>
          <w:lang w:eastAsia="en-ZA"/>
        </w:rPr>
        <w:t>8</w:t>
      </w:r>
      <w:r>
        <w:rPr>
          <w:rFonts w:ascii="Arial" w:eastAsia="Times New Roman" w:hAnsi="Arial" w:cs="Arial"/>
          <w:color w:val="000000"/>
          <w:sz w:val="24"/>
          <w:szCs w:val="24"/>
          <w:lang w:eastAsia="en-ZA"/>
        </w:rPr>
        <w:t>.1</w:t>
      </w:r>
      <w:r>
        <w:rPr>
          <w:rFonts w:ascii="Arial" w:eastAsia="Times New Roman" w:hAnsi="Arial" w:cs="Arial"/>
          <w:color w:val="000000"/>
          <w:sz w:val="24"/>
          <w:szCs w:val="24"/>
          <w:lang w:eastAsia="en-ZA"/>
        </w:rPr>
        <w:tab/>
      </w:r>
      <w:r w:rsidRPr="00074766">
        <w:rPr>
          <w:rFonts w:ascii="Arial" w:eastAsia="Times New Roman" w:hAnsi="Arial" w:cs="Arial"/>
          <w:color w:val="000000"/>
          <w:sz w:val="24"/>
          <w:szCs w:val="24"/>
          <w:lang w:eastAsia="en-ZA"/>
        </w:rPr>
        <w:t xml:space="preserve">According to his evidence, the Capitec Bank account number </w:t>
      </w:r>
      <w:r w:rsidR="002B7451">
        <w:rPr>
          <w:rFonts w:ascii="Arial" w:eastAsia="Times New Roman" w:hAnsi="Arial" w:cs="Arial"/>
          <w:color w:val="000000"/>
          <w:sz w:val="24"/>
          <w:szCs w:val="24"/>
          <w:lang w:eastAsia="en-ZA"/>
        </w:rPr>
        <w:t>[…]</w:t>
      </w:r>
      <w:r w:rsidRPr="00074766">
        <w:rPr>
          <w:rFonts w:ascii="Arial" w:eastAsia="Times New Roman" w:hAnsi="Arial" w:cs="Arial"/>
          <w:color w:val="000000"/>
          <w:sz w:val="24"/>
          <w:szCs w:val="24"/>
          <w:lang w:eastAsia="en-ZA"/>
        </w:rPr>
        <w:t xml:space="preserve">, is his main bank account.  It is the bank account through which he receives his salary. </w:t>
      </w:r>
    </w:p>
    <w:p w:rsidR="007D4245" w:rsidRPr="00074766" w:rsidRDefault="00A4054C" w:rsidP="007D4245">
      <w:pPr>
        <w:spacing w:before="100" w:beforeAutospacing="1" w:after="100" w:afterAutospacing="1" w:line="360" w:lineRule="auto"/>
        <w:ind w:left="1440" w:hanging="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68</w:t>
      </w:r>
      <w:r w:rsidR="007D4245">
        <w:rPr>
          <w:rFonts w:ascii="Arial" w:eastAsia="Times New Roman" w:hAnsi="Arial" w:cs="Arial"/>
          <w:color w:val="000000"/>
          <w:sz w:val="24"/>
          <w:szCs w:val="24"/>
          <w:lang w:eastAsia="en-ZA"/>
        </w:rPr>
        <w:t>.2</w:t>
      </w:r>
      <w:r w:rsidR="007D4245">
        <w:rPr>
          <w:rFonts w:ascii="Arial" w:eastAsia="Times New Roman" w:hAnsi="Arial" w:cs="Arial"/>
          <w:color w:val="000000"/>
          <w:sz w:val="24"/>
          <w:szCs w:val="24"/>
          <w:lang w:eastAsia="en-ZA"/>
        </w:rPr>
        <w:tab/>
      </w:r>
      <w:r w:rsidR="007D4245" w:rsidRPr="00074766">
        <w:rPr>
          <w:rFonts w:ascii="Arial" w:eastAsia="Times New Roman" w:hAnsi="Arial" w:cs="Arial"/>
          <w:color w:val="000000"/>
          <w:sz w:val="24"/>
          <w:szCs w:val="24"/>
          <w:lang w:eastAsia="en-ZA"/>
        </w:rPr>
        <w:t xml:space="preserve">Capitec Bank account number </w:t>
      </w:r>
      <w:r w:rsidR="002B7451">
        <w:rPr>
          <w:rFonts w:ascii="Arial" w:eastAsia="Times New Roman" w:hAnsi="Arial" w:cs="Arial"/>
          <w:color w:val="000000"/>
          <w:sz w:val="24"/>
          <w:szCs w:val="24"/>
          <w:lang w:eastAsia="en-ZA"/>
        </w:rPr>
        <w:t>[…]</w:t>
      </w:r>
      <w:r w:rsidR="002B7451" w:rsidRPr="00803604">
        <w:rPr>
          <w:rFonts w:ascii="Arial" w:eastAsia="Times New Roman" w:hAnsi="Arial" w:cs="Arial"/>
          <w:color w:val="000000"/>
          <w:sz w:val="24"/>
          <w:szCs w:val="24"/>
          <w:lang w:eastAsia="en-ZA"/>
        </w:rPr>
        <w:t xml:space="preserve"> </w:t>
      </w:r>
      <w:r w:rsidR="007D4245" w:rsidRPr="00074766">
        <w:rPr>
          <w:rFonts w:ascii="Arial" w:eastAsia="Times New Roman" w:hAnsi="Arial" w:cs="Arial"/>
          <w:color w:val="000000"/>
          <w:sz w:val="24"/>
          <w:szCs w:val="24"/>
          <w:lang w:eastAsia="en-ZA"/>
        </w:rPr>
        <w:t>is a savings account which he opened in 2018 to save for his children’s school fees. He transfers funds to this account from time to time from his other bank accounts including his main account in which he receives his salary. This, he says, is not his everyday account and as at 25 November 2021 the balance in that account was R12 993.34.</w:t>
      </w:r>
    </w:p>
    <w:p w:rsidR="007D4245" w:rsidRPr="00074766" w:rsidRDefault="00A4054C" w:rsidP="007D4245">
      <w:pPr>
        <w:spacing w:line="360" w:lineRule="auto"/>
        <w:ind w:left="1440" w:hanging="720"/>
        <w:jc w:val="both"/>
        <w:rPr>
          <w:rFonts w:ascii="Arial" w:hAnsi="Arial" w:cs="Arial"/>
          <w:color w:val="000000"/>
          <w:sz w:val="24"/>
          <w:szCs w:val="24"/>
        </w:rPr>
      </w:pPr>
      <w:r>
        <w:rPr>
          <w:rFonts w:ascii="Arial" w:hAnsi="Arial" w:cs="Arial"/>
          <w:color w:val="000000"/>
          <w:sz w:val="24"/>
          <w:szCs w:val="24"/>
        </w:rPr>
        <w:t>68</w:t>
      </w:r>
      <w:r w:rsidR="007D4245">
        <w:rPr>
          <w:rFonts w:ascii="Arial" w:hAnsi="Arial" w:cs="Arial"/>
          <w:color w:val="000000"/>
          <w:sz w:val="24"/>
          <w:szCs w:val="24"/>
        </w:rPr>
        <w:t>.3</w:t>
      </w:r>
      <w:r w:rsidR="007D4245">
        <w:rPr>
          <w:rFonts w:ascii="Arial" w:hAnsi="Arial" w:cs="Arial"/>
          <w:color w:val="000000"/>
          <w:sz w:val="24"/>
          <w:szCs w:val="24"/>
        </w:rPr>
        <w:tab/>
      </w:r>
      <w:r w:rsidR="007D4245" w:rsidRPr="00074766">
        <w:rPr>
          <w:rFonts w:ascii="Arial" w:hAnsi="Arial" w:cs="Arial"/>
          <w:color w:val="000000"/>
          <w:sz w:val="24"/>
          <w:szCs w:val="24"/>
        </w:rPr>
        <w:t xml:space="preserve">Capitec Bank account number </w:t>
      </w:r>
      <w:r w:rsidR="002B7451">
        <w:rPr>
          <w:rFonts w:ascii="Arial" w:eastAsia="Times New Roman" w:hAnsi="Arial" w:cs="Arial"/>
          <w:color w:val="000000"/>
          <w:sz w:val="24"/>
          <w:szCs w:val="24"/>
          <w:lang w:eastAsia="en-ZA"/>
        </w:rPr>
        <w:t>[…]</w:t>
      </w:r>
      <w:r w:rsidR="002B7451" w:rsidRPr="00803604">
        <w:rPr>
          <w:rFonts w:ascii="Arial" w:eastAsia="Times New Roman" w:hAnsi="Arial" w:cs="Arial"/>
          <w:color w:val="000000"/>
          <w:sz w:val="24"/>
          <w:szCs w:val="24"/>
          <w:lang w:eastAsia="en-ZA"/>
        </w:rPr>
        <w:t xml:space="preserve"> </w:t>
      </w:r>
      <w:r w:rsidR="007D4245" w:rsidRPr="00074766">
        <w:rPr>
          <w:rFonts w:ascii="Arial" w:hAnsi="Arial" w:cs="Arial"/>
          <w:color w:val="000000"/>
          <w:sz w:val="24"/>
          <w:szCs w:val="24"/>
        </w:rPr>
        <w:t>is his savings account which is integrated with his main account. He opened this account in 2018 for his residential deposit. He has been transferring funds to this account from time to time by directly depositing to this account and transferring from other bank accounts including his main account.  It is, also, not his everyday account, and as at 25 November 2021 the balance on that account was R8 760,16.</w:t>
      </w:r>
    </w:p>
    <w:p w:rsidR="007D4245" w:rsidRPr="00074766" w:rsidRDefault="00A4054C" w:rsidP="007D4245">
      <w:pPr>
        <w:spacing w:line="360" w:lineRule="auto"/>
        <w:ind w:left="1440" w:hanging="720"/>
        <w:jc w:val="both"/>
        <w:rPr>
          <w:rFonts w:ascii="Arial" w:hAnsi="Arial" w:cs="Arial"/>
          <w:color w:val="000000"/>
          <w:sz w:val="24"/>
          <w:szCs w:val="24"/>
        </w:rPr>
      </w:pPr>
      <w:r>
        <w:rPr>
          <w:rFonts w:ascii="Arial" w:hAnsi="Arial" w:cs="Arial"/>
          <w:color w:val="000000"/>
          <w:sz w:val="24"/>
          <w:szCs w:val="24"/>
        </w:rPr>
        <w:t>68</w:t>
      </w:r>
      <w:r w:rsidR="007D4245">
        <w:rPr>
          <w:rFonts w:ascii="Arial" w:hAnsi="Arial" w:cs="Arial"/>
          <w:color w:val="000000"/>
          <w:sz w:val="24"/>
          <w:szCs w:val="24"/>
        </w:rPr>
        <w:t>.4</w:t>
      </w:r>
      <w:r w:rsidR="007D4245">
        <w:rPr>
          <w:rFonts w:ascii="Arial" w:hAnsi="Arial" w:cs="Arial"/>
          <w:color w:val="000000"/>
          <w:sz w:val="24"/>
          <w:szCs w:val="24"/>
        </w:rPr>
        <w:tab/>
      </w:r>
      <w:r w:rsidR="007D4245" w:rsidRPr="00074766">
        <w:rPr>
          <w:rFonts w:ascii="Arial" w:hAnsi="Arial" w:cs="Arial"/>
          <w:color w:val="000000"/>
          <w:sz w:val="24"/>
          <w:szCs w:val="24"/>
        </w:rPr>
        <w:t xml:space="preserve">Capitec Bank account number 1535301528 is, also, his savings account which is integrated with his main account. He opened this account in 2012 and designed it for paying off his debts. He transfers funds to this account from time to time by directly depositing to this account and transferring from other bank accounts including </w:t>
      </w:r>
      <w:r w:rsidR="000A7A6B">
        <w:rPr>
          <w:rFonts w:ascii="Arial" w:hAnsi="Arial" w:cs="Arial"/>
          <w:color w:val="000000"/>
          <w:sz w:val="24"/>
          <w:szCs w:val="24"/>
        </w:rPr>
        <w:t>his</w:t>
      </w:r>
      <w:r w:rsidR="007D4245" w:rsidRPr="00074766">
        <w:rPr>
          <w:rFonts w:ascii="Arial" w:hAnsi="Arial" w:cs="Arial"/>
          <w:color w:val="000000"/>
          <w:sz w:val="24"/>
          <w:szCs w:val="24"/>
        </w:rPr>
        <w:t xml:space="preserve"> main account. This </w:t>
      </w:r>
      <w:r w:rsidR="007D4245" w:rsidRPr="00074766">
        <w:rPr>
          <w:rFonts w:ascii="Arial" w:hAnsi="Arial" w:cs="Arial"/>
          <w:color w:val="000000"/>
          <w:sz w:val="24"/>
          <w:szCs w:val="24"/>
        </w:rPr>
        <w:lastRenderedPageBreak/>
        <w:t>is not his everyday account, as well, and as at 25 November 2021 the balance on that account was R13 260,22.</w:t>
      </w:r>
    </w:p>
    <w:p w:rsidR="007D4245" w:rsidRPr="000A7A6B" w:rsidRDefault="00A4054C" w:rsidP="007D4245">
      <w:pPr>
        <w:spacing w:before="100" w:beforeAutospacing="1" w:after="100" w:afterAutospacing="1" w:line="360" w:lineRule="auto"/>
        <w:jc w:val="both"/>
        <w:rPr>
          <w:rFonts w:ascii="Arial" w:hAnsi="Arial" w:cs="Arial"/>
          <w:sz w:val="24"/>
          <w:szCs w:val="24"/>
        </w:rPr>
      </w:pPr>
      <w:r>
        <w:rPr>
          <w:rFonts w:ascii="Arial" w:eastAsia="Times New Roman" w:hAnsi="Arial" w:cs="Arial"/>
          <w:color w:val="000000"/>
          <w:sz w:val="24"/>
          <w:szCs w:val="24"/>
          <w:lang w:eastAsia="en-ZA"/>
        </w:rPr>
        <w:t>[69</w:t>
      </w:r>
      <w:r w:rsidR="007D4245" w:rsidRPr="000A7A6B">
        <w:rPr>
          <w:rFonts w:ascii="Arial" w:eastAsia="Times New Roman" w:hAnsi="Arial" w:cs="Arial"/>
          <w:color w:val="000000"/>
          <w:sz w:val="24"/>
          <w:szCs w:val="24"/>
          <w:lang w:eastAsia="en-ZA"/>
        </w:rPr>
        <w:t>]</w:t>
      </w:r>
      <w:r w:rsidR="007D4245" w:rsidRPr="000A7A6B">
        <w:rPr>
          <w:rFonts w:ascii="Arial" w:eastAsia="Times New Roman" w:hAnsi="Arial" w:cs="Arial"/>
          <w:color w:val="000000"/>
          <w:sz w:val="24"/>
          <w:szCs w:val="24"/>
          <w:lang w:eastAsia="en-ZA"/>
        </w:rPr>
        <w:tab/>
        <w:t>He submits that the three accounts are pocket accounts to the main account. All funds in these accounts were directly transferred by him to each respective account, legally and with proper authorisation from himself as the owner of the accounts</w:t>
      </w:r>
      <w:r w:rsidR="000A7A6B" w:rsidRPr="000A7A6B">
        <w:rPr>
          <w:rFonts w:ascii="Arial" w:eastAsia="Times New Roman" w:hAnsi="Arial" w:cs="Arial"/>
          <w:color w:val="000000"/>
          <w:sz w:val="24"/>
          <w:szCs w:val="24"/>
          <w:lang w:eastAsia="en-ZA"/>
        </w:rPr>
        <w:t xml:space="preserve">.  He, further, submits that he does </w:t>
      </w:r>
      <w:r w:rsidR="000A7A6B" w:rsidRPr="000A7A6B">
        <w:rPr>
          <w:rFonts w:ascii="Arial" w:hAnsi="Arial" w:cs="Arial"/>
          <w:color w:val="000000"/>
          <w:sz w:val="24"/>
          <w:szCs w:val="24"/>
        </w:rPr>
        <w:t xml:space="preserve">not have access to the financial records of his employer, and would, therefore, not know the source of the funds used to pay his salary. He knows that the company’s clients are billed from time to time after auditing duties are completed, but he cannot give evidence as to whether those are the funds used to pay his salary or not. Nor does he have knowledge </w:t>
      </w:r>
      <w:r w:rsidR="000A7A6B" w:rsidRPr="000A7A6B">
        <w:rPr>
          <w:rFonts w:ascii="Arial" w:hAnsi="Arial" w:cs="Arial"/>
          <w:sz w:val="24"/>
          <w:szCs w:val="24"/>
        </w:rPr>
        <w:t>or reasonable grounds to suspect that his employer uses money that is the proceeds of unlawful activities</w:t>
      </w:r>
      <w:r w:rsidR="000A7A6B">
        <w:rPr>
          <w:rFonts w:ascii="Arial" w:hAnsi="Arial" w:cs="Arial"/>
          <w:sz w:val="24"/>
          <w:szCs w:val="24"/>
        </w:rPr>
        <w:t>, to pay his salary.</w:t>
      </w:r>
    </w:p>
    <w:p w:rsidR="007D4245" w:rsidRPr="00074766" w:rsidRDefault="00A4054C" w:rsidP="007D4245">
      <w:pPr>
        <w:spacing w:line="360" w:lineRule="auto"/>
        <w:jc w:val="both"/>
        <w:rPr>
          <w:rFonts w:ascii="Arial" w:hAnsi="Arial" w:cs="Arial"/>
          <w:color w:val="000000"/>
          <w:sz w:val="24"/>
          <w:szCs w:val="24"/>
        </w:rPr>
      </w:pPr>
      <w:r>
        <w:rPr>
          <w:rFonts w:ascii="Arial" w:hAnsi="Arial" w:cs="Arial"/>
          <w:color w:val="000000"/>
          <w:sz w:val="24"/>
          <w:szCs w:val="24"/>
        </w:rPr>
        <w:t>[70</w:t>
      </w:r>
      <w:r w:rsidR="007D4245">
        <w:rPr>
          <w:rFonts w:ascii="Arial" w:hAnsi="Arial" w:cs="Arial"/>
          <w:color w:val="000000"/>
          <w:sz w:val="24"/>
          <w:szCs w:val="24"/>
        </w:rPr>
        <w:t>]</w:t>
      </w:r>
      <w:r w:rsidR="007D4245">
        <w:rPr>
          <w:rFonts w:ascii="Arial" w:hAnsi="Arial" w:cs="Arial"/>
          <w:color w:val="000000"/>
          <w:sz w:val="24"/>
          <w:szCs w:val="24"/>
        </w:rPr>
        <w:tab/>
      </w:r>
      <w:r w:rsidR="007D4245" w:rsidRPr="00074766">
        <w:rPr>
          <w:rFonts w:ascii="Arial" w:hAnsi="Arial" w:cs="Arial"/>
          <w:color w:val="000000"/>
          <w:sz w:val="24"/>
          <w:szCs w:val="24"/>
        </w:rPr>
        <w:t xml:space="preserve">As regards the Bitcoin transactions his explanation is that he does the transactions through his Capitec Bank account number </w:t>
      </w:r>
      <w:r w:rsidR="002B7451">
        <w:rPr>
          <w:rFonts w:ascii="Arial" w:eastAsia="Times New Roman" w:hAnsi="Arial" w:cs="Arial"/>
          <w:color w:val="000000"/>
          <w:sz w:val="24"/>
          <w:szCs w:val="24"/>
          <w:lang w:eastAsia="en-ZA"/>
        </w:rPr>
        <w:t>[…]</w:t>
      </w:r>
      <w:r w:rsidR="007D4245" w:rsidRPr="00074766">
        <w:rPr>
          <w:rFonts w:ascii="Arial" w:hAnsi="Arial" w:cs="Arial"/>
          <w:color w:val="000000"/>
          <w:sz w:val="24"/>
          <w:szCs w:val="24"/>
        </w:rPr>
        <w:t>.</w:t>
      </w:r>
      <w:r w:rsidR="002B7451">
        <w:rPr>
          <w:rFonts w:ascii="Arial" w:hAnsi="Arial" w:cs="Arial"/>
          <w:color w:val="000000"/>
          <w:sz w:val="24"/>
          <w:szCs w:val="24"/>
        </w:rPr>
        <w:t xml:space="preserve">  As at </w:t>
      </w:r>
      <w:r w:rsidR="007D4245" w:rsidRPr="00074766">
        <w:rPr>
          <w:rFonts w:ascii="Arial" w:hAnsi="Arial" w:cs="Arial"/>
          <w:color w:val="000000"/>
          <w:sz w:val="24"/>
          <w:szCs w:val="24"/>
        </w:rPr>
        <w:t>14 November 2021 he had a balance of his lifetime savings of R471 655, which he has been saving to purchase property. These savings were from his salary, bonuses and from proceeds of Bitcoin trades.  Portion of these funds were h</w:t>
      </w:r>
      <w:r w:rsidR="003B2FF9">
        <w:rPr>
          <w:rFonts w:ascii="Arial" w:hAnsi="Arial" w:cs="Arial"/>
          <w:color w:val="000000"/>
          <w:sz w:val="24"/>
          <w:szCs w:val="24"/>
        </w:rPr>
        <w:t>is salary of the previous month,</w:t>
      </w:r>
      <w:r w:rsidR="007D4245" w:rsidRPr="00074766">
        <w:rPr>
          <w:rFonts w:ascii="Arial" w:hAnsi="Arial" w:cs="Arial"/>
          <w:color w:val="000000"/>
          <w:sz w:val="24"/>
          <w:szCs w:val="24"/>
        </w:rPr>
        <w:t xml:space="preserve"> however the greater part of it was from his savings over the years.  On 19 November 2021</w:t>
      </w:r>
      <w:r w:rsidR="003B2FF9">
        <w:rPr>
          <w:rFonts w:ascii="Arial" w:hAnsi="Arial" w:cs="Arial"/>
          <w:color w:val="000000"/>
          <w:sz w:val="24"/>
          <w:szCs w:val="24"/>
        </w:rPr>
        <w:t>,</w:t>
      </w:r>
      <w:r w:rsidR="007D4245" w:rsidRPr="00074766">
        <w:rPr>
          <w:rFonts w:ascii="Arial" w:hAnsi="Arial" w:cs="Arial"/>
          <w:color w:val="000000"/>
          <w:sz w:val="24"/>
          <w:szCs w:val="24"/>
        </w:rPr>
        <w:t xml:space="preserve"> his Bitcoin which he keeps on the Localbitcoins.com platform, appreciated value to an amount of R955 000, and he decided to trade on Localbitcoins.com. The trader by the name of E Pretorius as referred to in the bank statement he produced, purchased Bitcoin worth R500 000 which was paid into his Capitec Bank account mentioned above. The balance as of 19 November 2021, therefore, increased to R974 029. On the same day, he repurchased Bitcoin in the amount of R50</w:t>
      </w:r>
      <w:r w:rsidR="003B2FF9">
        <w:rPr>
          <w:rFonts w:ascii="Arial" w:hAnsi="Arial" w:cs="Arial"/>
          <w:color w:val="000000"/>
          <w:sz w:val="24"/>
          <w:szCs w:val="24"/>
        </w:rPr>
        <w:t>0 000 through Localbitcoin.com</w:t>
      </w:r>
      <w:r w:rsidR="007D4245" w:rsidRPr="00074766">
        <w:rPr>
          <w:rFonts w:ascii="Arial" w:hAnsi="Arial" w:cs="Arial"/>
          <w:color w:val="000000"/>
          <w:sz w:val="24"/>
          <w:szCs w:val="24"/>
        </w:rPr>
        <w:t xml:space="preserve"> le</w:t>
      </w:r>
      <w:r w:rsidR="002B7451">
        <w:rPr>
          <w:rFonts w:ascii="Arial" w:hAnsi="Arial" w:cs="Arial"/>
          <w:color w:val="000000"/>
          <w:sz w:val="24"/>
          <w:szCs w:val="24"/>
        </w:rPr>
        <w:t xml:space="preserve">aving a balance of R474 029. On </w:t>
      </w:r>
      <w:r w:rsidR="007D4245" w:rsidRPr="00074766">
        <w:rPr>
          <w:rFonts w:ascii="Arial" w:hAnsi="Arial" w:cs="Arial"/>
          <w:color w:val="000000"/>
          <w:sz w:val="24"/>
          <w:szCs w:val="24"/>
        </w:rPr>
        <w:t>22 November 2021 he sold another Bitcoin i</w:t>
      </w:r>
      <w:r w:rsidR="002B7451">
        <w:rPr>
          <w:rFonts w:ascii="Arial" w:hAnsi="Arial" w:cs="Arial"/>
          <w:color w:val="000000"/>
          <w:sz w:val="24"/>
          <w:szCs w:val="24"/>
        </w:rPr>
        <w:t xml:space="preserve">n the amount of R199 999 to one </w:t>
      </w:r>
      <w:r w:rsidR="007D4245" w:rsidRPr="00074766">
        <w:rPr>
          <w:rFonts w:ascii="Arial" w:hAnsi="Arial" w:cs="Arial"/>
          <w:color w:val="000000"/>
          <w:sz w:val="24"/>
          <w:szCs w:val="24"/>
        </w:rPr>
        <w:t>E Pretorius and the balance in this account was increased to R674 028. He then transferred R100 000 to his cousin Mr Bhenkiz</w:t>
      </w:r>
      <w:r w:rsidR="003B2FF9">
        <w:rPr>
          <w:rFonts w:ascii="Arial" w:hAnsi="Arial" w:cs="Arial"/>
          <w:color w:val="000000"/>
          <w:sz w:val="24"/>
          <w:szCs w:val="24"/>
        </w:rPr>
        <w:t>itha Nkomo to his Capitec Bank a</w:t>
      </w:r>
      <w:r w:rsidR="007D4245" w:rsidRPr="00074766">
        <w:rPr>
          <w:rFonts w:ascii="Arial" w:hAnsi="Arial" w:cs="Arial"/>
          <w:color w:val="000000"/>
          <w:sz w:val="24"/>
          <w:szCs w:val="24"/>
        </w:rPr>
        <w:t xml:space="preserve">ccount number </w:t>
      </w:r>
      <w:r w:rsidR="002B7451">
        <w:rPr>
          <w:rFonts w:ascii="Arial" w:eastAsia="Times New Roman" w:hAnsi="Arial" w:cs="Arial"/>
          <w:color w:val="000000"/>
          <w:sz w:val="24"/>
          <w:szCs w:val="24"/>
          <w:lang w:eastAsia="en-ZA"/>
        </w:rPr>
        <w:t>[…]</w:t>
      </w:r>
      <w:r w:rsidR="003B2FF9">
        <w:rPr>
          <w:rFonts w:ascii="Arial" w:hAnsi="Arial" w:cs="Arial"/>
          <w:color w:val="000000"/>
          <w:sz w:val="24"/>
          <w:szCs w:val="24"/>
        </w:rPr>
        <w:t>,</w:t>
      </w:r>
      <w:r w:rsidR="007D4245" w:rsidRPr="00074766">
        <w:rPr>
          <w:rFonts w:ascii="Arial" w:hAnsi="Arial" w:cs="Arial"/>
          <w:color w:val="000000"/>
          <w:sz w:val="24"/>
          <w:szCs w:val="24"/>
        </w:rPr>
        <w:t xml:space="preserve"> and the balance was decreased to R574 028.</w:t>
      </w:r>
      <w:r w:rsidR="003B2FF9">
        <w:rPr>
          <w:rFonts w:ascii="Arial" w:hAnsi="Arial" w:cs="Arial"/>
          <w:color w:val="000000"/>
          <w:sz w:val="24"/>
          <w:szCs w:val="24"/>
        </w:rPr>
        <w:t xml:space="preserve"> </w:t>
      </w:r>
    </w:p>
    <w:p w:rsidR="003B2FF9" w:rsidRPr="003B2FF9" w:rsidRDefault="00A4054C" w:rsidP="007D4245">
      <w:pPr>
        <w:spacing w:line="360" w:lineRule="auto"/>
        <w:jc w:val="both"/>
        <w:rPr>
          <w:rFonts w:ascii="Arial" w:hAnsi="Arial" w:cs="Arial"/>
          <w:color w:val="000000"/>
          <w:sz w:val="24"/>
          <w:szCs w:val="24"/>
        </w:rPr>
      </w:pPr>
      <w:r>
        <w:rPr>
          <w:rFonts w:ascii="Arial" w:hAnsi="Arial" w:cs="Arial"/>
          <w:color w:val="000000"/>
          <w:sz w:val="24"/>
          <w:szCs w:val="24"/>
        </w:rPr>
        <w:t>[71</w:t>
      </w:r>
      <w:r w:rsidR="007D4245" w:rsidRPr="003B2FF9">
        <w:rPr>
          <w:rFonts w:ascii="Arial" w:hAnsi="Arial" w:cs="Arial"/>
          <w:color w:val="000000"/>
          <w:sz w:val="24"/>
          <w:szCs w:val="24"/>
        </w:rPr>
        <w:t>]</w:t>
      </w:r>
      <w:r w:rsidR="003B2FF9" w:rsidRPr="003B2FF9">
        <w:rPr>
          <w:rFonts w:ascii="Arial" w:hAnsi="Arial" w:cs="Arial"/>
          <w:color w:val="000000"/>
          <w:sz w:val="24"/>
          <w:szCs w:val="24"/>
        </w:rPr>
        <w:tab/>
        <w:t>He, also, explained that he does not mee</w:t>
      </w:r>
      <w:r w:rsidR="003B2FF9">
        <w:rPr>
          <w:rFonts w:ascii="Arial" w:hAnsi="Arial" w:cs="Arial"/>
          <w:color w:val="000000"/>
          <w:sz w:val="24"/>
          <w:szCs w:val="24"/>
        </w:rPr>
        <w:t>t his Bitcoin customers nor has he</w:t>
      </w:r>
      <w:r w:rsidR="003B2FF9" w:rsidRPr="003B2FF9">
        <w:rPr>
          <w:rFonts w:ascii="Arial" w:hAnsi="Arial" w:cs="Arial"/>
          <w:color w:val="000000"/>
          <w:sz w:val="24"/>
          <w:szCs w:val="24"/>
        </w:rPr>
        <w:t xml:space="preserve"> any form of relationship with them. He has been enga</w:t>
      </w:r>
      <w:r w:rsidR="003B2FF9">
        <w:rPr>
          <w:rFonts w:ascii="Arial" w:hAnsi="Arial" w:cs="Arial"/>
          <w:color w:val="000000"/>
          <w:sz w:val="24"/>
          <w:szCs w:val="24"/>
        </w:rPr>
        <w:t>ging in Bitcoin since 2017 and </w:t>
      </w:r>
      <w:r w:rsidR="003B2FF9" w:rsidRPr="003B2FF9">
        <w:rPr>
          <w:rFonts w:ascii="Arial" w:hAnsi="Arial" w:cs="Arial"/>
          <w:color w:val="000000"/>
          <w:sz w:val="24"/>
          <w:szCs w:val="24"/>
        </w:rPr>
        <w:t xml:space="preserve">has never, in all that time, asked any of </w:t>
      </w:r>
      <w:r>
        <w:rPr>
          <w:rFonts w:ascii="Arial" w:hAnsi="Arial" w:cs="Arial"/>
          <w:color w:val="000000"/>
          <w:sz w:val="24"/>
          <w:szCs w:val="24"/>
        </w:rPr>
        <w:t>his customers</w:t>
      </w:r>
      <w:r w:rsidR="003B2FF9" w:rsidRPr="003B2FF9">
        <w:rPr>
          <w:rFonts w:ascii="Arial" w:hAnsi="Arial" w:cs="Arial"/>
          <w:color w:val="000000"/>
          <w:sz w:val="24"/>
          <w:szCs w:val="24"/>
        </w:rPr>
        <w:t xml:space="preserve"> the source of the funds they use to </w:t>
      </w:r>
      <w:r w:rsidR="003B2FF9" w:rsidRPr="003B2FF9">
        <w:rPr>
          <w:rFonts w:ascii="Arial" w:hAnsi="Arial" w:cs="Arial"/>
          <w:color w:val="000000"/>
          <w:sz w:val="24"/>
          <w:szCs w:val="24"/>
        </w:rPr>
        <w:lastRenderedPageBreak/>
        <w:t>purchase his Bitcoin. He, thus, cannot possibly know whether the funds that his customers give in exchange for Bitcoin are proceeds of unlawful activities as he only engages with them through the online platform</w:t>
      </w:r>
      <w:r>
        <w:rPr>
          <w:rFonts w:ascii="Arial" w:hAnsi="Arial" w:cs="Arial"/>
          <w:color w:val="000000"/>
          <w:sz w:val="24"/>
          <w:szCs w:val="24"/>
        </w:rPr>
        <w:t xml:space="preserve"> of Localbitcoins.com.  H</w:t>
      </w:r>
      <w:r w:rsidR="003B2FF9" w:rsidRPr="003B2FF9">
        <w:rPr>
          <w:rFonts w:ascii="Arial" w:hAnsi="Arial" w:cs="Arial"/>
          <w:color w:val="000000"/>
          <w:sz w:val="24"/>
          <w:szCs w:val="24"/>
        </w:rPr>
        <w:t xml:space="preserve">e, as a result, does not know nor has </w:t>
      </w:r>
      <w:r>
        <w:rPr>
          <w:rFonts w:ascii="Arial" w:hAnsi="Arial" w:cs="Arial"/>
          <w:color w:val="000000"/>
          <w:sz w:val="24"/>
          <w:szCs w:val="24"/>
        </w:rPr>
        <w:t xml:space="preserve">he any </w:t>
      </w:r>
      <w:r w:rsidR="003B2FF9" w:rsidRPr="003B2FF9">
        <w:rPr>
          <w:rFonts w:ascii="Arial" w:hAnsi="Arial" w:cs="Arial"/>
          <w:color w:val="000000"/>
          <w:sz w:val="24"/>
          <w:szCs w:val="24"/>
        </w:rPr>
        <w:t>reasonable grounds to suspect that the funds received for the Bitcoin transactions are proceeds of unlawful activities.</w:t>
      </w:r>
      <w:r w:rsidR="007D4245" w:rsidRPr="003B2FF9">
        <w:rPr>
          <w:rFonts w:ascii="Arial" w:hAnsi="Arial" w:cs="Arial"/>
          <w:color w:val="000000"/>
          <w:sz w:val="24"/>
          <w:szCs w:val="24"/>
        </w:rPr>
        <w:tab/>
      </w:r>
    </w:p>
    <w:p w:rsidR="007D4245" w:rsidRPr="00074766" w:rsidRDefault="00A4054C" w:rsidP="007D4245">
      <w:pPr>
        <w:spacing w:line="360" w:lineRule="auto"/>
        <w:jc w:val="both"/>
        <w:rPr>
          <w:rFonts w:ascii="Arial" w:hAnsi="Arial" w:cs="Arial"/>
          <w:color w:val="000000"/>
          <w:sz w:val="24"/>
          <w:szCs w:val="24"/>
        </w:rPr>
      </w:pPr>
      <w:r>
        <w:rPr>
          <w:rFonts w:ascii="Arial" w:hAnsi="Arial" w:cs="Arial"/>
          <w:color w:val="000000"/>
          <w:sz w:val="24"/>
          <w:szCs w:val="24"/>
        </w:rPr>
        <w:t>[72]</w:t>
      </w:r>
      <w:r>
        <w:rPr>
          <w:rFonts w:ascii="Arial" w:hAnsi="Arial" w:cs="Arial"/>
          <w:color w:val="000000"/>
          <w:sz w:val="24"/>
          <w:szCs w:val="24"/>
        </w:rPr>
        <w:tab/>
      </w:r>
      <w:r w:rsidR="007D4245" w:rsidRPr="00074766">
        <w:rPr>
          <w:rFonts w:ascii="Arial" w:hAnsi="Arial" w:cs="Arial"/>
          <w:color w:val="000000"/>
          <w:sz w:val="24"/>
          <w:szCs w:val="24"/>
        </w:rPr>
        <w:t xml:space="preserve">The explanation </w:t>
      </w:r>
      <w:r>
        <w:rPr>
          <w:rFonts w:ascii="Arial" w:hAnsi="Arial" w:cs="Arial"/>
          <w:color w:val="000000"/>
          <w:sz w:val="24"/>
          <w:szCs w:val="24"/>
        </w:rPr>
        <w:t xml:space="preserve">Mxolisi Ndlovu tenders, </w:t>
      </w:r>
      <w:r w:rsidR="007D4245" w:rsidRPr="00074766">
        <w:rPr>
          <w:rFonts w:ascii="Arial" w:hAnsi="Arial" w:cs="Arial"/>
          <w:color w:val="000000"/>
          <w:sz w:val="24"/>
          <w:szCs w:val="24"/>
        </w:rPr>
        <w:t xml:space="preserve">is plausible and is not in essence refuted by the NDPP in its papers. </w:t>
      </w:r>
      <w:r>
        <w:rPr>
          <w:rFonts w:ascii="Arial" w:hAnsi="Arial" w:cs="Arial"/>
          <w:color w:val="000000"/>
          <w:sz w:val="24"/>
          <w:szCs w:val="24"/>
        </w:rPr>
        <w:t xml:space="preserve">Consequently, </w:t>
      </w:r>
      <w:r w:rsidR="007D4245" w:rsidRPr="00074766">
        <w:rPr>
          <w:rFonts w:ascii="Arial" w:hAnsi="Arial" w:cs="Arial"/>
          <w:color w:val="000000"/>
          <w:sz w:val="24"/>
          <w:szCs w:val="24"/>
        </w:rPr>
        <w:t>Mxolisi Ndlovu’s funds preserved by the NDPP in his Capitec Bank account</w:t>
      </w:r>
      <w:r w:rsidR="003B2FF9">
        <w:rPr>
          <w:rFonts w:ascii="Arial" w:hAnsi="Arial" w:cs="Arial"/>
          <w:color w:val="000000"/>
          <w:sz w:val="24"/>
          <w:szCs w:val="24"/>
        </w:rPr>
        <w:t>s</w:t>
      </w:r>
      <w:r w:rsidR="007D4245" w:rsidRPr="00074766">
        <w:rPr>
          <w:rFonts w:ascii="Arial" w:hAnsi="Arial" w:cs="Arial"/>
          <w:color w:val="000000"/>
          <w:sz w:val="24"/>
          <w:szCs w:val="24"/>
        </w:rPr>
        <w:t xml:space="preserve"> as referred to in the preservation of property order dated 3 January 2022, ought to be excluded from the operation of the forfeiture order sought by the NDPP. </w:t>
      </w:r>
    </w:p>
    <w:p w:rsidR="008D52D3" w:rsidRPr="000047CE" w:rsidRDefault="008D52D3" w:rsidP="008D52D3">
      <w:pPr>
        <w:spacing w:line="360" w:lineRule="auto"/>
        <w:jc w:val="both"/>
        <w:rPr>
          <w:rFonts w:ascii="Arial" w:hAnsi="Arial" w:cs="Arial"/>
          <w:b/>
          <w:sz w:val="24"/>
          <w:szCs w:val="24"/>
        </w:rPr>
      </w:pPr>
      <w:r w:rsidRPr="000047CE">
        <w:rPr>
          <w:rFonts w:ascii="Arial" w:hAnsi="Arial" w:cs="Arial"/>
          <w:b/>
          <w:sz w:val="24"/>
          <w:szCs w:val="24"/>
        </w:rPr>
        <w:t>CONCLUSION</w:t>
      </w:r>
    </w:p>
    <w:p w:rsidR="002A0D05" w:rsidRPr="00244AED" w:rsidRDefault="00A4054C" w:rsidP="008D52D3">
      <w:pPr>
        <w:spacing w:line="360" w:lineRule="auto"/>
        <w:jc w:val="both"/>
        <w:rPr>
          <w:rFonts w:ascii="Arial" w:hAnsi="Arial" w:cs="Arial"/>
          <w:color w:val="000000"/>
          <w:sz w:val="24"/>
          <w:szCs w:val="24"/>
        </w:rPr>
      </w:pPr>
      <w:r>
        <w:rPr>
          <w:rFonts w:ascii="Arial" w:hAnsi="Arial" w:cs="Arial"/>
          <w:sz w:val="24"/>
          <w:szCs w:val="24"/>
        </w:rPr>
        <w:t>[73</w:t>
      </w:r>
      <w:r w:rsidR="008A0878">
        <w:rPr>
          <w:rFonts w:ascii="Arial" w:hAnsi="Arial" w:cs="Arial"/>
          <w:sz w:val="24"/>
          <w:szCs w:val="24"/>
        </w:rPr>
        <w:t>]</w:t>
      </w:r>
      <w:r w:rsidR="008A0878">
        <w:rPr>
          <w:rFonts w:ascii="Arial" w:hAnsi="Arial" w:cs="Arial"/>
          <w:sz w:val="24"/>
          <w:szCs w:val="24"/>
        </w:rPr>
        <w:tab/>
      </w:r>
      <w:r w:rsidR="004226CA">
        <w:rPr>
          <w:rFonts w:ascii="Arial" w:hAnsi="Arial" w:cs="Arial"/>
          <w:sz w:val="24"/>
          <w:szCs w:val="24"/>
        </w:rPr>
        <w:t xml:space="preserve">It is evident that the NDPP failed, on a balance of probabilities, to prove that the preserved funds held in the Capitec Bank accounts of Mxolisi Ndlovu, Bongani Alert Chabalala and Mandla </w:t>
      </w:r>
      <w:r>
        <w:rPr>
          <w:rFonts w:ascii="Arial" w:hAnsi="Arial" w:cs="Arial"/>
          <w:sz w:val="24"/>
          <w:szCs w:val="24"/>
        </w:rPr>
        <w:t xml:space="preserve">Floyd </w:t>
      </w:r>
      <w:r w:rsidR="004226CA">
        <w:rPr>
          <w:rFonts w:ascii="Arial" w:hAnsi="Arial" w:cs="Arial"/>
          <w:sz w:val="24"/>
          <w:szCs w:val="24"/>
        </w:rPr>
        <w:t xml:space="preserve">Mnanzana, as well as those held </w:t>
      </w:r>
      <w:r w:rsidR="004226CA">
        <w:rPr>
          <w:rFonts w:ascii="Arial" w:hAnsi="Arial" w:cs="Arial"/>
          <w:color w:val="000000"/>
          <w:sz w:val="24"/>
          <w:szCs w:val="24"/>
        </w:rPr>
        <w:t xml:space="preserve">in the First National Bank accounts of Dirk Christoffel </w:t>
      </w:r>
      <w:r w:rsidR="00962F81">
        <w:rPr>
          <w:rFonts w:ascii="Arial" w:hAnsi="Arial" w:cs="Arial"/>
          <w:color w:val="000000"/>
          <w:sz w:val="24"/>
          <w:szCs w:val="24"/>
        </w:rPr>
        <w:t xml:space="preserve">Jacobus </w:t>
      </w:r>
      <w:r w:rsidR="004226CA">
        <w:rPr>
          <w:rFonts w:ascii="Arial" w:hAnsi="Arial" w:cs="Arial"/>
          <w:color w:val="000000"/>
          <w:sz w:val="24"/>
          <w:szCs w:val="24"/>
        </w:rPr>
        <w:t xml:space="preserve">Grobler and African Bank accounts of Dirk Christoffel </w:t>
      </w:r>
      <w:r w:rsidR="00962F81">
        <w:rPr>
          <w:rFonts w:ascii="Arial" w:hAnsi="Arial" w:cs="Arial"/>
          <w:color w:val="000000"/>
          <w:sz w:val="24"/>
          <w:szCs w:val="24"/>
        </w:rPr>
        <w:t xml:space="preserve">Jacobus </w:t>
      </w:r>
      <w:r w:rsidR="004226CA">
        <w:rPr>
          <w:rFonts w:ascii="Arial" w:hAnsi="Arial" w:cs="Arial"/>
          <w:color w:val="000000"/>
          <w:sz w:val="24"/>
          <w:szCs w:val="24"/>
        </w:rPr>
        <w:t xml:space="preserve">Grobler and Minette Elizabeth Blom, </w:t>
      </w:r>
      <w:r w:rsidR="004226CA">
        <w:rPr>
          <w:rFonts w:ascii="Arial" w:hAnsi="Arial" w:cs="Arial"/>
          <w:sz w:val="24"/>
          <w:szCs w:val="24"/>
        </w:rPr>
        <w:t>are proceeds of unlawful activities. The evidence does not mention the role the said bank holders played in furthering any crime or using the proceeds of crime or being in receipt of such proceeds. It is, thus, evident that the preservation order against their respective funds, was sought and/or granted in error. There is no evidence which ties them</w:t>
      </w:r>
      <w:r w:rsidR="008140E6">
        <w:rPr>
          <w:rFonts w:ascii="Arial" w:hAnsi="Arial" w:cs="Arial"/>
          <w:sz w:val="24"/>
          <w:szCs w:val="24"/>
        </w:rPr>
        <w:t>, respectively,</w:t>
      </w:r>
      <w:r w:rsidR="004226CA">
        <w:rPr>
          <w:rFonts w:ascii="Arial" w:hAnsi="Arial" w:cs="Arial"/>
          <w:sz w:val="24"/>
          <w:szCs w:val="24"/>
        </w:rPr>
        <w:t xml:space="preserve"> to the illegal activities alleged to have been committed by TKL. No evidence is presented that shows that they are directors or controllers of any company let alone that of TKL.</w:t>
      </w:r>
      <w:r w:rsidR="008140E6">
        <w:rPr>
          <w:rFonts w:ascii="Arial" w:hAnsi="Arial" w:cs="Arial"/>
          <w:sz w:val="24"/>
          <w:szCs w:val="24"/>
        </w:rPr>
        <w:t xml:space="preserve"> Consequently, the relief sought against the funds preserved in the Capitec Bank accounts held in the names of </w:t>
      </w:r>
      <w:r w:rsidR="008140E6" w:rsidRPr="00D703BC">
        <w:rPr>
          <w:rFonts w:ascii="Arial" w:hAnsi="Arial" w:cs="Arial"/>
          <w:sz w:val="24"/>
          <w:szCs w:val="24"/>
        </w:rPr>
        <w:t xml:space="preserve">Mxolisi Ndlovu, </w:t>
      </w:r>
      <w:r w:rsidR="008140E6">
        <w:rPr>
          <w:rFonts w:ascii="Arial" w:hAnsi="Arial" w:cs="Arial"/>
          <w:sz w:val="24"/>
          <w:szCs w:val="24"/>
        </w:rPr>
        <w:t xml:space="preserve">Bongani </w:t>
      </w:r>
      <w:r w:rsidR="008140E6" w:rsidRPr="00D703BC">
        <w:rPr>
          <w:rFonts w:ascii="Arial" w:hAnsi="Arial" w:cs="Arial"/>
          <w:sz w:val="24"/>
          <w:szCs w:val="24"/>
        </w:rPr>
        <w:t xml:space="preserve">Alert Chabalala and Mandla </w:t>
      </w:r>
      <w:r w:rsidR="008140E6">
        <w:rPr>
          <w:rFonts w:ascii="Arial" w:hAnsi="Arial" w:cs="Arial"/>
          <w:sz w:val="24"/>
          <w:szCs w:val="24"/>
        </w:rPr>
        <w:t xml:space="preserve">Floyd </w:t>
      </w:r>
      <w:r w:rsidR="008140E6" w:rsidRPr="00D703BC">
        <w:rPr>
          <w:rFonts w:ascii="Arial" w:hAnsi="Arial" w:cs="Arial"/>
          <w:sz w:val="24"/>
          <w:szCs w:val="24"/>
        </w:rPr>
        <w:t>Mnanzana</w:t>
      </w:r>
      <w:r w:rsidR="008140E6">
        <w:rPr>
          <w:rFonts w:ascii="Arial" w:hAnsi="Arial" w:cs="Arial"/>
          <w:sz w:val="24"/>
          <w:szCs w:val="24"/>
        </w:rPr>
        <w:t xml:space="preserve">, as well as those held </w:t>
      </w:r>
      <w:r w:rsidR="008140E6">
        <w:rPr>
          <w:rFonts w:ascii="Arial" w:hAnsi="Arial" w:cs="Arial"/>
          <w:color w:val="000000"/>
          <w:sz w:val="24"/>
          <w:szCs w:val="24"/>
        </w:rPr>
        <w:t xml:space="preserve">in the First National Bank accounts of Dirk Christoffel </w:t>
      </w:r>
      <w:r w:rsidR="00962F81">
        <w:rPr>
          <w:rFonts w:ascii="Arial" w:hAnsi="Arial" w:cs="Arial"/>
          <w:color w:val="000000"/>
          <w:sz w:val="24"/>
          <w:szCs w:val="24"/>
        </w:rPr>
        <w:t xml:space="preserve">Jacobus </w:t>
      </w:r>
      <w:r w:rsidR="008140E6">
        <w:rPr>
          <w:rFonts w:ascii="Arial" w:hAnsi="Arial" w:cs="Arial"/>
          <w:color w:val="000000"/>
          <w:sz w:val="24"/>
          <w:szCs w:val="24"/>
        </w:rPr>
        <w:t xml:space="preserve">Grobler and the respective African Bank accounts of Dirk Christoffel </w:t>
      </w:r>
      <w:r w:rsidR="00962F81">
        <w:rPr>
          <w:rFonts w:ascii="Arial" w:hAnsi="Arial" w:cs="Arial"/>
          <w:color w:val="000000"/>
          <w:sz w:val="24"/>
          <w:szCs w:val="24"/>
        </w:rPr>
        <w:t xml:space="preserve">Jacobus </w:t>
      </w:r>
      <w:r w:rsidR="008140E6">
        <w:rPr>
          <w:rFonts w:ascii="Arial" w:hAnsi="Arial" w:cs="Arial"/>
          <w:color w:val="000000"/>
          <w:sz w:val="24"/>
          <w:szCs w:val="24"/>
        </w:rPr>
        <w:t xml:space="preserve">Grobler and Minette Elizabeth Blom, </w:t>
      </w:r>
      <w:r w:rsidR="008140E6">
        <w:rPr>
          <w:rFonts w:ascii="Arial" w:hAnsi="Arial" w:cs="Arial"/>
          <w:sz w:val="24"/>
          <w:szCs w:val="24"/>
        </w:rPr>
        <w:t>should be dismissed.</w:t>
      </w:r>
    </w:p>
    <w:p w:rsidR="008140E6" w:rsidRDefault="00A4054C" w:rsidP="008D52D3">
      <w:pPr>
        <w:spacing w:line="360" w:lineRule="auto"/>
        <w:jc w:val="both"/>
        <w:rPr>
          <w:rFonts w:ascii="Arial" w:hAnsi="Arial" w:cs="Arial"/>
          <w:sz w:val="24"/>
          <w:szCs w:val="24"/>
        </w:rPr>
      </w:pPr>
      <w:r>
        <w:rPr>
          <w:rFonts w:ascii="Arial" w:hAnsi="Arial" w:cs="Arial"/>
          <w:sz w:val="24"/>
          <w:szCs w:val="24"/>
        </w:rPr>
        <w:t>[74</w:t>
      </w:r>
      <w:r w:rsidR="000047CE">
        <w:rPr>
          <w:rFonts w:ascii="Arial" w:hAnsi="Arial" w:cs="Arial"/>
          <w:sz w:val="24"/>
          <w:szCs w:val="24"/>
        </w:rPr>
        <w:t>]</w:t>
      </w:r>
      <w:r w:rsidR="000047CE">
        <w:rPr>
          <w:rFonts w:ascii="Arial" w:hAnsi="Arial" w:cs="Arial"/>
          <w:sz w:val="24"/>
          <w:szCs w:val="24"/>
        </w:rPr>
        <w:tab/>
      </w:r>
      <w:r w:rsidR="008140E6">
        <w:rPr>
          <w:rFonts w:ascii="Arial" w:hAnsi="Arial" w:cs="Arial"/>
          <w:sz w:val="24"/>
          <w:szCs w:val="24"/>
        </w:rPr>
        <w:t>The NDPP has been successful in proving, on a balance of probabilities</w:t>
      </w:r>
      <w:r w:rsidR="00966DAE">
        <w:rPr>
          <w:rFonts w:ascii="Arial" w:hAnsi="Arial" w:cs="Arial"/>
          <w:sz w:val="24"/>
          <w:szCs w:val="24"/>
        </w:rPr>
        <w:t>,</w:t>
      </w:r>
      <w:r w:rsidR="008140E6">
        <w:rPr>
          <w:rFonts w:ascii="Arial" w:hAnsi="Arial" w:cs="Arial"/>
          <w:sz w:val="24"/>
          <w:szCs w:val="24"/>
        </w:rPr>
        <w:t xml:space="preserve"> that the funds preserved in the Capitec Bank accounts held in the name of Minette Elizabeth Blom and </w:t>
      </w:r>
      <w:r w:rsidR="008140E6" w:rsidRPr="00D703BC">
        <w:rPr>
          <w:rFonts w:ascii="Arial" w:hAnsi="Arial" w:cs="Arial"/>
          <w:sz w:val="24"/>
          <w:szCs w:val="24"/>
        </w:rPr>
        <w:t>Stephanns Mabotja</w:t>
      </w:r>
      <w:r w:rsidR="008140E6">
        <w:rPr>
          <w:rFonts w:ascii="Arial" w:hAnsi="Arial" w:cs="Arial"/>
          <w:sz w:val="24"/>
          <w:szCs w:val="24"/>
        </w:rPr>
        <w:t>, are proceeds of unlawful activities. Therefore, the</w:t>
      </w:r>
      <w:r w:rsidR="008D52D3">
        <w:rPr>
          <w:rFonts w:ascii="Arial" w:hAnsi="Arial" w:cs="Arial"/>
          <w:sz w:val="24"/>
          <w:szCs w:val="24"/>
        </w:rPr>
        <w:t xml:space="preserve"> relief sought by the NDPP in the Forfeiture Application should be granted against </w:t>
      </w:r>
      <w:r w:rsidR="008D52D3">
        <w:rPr>
          <w:rFonts w:ascii="Arial" w:hAnsi="Arial" w:cs="Arial"/>
          <w:sz w:val="24"/>
          <w:szCs w:val="24"/>
        </w:rPr>
        <w:lastRenderedPageBreak/>
        <w:t xml:space="preserve">the </w:t>
      </w:r>
      <w:r w:rsidR="0041215C">
        <w:rPr>
          <w:rFonts w:ascii="Arial" w:hAnsi="Arial" w:cs="Arial"/>
          <w:sz w:val="24"/>
          <w:szCs w:val="24"/>
        </w:rPr>
        <w:t xml:space="preserve">funds preserved </w:t>
      </w:r>
      <w:r w:rsidR="008D52D3">
        <w:rPr>
          <w:rFonts w:ascii="Arial" w:hAnsi="Arial" w:cs="Arial"/>
          <w:sz w:val="24"/>
          <w:szCs w:val="24"/>
        </w:rPr>
        <w:t xml:space="preserve">in the </w:t>
      </w:r>
      <w:r w:rsidR="0041215C">
        <w:rPr>
          <w:rFonts w:ascii="Arial" w:hAnsi="Arial" w:cs="Arial"/>
          <w:sz w:val="24"/>
          <w:szCs w:val="24"/>
        </w:rPr>
        <w:t xml:space="preserve">Capitec Bank accounts held in the names </w:t>
      </w:r>
      <w:r w:rsidR="008D52D3">
        <w:rPr>
          <w:rFonts w:ascii="Arial" w:hAnsi="Arial" w:cs="Arial"/>
          <w:sz w:val="24"/>
          <w:szCs w:val="24"/>
        </w:rPr>
        <w:t xml:space="preserve">of </w:t>
      </w:r>
      <w:r w:rsidR="00874ABB">
        <w:rPr>
          <w:rFonts w:ascii="Arial" w:hAnsi="Arial" w:cs="Arial"/>
          <w:sz w:val="24"/>
          <w:szCs w:val="24"/>
        </w:rPr>
        <w:t xml:space="preserve">Minette Elizabeth Blom and </w:t>
      </w:r>
      <w:r w:rsidR="008D52D3" w:rsidRPr="00D703BC">
        <w:rPr>
          <w:rFonts w:ascii="Arial" w:hAnsi="Arial" w:cs="Arial"/>
          <w:sz w:val="24"/>
          <w:szCs w:val="24"/>
        </w:rPr>
        <w:t>Stephanns Mabotja</w:t>
      </w:r>
      <w:r w:rsidR="008140E6">
        <w:rPr>
          <w:rFonts w:ascii="Arial" w:hAnsi="Arial" w:cs="Arial"/>
          <w:sz w:val="24"/>
          <w:szCs w:val="24"/>
        </w:rPr>
        <w:t>, only</w:t>
      </w:r>
      <w:r w:rsidR="008D52D3">
        <w:rPr>
          <w:rFonts w:ascii="Arial" w:hAnsi="Arial" w:cs="Arial"/>
          <w:sz w:val="24"/>
          <w:szCs w:val="24"/>
        </w:rPr>
        <w:t xml:space="preserve">. </w:t>
      </w:r>
    </w:p>
    <w:p w:rsidR="008D52D3" w:rsidRDefault="00A4054C" w:rsidP="008D52D3">
      <w:pPr>
        <w:spacing w:line="360" w:lineRule="auto"/>
        <w:jc w:val="both"/>
        <w:rPr>
          <w:rFonts w:ascii="Arial" w:hAnsi="Arial" w:cs="Arial"/>
          <w:sz w:val="24"/>
          <w:szCs w:val="24"/>
        </w:rPr>
      </w:pPr>
      <w:r>
        <w:rPr>
          <w:rFonts w:ascii="Arial" w:hAnsi="Arial" w:cs="Arial"/>
          <w:sz w:val="24"/>
          <w:szCs w:val="24"/>
        </w:rPr>
        <w:t>[75</w:t>
      </w:r>
      <w:r w:rsidR="000047CE">
        <w:rPr>
          <w:rFonts w:ascii="Arial" w:hAnsi="Arial" w:cs="Arial"/>
          <w:sz w:val="24"/>
          <w:szCs w:val="24"/>
        </w:rPr>
        <w:t>]</w:t>
      </w:r>
      <w:r w:rsidR="000047CE">
        <w:rPr>
          <w:rFonts w:ascii="Arial" w:hAnsi="Arial" w:cs="Arial"/>
          <w:sz w:val="24"/>
          <w:szCs w:val="24"/>
        </w:rPr>
        <w:tab/>
      </w:r>
      <w:r w:rsidR="008140E6">
        <w:rPr>
          <w:rFonts w:ascii="Arial" w:hAnsi="Arial" w:cs="Arial"/>
          <w:sz w:val="24"/>
          <w:szCs w:val="24"/>
        </w:rPr>
        <w:t xml:space="preserve">Due to none service of the preservation order, the </w:t>
      </w:r>
      <w:r w:rsidR="00874ABB">
        <w:rPr>
          <w:rFonts w:ascii="Arial" w:hAnsi="Arial" w:cs="Arial"/>
          <w:sz w:val="24"/>
          <w:szCs w:val="24"/>
        </w:rPr>
        <w:t xml:space="preserve">relief sought against the </w:t>
      </w:r>
      <w:r w:rsidR="0041215C">
        <w:rPr>
          <w:rFonts w:ascii="Arial" w:hAnsi="Arial" w:cs="Arial"/>
          <w:sz w:val="24"/>
          <w:szCs w:val="24"/>
        </w:rPr>
        <w:t xml:space="preserve">funds preserved in the Capitec Bank </w:t>
      </w:r>
      <w:r w:rsidR="00874ABB">
        <w:rPr>
          <w:rFonts w:ascii="Arial" w:hAnsi="Arial" w:cs="Arial"/>
          <w:sz w:val="24"/>
          <w:szCs w:val="24"/>
        </w:rPr>
        <w:t xml:space="preserve">accounts held in the name of </w:t>
      </w:r>
      <w:r w:rsidR="00874ABB" w:rsidRPr="00D703BC">
        <w:rPr>
          <w:rFonts w:ascii="Arial" w:hAnsi="Arial" w:cs="Arial"/>
          <w:sz w:val="24"/>
          <w:szCs w:val="24"/>
        </w:rPr>
        <w:t>Dirk Christoffel Jacobus Grobler</w:t>
      </w:r>
      <w:r w:rsidR="00874ABB">
        <w:rPr>
          <w:rFonts w:ascii="Arial" w:hAnsi="Arial" w:cs="Arial"/>
          <w:sz w:val="24"/>
          <w:szCs w:val="24"/>
        </w:rPr>
        <w:t xml:space="preserve">, </w:t>
      </w:r>
      <w:r w:rsidR="00874ABB" w:rsidRPr="00D703BC">
        <w:rPr>
          <w:rFonts w:ascii="Arial" w:hAnsi="Arial" w:cs="Arial"/>
          <w:sz w:val="24"/>
          <w:szCs w:val="24"/>
        </w:rPr>
        <w:t>Jessica Roestoff</w:t>
      </w:r>
      <w:r w:rsidR="00874ABB">
        <w:rPr>
          <w:rFonts w:ascii="Arial" w:hAnsi="Arial" w:cs="Arial"/>
          <w:sz w:val="24"/>
          <w:szCs w:val="24"/>
        </w:rPr>
        <w:t xml:space="preserve"> </w:t>
      </w:r>
      <w:r w:rsidR="00874ABB" w:rsidRPr="00D703BC">
        <w:rPr>
          <w:rFonts w:ascii="Arial" w:hAnsi="Arial" w:cs="Arial"/>
          <w:sz w:val="24"/>
          <w:szCs w:val="24"/>
        </w:rPr>
        <w:t xml:space="preserve">and Aubrey Rorisang </w:t>
      </w:r>
      <w:r w:rsidR="00656EF7">
        <w:rPr>
          <w:rFonts w:ascii="Arial" w:hAnsi="Arial" w:cs="Arial"/>
          <w:sz w:val="24"/>
          <w:szCs w:val="24"/>
        </w:rPr>
        <w:t xml:space="preserve">Setlhare </w:t>
      </w:r>
      <w:r w:rsidR="00874ABB">
        <w:rPr>
          <w:rFonts w:ascii="Arial" w:hAnsi="Arial" w:cs="Arial"/>
          <w:sz w:val="24"/>
          <w:szCs w:val="24"/>
        </w:rPr>
        <w:t xml:space="preserve">ought to be postponed </w:t>
      </w:r>
      <w:r w:rsidR="00874ABB" w:rsidRPr="000047CE">
        <w:rPr>
          <w:rFonts w:ascii="Arial" w:hAnsi="Arial" w:cs="Arial"/>
          <w:i/>
          <w:sz w:val="24"/>
          <w:szCs w:val="24"/>
        </w:rPr>
        <w:t>sine die</w:t>
      </w:r>
      <w:r w:rsidR="00874ABB">
        <w:rPr>
          <w:rFonts w:ascii="Arial" w:hAnsi="Arial" w:cs="Arial"/>
          <w:sz w:val="24"/>
          <w:szCs w:val="24"/>
        </w:rPr>
        <w:t>. The Applicant is to be granted leave to approach court on these papers for relief in the event there is proper service upon them.</w:t>
      </w:r>
    </w:p>
    <w:p w:rsidR="00D73FC5" w:rsidRDefault="00D73FC5" w:rsidP="008D52D3">
      <w:pPr>
        <w:spacing w:line="360" w:lineRule="auto"/>
        <w:jc w:val="both"/>
        <w:rPr>
          <w:rFonts w:ascii="Arial" w:hAnsi="Arial" w:cs="Arial"/>
          <w:b/>
          <w:sz w:val="24"/>
          <w:szCs w:val="24"/>
        </w:rPr>
      </w:pPr>
      <w:r>
        <w:rPr>
          <w:rFonts w:ascii="Arial" w:hAnsi="Arial" w:cs="Arial"/>
          <w:b/>
          <w:sz w:val="24"/>
          <w:szCs w:val="24"/>
        </w:rPr>
        <w:t>COSTS</w:t>
      </w:r>
    </w:p>
    <w:p w:rsidR="00D73FC5" w:rsidRDefault="00A4054C" w:rsidP="00BA6C85">
      <w:pPr>
        <w:spacing w:line="360" w:lineRule="auto"/>
        <w:jc w:val="both"/>
        <w:rPr>
          <w:rFonts w:ascii="Arial" w:hAnsi="Arial" w:cs="Arial"/>
          <w:sz w:val="24"/>
          <w:szCs w:val="24"/>
        </w:rPr>
      </w:pPr>
      <w:r>
        <w:rPr>
          <w:rFonts w:ascii="Arial" w:hAnsi="Arial" w:cs="Arial"/>
          <w:sz w:val="24"/>
          <w:szCs w:val="24"/>
        </w:rPr>
        <w:t>[76</w:t>
      </w:r>
      <w:r w:rsidR="00A00F3B">
        <w:rPr>
          <w:rFonts w:ascii="Arial" w:hAnsi="Arial" w:cs="Arial"/>
          <w:sz w:val="24"/>
          <w:szCs w:val="24"/>
        </w:rPr>
        <w:t>]</w:t>
      </w:r>
      <w:r w:rsidR="00A00F3B">
        <w:rPr>
          <w:rFonts w:ascii="Arial" w:hAnsi="Arial" w:cs="Arial"/>
          <w:sz w:val="24"/>
          <w:szCs w:val="24"/>
        </w:rPr>
        <w:tab/>
      </w:r>
      <w:r w:rsidR="00BA6C85">
        <w:rPr>
          <w:rFonts w:ascii="Arial" w:hAnsi="Arial" w:cs="Arial"/>
          <w:sz w:val="24"/>
          <w:szCs w:val="24"/>
        </w:rPr>
        <w:t xml:space="preserve">As earlier stated Mxolisi Ndlovu is the only interested party who opposed the Forfeiture Application and further applied for the exclusion of his preserved property from the operation of the forfeiture order. As the successful party in the applications against the NDPP he is entitled to be awarded costs. Mxolisi Ndlovu, applied to be granted costs on a party and party scale. However, in oral argument, his counsel made submission for a punitive cost order urging the Court to send a strong message to the NDPP (Director Public Prosecutions) for in future to lay out a proper case and effectively do their investigations properly before approaching Court for relief. </w:t>
      </w:r>
    </w:p>
    <w:p w:rsidR="00D73FC5" w:rsidRPr="0074726E" w:rsidRDefault="00A4054C" w:rsidP="008D52D3">
      <w:pPr>
        <w:spacing w:line="360" w:lineRule="auto"/>
        <w:jc w:val="both"/>
        <w:rPr>
          <w:sz w:val="24"/>
          <w:szCs w:val="24"/>
        </w:rPr>
      </w:pPr>
      <w:r>
        <w:rPr>
          <w:rFonts w:ascii="Arial" w:hAnsi="Arial" w:cs="Arial"/>
          <w:sz w:val="24"/>
          <w:szCs w:val="24"/>
        </w:rPr>
        <w:t>[77</w:t>
      </w:r>
      <w:r w:rsidR="00A00F3B">
        <w:rPr>
          <w:rFonts w:ascii="Arial" w:hAnsi="Arial" w:cs="Arial"/>
          <w:sz w:val="24"/>
          <w:szCs w:val="24"/>
        </w:rPr>
        <w:t>]</w:t>
      </w:r>
      <w:r w:rsidR="00A00F3B">
        <w:rPr>
          <w:rFonts w:ascii="Arial" w:hAnsi="Arial" w:cs="Arial"/>
          <w:sz w:val="24"/>
          <w:szCs w:val="24"/>
        </w:rPr>
        <w:tab/>
      </w:r>
      <w:r w:rsidR="00BA6C85">
        <w:rPr>
          <w:rFonts w:ascii="Arial" w:hAnsi="Arial" w:cs="Arial"/>
          <w:sz w:val="24"/>
          <w:szCs w:val="24"/>
        </w:rPr>
        <w:t xml:space="preserve">This matter is not one where punitive costs are warranted. It is indeed so that the NDPP is supposed to approach Court for relief of this nature where there are </w:t>
      </w:r>
      <w:r w:rsidR="00BA6C85" w:rsidRPr="0074726E">
        <w:rPr>
          <w:rFonts w:ascii="Arial" w:hAnsi="Arial" w:cs="Arial"/>
          <w:sz w:val="24"/>
          <w:szCs w:val="24"/>
        </w:rPr>
        <w:t xml:space="preserve">reasonable grounds </w:t>
      </w:r>
      <w:r w:rsidR="00202371" w:rsidRPr="0074726E">
        <w:rPr>
          <w:rFonts w:ascii="Arial" w:hAnsi="Arial" w:cs="Arial"/>
          <w:sz w:val="24"/>
          <w:szCs w:val="24"/>
        </w:rPr>
        <w:t xml:space="preserve">to believe that an offence was actually committed. </w:t>
      </w:r>
      <w:r w:rsidR="0074726E" w:rsidRPr="0074726E">
        <w:rPr>
          <w:rFonts w:ascii="Arial" w:hAnsi="Arial" w:cs="Arial"/>
          <w:sz w:val="24"/>
          <w:szCs w:val="24"/>
          <w:shd w:val="clear" w:color="auto" w:fill="FFFFFF"/>
        </w:rPr>
        <w:t>The aim of POCA</w:t>
      </w:r>
      <w:r w:rsidR="0074726E">
        <w:rPr>
          <w:rFonts w:ascii="Arial" w:hAnsi="Arial" w:cs="Arial"/>
          <w:sz w:val="24"/>
          <w:szCs w:val="24"/>
          <w:shd w:val="clear" w:color="auto" w:fill="FFFFFF"/>
        </w:rPr>
        <w:t>,</w:t>
      </w:r>
      <w:r w:rsidR="0074726E" w:rsidRPr="0074726E">
        <w:rPr>
          <w:rFonts w:ascii="Arial" w:hAnsi="Arial" w:cs="Arial"/>
          <w:sz w:val="24"/>
          <w:szCs w:val="24"/>
          <w:shd w:val="clear" w:color="auto" w:fill="FFFFFF"/>
        </w:rPr>
        <w:t xml:space="preserve"> as set out </w:t>
      </w:r>
      <w:r w:rsidR="0074726E">
        <w:rPr>
          <w:rFonts w:ascii="Arial" w:hAnsi="Arial" w:cs="Arial"/>
          <w:sz w:val="24"/>
          <w:szCs w:val="24"/>
          <w:shd w:val="clear" w:color="auto" w:fill="FFFFFF"/>
        </w:rPr>
        <w:t>in</w:t>
      </w:r>
      <w:r w:rsidR="0074726E" w:rsidRPr="0074726E">
        <w:rPr>
          <w:rFonts w:ascii="Arial" w:hAnsi="Arial" w:cs="Arial"/>
          <w:sz w:val="24"/>
          <w:szCs w:val="24"/>
          <w:shd w:val="clear" w:color="auto" w:fill="FFFFFF"/>
        </w:rPr>
        <w:t xml:space="preserve"> the </w:t>
      </w:r>
      <w:r w:rsidR="0074726E">
        <w:rPr>
          <w:rFonts w:ascii="Arial" w:hAnsi="Arial" w:cs="Arial"/>
          <w:sz w:val="24"/>
          <w:szCs w:val="24"/>
          <w:shd w:val="clear" w:color="auto" w:fill="FFFFFF"/>
        </w:rPr>
        <w:t>P</w:t>
      </w:r>
      <w:r w:rsidR="0074726E" w:rsidRPr="0074726E">
        <w:rPr>
          <w:rFonts w:ascii="Arial" w:hAnsi="Arial" w:cs="Arial"/>
          <w:sz w:val="24"/>
          <w:szCs w:val="24"/>
          <w:shd w:val="clear" w:color="auto" w:fill="FFFFFF"/>
        </w:rPr>
        <w:t>reamble of that Act</w:t>
      </w:r>
      <w:r w:rsidR="0074726E">
        <w:rPr>
          <w:rFonts w:ascii="Arial" w:hAnsi="Arial" w:cs="Arial"/>
          <w:sz w:val="24"/>
          <w:szCs w:val="24"/>
          <w:shd w:val="clear" w:color="auto" w:fill="FFFFFF"/>
        </w:rPr>
        <w:t>,</w:t>
      </w:r>
      <w:r w:rsidR="0074726E" w:rsidRPr="0074726E">
        <w:rPr>
          <w:rFonts w:ascii="Arial" w:hAnsi="Arial" w:cs="Arial"/>
          <w:sz w:val="24"/>
          <w:szCs w:val="24"/>
          <w:shd w:val="clear" w:color="auto" w:fill="FFFFFF"/>
        </w:rPr>
        <w:t xml:space="preserve"> is mainly, to introduce measures to combat organised crime, money laundering and criminal gang activities. The Act is designed</w:t>
      </w:r>
      <w:r w:rsidR="0074726E">
        <w:rPr>
          <w:rFonts w:ascii="Arial" w:hAnsi="Arial" w:cs="Arial"/>
          <w:sz w:val="24"/>
          <w:szCs w:val="24"/>
          <w:shd w:val="clear" w:color="auto" w:fill="FFFFFF"/>
        </w:rPr>
        <w:t>,</w:t>
      </w:r>
      <w:r w:rsidR="0074726E" w:rsidRPr="0074726E">
        <w:rPr>
          <w:rFonts w:ascii="Arial" w:hAnsi="Arial" w:cs="Arial"/>
          <w:sz w:val="24"/>
          <w:szCs w:val="24"/>
          <w:shd w:val="clear" w:color="auto" w:fill="FFFFFF"/>
        </w:rPr>
        <w:t xml:space="preserve"> more so</w:t>
      </w:r>
      <w:r w:rsidR="0074726E">
        <w:rPr>
          <w:rFonts w:ascii="Arial" w:hAnsi="Arial" w:cs="Arial"/>
          <w:sz w:val="24"/>
          <w:szCs w:val="24"/>
          <w:shd w:val="clear" w:color="auto" w:fill="FFFFFF"/>
        </w:rPr>
        <w:t>,</w:t>
      </w:r>
      <w:r w:rsidR="0074726E" w:rsidRPr="0074726E">
        <w:rPr>
          <w:rFonts w:ascii="Arial" w:hAnsi="Arial" w:cs="Arial"/>
          <w:sz w:val="24"/>
          <w:szCs w:val="24"/>
          <w:shd w:val="clear" w:color="auto" w:fill="FFFFFF"/>
        </w:rPr>
        <w:t xml:space="preserve"> to grant law enforcement </w:t>
      </w:r>
      <w:r w:rsidR="00F12BBF">
        <w:rPr>
          <w:rFonts w:ascii="Arial" w:hAnsi="Arial" w:cs="Arial"/>
          <w:sz w:val="24"/>
          <w:szCs w:val="24"/>
          <w:shd w:val="clear" w:color="auto" w:fill="FFFFFF"/>
        </w:rPr>
        <w:t>extra</w:t>
      </w:r>
      <w:r w:rsidR="0074726E" w:rsidRPr="0074726E">
        <w:rPr>
          <w:rFonts w:ascii="Arial" w:hAnsi="Arial" w:cs="Arial"/>
          <w:sz w:val="24"/>
          <w:szCs w:val="24"/>
          <w:shd w:val="clear" w:color="auto" w:fill="FFFFFF"/>
        </w:rPr>
        <w:t xml:space="preserve"> power to seize the proceeds of organised crime, such as money laundering. </w:t>
      </w:r>
      <w:r w:rsidR="0074726E">
        <w:rPr>
          <w:rFonts w:ascii="Arial" w:hAnsi="Arial" w:cs="Arial"/>
          <w:sz w:val="24"/>
          <w:szCs w:val="24"/>
        </w:rPr>
        <w:t>A punitive costs order, in</w:t>
      </w:r>
      <w:r w:rsidR="00202371">
        <w:rPr>
          <w:rFonts w:ascii="Arial" w:hAnsi="Arial" w:cs="Arial"/>
          <w:sz w:val="24"/>
          <w:szCs w:val="24"/>
        </w:rPr>
        <w:t xml:space="preserve"> matter</w:t>
      </w:r>
      <w:r w:rsidR="0074726E">
        <w:rPr>
          <w:rFonts w:ascii="Arial" w:hAnsi="Arial" w:cs="Arial"/>
          <w:sz w:val="24"/>
          <w:szCs w:val="24"/>
        </w:rPr>
        <w:t>s</w:t>
      </w:r>
      <w:r w:rsidR="00202371">
        <w:rPr>
          <w:rFonts w:ascii="Arial" w:hAnsi="Arial" w:cs="Arial"/>
          <w:sz w:val="24"/>
          <w:szCs w:val="24"/>
        </w:rPr>
        <w:t xml:space="preserve"> like th</w:t>
      </w:r>
      <w:r w:rsidR="0074726E">
        <w:rPr>
          <w:rFonts w:ascii="Arial" w:hAnsi="Arial" w:cs="Arial"/>
          <w:sz w:val="24"/>
          <w:szCs w:val="24"/>
        </w:rPr>
        <w:t>e</w:t>
      </w:r>
      <w:r w:rsidR="00202371">
        <w:rPr>
          <w:rFonts w:ascii="Arial" w:hAnsi="Arial" w:cs="Arial"/>
          <w:sz w:val="24"/>
          <w:szCs w:val="24"/>
        </w:rPr>
        <w:t>s</w:t>
      </w:r>
      <w:r w:rsidR="0074726E">
        <w:rPr>
          <w:rFonts w:ascii="Arial" w:hAnsi="Arial" w:cs="Arial"/>
          <w:sz w:val="24"/>
          <w:szCs w:val="24"/>
        </w:rPr>
        <w:t>e,</w:t>
      </w:r>
      <w:r w:rsidR="00202371">
        <w:rPr>
          <w:rFonts w:ascii="Arial" w:hAnsi="Arial" w:cs="Arial"/>
          <w:sz w:val="24"/>
          <w:szCs w:val="24"/>
        </w:rPr>
        <w:t xml:space="preserve"> might deter the NDPP in future applications to approach Court for relief. </w:t>
      </w:r>
      <w:r w:rsidR="00A00F3B">
        <w:rPr>
          <w:rFonts w:ascii="Arial" w:hAnsi="Arial" w:cs="Arial"/>
          <w:sz w:val="24"/>
          <w:szCs w:val="24"/>
        </w:rPr>
        <w:t xml:space="preserve"> A punitive costs order ought not to be granted under the circumstances.</w:t>
      </w:r>
    </w:p>
    <w:p w:rsidR="008D52D3" w:rsidRPr="000047CE" w:rsidRDefault="008D52D3" w:rsidP="008D52D3">
      <w:pPr>
        <w:spacing w:line="360" w:lineRule="auto"/>
        <w:jc w:val="both"/>
        <w:rPr>
          <w:rFonts w:ascii="Arial" w:hAnsi="Arial" w:cs="Arial"/>
          <w:b/>
          <w:sz w:val="24"/>
          <w:szCs w:val="24"/>
        </w:rPr>
      </w:pPr>
      <w:r w:rsidRPr="000047CE">
        <w:rPr>
          <w:rFonts w:ascii="Arial" w:hAnsi="Arial" w:cs="Arial"/>
          <w:b/>
          <w:sz w:val="24"/>
          <w:szCs w:val="24"/>
        </w:rPr>
        <w:t>ORDER</w:t>
      </w:r>
    </w:p>
    <w:p w:rsidR="008D52D3" w:rsidRDefault="000047CE" w:rsidP="008D52D3">
      <w:pPr>
        <w:spacing w:line="360" w:lineRule="auto"/>
        <w:jc w:val="both"/>
        <w:rPr>
          <w:rFonts w:ascii="Arial" w:hAnsi="Arial" w:cs="Arial"/>
          <w:sz w:val="24"/>
          <w:szCs w:val="24"/>
        </w:rPr>
      </w:pPr>
      <w:r>
        <w:rPr>
          <w:rFonts w:ascii="Arial" w:hAnsi="Arial" w:cs="Arial"/>
          <w:sz w:val="24"/>
          <w:szCs w:val="24"/>
        </w:rPr>
        <w:t>[</w:t>
      </w:r>
      <w:r w:rsidR="00A4054C">
        <w:rPr>
          <w:rFonts w:ascii="Arial" w:hAnsi="Arial" w:cs="Arial"/>
          <w:sz w:val="24"/>
          <w:szCs w:val="24"/>
        </w:rPr>
        <w:t>78</w:t>
      </w:r>
      <w:r w:rsidR="008A0878">
        <w:rPr>
          <w:rFonts w:ascii="Arial" w:hAnsi="Arial" w:cs="Arial"/>
          <w:sz w:val="24"/>
          <w:szCs w:val="24"/>
        </w:rPr>
        <w:t>]</w:t>
      </w:r>
      <w:r w:rsidR="008A0878">
        <w:rPr>
          <w:rFonts w:ascii="Arial" w:hAnsi="Arial" w:cs="Arial"/>
          <w:sz w:val="24"/>
          <w:szCs w:val="24"/>
        </w:rPr>
        <w:tab/>
      </w:r>
      <w:r w:rsidR="008D52D3">
        <w:rPr>
          <w:rFonts w:ascii="Arial" w:hAnsi="Arial" w:cs="Arial"/>
          <w:sz w:val="24"/>
          <w:szCs w:val="24"/>
        </w:rPr>
        <w:t>Consequently, the following order is made</w:t>
      </w:r>
    </w:p>
    <w:p w:rsidR="008D52D3" w:rsidRPr="000047CE" w:rsidRDefault="008D52D3" w:rsidP="008D52D3">
      <w:pPr>
        <w:pStyle w:val="NormalWeb"/>
        <w:spacing w:line="360" w:lineRule="auto"/>
        <w:jc w:val="both"/>
        <w:rPr>
          <w:rFonts w:ascii="Arial" w:hAnsi="Arial" w:cs="Arial"/>
          <w:b/>
          <w:color w:val="000000"/>
        </w:rPr>
      </w:pPr>
      <w:r>
        <w:rPr>
          <w:rFonts w:ascii="Segoe UI" w:hAnsi="Segoe UI" w:cs="Segoe UI"/>
          <w:color w:val="000000"/>
          <w:sz w:val="27"/>
          <w:szCs w:val="27"/>
        </w:rPr>
        <w:tab/>
      </w:r>
      <w:r w:rsidRPr="000047CE">
        <w:rPr>
          <w:rFonts w:ascii="Arial" w:hAnsi="Arial" w:cs="Arial"/>
          <w:b/>
          <w:color w:val="000000"/>
        </w:rPr>
        <w:t>Order 1</w:t>
      </w:r>
    </w:p>
    <w:p w:rsidR="008D52D3" w:rsidRPr="00030342" w:rsidRDefault="008D52D3" w:rsidP="008A0878">
      <w:pPr>
        <w:pStyle w:val="NormalWeb"/>
        <w:spacing w:line="360" w:lineRule="auto"/>
        <w:ind w:left="720" w:hanging="720"/>
        <w:jc w:val="both"/>
        <w:rPr>
          <w:rFonts w:ascii="Arial" w:hAnsi="Arial" w:cs="Arial"/>
          <w:color w:val="000000"/>
        </w:rPr>
      </w:pPr>
      <w:r>
        <w:rPr>
          <w:rFonts w:ascii="Arial" w:hAnsi="Arial" w:cs="Arial"/>
          <w:color w:val="000000"/>
        </w:rPr>
        <w:t>1.1</w:t>
      </w:r>
      <w:r>
        <w:rPr>
          <w:rFonts w:ascii="Arial" w:hAnsi="Arial" w:cs="Arial"/>
          <w:color w:val="000000"/>
        </w:rPr>
        <w:tab/>
      </w:r>
      <w:r w:rsidRPr="00030342">
        <w:rPr>
          <w:rFonts w:ascii="Arial" w:hAnsi="Arial" w:cs="Arial"/>
          <w:color w:val="000000"/>
        </w:rPr>
        <w:t>The property described in paragraph</w:t>
      </w:r>
      <w:r>
        <w:rPr>
          <w:rFonts w:ascii="Arial" w:hAnsi="Arial" w:cs="Arial"/>
          <w:color w:val="000000"/>
        </w:rPr>
        <w:t>s</w:t>
      </w:r>
      <w:r w:rsidRPr="00030342">
        <w:rPr>
          <w:rFonts w:ascii="Arial" w:hAnsi="Arial" w:cs="Arial"/>
          <w:color w:val="000000"/>
        </w:rPr>
        <w:t xml:space="preserve"> 1.13, </w:t>
      </w:r>
      <w:r>
        <w:rPr>
          <w:rFonts w:ascii="Arial" w:hAnsi="Arial" w:cs="Arial"/>
          <w:color w:val="000000"/>
        </w:rPr>
        <w:t>1.</w:t>
      </w:r>
      <w:r w:rsidRPr="00030342">
        <w:rPr>
          <w:rFonts w:ascii="Arial" w:hAnsi="Arial" w:cs="Arial"/>
          <w:color w:val="000000"/>
        </w:rPr>
        <w:t>14, 1.15</w:t>
      </w:r>
      <w:r>
        <w:rPr>
          <w:rFonts w:ascii="Arial" w:hAnsi="Arial" w:cs="Arial"/>
          <w:color w:val="000000"/>
        </w:rPr>
        <w:t>, 1.16, 1.17</w:t>
      </w:r>
      <w:r w:rsidR="00544232">
        <w:rPr>
          <w:rFonts w:ascii="Arial" w:hAnsi="Arial" w:cs="Arial"/>
          <w:color w:val="000000"/>
        </w:rPr>
        <w:t>,</w:t>
      </w:r>
      <w:r w:rsidRPr="00030342">
        <w:rPr>
          <w:rFonts w:ascii="Arial" w:hAnsi="Arial" w:cs="Arial"/>
          <w:color w:val="000000"/>
        </w:rPr>
        <w:t xml:space="preserve"> 1.1</w:t>
      </w:r>
      <w:r>
        <w:rPr>
          <w:rFonts w:ascii="Arial" w:hAnsi="Arial" w:cs="Arial"/>
          <w:color w:val="000000"/>
        </w:rPr>
        <w:t>9</w:t>
      </w:r>
      <w:r w:rsidR="00544232">
        <w:rPr>
          <w:rFonts w:ascii="Arial" w:hAnsi="Arial" w:cs="Arial"/>
          <w:color w:val="000000"/>
        </w:rPr>
        <w:t>, 1.20, 1.21, 1.22 and 1.23</w:t>
      </w:r>
      <w:r w:rsidRPr="00030342">
        <w:rPr>
          <w:rFonts w:ascii="Arial" w:hAnsi="Arial" w:cs="Arial"/>
          <w:color w:val="000000"/>
        </w:rPr>
        <w:t xml:space="preserve"> of the preservation order dated 03 January 2022 is </w:t>
      </w:r>
      <w:r w:rsidRPr="00030342">
        <w:rPr>
          <w:rFonts w:ascii="Arial" w:hAnsi="Arial" w:cs="Arial"/>
          <w:color w:val="000000"/>
        </w:rPr>
        <w:lastRenderedPageBreak/>
        <w:t>excluded from the Nation</w:t>
      </w:r>
      <w:r>
        <w:rPr>
          <w:rFonts w:ascii="Arial" w:hAnsi="Arial" w:cs="Arial"/>
          <w:color w:val="000000"/>
        </w:rPr>
        <w:t>al Director of Public Prosecution’s</w:t>
      </w:r>
      <w:r w:rsidRPr="00030342">
        <w:rPr>
          <w:rFonts w:ascii="Arial" w:hAnsi="Arial" w:cs="Arial"/>
          <w:color w:val="000000"/>
        </w:rPr>
        <w:t xml:space="preserve"> application in terms of section 48 of the Prevention of </w:t>
      </w:r>
      <w:r>
        <w:rPr>
          <w:rFonts w:ascii="Arial" w:hAnsi="Arial" w:cs="Arial"/>
          <w:color w:val="000000"/>
        </w:rPr>
        <w:t>Organized Crime Act 120 of 1998.</w:t>
      </w:r>
      <w:r w:rsidRPr="00030342">
        <w:rPr>
          <w:rFonts w:ascii="Arial" w:hAnsi="Arial" w:cs="Arial"/>
          <w:color w:val="000000"/>
        </w:rPr>
        <w:t xml:space="preserve"> </w:t>
      </w:r>
    </w:p>
    <w:p w:rsidR="008D52D3" w:rsidRDefault="008D52D3" w:rsidP="008A0878">
      <w:pPr>
        <w:pStyle w:val="NormalWeb"/>
        <w:spacing w:line="360" w:lineRule="auto"/>
        <w:ind w:left="720" w:hanging="720"/>
        <w:jc w:val="both"/>
        <w:rPr>
          <w:rFonts w:ascii="Arial" w:hAnsi="Arial" w:cs="Arial"/>
        </w:rPr>
      </w:pPr>
      <w:r>
        <w:rPr>
          <w:rFonts w:ascii="Arial" w:hAnsi="Arial" w:cs="Arial"/>
          <w:color w:val="000000"/>
        </w:rPr>
        <w:t>1.2</w:t>
      </w:r>
      <w:r>
        <w:rPr>
          <w:rFonts w:ascii="Arial" w:hAnsi="Arial" w:cs="Arial"/>
          <w:color w:val="000000"/>
        </w:rPr>
        <w:tab/>
      </w:r>
      <w:r w:rsidRPr="00030342">
        <w:rPr>
          <w:rFonts w:ascii="Arial" w:hAnsi="Arial" w:cs="Arial"/>
          <w:color w:val="000000"/>
        </w:rPr>
        <w:t>The National Director of Public Prosecutions is directed to release the property described in paragraph</w:t>
      </w:r>
      <w:r>
        <w:rPr>
          <w:rFonts w:ascii="Arial" w:hAnsi="Arial" w:cs="Arial"/>
          <w:color w:val="000000"/>
        </w:rPr>
        <w:t>s 1.13, 1.14, 1.</w:t>
      </w:r>
      <w:r w:rsidRPr="00030342">
        <w:rPr>
          <w:rFonts w:ascii="Arial" w:hAnsi="Arial" w:cs="Arial"/>
          <w:color w:val="000000"/>
        </w:rPr>
        <w:t>15 and 1.16 of the preservation ord</w:t>
      </w:r>
      <w:r>
        <w:rPr>
          <w:rFonts w:ascii="Arial" w:hAnsi="Arial" w:cs="Arial"/>
          <w:color w:val="000000"/>
        </w:rPr>
        <w:t xml:space="preserve">er dated 03 January 2022 to </w:t>
      </w:r>
      <w:r>
        <w:rPr>
          <w:rFonts w:ascii="Arial" w:hAnsi="Arial" w:cs="Arial"/>
        </w:rPr>
        <w:t>Mxolisi Ndlovu.</w:t>
      </w:r>
      <w:r w:rsidRPr="00D703BC">
        <w:rPr>
          <w:rFonts w:ascii="Arial" w:hAnsi="Arial" w:cs="Arial"/>
        </w:rPr>
        <w:t xml:space="preserve"> </w:t>
      </w:r>
    </w:p>
    <w:p w:rsidR="008D52D3" w:rsidRDefault="008D52D3" w:rsidP="008A0878">
      <w:pPr>
        <w:pStyle w:val="NormalWeb"/>
        <w:spacing w:line="360" w:lineRule="auto"/>
        <w:ind w:left="720" w:hanging="720"/>
        <w:jc w:val="both"/>
        <w:rPr>
          <w:rFonts w:ascii="Arial" w:hAnsi="Arial" w:cs="Arial"/>
        </w:rPr>
      </w:pPr>
      <w:r>
        <w:rPr>
          <w:rFonts w:ascii="Arial" w:hAnsi="Arial" w:cs="Arial"/>
          <w:color w:val="000000"/>
        </w:rPr>
        <w:t>1.3</w:t>
      </w:r>
      <w:r>
        <w:rPr>
          <w:rFonts w:ascii="Arial" w:hAnsi="Arial" w:cs="Arial"/>
          <w:color w:val="000000"/>
        </w:rPr>
        <w:tab/>
      </w:r>
      <w:r w:rsidRPr="00030342">
        <w:rPr>
          <w:rFonts w:ascii="Arial" w:hAnsi="Arial" w:cs="Arial"/>
          <w:color w:val="000000"/>
        </w:rPr>
        <w:t>The National Director of Public Prosecutions is directed to release the property described in p</w:t>
      </w:r>
      <w:r>
        <w:rPr>
          <w:rFonts w:ascii="Arial" w:hAnsi="Arial" w:cs="Arial"/>
          <w:color w:val="000000"/>
        </w:rPr>
        <w:t>aragraph 1.19</w:t>
      </w:r>
      <w:r w:rsidRPr="00030342">
        <w:rPr>
          <w:rFonts w:ascii="Arial" w:hAnsi="Arial" w:cs="Arial"/>
          <w:color w:val="000000"/>
        </w:rPr>
        <w:t xml:space="preserve"> of the preservation ord</w:t>
      </w:r>
      <w:r>
        <w:rPr>
          <w:rFonts w:ascii="Arial" w:hAnsi="Arial" w:cs="Arial"/>
          <w:color w:val="000000"/>
        </w:rPr>
        <w:t xml:space="preserve">er dated 03 January 2022 to Bongani </w:t>
      </w:r>
      <w:r w:rsidRPr="00D703BC">
        <w:rPr>
          <w:rFonts w:ascii="Arial" w:hAnsi="Arial" w:cs="Arial"/>
        </w:rPr>
        <w:t>Alert Chabalala</w:t>
      </w:r>
      <w:r>
        <w:rPr>
          <w:rFonts w:ascii="Arial" w:hAnsi="Arial" w:cs="Arial"/>
        </w:rPr>
        <w:t>.</w:t>
      </w:r>
      <w:r w:rsidRPr="00D703BC">
        <w:rPr>
          <w:rFonts w:ascii="Arial" w:hAnsi="Arial" w:cs="Arial"/>
        </w:rPr>
        <w:t xml:space="preserve"> </w:t>
      </w:r>
    </w:p>
    <w:p w:rsidR="008D52D3" w:rsidRPr="00030342" w:rsidRDefault="008D52D3" w:rsidP="008A0878">
      <w:pPr>
        <w:pStyle w:val="NormalWeb"/>
        <w:spacing w:line="360" w:lineRule="auto"/>
        <w:ind w:left="720" w:hanging="720"/>
        <w:jc w:val="both"/>
        <w:rPr>
          <w:rFonts w:ascii="Arial" w:hAnsi="Arial" w:cs="Arial"/>
          <w:color w:val="000000"/>
        </w:rPr>
      </w:pPr>
      <w:r>
        <w:rPr>
          <w:rFonts w:ascii="Arial" w:hAnsi="Arial" w:cs="Arial"/>
          <w:color w:val="000000"/>
        </w:rPr>
        <w:t>1.4</w:t>
      </w:r>
      <w:r>
        <w:rPr>
          <w:rFonts w:ascii="Arial" w:hAnsi="Arial" w:cs="Arial"/>
          <w:color w:val="000000"/>
        </w:rPr>
        <w:tab/>
      </w:r>
      <w:r w:rsidRPr="00030342">
        <w:rPr>
          <w:rFonts w:ascii="Arial" w:hAnsi="Arial" w:cs="Arial"/>
          <w:color w:val="000000"/>
        </w:rPr>
        <w:t>The National Director of Public Prosecutions is directed to release the property described in p</w:t>
      </w:r>
      <w:r>
        <w:rPr>
          <w:rFonts w:ascii="Arial" w:hAnsi="Arial" w:cs="Arial"/>
          <w:color w:val="000000"/>
        </w:rPr>
        <w:t>aragraph 1.17</w:t>
      </w:r>
      <w:r w:rsidRPr="00030342">
        <w:rPr>
          <w:rFonts w:ascii="Arial" w:hAnsi="Arial" w:cs="Arial"/>
          <w:color w:val="000000"/>
        </w:rPr>
        <w:t xml:space="preserve"> of the preservation ord</w:t>
      </w:r>
      <w:r>
        <w:rPr>
          <w:rFonts w:ascii="Arial" w:hAnsi="Arial" w:cs="Arial"/>
          <w:color w:val="000000"/>
        </w:rPr>
        <w:t xml:space="preserve">er dated 03 January 2022 to </w:t>
      </w:r>
      <w:r w:rsidRPr="00D703BC">
        <w:rPr>
          <w:rFonts w:ascii="Arial" w:hAnsi="Arial" w:cs="Arial"/>
        </w:rPr>
        <w:t xml:space="preserve">Mandla </w:t>
      </w:r>
      <w:r>
        <w:rPr>
          <w:rFonts w:ascii="Arial" w:hAnsi="Arial" w:cs="Arial"/>
        </w:rPr>
        <w:t xml:space="preserve">Floyd </w:t>
      </w:r>
      <w:r w:rsidRPr="00D703BC">
        <w:rPr>
          <w:rFonts w:ascii="Arial" w:hAnsi="Arial" w:cs="Arial"/>
        </w:rPr>
        <w:t>Mnanzana</w:t>
      </w:r>
      <w:r>
        <w:rPr>
          <w:rFonts w:ascii="Arial" w:hAnsi="Arial" w:cs="Arial"/>
          <w:color w:val="000000"/>
        </w:rPr>
        <w:t>.</w:t>
      </w:r>
      <w:r w:rsidRPr="00030342">
        <w:rPr>
          <w:rFonts w:ascii="Arial" w:hAnsi="Arial" w:cs="Arial"/>
          <w:color w:val="000000"/>
        </w:rPr>
        <w:t xml:space="preserve"> </w:t>
      </w:r>
    </w:p>
    <w:p w:rsidR="00966DAE" w:rsidRDefault="008D52D3" w:rsidP="008A0878">
      <w:pPr>
        <w:pStyle w:val="NormalWeb"/>
        <w:spacing w:line="360" w:lineRule="auto"/>
        <w:ind w:left="720" w:hanging="720"/>
        <w:jc w:val="both"/>
        <w:rPr>
          <w:rFonts w:ascii="Arial" w:hAnsi="Arial" w:cs="Arial"/>
          <w:color w:val="000000"/>
        </w:rPr>
      </w:pPr>
      <w:r>
        <w:rPr>
          <w:rFonts w:ascii="Arial" w:hAnsi="Arial" w:cs="Arial"/>
          <w:color w:val="000000"/>
        </w:rPr>
        <w:t>1.5</w:t>
      </w:r>
      <w:r>
        <w:rPr>
          <w:rFonts w:ascii="Arial" w:hAnsi="Arial" w:cs="Arial"/>
          <w:color w:val="000000"/>
        </w:rPr>
        <w:tab/>
      </w:r>
      <w:r w:rsidR="00966DAE" w:rsidRPr="00030342">
        <w:rPr>
          <w:rFonts w:ascii="Arial" w:hAnsi="Arial" w:cs="Arial"/>
          <w:color w:val="000000"/>
        </w:rPr>
        <w:t>The National Director of Public Prosecutions is directed to release the property described in p</w:t>
      </w:r>
      <w:r w:rsidR="00966DAE">
        <w:rPr>
          <w:rFonts w:ascii="Arial" w:hAnsi="Arial" w:cs="Arial"/>
          <w:color w:val="000000"/>
        </w:rPr>
        <w:t>aragraph 1.20</w:t>
      </w:r>
      <w:r w:rsidR="00966DAE" w:rsidRPr="00030342">
        <w:rPr>
          <w:rFonts w:ascii="Arial" w:hAnsi="Arial" w:cs="Arial"/>
          <w:color w:val="000000"/>
        </w:rPr>
        <w:t xml:space="preserve"> of the preservation ord</w:t>
      </w:r>
      <w:r w:rsidR="00966DAE">
        <w:rPr>
          <w:rFonts w:ascii="Arial" w:hAnsi="Arial" w:cs="Arial"/>
          <w:color w:val="000000"/>
        </w:rPr>
        <w:t xml:space="preserve">er dated 03 January 2022 to </w:t>
      </w:r>
      <w:r w:rsidR="00966DAE">
        <w:rPr>
          <w:rFonts w:ascii="Arial" w:hAnsi="Arial" w:cs="Arial"/>
        </w:rPr>
        <w:t>Minette Elizabeth Blom</w:t>
      </w:r>
      <w:r w:rsidR="00966DAE">
        <w:rPr>
          <w:rFonts w:ascii="Arial" w:hAnsi="Arial" w:cs="Arial"/>
          <w:color w:val="000000"/>
        </w:rPr>
        <w:t>.</w:t>
      </w:r>
    </w:p>
    <w:p w:rsidR="00966DAE" w:rsidRDefault="00966DAE" w:rsidP="008A0878">
      <w:pPr>
        <w:pStyle w:val="NormalWeb"/>
        <w:spacing w:line="360" w:lineRule="auto"/>
        <w:ind w:left="720" w:hanging="720"/>
        <w:jc w:val="both"/>
        <w:rPr>
          <w:rFonts w:ascii="Arial" w:hAnsi="Arial" w:cs="Arial"/>
          <w:color w:val="000000"/>
        </w:rPr>
      </w:pPr>
      <w:r>
        <w:rPr>
          <w:rFonts w:ascii="Arial" w:hAnsi="Arial" w:cs="Arial"/>
          <w:color w:val="000000"/>
        </w:rPr>
        <w:t>1.6</w:t>
      </w:r>
      <w:r>
        <w:rPr>
          <w:rFonts w:ascii="Arial" w:hAnsi="Arial" w:cs="Arial"/>
          <w:color w:val="000000"/>
        </w:rPr>
        <w:tab/>
      </w:r>
      <w:r w:rsidRPr="00030342">
        <w:rPr>
          <w:rFonts w:ascii="Arial" w:hAnsi="Arial" w:cs="Arial"/>
          <w:color w:val="000000"/>
        </w:rPr>
        <w:t>The National Director of Public Prosecutions is directed to release the property described in p</w:t>
      </w:r>
      <w:r>
        <w:rPr>
          <w:rFonts w:ascii="Arial" w:hAnsi="Arial" w:cs="Arial"/>
          <w:color w:val="000000"/>
        </w:rPr>
        <w:t>aragraph 1.21, 1.22 and 1.23</w:t>
      </w:r>
      <w:r w:rsidRPr="00030342">
        <w:rPr>
          <w:rFonts w:ascii="Arial" w:hAnsi="Arial" w:cs="Arial"/>
          <w:color w:val="000000"/>
        </w:rPr>
        <w:t xml:space="preserve"> of the preservation ord</w:t>
      </w:r>
      <w:r>
        <w:rPr>
          <w:rFonts w:ascii="Arial" w:hAnsi="Arial" w:cs="Arial"/>
          <w:color w:val="000000"/>
        </w:rPr>
        <w:t xml:space="preserve">er dated      03 January 2022 to </w:t>
      </w:r>
      <w:r>
        <w:rPr>
          <w:rFonts w:ascii="Arial" w:hAnsi="Arial" w:cs="Arial"/>
        </w:rPr>
        <w:t>Dirk Christoffel Jacobus Grobler</w:t>
      </w:r>
      <w:r>
        <w:rPr>
          <w:rFonts w:ascii="Arial" w:hAnsi="Arial" w:cs="Arial"/>
          <w:color w:val="000000"/>
        </w:rPr>
        <w:t>.</w:t>
      </w:r>
    </w:p>
    <w:p w:rsidR="008D52D3" w:rsidRPr="00030342" w:rsidRDefault="00966DAE" w:rsidP="008A0878">
      <w:pPr>
        <w:pStyle w:val="NormalWeb"/>
        <w:spacing w:line="360" w:lineRule="auto"/>
        <w:ind w:left="720" w:hanging="720"/>
        <w:jc w:val="both"/>
        <w:rPr>
          <w:rFonts w:ascii="Arial" w:hAnsi="Arial" w:cs="Arial"/>
          <w:color w:val="000000"/>
        </w:rPr>
      </w:pPr>
      <w:r>
        <w:rPr>
          <w:rFonts w:ascii="Arial" w:hAnsi="Arial" w:cs="Arial"/>
          <w:color w:val="000000"/>
        </w:rPr>
        <w:t>1.7</w:t>
      </w:r>
      <w:r>
        <w:rPr>
          <w:rFonts w:ascii="Arial" w:hAnsi="Arial" w:cs="Arial"/>
          <w:color w:val="000000"/>
        </w:rPr>
        <w:tab/>
      </w:r>
      <w:r w:rsidR="008D52D3" w:rsidRPr="00030342">
        <w:rPr>
          <w:rFonts w:ascii="Arial" w:hAnsi="Arial" w:cs="Arial"/>
          <w:color w:val="000000"/>
        </w:rPr>
        <w:t>The National Director of Public Prosecution</w:t>
      </w:r>
      <w:r w:rsidR="008D52D3">
        <w:rPr>
          <w:rFonts w:ascii="Arial" w:hAnsi="Arial" w:cs="Arial"/>
          <w:color w:val="000000"/>
        </w:rPr>
        <w:t>s</w:t>
      </w:r>
      <w:r w:rsidR="008D52D3" w:rsidRPr="00030342">
        <w:rPr>
          <w:rFonts w:ascii="Arial" w:hAnsi="Arial" w:cs="Arial"/>
          <w:color w:val="000000"/>
        </w:rPr>
        <w:t xml:space="preserve"> is directed to pay the costs </w:t>
      </w:r>
      <w:r w:rsidR="008D52D3">
        <w:rPr>
          <w:rFonts w:ascii="Arial" w:hAnsi="Arial" w:cs="Arial"/>
          <w:color w:val="000000"/>
        </w:rPr>
        <w:t xml:space="preserve">incurred by Mxolisi Ndlovu in opposing the Forfeiture Application and for the </w:t>
      </w:r>
      <w:r w:rsidR="008D52D3" w:rsidRPr="00030342">
        <w:rPr>
          <w:rFonts w:ascii="Arial" w:hAnsi="Arial" w:cs="Arial"/>
          <w:color w:val="000000"/>
        </w:rPr>
        <w:t>application</w:t>
      </w:r>
      <w:r w:rsidR="008D52D3">
        <w:rPr>
          <w:rFonts w:ascii="Arial" w:hAnsi="Arial" w:cs="Arial"/>
          <w:color w:val="000000"/>
        </w:rPr>
        <w:t xml:space="preserve"> in terms of section 52 of </w:t>
      </w:r>
      <w:r w:rsidR="008D52D3" w:rsidRPr="00030342">
        <w:rPr>
          <w:rFonts w:ascii="Arial" w:hAnsi="Arial" w:cs="Arial"/>
          <w:color w:val="000000"/>
        </w:rPr>
        <w:t xml:space="preserve">the Prevention of Organized Crime Act 120 of 1998. </w:t>
      </w:r>
    </w:p>
    <w:p w:rsidR="008D52D3" w:rsidRPr="000047CE" w:rsidRDefault="008D52D3" w:rsidP="008D52D3">
      <w:pPr>
        <w:pStyle w:val="NormalWeb"/>
        <w:spacing w:line="360" w:lineRule="auto"/>
        <w:jc w:val="both"/>
        <w:rPr>
          <w:rFonts w:ascii="Arial" w:hAnsi="Arial" w:cs="Arial"/>
          <w:b/>
          <w:color w:val="000000"/>
        </w:rPr>
      </w:pPr>
      <w:r>
        <w:rPr>
          <w:rFonts w:ascii="Arial" w:hAnsi="Arial" w:cs="Arial"/>
          <w:color w:val="000000"/>
        </w:rPr>
        <w:tab/>
      </w:r>
      <w:r w:rsidRPr="000047CE">
        <w:rPr>
          <w:rFonts w:ascii="Arial" w:hAnsi="Arial" w:cs="Arial"/>
          <w:b/>
          <w:color w:val="000000"/>
        </w:rPr>
        <w:t>Order 2</w:t>
      </w:r>
    </w:p>
    <w:p w:rsidR="008D52D3" w:rsidRPr="00030342" w:rsidRDefault="008D52D3" w:rsidP="008D52D3">
      <w:pPr>
        <w:pStyle w:val="NormalWeb"/>
        <w:spacing w:line="360" w:lineRule="auto"/>
        <w:ind w:left="720" w:hanging="720"/>
        <w:jc w:val="both"/>
        <w:rPr>
          <w:rFonts w:ascii="Arial" w:hAnsi="Arial" w:cs="Arial"/>
          <w:color w:val="000000"/>
        </w:rPr>
      </w:pPr>
      <w:r>
        <w:rPr>
          <w:rFonts w:ascii="Arial" w:hAnsi="Arial" w:cs="Arial"/>
          <w:color w:val="000000"/>
        </w:rPr>
        <w:t>2.1</w:t>
      </w:r>
      <w:r>
        <w:rPr>
          <w:rFonts w:ascii="Arial" w:hAnsi="Arial" w:cs="Arial"/>
          <w:color w:val="000000"/>
        </w:rPr>
        <w:tab/>
      </w:r>
      <w:r w:rsidRPr="00030342">
        <w:rPr>
          <w:rFonts w:ascii="Arial" w:hAnsi="Arial" w:cs="Arial"/>
          <w:color w:val="000000"/>
        </w:rPr>
        <w:t xml:space="preserve">The </w:t>
      </w:r>
      <w:r>
        <w:rPr>
          <w:rFonts w:ascii="Arial" w:hAnsi="Arial" w:cs="Arial"/>
          <w:color w:val="000000"/>
        </w:rPr>
        <w:t xml:space="preserve">property (including the </w:t>
      </w:r>
      <w:r w:rsidRPr="00030342">
        <w:rPr>
          <w:rFonts w:ascii="Arial" w:hAnsi="Arial" w:cs="Arial"/>
          <w:color w:val="000000"/>
        </w:rPr>
        <w:t xml:space="preserve">positive balances </w:t>
      </w:r>
      <w:r>
        <w:rPr>
          <w:rFonts w:ascii="Arial" w:hAnsi="Arial" w:cs="Arial"/>
          <w:color w:val="000000"/>
        </w:rPr>
        <w:t xml:space="preserve">and interest accrued therein) described </w:t>
      </w:r>
      <w:r w:rsidRPr="00030342">
        <w:rPr>
          <w:rFonts w:ascii="Arial" w:hAnsi="Arial" w:cs="Arial"/>
          <w:color w:val="000000"/>
        </w:rPr>
        <w:t>in paragraph</w:t>
      </w:r>
      <w:r>
        <w:rPr>
          <w:rFonts w:ascii="Arial" w:hAnsi="Arial" w:cs="Arial"/>
          <w:color w:val="000000"/>
        </w:rPr>
        <w:t>s 1.1</w:t>
      </w:r>
      <w:r w:rsidRPr="00030342">
        <w:rPr>
          <w:rFonts w:ascii="Arial" w:hAnsi="Arial" w:cs="Arial"/>
          <w:color w:val="000000"/>
        </w:rPr>
        <w:t xml:space="preserve">, </w:t>
      </w:r>
      <w:r>
        <w:rPr>
          <w:rFonts w:ascii="Arial" w:hAnsi="Arial" w:cs="Arial"/>
          <w:color w:val="000000"/>
        </w:rPr>
        <w:t xml:space="preserve">1.2, 1.3, </w:t>
      </w:r>
      <w:r w:rsidR="004474C2">
        <w:rPr>
          <w:rFonts w:ascii="Arial" w:hAnsi="Arial" w:cs="Arial"/>
          <w:color w:val="000000"/>
        </w:rPr>
        <w:t xml:space="preserve">1.4, </w:t>
      </w:r>
      <w:r w:rsidR="00544232">
        <w:rPr>
          <w:rFonts w:ascii="Arial" w:hAnsi="Arial" w:cs="Arial"/>
          <w:color w:val="000000"/>
        </w:rPr>
        <w:t xml:space="preserve">and </w:t>
      </w:r>
      <w:r>
        <w:rPr>
          <w:rFonts w:ascii="Arial" w:hAnsi="Arial" w:cs="Arial"/>
          <w:color w:val="000000"/>
        </w:rPr>
        <w:t>1.</w:t>
      </w:r>
      <w:r w:rsidR="00244AED">
        <w:rPr>
          <w:rFonts w:ascii="Arial" w:hAnsi="Arial" w:cs="Arial"/>
          <w:color w:val="000000"/>
        </w:rPr>
        <w:t>1</w:t>
      </w:r>
      <w:r w:rsidR="004474C2">
        <w:rPr>
          <w:rFonts w:ascii="Arial" w:hAnsi="Arial" w:cs="Arial"/>
          <w:color w:val="000000"/>
        </w:rPr>
        <w:t>8</w:t>
      </w:r>
      <w:r>
        <w:rPr>
          <w:rFonts w:ascii="Arial" w:hAnsi="Arial" w:cs="Arial"/>
          <w:color w:val="000000"/>
        </w:rPr>
        <w:t xml:space="preserve">, </w:t>
      </w:r>
      <w:r w:rsidRPr="00030342">
        <w:rPr>
          <w:rFonts w:ascii="Arial" w:hAnsi="Arial" w:cs="Arial"/>
          <w:color w:val="000000"/>
        </w:rPr>
        <w:t xml:space="preserve">of the preservation order dated 03 January 2022 is </w:t>
      </w:r>
      <w:r>
        <w:rPr>
          <w:rFonts w:ascii="Arial" w:hAnsi="Arial" w:cs="Arial"/>
          <w:color w:val="000000"/>
        </w:rPr>
        <w:t>d</w:t>
      </w:r>
      <w:r w:rsidRPr="00030342">
        <w:rPr>
          <w:rFonts w:ascii="Arial" w:hAnsi="Arial" w:cs="Arial"/>
          <w:color w:val="000000"/>
        </w:rPr>
        <w:t>eclared forfeited to the State in terms of section 53 of the Prevention of Organised Cri</w:t>
      </w:r>
      <w:r>
        <w:rPr>
          <w:rFonts w:ascii="Arial" w:hAnsi="Arial" w:cs="Arial"/>
          <w:color w:val="000000"/>
        </w:rPr>
        <w:t>me Act, 121 of 1998.</w:t>
      </w:r>
    </w:p>
    <w:p w:rsidR="008D52D3" w:rsidRPr="00030342" w:rsidRDefault="008D52D3" w:rsidP="008D52D3">
      <w:pPr>
        <w:pStyle w:val="NormalWeb"/>
        <w:spacing w:line="360" w:lineRule="auto"/>
        <w:ind w:left="720" w:hanging="720"/>
        <w:jc w:val="both"/>
        <w:rPr>
          <w:rFonts w:ascii="Arial" w:hAnsi="Arial" w:cs="Arial"/>
          <w:color w:val="000000"/>
        </w:rPr>
      </w:pPr>
      <w:r>
        <w:rPr>
          <w:rFonts w:ascii="Arial" w:hAnsi="Arial" w:cs="Arial"/>
          <w:color w:val="000000"/>
        </w:rPr>
        <w:lastRenderedPageBreak/>
        <w:t>2.2</w:t>
      </w:r>
      <w:r>
        <w:rPr>
          <w:rFonts w:ascii="Arial" w:hAnsi="Arial" w:cs="Arial"/>
          <w:color w:val="000000"/>
        </w:rPr>
        <w:tab/>
      </w:r>
      <w:r w:rsidRPr="00030342">
        <w:rPr>
          <w:rFonts w:ascii="Arial" w:hAnsi="Arial" w:cs="Arial"/>
          <w:color w:val="000000"/>
        </w:rPr>
        <w:t>In terms of section 56(2) of the Prevention of Organised Cri</w:t>
      </w:r>
      <w:r>
        <w:rPr>
          <w:rFonts w:ascii="Arial" w:hAnsi="Arial" w:cs="Arial"/>
          <w:color w:val="000000"/>
        </w:rPr>
        <w:t>me Act, 121 of 1998</w:t>
      </w:r>
      <w:r w:rsidRPr="00030342">
        <w:rPr>
          <w:rFonts w:ascii="Arial" w:hAnsi="Arial" w:cs="Arial"/>
          <w:color w:val="000000"/>
        </w:rPr>
        <w:t>, ownership of the property shall vest in the State as from the effective date of this order.</w:t>
      </w:r>
    </w:p>
    <w:p w:rsidR="008D52D3" w:rsidRPr="00030342" w:rsidRDefault="008D52D3" w:rsidP="008D52D3">
      <w:pPr>
        <w:pStyle w:val="NormalWeb"/>
        <w:spacing w:line="360" w:lineRule="auto"/>
        <w:jc w:val="both"/>
        <w:rPr>
          <w:rFonts w:ascii="Arial" w:hAnsi="Arial" w:cs="Arial"/>
          <w:color w:val="000000"/>
        </w:rPr>
      </w:pPr>
      <w:r>
        <w:rPr>
          <w:rFonts w:ascii="Arial" w:hAnsi="Arial" w:cs="Arial"/>
          <w:color w:val="000000"/>
        </w:rPr>
        <w:t>2.3</w:t>
      </w:r>
      <w:r>
        <w:rPr>
          <w:rFonts w:ascii="Arial" w:hAnsi="Arial" w:cs="Arial"/>
          <w:color w:val="000000"/>
        </w:rPr>
        <w:tab/>
      </w:r>
      <w:r w:rsidRPr="00030342">
        <w:rPr>
          <w:rFonts w:ascii="Arial" w:hAnsi="Arial" w:cs="Arial"/>
          <w:color w:val="000000"/>
        </w:rPr>
        <w:t xml:space="preserve">The appointment of a </w:t>
      </w:r>
      <w:r w:rsidRPr="00030342">
        <w:rPr>
          <w:rFonts w:ascii="Arial" w:hAnsi="Arial" w:cs="Arial"/>
          <w:i/>
          <w:color w:val="000000"/>
        </w:rPr>
        <w:t>curator bonis</w:t>
      </w:r>
      <w:r w:rsidRPr="00030342">
        <w:rPr>
          <w:rFonts w:ascii="Arial" w:hAnsi="Arial" w:cs="Arial"/>
          <w:color w:val="000000"/>
        </w:rPr>
        <w:t xml:space="preserve"> is dispensed with.</w:t>
      </w:r>
    </w:p>
    <w:p w:rsidR="008D52D3" w:rsidRPr="00030342" w:rsidRDefault="008D52D3" w:rsidP="008D52D3">
      <w:pPr>
        <w:pStyle w:val="NormalWeb"/>
        <w:spacing w:line="360" w:lineRule="auto"/>
        <w:ind w:left="720" w:hanging="720"/>
        <w:jc w:val="both"/>
        <w:rPr>
          <w:rFonts w:ascii="Arial" w:hAnsi="Arial" w:cs="Arial"/>
          <w:color w:val="000000"/>
        </w:rPr>
      </w:pPr>
      <w:r>
        <w:rPr>
          <w:rFonts w:ascii="Arial" w:hAnsi="Arial" w:cs="Arial"/>
          <w:color w:val="000000"/>
        </w:rPr>
        <w:t>2.4</w:t>
      </w:r>
      <w:r>
        <w:rPr>
          <w:rFonts w:ascii="Arial" w:hAnsi="Arial" w:cs="Arial"/>
          <w:color w:val="000000"/>
        </w:rPr>
        <w:tab/>
      </w:r>
      <w:r w:rsidRPr="00030342">
        <w:rPr>
          <w:rFonts w:ascii="Arial" w:hAnsi="Arial" w:cs="Arial"/>
          <w:color w:val="000000"/>
        </w:rPr>
        <w:t xml:space="preserve">The property shall remain in the custody of </w:t>
      </w:r>
      <w:r w:rsidR="00966DAE">
        <w:rPr>
          <w:rFonts w:ascii="Arial" w:hAnsi="Arial" w:cs="Arial"/>
          <w:color w:val="000000"/>
        </w:rPr>
        <w:t xml:space="preserve">the </w:t>
      </w:r>
      <w:r w:rsidRPr="00030342">
        <w:rPr>
          <w:rFonts w:ascii="Arial" w:hAnsi="Arial" w:cs="Arial"/>
          <w:color w:val="000000"/>
        </w:rPr>
        <w:t>multiple bank accounts</w:t>
      </w:r>
      <w:r w:rsidR="00966DAE">
        <w:rPr>
          <w:rFonts w:ascii="Arial" w:hAnsi="Arial" w:cs="Arial"/>
          <w:color w:val="000000"/>
        </w:rPr>
        <w:t xml:space="preserve"> in which it is held</w:t>
      </w:r>
      <w:r w:rsidRPr="00030342">
        <w:rPr>
          <w:rFonts w:ascii="Arial" w:hAnsi="Arial" w:cs="Arial"/>
          <w:color w:val="000000"/>
        </w:rPr>
        <w:t xml:space="preserve">, </w:t>
      </w:r>
      <w:r w:rsidR="00966DAE">
        <w:rPr>
          <w:rFonts w:ascii="Arial" w:hAnsi="Arial" w:cs="Arial"/>
          <w:color w:val="000000"/>
        </w:rPr>
        <w:t>and</w:t>
      </w:r>
      <w:r w:rsidR="00966DAE" w:rsidRPr="00030342">
        <w:rPr>
          <w:rFonts w:ascii="Arial" w:hAnsi="Arial" w:cs="Arial"/>
          <w:color w:val="000000"/>
        </w:rPr>
        <w:t xml:space="preserve"> </w:t>
      </w:r>
      <w:r w:rsidRPr="00030342">
        <w:rPr>
          <w:rFonts w:ascii="Arial" w:hAnsi="Arial" w:cs="Arial"/>
          <w:color w:val="000000"/>
        </w:rPr>
        <w:t xml:space="preserve">the positive amount and interest accrued in the accounts, </w:t>
      </w:r>
      <w:r w:rsidR="00966DAE" w:rsidRPr="00030342">
        <w:rPr>
          <w:rFonts w:ascii="Arial" w:hAnsi="Arial" w:cs="Arial"/>
          <w:color w:val="000000"/>
        </w:rPr>
        <w:t xml:space="preserve">must then </w:t>
      </w:r>
      <w:r w:rsidR="00244AED">
        <w:rPr>
          <w:rFonts w:ascii="Arial" w:hAnsi="Arial" w:cs="Arial"/>
          <w:color w:val="000000"/>
        </w:rPr>
        <w:t xml:space="preserve">be </w:t>
      </w:r>
      <w:r w:rsidR="00966DAE" w:rsidRPr="00030342">
        <w:rPr>
          <w:rFonts w:ascii="Arial" w:hAnsi="Arial" w:cs="Arial"/>
          <w:color w:val="000000"/>
        </w:rPr>
        <w:t>transfer</w:t>
      </w:r>
      <w:r w:rsidR="00966DAE">
        <w:rPr>
          <w:rFonts w:ascii="Arial" w:hAnsi="Arial" w:cs="Arial"/>
          <w:color w:val="000000"/>
        </w:rPr>
        <w:t>red</w:t>
      </w:r>
      <w:r w:rsidR="00966DAE" w:rsidRPr="00030342">
        <w:rPr>
          <w:rFonts w:ascii="Arial" w:hAnsi="Arial" w:cs="Arial"/>
          <w:color w:val="000000"/>
        </w:rPr>
        <w:t xml:space="preserve"> or deposit</w:t>
      </w:r>
      <w:r w:rsidR="00966DAE">
        <w:rPr>
          <w:rFonts w:ascii="Arial" w:hAnsi="Arial" w:cs="Arial"/>
          <w:color w:val="000000"/>
        </w:rPr>
        <w:t>ed</w:t>
      </w:r>
      <w:r w:rsidR="00966DAE" w:rsidRPr="00030342">
        <w:rPr>
          <w:rFonts w:ascii="Arial" w:hAnsi="Arial" w:cs="Arial"/>
          <w:color w:val="000000"/>
        </w:rPr>
        <w:t xml:space="preserve"> </w:t>
      </w:r>
      <w:r w:rsidRPr="00030342">
        <w:rPr>
          <w:rFonts w:ascii="Arial" w:hAnsi="Arial" w:cs="Arial"/>
          <w:color w:val="000000"/>
        </w:rPr>
        <w:t>into the Criminal Assets Recovery Account established in terms of section 63 of the Prevention of Organised Cri</w:t>
      </w:r>
      <w:r>
        <w:rPr>
          <w:rFonts w:ascii="Arial" w:hAnsi="Arial" w:cs="Arial"/>
          <w:color w:val="000000"/>
        </w:rPr>
        <w:t>me Act, 121 of 1998</w:t>
      </w:r>
      <w:r w:rsidRPr="00030342">
        <w:rPr>
          <w:rFonts w:ascii="Arial" w:hAnsi="Arial" w:cs="Arial"/>
          <w:color w:val="000000"/>
        </w:rPr>
        <w:t xml:space="preserve"> (account number </w:t>
      </w:r>
      <w:r w:rsidR="008A7AE2">
        <w:rPr>
          <w:rFonts w:ascii="Arial" w:hAnsi="Arial" w:cs="Arial"/>
          <w:color w:val="000000"/>
        </w:rPr>
        <w:t>[…]</w:t>
      </w:r>
      <w:r w:rsidRPr="00030342">
        <w:rPr>
          <w:rFonts w:ascii="Arial" w:hAnsi="Arial" w:cs="Arial"/>
          <w:color w:val="000000"/>
        </w:rPr>
        <w:t>)</w:t>
      </w:r>
      <w:r w:rsidRPr="00030342">
        <w:rPr>
          <w:rFonts w:ascii="Arial" w:hAnsi="Arial" w:cs="Arial"/>
          <w:color w:val="000000"/>
        </w:rPr>
        <w:t xml:space="preserve"> held at the South African Reserve Bank, Vermeulen Street, Pretoria.</w:t>
      </w:r>
    </w:p>
    <w:p w:rsidR="008D52D3" w:rsidRDefault="008D52D3" w:rsidP="008D52D3">
      <w:pPr>
        <w:pStyle w:val="NormalWeb"/>
        <w:spacing w:line="360" w:lineRule="auto"/>
        <w:ind w:left="720" w:hanging="720"/>
        <w:jc w:val="both"/>
        <w:rPr>
          <w:rFonts w:ascii="Arial" w:hAnsi="Arial" w:cs="Arial"/>
          <w:color w:val="000000"/>
        </w:rPr>
      </w:pPr>
      <w:r>
        <w:rPr>
          <w:rFonts w:ascii="Arial" w:hAnsi="Arial" w:cs="Arial"/>
          <w:color w:val="000000"/>
        </w:rPr>
        <w:t>2.5</w:t>
      </w:r>
      <w:r>
        <w:rPr>
          <w:rFonts w:ascii="Arial" w:hAnsi="Arial" w:cs="Arial"/>
          <w:color w:val="000000"/>
        </w:rPr>
        <w:tab/>
      </w:r>
      <w:r w:rsidRPr="00030342">
        <w:rPr>
          <w:rFonts w:ascii="Arial" w:hAnsi="Arial" w:cs="Arial"/>
          <w:color w:val="000000"/>
        </w:rPr>
        <w:t>Any person whose interest in the property concerned is affected by the forfeiture order may within 20 days after he or she acquired such knowledge of the order, set the matter down for variation or rescission by the Court.</w:t>
      </w:r>
    </w:p>
    <w:p w:rsidR="00874ABB" w:rsidRPr="000047CE" w:rsidRDefault="00874ABB" w:rsidP="008D52D3">
      <w:pPr>
        <w:pStyle w:val="NormalWeb"/>
        <w:spacing w:line="360" w:lineRule="auto"/>
        <w:ind w:left="720" w:hanging="720"/>
        <w:jc w:val="both"/>
        <w:rPr>
          <w:rFonts w:ascii="Arial" w:hAnsi="Arial" w:cs="Arial"/>
          <w:b/>
          <w:color w:val="000000"/>
        </w:rPr>
      </w:pPr>
      <w:r>
        <w:rPr>
          <w:rFonts w:ascii="Arial" w:hAnsi="Arial" w:cs="Arial"/>
          <w:color w:val="000000"/>
        </w:rPr>
        <w:tab/>
      </w:r>
      <w:r w:rsidRPr="000047CE">
        <w:rPr>
          <w:rFonts w:ascii="Arial" w:hAnsi="Arial" w:cs="Arial"/>
          <w:b/>
          <w:color w:val="000000"/>
        </w:rPr>
        <w:t>Order 3</w:t>
      </w:r>
    </w:p>
    <w:p w:rsidR="00FB48DE" w:rsidRDefault="004474C2" w:rsidP="004474C2">
      <w:pPr>
        <w:spacing w:line="360" w:lineRule="auto"/>
        <w:ind w:left="720" w:hanging="720"/>
        <w:jc w:val="both"/>
        <w:rPr>
          <w:rFonts w:ascii="Arial" w:hAnsi="Arial" w:cs="Arial"/>
          <w:sz w:val="24"/>
          <w:szCs w:val="24"/>
        </w:rPr>
      </w:pPr>
      <w:r>
        <w:rPr>
          <w:rFonts w:ascii="Arial" w:hAnsi="Arial" w:cs="Arial"/>
          <w:sz w:val="24"/>
          <w:szCs w:val="24"/>
        </w:rPr>
        <w:t>3.1</w:t>
      </w:r>
      <w:r>
        <w:rPr>
          <w:rFonts w:ascii="Arial" w:hAnsi="Arial" w:cs="Arial"/>
          <w:sz w:val="24"/>
          <w:szCs w:val="24"/>
        </w:rPr>
        <w:tab/>
        <w:t xml:space="preserve">The relief sought against the property described in paragraphs 1.5, 1.6, 1.7, 1.8, 1.9, 1.10, 1.11, </w:t>
      </w:r>
      <w:r w:rsidR="00544232">
        <w:rPr>
          <w:rFonts w:ascii="Arial" w:hAnsi="Arial" w:cs="Arial"/>
          <w:sz w:val="24"/>
          <w:szCs w:val="24"/>
        </w:rPr>
        <w:t xml:space="preserve">and </w:t>
      </w:r>
      <w:r>
        <w:rPr>
          <w:rFonts w:ascii="Arial" w:hAnsi="Arial" w:cs="Arial"/>
          <w:sz w:val="24"/>
          <w:szCs w:val="24"/>
        </w:rPr>
        <w:t xml:space="preserve">1.12, is postponed </w:t>
      </w:r>
      <w:r w:rsidRPr="00D75839">
        <w:rPr>
          <w:rFonts w:ascii="Arial" w:hAnsi="Arial" w:cs="Arial"/>
          <w:i/>
          <w:sz w:val="24"/>
          <w:szCs w:val="24"/>
        </w:rPr>
        <w:t>sine die</w:t>
      </w:r>
      <w:r>
        <w:rPr>
          <w:rFonts w:ascii="Arial" w:hAnsi="Arial" w:cs="Arial"/>
          <w:sz w:val="24"/>
          <w:szCs w:val="24"/>
        </w:rPr>
        <w:t>.</w:t>
      </w:r>
    </w:p>
    <w:p w:rsidR="000B2E96" w:rsidRDefault="004474C2" w:rsidP="00A00F3B">
      <w:pPr>
        <w:spacing w:line="360" w:lineRule="auto"/>
        <w:ind w:left="720" w:hanging="720"/>
        <w:jc w:val="both"/>
        <w:rPr>
          <w:rFonts w:ascii="Arial" w:hAnsi="Arial" w:cs="Arial"/>
          <w:sz w:val="24"/>
          <w:szCs w:val="24"/>
        </w:rPr>
      </w:pPr>
      <w:r>
        <w:rPr>
          <w:rFonts w:ascii="Arial" w:hAnsi="Arial" w:cs="Arial"/>
          <w:sz w:val="24"/>
          <w:szCs w:val="24"/>
        </w:rPr>
        <w:t>3.2</w:t>
      </w:r>
      <w:r>
        <w:rPr>
          <w:rFonts w:ascii="Arial" w:hAnsi="Arial" w:cs="Arial"/>
          <w:sz w:val="24"/>
          <w:szCs w:val="24"/>
        </w:rPr>
        <w:tab/>
        <w:t xml:space="preserve">The Applicant is granted leave to approach the Court on the same papers to seek relief </w:t>
      </w:r>
      <w:r w:rsidR="00244AED">
        <w:rPr>
          <w:rFonts w:ascii="Arial" w:hAnsi="Arial" w:cs="Arial"/>
          <w:sz w:val="24"/>
          <w:szCs w:val="24"/>
        </w:rPr>
        <w:t xml:space="preserve">in respect of this property </w:t>
      </w:r>
      <w:r>
        <w:rPr>
          <w:rFonts w:ascii="Arial" w:hAnsi="Arial" w:cs="Arial"/>
          <w:sz w:val="24"/>
          <w:szCs w:val="24"/>
        </w:rPr>
        <w:t>sh</w:t>
      </w:r>
      <w:r w:rsidR="00A00F3B">
        <w:rPr>
          <w:rFonts w:ascii="Arial" w:hAnsi="Arial" w:cs="Arial"/>
          <w:sz w:val="24"/>
          <w:szCs w:val="24"/>
        </w:rPr>
        <w:t>ould it opt to do so in future.</w:t>
      </w:r>
    </w:p>
    <w:p w:rsidR="000B2E96" w:rsidRDefault="000B2E96" w:rsidP="000B2E96">
      <w:pPr>
        <w:spacing w:after="355"/>
        <w:rPr>
          <w:rFonts w:ascii="Arial" w:eastAsia="Arial" w:hAnsi="Arial" w:cs="Arial"/>
          <w:color w:val="000000"/>
          <w:sz w:val="24"/>
          <w:lang w:eastAsia="en-ZA"/>
        </w:rPr>
      </w:pPr>
    </w:p>
    <w:p w:rsidR="00A4054C" w:rsidRPr="00F84085" w:rsidRDefault="00A4054C" w:rsidP="000B2E96">
      <w:pPr>
        <w:spacing w:after="355"/>
        <w:rPr>
          <w:rFonts w:ascii="Arial" w:eastAsia="Arial" w:hAnsi="Arial" w:cs="Arial"/>
          <w:color w:val="000000"/>
          <w:sz w:val="24"/>
          <w:lang w:eastAsia="en-ZA"/>
        </w:rPr>
      </w:pPr>
    </w:p>
    <w:p w:rsidR="000B2E96" w:rsidRPr="00F84085" w:rsidRDefault="000B2E96" w:rsidP="000B2E96">
      <w:pPr>
        <w:spacing w:after="117"/>
        <w:ind w:left="10" w:hanging="10"/>
        <w:jc w:val="right"/>
        <w:rPr>
          <w:rFonts w:ascii="Arial" w:eastAsia="Arial" w:hAnsi="Arial" w:cs="Arial"/>
          <w:color w:val="000000"/>
          <w:sz w:val="24"/>
          <w:lang w:eastAsia="en-ZA"/>
        </w:rPr>
      </w:pPr>
      <w:r w:rsidRPr="00F84085">
        <w:rPr>
          <w:rFonts w:ascii="Arial" w:eastAsia="Arial" w:hAnsi="Arial" w:cs="Arial"/>
          <w:color w:val="000000"/>
          <w:sz w:val="24"/>
          <w:lang w:eastAsia="en-ZA"/>
        </w:rPr>
        <w:t>___________________________</w:t>
      </w:r>
    </w:p>
    <w:p w:rsidR="000B2E96" w:rsidRPr="00F84085" w:rsidRDefault="000B2E96" w:rsidP="000B2E96">
      <w:pPr>
        <w:spacing w:after="116"/>
        <w:ind w:left="10" w:right="-10" w:hanging="10"/>
        <w:jc w:val="right"/>
        <w:rPr>
          <w:rFonts w:ascii="Arial" w:eastAsia="Arial" w:hAnsi="Arial" w:cs="Arial"/>
          <w:color w:val="000000"/>
          <w:sz w:val="24"/>
          <w:lang w:eastAsia="en-ZA"/>
        </w:rPr>
      </w:pPr>
      <w:r w:rsidRPr="00F84085">
        <w:rPr>
          <w:rFonts w:ascii="Arial" w:eastAsia="Arial" w:hAnsi="Arial" w:cs="Arial"/>
          <w:b/>
          <w:color w:val="000000"/>
          <w:sz w:val="24"/>
          <w:lang w:eastAsia="en-ZA"/>
        </w:rPr>
        <w:t>E M KUBUSHI</w:t>
      </w:r>
    </w:p>
    <w:p w:rsidR="000B2E96" w:rsidRPr="00F84085" w:rsidRDefault="000B2E96" w:rsidP="000B2E96">
      <w:pPr>
        <w:spacing w:after="116"/>
        <w:ind w:left="10" w:right="-10" w:hanging="10"/>
        <w:jc w:val="right"/>
        <w:rPr>
          <w:rFonts w:ascii="Arial" w:eastAsia="Arial" w:hAnsi="Arial" w:cs="Arial"/>
          <w:color w:val="000000"/>
          <w:sz w:val="24"/>
          <w:lang w:eastAsia="en-ZA"/>
        </w:rPr>
      </w:pPr>
      <w:r w:rsidRPr="00F84085">
        <w:rPr>
          <w:rFonts w:ascii="Arial" w:eastAsia="Arial" w:hAnsi="Arial" w:cs="Arial"/>
          <w:b/>
          <w:color w:val="000000"/>
          <w:sz w:val="24"/>
          <w:lang w:eastAsia="en-ZA"/>
        </w:rPr>
        <w:t>JUDGE OF THE HIGH COURT</w:t>
      </w:r>
    </w:p>
    <w:p w:rsidR="000B2E96" w:rsidRPr="00F84085" w:rsidRDefault="000B2E96" w:rsidP="000B2E96">
      <w:pPr>
        <w:spacing w:after="116"/>
        <w:ind w:left="10" w:right="-10" w:hanging="10"/>
        <w:jc w:val="right"/>
        <w:rPr>
          <w:rFonts w:ascii="Arial" w:eastAsia="Arial" w:hAnsi="Arial" w:cs="Arial"/>
          <w:color w:val="000000"/>
          <w:sz w:val="24"/>
          <w:lang w:eastAsia="en-ZA"/>
        </w:rPr>
      </w:pPr>
      <w:r w:rsidRPr="00F84085">
        <w:rPr>
          <w:rFonts w:ascii="Arial" w:eastAsia="Arial" w:hAnsi="Arial" w:cs="Arial"/>
          <w:b/>
          <w:color w:val="000000"/>
          <w:sz w:val="24"/>
          <w:lang w:eastAsia="en-ZA"/>
        </w:rPr>
        <w:t>GAUTENG DIVISION, PRETORIA</w:t>
      </w:r>
    </w:p>
    <w:p w:rsidR="000B2E96" w:rsidRPr="00F84085" w:rsidRDefault="000B2E96" w:rsidP="000B2E96">
      <w:pPr>
        <w:spacing w:after="0" w:line="247" w:lineRule="auto"/>
        <w:ind w:left="-15" w:right="4097"/>
        <w:jc w:val="both"/>
        <w:rPr>
          <w:rFonts w:ascii="Arial" w:eastAsia="Arial" w:hAnsi="Arial" w:cs="Arial"/>
          <w:color w:val="000000"/>
          <w:sz w:val="24"/>
          <w:lang w:eastAsia="en-ZA"/>
        </w:rPr>
      </w:pPr>
    </w:p>
    <w:p w:rsidR="000B2E96" w:rsidRPr="00F84085" w:rsidRDefault="000B2E96" w:rsidP="000B2E96">
      <w:pPr>
        <w:spacing w:after="0" w:line="247" w:lineRule="auto"/>
        <w:ind w:left="-15" w:right="4097"/>
        <w:jc w:val="both"/>
        <w:rPr>
          <w:rFonts w:ascii="Arial" w:eastAsia="Arial" w:hAnsi="Arial" w:cs="Arial"/>
          <w:color w:val="000000"/>
          <w:sz w:val="24"/>
          <w:lang w:eastAsia="en-ZA"/>
        </w:rPr>
      </w:pPr>
    </w:p>
    <w:p w:rsidR="000B2E96" w:rsidRPr="00F84085" w:rsidRDefault="000B2E96" w:rsidP="000B2E96">
      <w:pPr>
        <w:spacing w:after="0" w:line="247" w:lineRule="auto"/>
        <w:ind w:left="-15" w:right="4097"/>
        <w:jc w:val="both"/>
        <w:rPr>
          <w:rFonts w:ascii="Arial" w:eastAsia="Arial" w:hAnsi="Arial" w:cs="Arial"/>
          <w:color w:val="000000"/>
          <w:sz w:val="24"/>
          <w:lang w:eastAsia="en-ZA"/>
        </w:rPr>
      </w:pPr>
    </w:p>
    <w:p w:rsidR="000B2E96" w:rsidRPr="00F84085" w:rsidRDefault="000B2E96" w:rsidP="000B2E96">
      <w:pPr>
        <w:spacing w:after="0" w:line="247" w:lineRule="auto"/>
        <w:ind w:left="-15" w:right="4097"/>
        <w:jc w:val="both"/>
        <w:rPr>
          <w:rFonts w:ascii="Arial" w:eastAsia="Arial" w:hAnsi="Arial" w:cs="Arial"/>
          <w:color w:val="000000"/>
          <w:sz w:val="24"/>
          <w:lang w:eastAsia="en-ZA"/>
        </w:rPr>
      </w:pPr>
      <w:r w:rsidRPr="00F84085">
        <w:rPr>
          <w:rFonts w:ascii="Arial" w:eastAsia="Arial" w:hAnsi="Arial" w:cs="Arial"/>
          <w:color w:val="000000"/>
          <w:sz w:val="24"/>
          <w:lang w:eastAsia="en-ZA"/>
        </w:rPr>
        <w:t>Date of hearing:</w:t>
      </w:r>
      <w:r>
        <w:rPr>
          <w:rFonts w:ascii="Arial" w:eastAsia="Arial" w:hAnsi="Arial" w:cs="Arial"/>
          <w:color w:val="000000"/>
          <w:sz w:val="24"/>
          <w:lang w:eastAsia="en-ZA"/>
        </w:rPr>
        <w:t xml:space="preserve"> 17 October 2023</w:t>
      </w:r>
    </w:p>
    <w:p w:rsidR="000B2E96" w:rsidRPr="00F84085" w:rsidRDefault="000B2E96" w:rsidP="000B2E96">
      <w:pPr>
        <w:spacing w:after="0" w:line="247" w:lineRule="auto"/>
        <w:ind w:left="-15" w:right="4097"/>
        <w:jc w:val="both"/>
        <w:rPr>
          <w:rFonts w:ascii="Arial" w:eastAsia="Arial" w:hAnsi="Arial" w:cs="Arial"/>
          <w:color w:val="000000"/>
          <w:sz w:val="24"/>
          <w:lang w:eastAsia="en-ZA"/>
        </w:rPr>
      </w:pPr>
    </w:p>
    <w:p w:rsidR="000B2E96" w:rsidRDefault="000B2E96" w:rsidP="000B2E96">
      <w:pPr>
        <w:tabs>
          <w:tab w:val="center" w:pos="4868"/>
        </w:tabs>
        <w:spacing w:after="0"/>
        <w:ind w:left="-15"/>
        <w:rPr>
          <w:rFonts w:ascii="Arial" w:eastAsia="Arial" w:hAnsi="Arial" w:cs="Arial"/>
          <w:color w:val="000000"/>
          <w:sz w:val="24"/>
          <w:lang w:eastAsia="en-ZA"/>
        </w:rPr>
      </w:pPr>
      <w:r w:rsidRPr="00F84085">
        <w:rPr>
          <w:rFonts w:ascii="Arial" w:eastAsia="Arial" w:hAnsi="Arial" w:cs="Arial"/>
          <w:color w:val="000000"/>
          <w:sz w:val="24"/>
          <w:lang w:eastAsia="en-ZA"/>
        </w:rPr>
        <w:t>Date of judgment:</w:t>
      </w:r>
      <w:r w:rsidR="000272C5">
        <w:rPr>
          <w:rFonts w:ascii="Arial" w:eastAsia="Arial" w:hAnsi="Arial" w:cs="Arial"/>
          <w:color w:val="000000"/>
          <w:sz w:val="24"/>
          <w:lang w:eastAsia="en-ZA"/>
        </w:rPr>
        <w:t xml:space="preserve"> 19</w:t>
      </w:r>
      <w:r>
        <w:rPr>
          <w:rFonts w:ascii="Arial" w:eastAsia="Arial" w:hAnsi="Arial" w:cs="Arial"/>
          <w:color w:val="000000"/>
          <w:sz w:val="24"/>
          <w:lang w:eastAsia="en-ZA"/>
        </w:rPr>
        <w:t xml:space="preserve"> February 2024</w:t>
      </w:r>
    </w:p>
    <w:p w:rsidR="000B2E96" w:rsidRDefault="000B2E96" w:rsidP="000B2E96">
      <w:pPr>
        <w:tabs>
          <w:tab w:val="center" w:pos="4868"/>
        </w:tabs>
        <w:spacing w:after="0"/>
        <w:ind w:left="-15"/>
        <w:rPr>
          <w:rFonts w:ascii="Arial" w:eastAsia="Arial" w:hAnsi="Arial" w:cs="Arial"/>
          <w:color w:val="000000"/>
          <w:sz w:val="24"/>
          <w:lang w:eastAsia="en-ZA"/>
        </w:rPr>
      </w:pPr>
    </w:p>
    <w:p w:rsidR="000B2E96" w:rsidRPr="00F84085" w:rsidRDefault="000B2E96" w:rsidP="000B2E96">
      <w:pPr>
        <w:tabs>
          <w:tab w:val="center" w:pos="4868"/>
        </w:tabs>
        <w:spacing w:after="0"/>
        <w:ind w:left="-15"/>
        <w:rPr>
          <w:rFonts w:ascii="Arial" w:eastAsia="Arial" w:hAnsi="Arial" w:cs="Arial"/>
          <w:color w:val="000000"/>
          <w:sz w:val="24"/>
          <w:lang w:eastAsia="en-ZA"/>
        </w:rPr>
      </w:pPr>
      <w:r w:rsidRPr="00F84085">
        <w:rPr>
          <w:rFonts w:ascii="Arial" w:eastAsia="Arial" w:hAnsi="Arial" w:cs="Arial"/>
          <w:b/>
          <w:color w:val="000000"/>
          <w:sz w:val="24"/>
          <w:u w:val="single" w:color="000000"/>
          <w:lang w:eastAsia="en-ZA"/>
        </w:rPr>
        <w:t>APPEARANCES</w:t>
      </w:r>
      <w:r w:rsidRPr="00F84085">
        <w:rPr>
          <w:rFonts w:ascii="Arial" w:eastAsia="Arial" w:hAnsi="Arial" w:cs="Arial"/>
          <w:color w:val="000000"/>
          <w:sz w:val="24"/>
          <w:lang w:eastAsia="en-ZA"/>
        </w:rPr>
        <w:t>:</w:t>
      </w:r>
    </w:p>
    <w:p w:rsidR="000B2E96" w:rsidRPr="00F84085" w:rsidRDefault="000B2E96" w:rsidP="000B2E96">
      <w:pPr>
        <w:spacing w:after="0"/>
        <w:rPr>
          <w:rFonts w:ascii="Arial" w:eastAsia="Arial" w:hAnsi="Arial" w:cs="Arial"/>
          <w:color w:val="000000"/>
          <w:sz w:val="24"/>
          <w:lang w:eastAsia="en-ZA"/>
        </w:rPr>
      </w:pPr>
    </w:p>
    <w:p w:rsidR="000B2E96" w:rsidRPr="00F84085" w:rsidRDefault="000B2E96" w:rsidP="000B2E96">
      <w:pPr>
        <w:spacing w:after="0"/>
        <w:rPr>
          <w:rFonts w:ascii="Arial" w:eastAsia="Arial" w:hAnsi="Arial" w:cs="Arial"/>
          <w:color w:val="000000"/>
          <w:sz w:val="24"/>
          <w:lang w:eastAsia="en-ZA"/>
        </w:rPr>
      </w:pPr>
    </w:p>
    <w:p w:rsidR="000B2E96" w:rsidRDefault="000B2E96" w:rsidP="000B2E96">
      <w:pPr>
        <w:tabs>
          <w:tab w:val="right" w:pos="9032"/>
        </w:tabs>
        <w:spacing w:after="0"/>
        <w:ind w:left="3075" w:hanging="3090"/>
        <w:rPr>
          <w:rFonts w:ascii="Arial" w:eastAsia="Arial" w:hAnsi="Arial" w:cs="Arial"/>
          <w:color w:val="000000"/>
          <w:sz w:val="24"/>
          <w:lang w:eastAsia="en-ZA"/>
        </w:rPr>
      </w:pPr>
      <w:r w:rsidRPr="00F84085">
        <w:rPr>
          <w:rFonts w:ascii="Arial" w:eastAsia="Arial" w:hAnsi="Arial" w:cs="Arial"/>
          <w:color w:val="000000"/>
          <w:sz w:val="24"/>
          <w:lang w:eastAsia="en-ZA"/>
        </w:rPr>
        <w:t>For the Applicant</w:t>
      </w:r>
      <w:r>
        <w:rPr>
          <w:rFonts w:ascii="Arial" w:eastAsia="Arial" w:hAnsi="Arial" w:cs="Arial"/>
          <w:color w:val="000000"/>
          <w:sz w:val="24"/>
          <w:lang w:eastAsia="en-ZA"/>
        </w:rPr>
        <w:t>s</w:t>
      </w:r>
      <w:r w:rsidRPr="00F84085">
        <w:rPr>
          <w:rFonts w:ascii="Arial" w:eastAsia="Arial" w:hAnsi="Arial" w:cs="Arial"/>
          <w:color w:val="000000"/>
          <w:sz w:val="24"/>
          <w:lang w:eastAsia="en-ZA"/>
        </w:rPr>
        <w:t>:</w:t>
      </w:r>
      <w:r w:rsidRPr="00F84085">
        <w:rPr>
          <w:rFonts w:ascii="Arial" w:eastAsia="Arial" w:hAnsi="Arial" w:cs="Arial"/>
          <w:color w:val="000000"/>
          <w:sz w:val="24"/>
          <w:lang w:eastAsia="en-ZA"/>
        </w:rPr>
        <w:tab/>
      </w:r>
      <w:r w:rsidRPr="001734E8">
        <w:rPr>
          <w:rFonts w:ascii="Arial" w:eastAsia="Arial" w:hAnsi="Arial" w:cs="Arial"/>
          <w:color w:val="000000"/>
          <w:sz w:val="24"/>
          <w:lang w:eastAsia="en-ZA"/>
        </w:rPr>
        <w:t xml:space="preserve">Adv </w:t>
      </w:r>
      <w:r>
        <w:rPr>
          <w:rFonts w:ascii="Arial" w:eastAsia="Arial" w:hAnsi="Arial" w:cs="Arial"/>
          <w:color w:val="000000"/>
          <w:sz w:val="24"/>
          <w:lang w:eastAsia="en-ZA"/>
        </w:rPr>
        <w:t xml:space="preserve">DL Phalane </w:t>
      </w:r>
      <w:r w:rsidRPr="00F84085">
        <w:rPr>
          <w:rFonts w:ascii="Arial" w:eastAsia="Arial" w:hAnsi="Arial" w:cs="Arial"/>
          <w:color w:val="000000"/>
          <w:sz w:val="24"/>
          <w:lang w:eastAsia="en-ZA"/>
        </w:rPr>
        <w:t xml:space="preserve">instructed by </w:t>
      </w:r>
      <w:r>
        <w:rPr>
          <w:rFonts w:ascii="Arial" w:eastAsia="Arial" w:hAnsi="Arial" w:cs="Arial"/>
          <w:color w:val="000000"/>
          <w:sz w:val="24"/>
          <w:lang w:eastAsia="en-ZA"/>
        </w:rPr>
        <w:t>State Attorney</w:t>
      </w:r>
    </w:p>
    <w:p w:rsidR="000B2E96" w:rsidRDefault="000B2E96" w:rsidP="000B2E96">
      <w:pPr>
        <w:tabs>
          <w:tab w:val="right" w:pos="9032"/>
        </w:tabs>
        <w:spacing w:after="0"/>
        <w:ind w:left="3075" w:hanging="3090"/>
        <w:rPr>
          <w:rFonts w:ascii="Arial" w:eastAsia="Arial" w:hAnsi="Arial" w:cs="Arial"/>
          <w:color w:val="000000"/>
          <w:sz w:val="24"/>
          <w:lang w:eastAsia="en-ZA"/>
        </w:rPr>
      </w:pPr>
    </w:p>
    <w:p w:rsidR="000B2E96" w:rsidRPr="00A00F3B" w:rsidRDefault="000B2E96" w:rsidP="00A00F3B">
      <w:pPr>
        <w:tabs>
          <w:tab w:val="right" w:pos="9032"/>
        </w:tabs>
        <w:spacing w:after="0"/>
        <w:ind w:left="3075" w:hanging="3090"/>
        <w:rPr>
          <w:rFonts w:ascii="Arial" w:eastAsia="Arial" w:hAnsi="Arial" w:cs="Arial"/>
          <w:color w:val="000000"/>
          <w:sz w:val="24"/>
          <w:lang w:eastAsia="en-ZA"/>
        </w:rPr>
      </w:pPr>
      <w:r>
        <w:rPr>
          <w:rFonts w:ascii="Arial" w:eastAsia="Arial" w:hAnsi="Arial" w:cs="Arial"/>
          <w:color w:val="000000"/>
          <w:sz w:val="24"/>
          <w:lang w:eastAsia="en-ZA"/>
        </w:rPr>
        <w:t>For the Third Respondent:</w:t>
      </w:r>
      <w:r>
        <w:rPr>
          <w:rFonts w:ascii="Arial" w:eastAsia="Arial" w:hAnsi="Arial" w:cs="Arial"/>
          <w:color w:val="000000"/>
          <w:sz w:val="24"/>
          <w:lang w:eastAsia="en-ZA"/>
        </w:rPr>
        <w:tab/>
      </w:r>
      <w:r w:rsidRPr="001734E8">
        <w:rPr>
          <w:rFonts w:ascii="Arial" w:eastAsia="Arial" w:hAnsi="Arial" w:cs="Arial"/>
          <w:color w:val="000000"/>
          <w:sz w:val="24"/>
          <w:lang w:eastAsia="en-ZA"/>
        </w:rPr>
        <w:t xml:space="preserve">Adv </w:t>
      </w:r>
      <w:r>
        <w:rPr>
          <w:rFonts w:ascii="Arial" w:eastAsia="Arial" w:hAnsi="Arial" w:cs="Arial"/>
          <w:color w:val="000000"/>
          <w:sz w:val="24"/>
          <w:lang w:eastAsia="en-ZA"/>
        </w:rPr>
        <w:t>J Vilakazi instructed by Ntsele Attorneys</w:t>
      </w:r>
    </w:p>
    <w:sectPr w:rsidR="000B2E96" w:rsidRPr="00A00F3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05E" w:rsidRDefault="00AE505E" w:rsidP="00D004AE">
      <w:pPr>
        <w:spacing w:after="0" w:line="240" w:lineRule="auto"/>
      </w:pPr>
      <w:r>
        <w:separator/>
      </w:r>
    </w:p>
  </w:endnote>
  <w:endnote w:type="continuationSeparator" w:id="0">
    <w:p w:rsidR="00AE505E" w:rsidRDefault="00AE505E" w:rsidP="00D00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451094"/>
      <w:docPartObj>
        <w:docPartGallery w:val="Page Numbers (Bottom of Page)"/>
        <w:docPartUnique/>
      </w:docPartObj>
    </w:sdtPr>
    <w:sdtEndPr>
      <w:rPr>
        <w:noProof/>
      </w:rPr>
    </w:sdtEndPr>
    <w:sdtContent>
      <w:p w:rsidR="002B7451" w:rsidRDefault="002B7451">
        <w:pPr>
          <w:pStyle w:val="Footer"/>
          <w:jc w:val="right"/>
        </w:pPr>
        <w:r>
          <w:fldChar w:fldCharType="begin"/>
        </w:r>
        <w:r>
          <w:instrText xml:space="preserve"> PAGE   \* MERGEFORMAT </w:instrText>
        </w:r>
        <w:r>
          <w:fldChar w:fldCharType="separate"/>
        </w:r>
        <w:r w:rsidR="002C5372">
          <w:rPr>
            <w:noProof/>
          </w:rPr>
          <w:t>20</w:t>
        </w:r>
        <w:r>
          <w:rPr>
            <w:noProof/>
          </w:rPr>
          <w:fldChar w:fldCharType="end"/>
        </w:r>
      </w:p>
    </w:sdtContent>
  </w:sdt>
  <w:p w:rsidR="002B7451" w:rsidRDefault="002B74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05E" w:rsidRDefault="00AE505E" w:rsidP="00D004AE">
      <w:pPr>
        <w:spacing w:after="0" w:line="240" w:lineRule="auto"/>
      </w:pPr>
      <w:r>
        <w:separator/>
      </w:r>
    </w:p>
  </w:footnote>
  <w:footnote w:type="continuationSeparator" w:id="0">
    <w:p w:rsidR="00AE505E" w:rsidRDefault="00AE505E" w:rsidP="00D004AE">
      <w:pPr>
        <w:spacing w:after="0" w:line="240" w:lineRule="auto"/>
      </w:pPr>
      <w:r>
        <w:continuationSeparator/>
      </w:r>
    </w:p>
  </w:footnote>
  <w:footnote w:id="1">
    <w:p w:rsidR="002B7451" w:rsidRDefault="002B7451" w:rsidP="00DB6D15">
      <w:pPr>
        <w:pStyle w:val="FootnoteText"/>
        <w:jc w:val="both"/>
      </w:pPr>
      <w:r>
        <w:rPr>
          <w:rStyle w:val="FootnoteReference"/>
        </w:rPr>
        <w:footnoteRef/>
      </w:r>
      <w:r>
        <w:t xml:space="preserve"> Act No. 121 of 1998.</w:t>
      </w:r>
    </w:p>
  </w:footnote>
  <w:footnote w:id="2">
    <w:p w:rsidR="002B7451" w:rsidRDefault="002B7451" w:rsidP="000B2FB6">
      <w:pPr>
        <w:pStyle w:val="FootnoteText"/>
        <w:jc w:val="both"/>
      </w:pPr>
      <w:r>
        <w:rPr>
          <w:rStyle w:val="FootnoteReference"/>
        </w:rPr>
        <w:footnoteRef/>
      </w:r>
      <w:r>
        <w:t xml:space="preserve"> Section 48(1) – If a preservation of property order is in force the National Director, may apply to a High Court for an order forfeiting to the State all or any of the property that is subject to the preservation of property order. And when it makes a forfeiture order, make an order excluding certain interests in property which is subject to the order, from the operation thereof.</w:t>
      </w:r>
    </w:p>
  </w:footnote>
  <w:footnote w:id="3">
    <w:p w:rsidR="002B7451" w:rsidRDefault="002B7451" w:rsidP="000B2FB6">
      <w:pPr>
        <w:pStyle w:val="FootnoteText"/>
        <w:jc w:val="both"/>
      </w:pPr>
      <w:r>
        <w:rPr>
          <w:rStyle w:val="FootnoteReference"/>
        </w:rPr>
        <w:footnoteRef/>
      </w:r>
      <w:r>
        <w:t xml:space="preserve"> Section 52(1) – The High Court may, on application – (a) under section 48(3) and when it makes a forfeiture order, make an order excluding certain interest in property which is subject to the order, from the operation thereof. </w:t>
      </w:r>
    </w:p>
  </w:footnote>
  <w:footnote w:id="4">
    <w:p w:rsidR="002B7451" w:rsidRDefault="002B7451" w:rsidP="00D976F8">
      <w:pPr>
        <w:pStyle w:val="FootnoteText"/>
        <w:jc w:val="both"/>
      </w:pPr>
      <w:r>
        <w:rPr>
          <w:rStyle w:val="FootnoteReference"/>
        </w:rPr>
        <w:footnoteRef/>
      </w:r>
      <w:r>
        <w:t xml:space="preserve"> Section 50(1) – The High Court shall, subject to section 52, make an order applied for under section 48(1) if the Court finds on a balance of probabilities that the property concerned - (a) is an instrumentality of an offence referred to in Schedule 1; (b) is the proceeds of unlawful activities; or (c) is property associated with terrorists and related activities.</w:t>
      </w:r>
    </w:p>
  </w:footnote>
  <w:footnote w:id="5">
    <w:p w:rsidR="002B7451" w:rsidRDefault="002B7451" w:rsidP="00857CDB">
      <w:pPr>
        <w:pStyle w:val="FootnoteText"/>
      </w:pPr>
      <w:r>
        <w:rPr>
          <w:rStyle w:val="FootnoteReference"/>
        </w:rPr>
        <w:footnoteRef/>
      </w:r>
      <w:r>
        <w:t xml:space="preserve"> Act 68 of 2008.</w:t>
      </w:r>
    </w:p>
  </w:footnote>
  <w:footnote w:id="6">
    <w:p w:rsidR="002B7451" w:rsidRPr="000272C5" w:rsidRDefault="002B7451" w:rsidP="008D52D3">
      <w:pPr>
        <w:pStyle w:val="FootnoteText"/>
        <w:jc w:val="both"/>
        <w:rPr>
          <w:rFonts w:ascii="Arial" w:hAnsi="Arial" w:cs="Arial"/>
          <w:lang w:val="en-GB"/>
        </w:rPr>
      </w:pPr>
      <w:r w:rsidRPr="000272C5">
        <w:rPr>
          <w:rStyle w:val="FootnoteReference"/>
          <w:rFonts w:ascii="Arial" w:hAnsi="Arial" w:cs="Arial"/>
        </w:rPr>
        <w:footnoteRef/>
      </w:r>
      <w:r w:rsidRPr="000272C5">
        <w:rPr>
          <w:rFonts w:ascii="Arial" w:hAnsi="Arial" w:cs="Arial"/>
        </w:rPr>
        <w:t xml:space="preserve"> </w:t>
      </w:r>
      <w:bookmarkStart w:id="1" w:name="_Hlk103777675"/>
      <w:r w:rsidRPr="000272C5">
        <w:rPr>
          <w:rFonts w:ascii="Arial" w:hAnsi="Arial" w:cs="Arial"/>
          <w:lang w:val="en-GB"/>
        </w:rPr>
        <w:t xml:space="preserve">National Director of Public Prosecutions v Parker </w:t>
      </w:r>
      <w:bookmarkEnd w:id="1"/>
      <w:r w:rsidRPr="000272C5">
        <w:rPr>
          <w:rFonts w:ascii="Arial" w:hAnsi="Arial" w:cs="Arial"/>
          <w:lang w:val="en-GB"/>
        </w:rPr>
        <w:t xml:space="preserve">[2006] 1 All SA 317 (SCA) para 18. </w:t>
      </w:r>
    </w:p>
  </w:footnote>
  <w:footnote w:id="7">
    <w:p w:rsidR="002B7451" w:rsidRPr="000272C5" w:rsidRDefault="002B7451" w:rsidP="00122EDB">
      <w:pPr>
        <w:pStyle w:val="FootnoteText"/>
        <w:jc w:val="both"/>
      </w:pPr>
      <w:r w:rsidRPr="000272C5">
        <w:rPr>
          <w:rStyle w:val="FootnoteReference"/>
          <w:rFonts w:ascii="Arial" w:hAnsi="Arial" w:cs="Arial"/>
        </w:rPr>
        <w:footnoteRef/>
      </w:r>
      <w:r w:rsidRPr="000272C5">
        <w:rPr>
          <w:rFonts w:ascii="Arial" w:hAnsi="Arial" w:cs="Arial"/>
        </w:rPr>
        <w:t xml:space="preserve"> </w:t>
      </w:r>
      <w:r w:rsidRPr="000272C5">
        <w:rPr>
          <w:rFonts w:ascii="Arial" w:hAnsi="Arial" w:cs="Arial"/>
          <w:lang w:val="en-GB"/>
        </w:rPr>
        <w:t>National Director of Public Prosecutions v R O Cook Properties (Pty) Ltd [2004] ZASCA 36 2004(2) SACR 208 (SCA) para 64.</w:t>
      </w:r>
    </w:p>
  </w:footnote>
  <w:footnote w:id="8">
    <w:p w:rsidR="002B7451" w:rsidRDefault="002B7451" w:rsidP="00D20751">
      <w:pPr>
        <w:pStyle w:val="FootnoteText"/>
      </w:pPr>
      <w:r>
        <w:rPr>
          <w:rStyle w:val="FootnoteReference"/>
        </w:rPr>
        <w:footnoteRef/>
      </w:r>
      <w:r>
        <w:t xml:space="preserve"> </w:t>
      </w:r>
      <w:r w:rsidRPr="00A9055B">
        <w:rPr>
          <w:rFonts w:cstheme="minorHAnsi"/>
        </w:rPr>
        <w:t>Amongst others, sections 39, 48(2) to (4), 52 and 54 of POCA.</w:t>
      </w:r>
      <w:r>
        <w:t xml:space="preserve"> </w:t>
      </w:r>
    </w:p>
  </w:footnote>
  <w:footnote w:id="9">
    <w:p w:rsidR="002B7451" w:rsidRDefault="002B7451" w:rsidP="00D75839">
      <w:pPr>
        <w:pStyle w:val="FootnoteText"/>
      </w:pPr>
      <w:r>
        <w:rPr>
          <w:rStyle w:val="FootnoteReference"/>
        </w:rPr>
        <w:footnoteRef/>
      </w:r>
      <w:r>
        <w:t xml:space="preserve"> </w:t>
      </w:r>
      <w:r w:rsidRPr="0012023C">
        <w:rPr>
          <w:rFonts w:cstheme="minorHAnsi"/>
          <w:color w:val="000000"/>
        </w:rPr>
        <w:t>(36672/2020) [2021) ZAGPJH</w:t>
      </w:r>
      <w:r>
        <w:rPr>
          <w:rFonts w:cstheme="minorHAnsi"/>
          <w:color w:val="000000"/>
        </w:rPr>
        <w:t>C 655 (24 August 2021)</w:t>
      </w:r>
      <w:r w:rsidRPr="0012023C">
        <w:rPr>
          <w:rFonts w:cstheme="minorHAnsi"/>
          <w:color w:val="000000"/>
        </w:rPr>
        <w:t>.</w:t>
      </w:r>
    </w:p>
  </w:footnote>
  <w:footnote w:id="10">
    <w:p w:rsidR="002B7451" w:rsidRPr="00074766" w:rsidRDefault="002B7451" w:rsidP="00D75839">
      <w:pPr>
        <w:pStyle w:val="FootnoteText"/>
        <w:rPr>
          <w:lang w:val="en-GB"/>
        </w:rPr>
      </w:pPr>
      <w:r>
        <w:rPr>
          <w:rStyle w:val="FootnoteReference"/>
        </w:rPr>
        <w:footnoteRef/>
      </w:r>
      <w:r>
        <w:t xml:space="preserve"> </w:t>
      </w:r>
      <w:r>
        <w:rPr>
          <w:lang w:val="en-GB"/>
        </w:rPr>
        <w:t>Para 6.</w:t>
      </w:r>
    </w:p>
  </w:footnote>
  <w:footnote w:id="11">
    <w:p w:rsidR="002B7451" w:rsidRPr="007D4245" w:rsidRDefault="002B7451" w:rsidP="007D4245">
      <w:pPr>
        <w:shd w:val="clear" w:color="auto" w:fill="FFFFFF"/>
        <w:spacing w:after="0" w:line="288" w:lineRule="atLeast"/>
        <w:outlineLvl w:val="1"/>
        <w:rPr>
          <w:rFonts w:eastAsia="Times New Roman" w:cstheme="minorHAnsi"/>
          <w:sz w:val="20"/>
          <w:szCs w:val="20"/>
          <w:lang w:eastAsia="en-ZA"/>
        </w:rPr>
      </w:pPr>
      <w:r>
        <w:rPr>
          <w:rStyle w:val="FootnoteReference"/>
        </w:rPr>
        <w:footnoteRef/>
      </w:r>
      <w:r>
        <w:t xml:space="preserve"> </w:t>
      </w:r>
      <w:r w:rsidRPr="00074766">
        <w:rPr>
          <w:rFonts w:eastAsia="Times New Roman" w:cstheme="minorHAnsi"/>
          <w:sz w:val="20"/>
          <w:szCs w:val="20"/>
          <w:lang w:eastAsia="en-ZA"/>
        </w:rPr>
        <w:t>(CCT 112/11) [2012] ZACC 13; 2012 (8) BCLR 840 (CC); [2012] 10 BLLR 959 (CC); (2012) 33 ILJ 1593 (CC); 2013 (1) SA 83 (CC) (13 June 2012)</w:t>
      </w:r>
      <w:r>
        <w:rPr>
          <w:rFonts w:eastAsia="Times New Roman" w:cstheme="minorHAnsi"/>
          <w:sz w:val="20"/>
          <w:szCs w:val="20"/>
          <w:lang w:eastAsia="en-ZA"/>
        </w:rPr>
        <w:t xml:space="preserve"> para 114.</w:t>
      </w:r>
    </w:p>
  </w:footnote>
  <w:footnote w:id="12">
    <w:p w:rsidR="002B7451" w:rsidRPr="00074766" w:rsidRDefault="002B7451" w:rsidP="00D75839">
      <w:pPr>
        <w:pStyle w:val="FootnoteText"/>
        <w:rPr>
          <w:lang w:val="en-GB"/>
        </w:rPr>
      </w:pPr>
      <w:r>
        <w:rPr>
          <w:rStyle w:val="FootnoteReference"/>
        </w:rPr>
        <w:footnoteRef/>
      </w:r>
      <w:r>
        <w:t xml:space="preserve"> </w:t>
      </w:r>
      <w:r w:rsidRPr="00074766">
        <w:rPr>
          <w:rFonts w:cstheme="minorHAnsi"/>
          <w:color w:val="000000"/>
        </w:rPr>
        <w:t>1955 (3) SA 547 (N) at 553D</w:t>
      </w:r>
      <w:r>
        <w:rPr>
          <w:rFonts w:cstheme="minorHAnsi"/>
          <w:color w:val="000000"/>
        </w:rPr>
        <w:t>.</w:t>
      </w:r>
    </w:p>
  </w:footnote>
  <w:footnote w:id="13">
    <w:p w:rsidR="002B7451" w:rsidRPr="00074766" w:rsidRDefault="002B7451" w:rsidP="00D75839">
      <w:pPr>
        <w:spacing w:after="0" w:line="240" w:lineRule="auto"/>
        <w:jc w:val="both"/>
        <w:rPr>
          <w:rFonts w:cstheme="minorHAnsi"/>
          <w:color w:val="000000"/>
          <w:sz w:val="20"/>
          <w:szCs w:val="20"/>
        </w:rPr>
      </w:pPr>
      <w:r>
        <w:rPr>
          <w:rStyle w:val="FootnoteReference"/>
        </w:rPr>
        <w:footnoteRef/>
      </w:r>
      <w:r>
        <w:t xml:space="preserve"> </w:t>
      </w:r>
      <w:r>
        <w:rPr>
          <w:lang w:val="en-GB"/>
        </w:rPr>
        <w:t>See</w:t>
      </w:r>
      <w:r w:rsidRPr="00074766">
        <w:rPr>
          <w:rFonts w:cstheme="minorHAnsi"/>
          <w:iCs/>
          <w:color w:val="242121"/>
          <w:sz w:val="20"/>
          <w:szCs w:val="20"/>
          <w:shd w:val="clear" w:color="auto" w:fill="FFFFFF"/>
        </w:rPr>
        <w:t xml:space="preserve"> Dawood v Mahomed</w:t>
      </w:r>
      <w:r w:rsidRPr="00074766">
        <w:rPr>
          <w:rFonts w:cstheme="minorHAnsi"/>
          <w:color w:val="242121"/>
          <w:sz w:val="20"/>
          <w:szCs w:val="20"/>
          <w:shd w:val="clear" w:color="auto" w:fill="FFFFFF"/>
        </w:rPr>
        <w:t> 1979 (2) SA 361 (D)</w:t>
      </w:r>
      <w:r>
        <w:rPr>
          <w:rFonts w:cstheme="minorHAnsi"/>
          <w:color w:val="242121"/>
          <w:sz w:val="20"/>
          <w:szCs w:val="20"/>
          <w:shd w:val="clear" w:color="auto" w:fill="FFFFFF"/>
        </w:rPr>
        <w:t>.</w:t>
      </w:r>
    </w:p>
  </w:footnote>
  <w:footnote w:id="14">
    <w:p w:rsidR="002B7451" w:rsidRDefault="002B7451">
      <w:pPr>
        <w:pStyle w:val="FootnoteText"/>
      </w:pPr>
      <w:r>
        <w:rPr>
          <w:rStyle w:val="FootnoteReference"/>
        </w:rPr>
        <w:footnoteRef/>
      </w:r>
      <w:r>
        <w:t xml:space="preserve"> See </w:t>
      </w:r>
      <w:r w:rsidRPr="0060518E">
        <w:rPr>
          <w:rFonts w:cstheme="minorHAnsi"/>
          <w:color w:val="000000"/>
        </w:rPr>
        <w:t>Bayat and Others v Hansa and Another</w:t>
      </w:r>
      <w:r>
        <w:rPr>
          <w:rFonts w:cstheme="minorHAnsi"/>
          <w:color w:val="000000"/>
        </w:rPr>
        <w:t xml:space="preserve"> 1955(3) SA 547 (N) at 553D.</w:t>
      </w:r>
    </w:p>
  </w:footnote>
  <w:footnote w:id="15">
    <w:p w:rsidR="002B7451" w:rsidRPr="00A47C6D" w:rsidRDefault="002B7451" w:rsidP="00273606">
      <w:pPr>
        <w:spacing w:line="360" w:lineRule="auto"/>
        <w:jc w:val="both"/>
        <w:rPr>
          <w:rFonts w:cstheme="minorHAnsi"/>
          <w:sz w:val="20"/>
          <w:szCs w:val="20"/>
        </w:rPr>
      </w:pPr>
      <w:r>
        <w:rPr>
          <w:rStyle w:val="FootnoteReference"/>
        </w:rPr>
        <w:footnoteRef/>
      </w:r>
      <w:r>
        <w:t xml:space="preserve"> </w:t>
      </w:r>
      <w:r w:rsidRPr="00A47C6D">
        <w:rPr>
          <w:rFonts w:cstheme="minorHAnsi"/>
          <w:color w:val="000000"/>
          <w:sz w:val="20"/>
          <w:szCs w:val="20"/>
        </w:rPr>
        <w:t>(260/03) [2004] ZASCA 36 (13 May 2004) para 64.</w:t>
      </w:r>
    </w:p>
    <w:p w:rsidR="002B7451" w:rsidRDefault="002B7451" w:rsidP="00273606">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64217FEF"/>
    <w:multiLevelType w:val="multilevel"/>
    <w:tmpl w:val="A6905FFC"/>
    <w:lvl w:ilvl="0">
      <w:start w:val="10"/>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F4"/>
    <w:rsid w:val="000047CE"/>
    <w:rsid w:val="000272C5"/>
    <w:rsid w:val="00057693"/>
    <w:rsid w:val="00057D34"/>
    <w:rsid w:val="000956ED"/>
    <w:rsid w:val="000A30C3"/>
    <w:rsid w:val="000A6BA5"/>
    <w:rsid w:val="000A7A6B"/>
    <w:rsid w:val="000B2E96"/>
    <w:rsid w:val="000B2FB6"/>
    <w:rsid w:val="000B3A57"/>
    <w:rsid w:val="000B40BF"/>
    <w:rsid w:val="000D366D"/>
    <w:rsid w:val="000E2010"/>
    <w:rsid w:val="00105146"/>
    <w:rsid w:val="00122EDB"/>
    <w:rsid w:val="00124D4D"/>
    <w:rsid w:val="00126F71"/>
    <w:rsid w:val="00136BF0"/>
    <w:rsid w:val="0016585A"/>
    <w:rsid w:val="001A00DF"/>
    <w:rsid w:val="001A1C74"/>
    <w:rsid w:val="001A2885"/>
    <w:rsid w:val="001C0BC5"/>
    <w:rsid w:val="001D07A4"/>
    <w:rsid w:val="00202371"/>
    <w:rsid w:val="002244A8"/>
    <w:rsid w:val="002413DE"/>
    <w:rsid w:val="00242CDD"/>
    <w:rsid w:val="00244220"/>
    <w:rsid w:val="00244AED"/>
    <w:rsid w:val="002531C2"/>
    <w:rsid w:val="00263996"/>
    <w:rsid w:val="00273606"/>
    <w:rsid w:val="00277E7E"/>
    <w:rsid w:val="0028180C"/>
    <w:rsid w:val="002A0D05"/>
    <w:rsid w:val="002B7451"/>
    <w:rsid w:val="002C3226"/>
    <w:rsid w:val="002C5372"/>
    <w:rsid w:val="002C62B4"/>
    <w:rsid w:val="002D1D3F"/>
    <w:rsid w:val="002D4776"/>
    <w:rsid w:val="00303BF3"/>
    <w:rsid w:val="0030513A"/>
    <w:rsid w:val="00307568"/>
    <w:rsid w:val="00313F40"/>
    <w:rsid w:val="00315449"/>
    <w:rsid w:val="00322355"/>
    <w:rsid w:val="003347BC"/>
    <w:rsid w:val="00351C70"/>
    <w:rsid w:val="00352EEF"/>
    <w:rsid w:val="00373BDF"/>
    <w:rsid w:val="00382B11"/>
    <w:rsid w:val="00395160"/>
    <w:rsid w:val="003A1617"/>
    <w:rsid w:val="003A4417"/>
    <w:rsid w:val="003B2FF9"/>
    <w:rsid w:val="003B4B94"/>
    <w:rsid w:val="003D6DA6"/>
    <w:rsid w:val="003E1C41"/>
    <w:rsid w:val="003F1955"/>
    <w:rsid w:val="0041215C"/>
    <w:rsid w:val="00421AFB"/>
    <w:rsid w:val="004226CA"/>
    <w:rsid w:val="00427081"/>
    <w:rsid w:val="00434111"/>
    <w:rsid w:val="004353FA"/>
    <w:rsid w:val="004410BE"/>
    <w:rsid w:val="00441F98"/>
    <w:rsid w:val="004474C2"/>
    <w:rsid w:val="00471014"/>
    <w:rsid w:val="004720AF"/>
    <w:rsid w:val="00472190"/>
    <w:rsid w:val="00481F4E"/>
    <w:rsid w:val="004A1902"/>
    <w:rsid w:val="004B4342"/>
    <w:rsid w:val="004B45AF"/>
    <w:rsid w:val="004B5BC9"/>
    <w:rsid w:val="004B7CC2"/>
    <w:rsid w:val="004C18CD"/>
    <w:rsid w:val="004C5646"/>
    <w:rsid w:val="00531236"/>
    <w:rsid w:val="00544232"/>
    <w:rsid w:val="00546FE8"/>
    <w:rsid w:val="00566829"/>
    <w:rsid w:val="0057666D"/>
    <w:rsid w:val="00580E47"/>
    <w:rsid w:val="005924AE"/>
    <w:rsid w:val="005B3A54"/>
    <w:rsid w:val="005B4588"/>
    <w:rsid w:val="005C21AF"/>
    <w:rsid w:val="005E06F5"/>
    <w:rsid w:val="005E7CD9"/>
    <w:rsid w:val="005F56B2"/>
    <w:rsid w:val="005F7E6C"/>
    <w:rsid w:val="006026A1"/>
    <w:rsid w:val="00602AF4"/>
    <w:rsid w:val="0060518E"/>
    <w:rsid w:val="00615A60"/>
    <w:rsid w:val="00626D79"/>
    <w:rsid w:val="00656EF7"/>
    <w:rsid w:val="00672BAD"/>
    <w:rsid w:val="00677A16"/>
    <w:rsid w:val="006B2859"/>
    <w:rsid w:val="006E52F4"/>
    <w:rsid w:val="006F7DCD"/>
    <w:rsid w:val="0070629C"/>
    <w:rsid w:val="00713F86"/>
    <w:rsid w:val="007252D8"/>
    <w:rsid w:val="007303B4"/>
    <w:rsid w:val="00745669"/>
    <w:rsid w:val="0074726E"/>
    <w:rsid w:val="0075091F"/>
    <w:rsid w:val="00771634"/>
    <w:rsid w:val="00775AD8"/>
    <w:rsid w:val="00783F00"/>
    <w:rsid w:val="0079218A"/>
    <w:rsid w:val="00795C5F"/>
    <w:rsid w:val="007968FC"/>
    <w:rsid w:val="007B7A83"/>
    <w:rsid w:val="007C64BE"/>
    <w:rsid w:val="007D4245"/>
    <w:rsid w:val="007D57E0"/>
    <w:rsid w:val="007D65F9"/>
    <w:rsid w:val="007F24DA"/>
    <w:rsid w:val="007F6625"/>
    <w:rsid w:val="00803604"/>
    <w:rsid w:val="008140E6"/>
    <w:rsid w:val="00816D4C"/>
    <w:rsid w:val="00843B1B"/>
    <w:rsid w:val="00857CDB"/>
    <w:rsid w:val="00874ABB"/>
    <w:rsid w:val="008A0878"/>
    <w:rsid w:val="008A57A2"/>
    <w:rsid w:val="008A7AE2"/>
    <w:rsid w:val="008B75E3"/>
    <w:rsid w:val="008C6409"/>
    <w:rsid w:val="008D1703"/>
    <w:rsid w:val="008D52D3"/>
    <w:rsid w:val="008E6BC3"/>
    <w:rsid w:val="008F5B93"/>
    <w:rsid w:val="0091183C"/>
    <w:rsid w:val="009202F7"/>
    <w:rsid w:val="0092648F"/>
    <w:rsid w:val="00944FA2"/>
    <w:rsid w:val="00960C57"/>
    <w:rsid w:val="009628BF"/>
    <w:rsid w:val="00962F81"/>
    <w:rsid w:val="00966DAE"/>
    <w:rsid w:val="009912E1"/>
    <w:rsid w:val="009B0CDB"/>
    <w:rsid w:val="009B6934"/>
    <w:rsid w:val="009C6954"/>
    <w:rsid w:val="009E326D"/>
    <w:rsid w:val="009F36B5"/>
    <w:rsid w:val="00A00035"/>
    <w:rsid w:val="00A004C8"/>
    <w:rsid w:val="00A00F3B"/>
    <w:rsid w:val="00A069E5"/>
    <w:rsid w:val="00A36C56"/>
    <w:rsid w:val="00A36D57"/>
    <w:rsid w:val="00A4054C"/>
    <w:rsid w:val="00A80E13"/>
    <w:rsid w:val="00A864D9"/>
    <w:rsid w:val="00A86D15"/>
    <w:rsid w:val="00A90F9D"/>
    <w:rsid w:val="00A96ED1"/>
    <w:rsid w:val="00A97CC0"/>
    <w:rsid w:val="00AD446F"/>
    <w:rsid w:val="00AE505E"/>
    <w:rsid w:val="00B04B6E"/>
    <w:rsid w:val="00B22B09"/>
    <w:rsid w:val="00B2706C"/>
    <w:rsid w:val="00B36C4C"/>
    <w:rsid w:val="00B43D69"/>
    <w:rsid w:val="00BA6C85"/>
    <w:rsid w:val="00C12CA5"/>
    <w:rsid w:val="00C13125"/>
    <w:rsid w:val="00C2087B"/>
    <w:rsid w:val="00C33C5E"/>
    <w:rsid w:val="00C34669"/>
    <w:rsid w:val="00C44E3C"/>
    <w:rsid w:val="00C45939"/>
    <w:rsid w:val="00C45D53"/>
    <w:rsid w:val="00C77CD5"/>
    <w:rsid w:val="00C932A7"/>
    <w:rsid w:val="00CF24D7"/>
    <w:rsid w:val="00D004AE"/>
    <w:rsid w:val="00D01D01"/>
    <w:rsid w:val="00D1031C"/>
    <w:rsid w:val="00D1046D"/>
    <w:rsid w:val="00D20751"/>
    <w:rsid w:val="00D40532"/>
    <w:rsid w:val="00D43447"/>
    <w:rsid w:val="00D54C9F"/>
    <w:rsid w:val="00D714CA"/>
    <w:rsid w:val="00D73FC5"/>
    <w:rsid w:val="00D75839"/>
    <w:rsid w:val="00D92355"/>
    <w:rsid w:val="00D9365F"/>
    <w:rsid w:val="00D976F8"/>
    <w:rsid w:val="00DB6D15"/>
    <w:rsid w:val="00DC4808"/>
    <w:rsid w:val="00DE3357"/>
    <w:rsid w:val="00DF4046"/>
    <w:rsid w:val="00E07D44"/>
    <w:rsid w:val="00E33D4C"/>
    <w:rsid w:val="00E45FCC"/>
    <w:rsid w:val="00E51CC7"/>
    <w:rsid w:val="00E72948"/>
    <w:rsid w:val="00E756E7"/>
    <w:rsid w:val="00E97894"/>
    <w:rsid w:val="00EB6D65"/>
    <w:rsid w:val="00EC0E88"/>
    <w:rsid w:val="00EE0358"/>
    <w:rsid w:val="00EE4E38"/>
    <w:rsid w:val="00EF779B"/>
    <w:rsid w:val="00F12BBF"/>
    <w:rsid w:val="00F20B3D"/>
    <w:rsid w:val="00F352B3"/>
    <w:rsid w:val="00F3676D"/>
    <w:rsid w:val="00F367B6"/>
    <w:rsid w:val="00F45837"/>
    <w:rsid w:val="00F803E4"/>
    <w:rsid w:val="00F82E3F"/>
    <w:rsid w:val="00F834CC"/>
    <w:rsid w:val="00F84A6F"/>
    <w:rsid w:val="00FB48DE"/>
    <w:rsid w:val="00FB5516"/>
    <w:rsid w:val="00FB65DE"/>
    <w:rsid w:val="00FC31F4"/>
    <w:rsid w:val="00FC3B89"/>
    <w:rsid w:val="00FC5CAD"/>
    <w:rsid w:val="00FD2FCB"/>
    <w:rsid w:val="00FE6D88"/>
    <w:rsid w:val="00FF45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241C0"/>
  <w15:chartTrackingRefBased/>
  <w15:docId w15:val="{C03FF63D-9B14-45A5-9941-8862021F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04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4AE"/>
    <w:rPr>
      <w:sz w:val="20"/>
      <w:szCs w:val="20"/>
    </w:rPr>
  </w:style>
  <w:style w:type="character" w:styleId="FootnoteReference">
    <w:name w:val="footnote reference"/>
    <w:basedOn w:val="DefaultParagraphFont"/>
    <w:uiPriority w:val="99"/>
    <w:semiHidden/>
    <w:unhideWhenUsed/>
    <w:rsid w:val="00D004AE"/>
    <w:rPr>
      <w:vertAlign w:val="superscript"/>
    </w:rPr>
  </w:style>
  <w:style w:type="paragraph" w:styleId="NormalWeb">
    <w:name w:val="Normal (Web)"/>
    <w:basedOn w:val="Normal"/>
    <w:uiPriority w:val="99"/>
    <w:unhideWhenUsed/>
    <w:rsid w:val="005B458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857CDB"/>
    <w:rPr>
      <w:i/>
      <w:iCs/>
    </w:rPr>
  </w:style>
  <w:style w:type="character" w:styleId="Hyperlink">
    <w:name w:val="Hyperlink"/>
    <w:basedOn w:val="DefaultParagraphFont"/>
    <w:uiPriority w:val="99"/>
    <w:unhideWhenUsed/>
    <w:rsid w:val="00857CDB"/>
    <w:rPr>
      <w:color w:val="0563C1" w:themeColor="hyperlink"/>
      <w:u w:val="single"/>
    </w:rPr>
  </w:style>
  <w:style w:type="character" w:customStyle="1" w:styleId="FootnoteTextChar1">
    <w:name w:val="Footnote Text Char1"/>
    <w:semiHidden/>
    <w:locked/>
    <w:rsid w:val="00FB48DE"/>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A40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54C"/>
  </w:style>
  <w:style w:type="paragraph" w:styleId="Footer">
    <w:name w:val="footer"/>
    <w:basedOn w:val="Normal"/>
    <w:link w:val="FooterChar"/>
    <w:uiPriority w:val="99"/>
    <w:unhideWhenUsed/>
    <w:rsid w:val="00A40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353313">
      <w:bodyDiv w:val="1"/>
      <w:marLeft w:val="0"/>
      <w:marRight w:val="0"/>
      <w:marTop w:val="0"/>
      <w:marBottom w:val="0"/>
      <w:divBdr>
        <w:top w:val="none" w:sz="0" w:space="0" w:color="auto"/>
        <w:left w:val="none" w:sz="0" w:space="0" w:color="auto"/>
        <w:bottom w:val="none" w:sz="0" w:space="0" w:color="auto"/>
        <w:right w:val="none" w:sz="0" w:space="0" w:color="auto"/>
      </w:divBdr>
    </w:div>
    <w:div w:id="716783552">
      <w:bodyDiv w:val="1"/>
      <w:marLeft w:val="0"/>
      <w:marRight w:val="0"/>
      <w:marTop w:val="0"/>
      <w:marBottom w:val="0"/>
      <w:divBdr>
        <w:top w:val="none" w:sz="0" w:space="0" w:color="auto"/>
        <w:left w:val="none" w:sz="0" w:space="0" w:color="auto"/>
        <w:bottom w:val="none" w:sz="0" w:space="0" w:color="auto"/>
        <w:right w:val="none" w:sz="0" w:space="0" w:color="auto"/>
      </w:divBdr>
    </w:div>
    <w:div w:id="898318899">
      <w:bodyDiv w:val="1"/>
      <w:marLeft w:val="0"/>
      <w:marRight w:val="0"/>
      <w:marTop w:val="0"/>
      <w:marBottom w:val="0"/>
      <w:divBdr>
        <w:top w:val="none" w:sz="0" w:space="0" w:color="auto"/>
        <w:left w:val="none" w:sz="0" w:space="0" w:color="auto"/>
        <w:bottom w:val="none" w:sz="0" w:space="0" w:color="auto"/>
        <w:right w:val="none" w:sz="0" w:space="0" w:color="auto"/>
      </w:divBdr>
    </w:div>
    <w:div w:id="1510828315">
      <w:bodyDiv w:val="1"/>
      <w:marLeft w:val="0"/>
      <w:marRight w:val="0"/>
      <w:marTop w:val="0"/>
      <w:marBottom w:val="0"/>
      <w:divBdr>
        <w:top w:val="none" w:sz="0" w:space="0" w:color="auto"/>
        <w:left w:val="none" w:sz="0" w:space="0" w:color="auto"/>
        <w:bottom w:val="none" w:sz="0" w:space="0" w:color="auto"/>
        <w:right w:val="none" w:sz="0" w:space="0" w:color="auto"/>
      </w:divBdr>
    </w:div>
    <w:div w:id="20262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kl-online" TargetMode="External"/><Relationship Id="rId5" Type="http://schemas.openxmlformats.org/officeDocument/2006/relationships/webSettings" Target="webSettings.xml"/><Relationship Id="rId10" Type="http://schemas.openxmlformats.org/officeDocument/2006/relationships/image" Target="cid:image002.jpg@01D0409E.9324623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8A55E-05E8-4A9F-9809-35EDA1E4B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38</Pages>
  <Words>10873</Words>
  <Characters>61978</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Judge-Mamoloko Kubushi</dc:creator>
  <cp:keywords/>
  <dc:description/>
  <cp:lastModifiedBy>Sathish</cp:lastModifiedBy>
  <cp:revision>15</cp:revision>
  <cp:lastPrinted>2024-02-15T12:06:00Z</cp:lastPrinted>
  <dcterms:created xsi:type="dcterms:W3CDTF">2024-02-07T02:47:00Z</dcterms:created>
  <dcterms:modified xsi:type="dcterms:W3CDTF">2024-02-29T18:56:00Z</dcterms:modified>
</cp:coreProperties>
</file>