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1F2D" w14:textId="77777777" w:rsidR="00B50E11" w:rsidRDefault="00B50E11" w:rsidP="00B50E11">
      <w:pPr>
        <w:pStyle w:val="Body"/>
        <w:jc w:val="center"/>
      </w:pPr>
      <w:r>
        <w:rPr>
          <w:noProof/>
        </w:rPr>
        <w:drawing>
          <wp:inline distT="0" distB="0" distL="0" distR="0" wp14:anchorId="6B5B6C71" wp14:editId="5F14B646">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extLst>
                        <a:ext uri="{BEBA8EAE-BF5A-486C-A8C5-ECC9F3942E4B}">
                          <a14:imgProps xmlns:a14="http://schemas.microsoft.com/office/drawing/2010/main">
                            <a14:imgLayer r:embed="rId9">
                              <a14:imgEffect>
                                <a14:sharpenSoften amount="100000"/>
                              </a14:imgEffect>
                            </a14:imgLayer>
                          </a14:imgProps>
                        </a:ext>
                      </a:extLst>
                    </a:blip>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31449E" w:rsidRDefault="00B50E11" w:rsidP="008E6813">
      <w:pPr>
        <w:pStyle w:val="Body"/>
        <w:spacing w:line="360" w:lineRule="auto"/>
        <w:jc w:val="center"/>
        <w:outlineLvl w:val="0"/>
        <w:rPr>
          <w:rFonts w:cs="Arial"/>
          <w:b/>
          <w:bCs/>
          <w:sz w:val="24"/>
          <w:szCs w:val="24"/>
        </w:rPr>
      </w:pPr>
      <w:r w:rsidRPr="0031449E">
        <w:rPr>
          <w:rFonts w:cs="Arial"/>
          <w:b/>
          <w:bCs/>
          <w:sz w:val="24"/>
          <w:szCs w:val="24"/>
          <w:u w:val="single"/>
        </w:rPr>
        <w:t>IN THE HIGH COURT OF SOUTH AFRICA</w:t>
      </w:r>
    </w:p>
    <w:p w14:paraId="350B431D" w14:textId="22D23E9E" w:rsidR="00C519B2" w:rsidRDefault="00B50E11" w:rsidP="008E6813">
      <w:pPr>
        <w:pStyle w:val="Body"/>
        <w:spacing w:line="360" w:lineRule="auto"/>
        <w:jc w:val="center"/>
        <w:rPr>
          <w:rFonts w:cs="Arial"/>
          <w:b/>
          <w:bCs/>
          <w:sz w:val="24"/>
          <w:szCs w:val="24"/>
          <w:u w:val="single"/>
          <w:lang w:val="de-DE"/>
        </w:rPr>
      </w:pPr>
      <w:r w:rsidRPr="0031449E">
        <w:rPr>
          <w:rFonts w:cs="Arial"/>
          <w:b/>
          <w:bCs/>
          <w:sz w:val="24"/>
          <w:szCs w:val="24"/>
          <w:u w:val="single"/>
          <w:lang w:val="de-DE"/>
        </w:rPr>
        <w:t>(GAUTENG DIVISION, PRETORIA)</w:t>
      </w:r>
    </w:p>
    <w:p w14:paraId="76B8E5BF" w14:textId="77777777" w:rsidR="003C372F" w:rsidRPr="008E6813" w:rsidRDefault="003C372F" w:rsidP="008E6813">
      <w:pPr>
        <w:pStyle w:val="Body"/>
        <w:spacing w:line="360" w:lineRule="auto"/>
        <w:jc w:val="center"/>
        <w:rPr>
          <w:rFonts w:cs="Arial"/>
          <w:b/>
          <w:bCs/>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8"/>
      </w:tblGrid>
      <w:tr w:rsidR="00C519B2" w:rsidRPr="004164F3" w14:paraId="7564B942" w14:textId="77777777" w:rsidTr="003C372F">
        <w:trPr>
          <w:trHeight w:val="2205"/>
        </w:trPr>
        <w:tc>
          <w:tcPr>
            <w:tcW w:w="3998" w:type="dxa"/>
          </w:tcPr>
          <w:p w14:paraId="52AD6241" w14:textId="77777777" w:rsidR="003C372F"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613894B2" w:rsidR="00C519B2" w:rsidRPr="003C372F"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sz w:val="16"/>
                <w:szCs w:val="16"/>
              </w:rPr>
              <w:t>(1)</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F96EC3">
              <w:rPr>
                <w:rFonts w:ascii="Arial Unicode MS" w:eastAsia="Arial Unicode MS" w:hAnsi="Arial Unicode MS" w:cs="Arial Unicode MS"/>
                <w:strike/>
                <w:sz w:val="16"/>
                <w:szCs w:val="16"/>
              </w:rPr>
              <w:t>YES/</w:t>
            </w:r>
            <w:r w:rsidRPr="00F96EC3">
              <w:rPr>
                <w:rFonts w:ascii="Arial Unicode MS" w:eastAsia="Arial Unicode MS" w:hAnsi="Arial Unicode MS" w:cs="Arial Unicode MS"/>
                <w:b/>
                <w:bCs/>
                <w:sz w:val="16"/>
                <w:szCs w:val="16"/>
              </w:rPr>
              <w:t>NO</w:t>
            </w:r>
          </w:p>
          <w:p w14:paraId="528A128C" w14:textId="4608575A"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F96EC3">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F96EC3">
              <w:rPr>
                <w:rFonts w:ascii="Arial Unicode MS" w:eastAsia="Arial Unicode MS" w:hAnsi="Arial Unicode MS" w:cs="Arial Unicode MS"/>
                <w:b/>
                <w:bCs/>
                <w:sz w:val="16"/>
                <w:szCs w:val="16"/>
              </w:rPr>
              <w:t>NO</w:t>
            </w:r>
          </w:p>
          <w:p w14:paraId="15F66332" w14:textId="7A6D169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p>
          <w:p w14:paraId="284842F1" w14:textId="1B76592B"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00F96EC3">
              <w:rPr>
                <w:rFonts w:ascii="Arial Unicode MS" w:eastAsia="Arial Unicode MS" w:hAnsi="Arial Unicode MS" w:cs="Arial Unicode MS"/>
                <w:sz w:val="16"/>
                <w:szCs w:val="16"/>
              </w:rPr>
              <w:t xml:space="preserve">   </w:t>
            </w:r>
            <w:r w:rsidR="00F96EC3" w:rsidRPr="00F96EC3">
              <w:rPr>
                <w:rFonts w:ascii="Arial Unicode MS" w:eastAsia="Arial Unicode MS" w:hAnsi="Arial Unicode MS" w:cs="Arial Unicode MS"/>
                <w:b/>
                <w:bCs/>
                <w:sz w:val="16"/>
                <w:szCs w:val="16"/>
              </w:rPr>
              <w:t>26 February 2024</w:t>
            </w:r>
            <w:r>
              <w:rPr>
                <w:rFonts w:ascii="Arial Unicode MS" w:eastAsia="Arial Unicode MS" w:hAnsi="Arial Unicode MS" w:cs="Arial Unicode MS"/>
                <w:sz w:val="16"/>
                <w:szCs w:val="16"/>
              </w:rPr>
              <w:br/>
            </w:r>
          </w:p>
          <w:p w14:paraId="773CDFDB" w14:textId="38719BD2"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p>
        </w:tc>
      </w:tr>
    </w:tbl>
    <w:p w14:paraId="46E43E32" w14:textId="4BAC8483" w:rsidR="00B50E11" w:rsidRPr="0031449E" w:rsidRDefault="00B50E11" w:rsidP="008E6813">
      <w:pPr>
        <w:pStyle w:val="Body"/>
        <w:spacing w:line="360" w:lineRule="auto"/>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C65D0E">
        <w:rPr>
          <w:rFonts w:cs="Arial"/>
          <w:b/>
          <w:bCs/>
          <w:sz w:val="24"/>
          <w:szCs w:val="24"/>
        </w:rPr>
        <w:t>008272/22</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1178"/>
        <w:gridCol w:w="2900"/>
        <w:gridCol w:w="66"/>
      </w:tblGrid>
      <w:tr w:rsidR="00B50E11" w:rsidRPr="0031449E" w14:paraId="22698168" w14:textId="77777777" w:rsidTr="003C372F">
        <w:trPr>
          <w:gridAfter w:val="1"/>
          <w:wAfter w:w="66" w:type="dxa"/>
        </w:trPr>
        <w:tc>
          <w:tcPr>
            <w:tcW w:w="5485" w:type="dxa"/>
          </w:tcPr>
          <w:p w14:paraId="3D32D802" w14:textId="77777777" w:rsidR="00B50E11" w:rsidRPr="0031449E" w:rsidRDefault="00B50E11" w:rsidP="008E6813">
            <w:pPr>
              <w:pStyle w:val="Body"/>
              <w:spacing w:line="360" w:lineRule="auto"/>
              <w:jc w:val="both"/>
              <w:rPr>
                <w:rFonts w:cs="Arial"/>
                <w:sz w:val="24"/>
                <w:szCs w:val="24"/>
              </w:rPr>
            </w:pPr>
            <w:r w:rsidRPr="0031449E">
              <w:rPr>
                <w:rFonts w:cs="Arial"/>
                <w:sz w:val="24"/>
                <w:szCs w:val="24"/>
              </w:rPr>
              <w:t>In the matter between:</w:t>
            </w:r>
          </w:p>
        </w:tc>
        <w:tc>
          <w:tcPr>
            <w:tcW w:w="4078" w:type="dxa"/>
            <w:gridSpan w:val="2"/>
          </w:tcPr>
          <w:p w14:paraId="6295A861" w14:textId="77777777"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sz w:val="24"/>
                <w:szCs w:val="24"/>
              </w:rPr>
            </w:pPr>
          </w:p>
        </w:tc>
      </w:tr>
      <w:tr w:rsidR="00B50E11" w:rsidRPr="0031449E" w14:paraId="4638A8A4" w14:textId="77777777" w:rsidTr="003C372F">
        <w:trPr>
          <w:gridAfter w:val="1"/>
          <w:wAfter w:w="66" w:type="dxa"/>
          <w:trHeight w:val="1045"/>
        </w:trPr>
        <w:tc>
          <w:tcPr>
            <w:tcW w:w="6663" w:type="dxa"/>
            <w:gridSpan w:val="2"/>
          </w:tcPr>
          <w:p w14:paraId="2456782D"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sz w:val="24"/>
                <w:szCs w:val="24"/>
              </w:rPr>
            </w:pPr>
          </w:p>
          <w:p w14:paraId="548AA6FE" w14:textId="31501593" w:rsidR="007F7FED" w:rsidRPr="00C65D0E" w:rsidRDefault="00C65D0E"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C65D0E">
              <w:rPr>
                <w:rFonts w:cs="Arial"/>
                <w:b/>
                <w:bCs/>
                <w:sz w:val="24"/>
                <w:szCs w:val="24"/>
              </w:rPr>
              <w:t>FINEQUEST ENTERPRISE (PTY) LIMITED</w:t>
            </w:r>
          </w:p>
        </w:tc>
        <w:tc>
          <w:tcPr>
            <w:tcW w:w="2900" w:type="dxa"/>
          </w:tcPr>
          <w:p w14:paraId="66354F6A"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263479FD" w14:textId="529B75C9" w:rsidR="00B50E11" w:rsidRPr="0031449E" w:rsidRDefault="000218AC"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APPLICANT</w:t>
            </w:r>
          </w:p>
        </w:tc>
      </w:tr>
      <w:tr w:rsidR="00B50E11" w:rsidRPr="0031449E" w14:paraId="2DE3831D" w14:textId="77777777" w:rsidTr="003C372F">
        <w:trPr>
          <w:gridAfter w:val="1"/>
          <w:wAfter w:w="66" w:type="dxa"/>
        </w:trPr>
        <w:tc>
          <w:tcPr>
            <w:tcW w:w="6663" w:type="dxa"/>
            <w:gridSpan w:val="2"/>
          </w:tcPr>
          <w:p w14:paraId="06AA6B3B" w14:textId="7CD9CC68" w:rsidR="00B50E11" w:rsidRPr="00F43C52" w:rsidRDefault="00B50E11" w:rsidP="008E6813">
            <w:pPr>
              <w:pStyle w:val="Body"/>
              <w:spacing w:line="360" w:lineRule="auto"/>
              <w:jc w:val="both"/>
              <w:rPr>
                <w:rFonts w:cs="Arial"/>
                <w:b/>
                <w:sz w:val="24"/>
                <w:szCs w:val="24"/>
              </w:rPr>
            </w:pPr>
          </w:p>
          <w:p w14:paraId="52E06D21" w14:textId="65F278A7" w:rsidR="00B50E11" w:rsidRPr="0031449E" w:rsidRDefault="00416EA1" w:rsidP="008E6813">
            <w:pPr>
              <w:pStyle w:val="Body"/>
              <w:spacing w:line="360" w:lineRule="auto"/>
              <w:jc w:val="both"/>
              <w:rPr>
                <w:rFonts w:eastAsia="Tahoma" w:cs="Arial"/>
                <w:sz w:val="24"/>
                <w:szCs w:val="24"/>
              </w:rPr>
            </w:pPr>
            <w:r w:rsidRPr="0031449E">
              <w:rPr>
                <w:rFonts w:cs="Arial"/>
                <w:sz w:val="24"/>
                <w:szCs w:val="24"/>
              </w:rPr>
              <w:t>A</w:t>
            </w:r>
            <w:r w:rsidR="00B50E11" w:rsidRPr="0031449E">
              <w:rPr>
                <w:rFonts w:cs="Arial"/>
                <w:sz w:val="24"/>
                <w:szCs w:val="24"/>
              </w:rPr>
              <w:t>nd</w:t>
            </w:r>
          </w:p>
        </w:tc>
        <w:tc>
          <w:tcPr>
            <w:tcW w:w="2900" w:type="dxa"/>
          </w:tcPr>
          <w:p w14:paraId="06C77BC2" w14:textId="032FD205"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tc>
      </w:tr>
      <w:tr w:rsidR="00B50E11" w:rsidRPr="0031449E" w14:paraId="4829D036" w14:textId="77777777" w:rsidTr="003C372F">
        <w:trPr>
          <w:gridAfter w:val="1"/>
          <w:wAfter w:w="66" w:type="dxa"/>
        </w:trPr>
        <w:tc>
          <w:tcPr>
            <w:tcW w:w="6663" w:type="dxa"/>
            <w:gridSpan w:val="2"/>
          </w:tcPr>
          <w:p w14:paraId="0C29CDE0"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0554D73F" w14:textId="77777777" w:rsidR="003C372F" w:rsidRDefault="00C65D0E"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r>
              <w:rPr>
                <w:rFonts w:cs="Arial"/>
                <w:b/>
                <w:bCs/>
                <w:sz w:val="24"/>
                <w:szCs w:val="24"/>
                <w:lang w:val="de-DE"/>
              </w:rPr>
              <w:t>THE COMMISSIONER FOR THE SOUT</w:t>
            </w:r>
            <w:r w:rsidR="003C372F">
              <w:rPr>
                <w:rFonts w:cs="Arial"/>
                <w:b/>
                <w:bCs/>
                <w:sz w:val="24"/>
                <w:szCs w:val="24"/>
                <w:lang w:val="de-DE"/>
              </w:rPr>
              <w:t xml:space="preserve">H </w:t>
            </w:r>
            <w:r>
              <w:rPr>
                <w:rFonts w:cs="Arial"/>
                <w:b/>
                <w:bCs/>
                <w:sz w:val="24"/>
                <w:szCs w:val="24"/>
                <w:lang w:val="de-DE"/>
              </w:rPr>
              <w:t xml:space="preserve">AFRICAN </w:t>
            </w:r>
          </w:p>
          <w:p w14:paraId="3ACBB1CA" w14:textId="12669AFF" w:rsidR="00B50E11" w:rsidRPr="00DA7A8D" w:rsidRDefault="00C65D0E"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r>
              <w:rPr>
                <w:rFonts w:cs="Arial"/>
                <w:b/>
                <w:bCs/>
                <w:sz w:val="24"/>
                <w:szCs w:val="24"/>
                <w:lang w:val="de-DE"/>
              </w:rPr>
              <w:t>REVENUE SERVICE</w:t>
            </w:r>
          </w:p>
        </w:tc>
        <w:tc>
          <w:tcPr>
            <w:tcW w:w="2900" w:type="dxa"/>
          </w:tcPr>
          <w:p w14:paraId="33705AB1"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7853F6A3" w14:textId="68587C65" w:rsidR="00B50E11" w:rsidRPr="0031449E" w:rsidRDefault="000218AC"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RESPONDENT</w:t>
            </w:r>
          </w:p>
        </w:tc>
      </w:tr>
      <w:tr w:rsidR="001D7244" w:rsidRPr="00217B1F" w14:paraId="0BE69F19" w14:textId="77777777" w:rsidTr="001D7244">
        <w:trPr>
          <w:trHeight w:val="1045"/>
        </w:trPr>
        <w:tc>
          <w:tcPr>
            <w:tcW w:w="9629" w:type="dxa"/>
            <w:gridSpan w:val="4"/>
          </w:tcPr>
          <w:p w14:paraId="0CA1B4FB" w14:textId="11D587E5" w:rsidR="001D7244" w:rsidRDefault="001D7244" w:rsidP="008E6813">
            <w:pPr>
              <w:pStyle w:val="Body"/>
              <w:pBdr>
                <w:top w:val="none" w:sz="0" w:space="0" w:color="auto"/>
                <w:left w:val="none" w:sz="0" w:space="0" w:color="auto"/>
                <w:bottom w:val="single" w:sz="12" w:space="1" w:color="auto"/>
                <w:right w:val="none" w:sz="0" w:space="0" w:color="auto"/>
                <w:between w:val="none" w:sz="0" w:space="0" w:color="auto"/>
                <w:bar w:val="none" w:sz="0" w:color="auto"/>
              </w:pBdr>
              <w:spacing w:line="360" w:lineRule="auto"/>
              <w:rPr>
                <w:rFonts w:cs="Arial"/>
                <w:b/>
                <w:bCs/>
                <w:sz w:val="24"/>
                <w:szCs w:val="24"/>
              </w:rPr>
            </w:pPr>
          </w:p>
          <w:p w14:paraId="648307F7" w14:textId="77777777" w:rsidR="00DA4455" w:rsidRPr="00217B1F" w:rsidRDefault="00DA4455"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7513"/>
            </w:tblGrid>
            <w:tr w:rsidR="001D7244" w14:paraId="0E758531" w14:textId="77777777" w:rsidTr="00DA4455">
              <w:tc>
                <w:tcPr>
                  <w:tcW w:w="1734" w:type="dxa"/>
                </w:tcPr>
                <w:p w14:paraId="32A8A6B9" w14:textId="47CB04A7" w:rsidR="001D7244" w:rsidRPr="00DA4455" w:rsidRDefault="00DA4455"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4"/>
                    <w:rPr>
                      <w:rFonts w:ascii="Times" w:hAnsi="Times" w:cs="Arial"/>
                      <w:b/>
                      <w:bCs/>
                      <w:i/>
                      <w:iCs/>
                      <w:sz w:val="24"/>
                      <w:szCs w:val="24"/>
                    </w:rPr>
                  </w:pPr>
                  <w:r w:rsidRPr="00DA4455">
                    <w:rPr>
                      <w:rFonts w:ascii="Times" w:eastAsia="Times New Roman" w:hAnsi="Times" w:cs="Arial"/>
                      <w:b/>
                      <w:bCs/>
                      <w:i/>
                      <w:iCs/>
                      <w:sz w:val="24"/>
                      <w:szCs w:val="24"/>
                      <w:lang w:val="en-ZA"/>
                    </w:rPr>
                    <w:t xml:space="preserve"> </w:t>
                  </w:r>
                  <w:r w:rsidR="001D7244" w:rsidRPr="00DA4455">
                    <w:rPr>
                      <w:rFonts w:ascii="Times" w:eastAsia="Times New Roman" w:hAnsi="Times" w:cs="Arial"/>
                      <w:b/>
                      <w:bCs/>
                      <w:i/>
                      <w:iCs/>
                      <w:sz w:val="24"/>
                      <w:szCs w:val="24"/>
                      <w:lang w:val="en-ZA"/>
                    </w:rPr>
                    <w:t>Coram:          </w:t>
                  </w:r>
                </w:p>
              </w:tc>
              <w:tc>
                <w:tcPr>
                  <w:tcW w:w="7513" w:type="dxa"/>
                </w:tcPr>
                <w:p w14:paraId="0B10E120" w14:textId="77777777" w:rsidR="001D7244" w:rsidRPr="00217B1F" w:rsidRDefault="001D7244" w:rsidP="008E6813">
                  <w:pPr>
                    <w:tabs>
                      <w:tab w:val="left" w:pos="1417"/>
                    </w:tabs>
                    <w:spacing w:after="120" w:line="360" w:lineRule="auto"/>
                    <w:ind w:left="2268" w:hanging="2268"/>
                    <w:rPr>
                      <w:rFonts w:ascii="Arial" w:eastAsia="Times New Roman" w:hAnsi="Arial" w:cs="Arial"/>
                      <w:color w:val="000000"/>
                      <w:sz w:val="24"/>
                      <w:szCs w:val="24"/>
                    </w:rPr>
                  </w:pPr>
                  <w:r w:rsidRPr="00217B1F">
                    <w:rPr>
                      <w:rFonts w:ascii="Arial" w:eastAsia="Times New Roman" w:hAnsi="Arial" w:cs="Arial"/>
                      <w:color w:val="000000"/>
                      <w:sz w:val="24"/>
                      <w:szCs w:val="24"/>
                      <w:lang w:val="en-ZA"/>
                    </w:rPr>
                    <w:t>Millar J </w:t>
                  </w:r>
                </w:p>
                <w:p w14:paraId="21993AE7"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6DA38292" w14:textId="77777777" w:rsidTr="00DA4455">
              <w:tc>
                <w:tcPr>
                  <w:tcW w:w="1734" w:type="dxa"/>
                </w:tcPr>
                <w:p w14:paraId="4D835109" w14:textId="4241292C" w:rsidR="001D7244" w:rsidRPr="003C372F"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eastAsia="Times New Roman" w:hAnsi="Times" w:cs="Arial"/>
                      <w:b/>
                      <w:bCs/>
                      <w:i/>
                      <w:iCs/>
                      <w:sz w:val="24"/>
                      <w:szCs w:val="24"/>
                      <w:lang w:val="en-ZA"/>
                    </w:rPr>
                  </w:pPr>
                  <w:r w:rsidRPr="00DA4455">
                    <w:rPr>
                      <w:rFonts w:ascii="Times" w:eastAsia="Times New Roman" w:hAnsi="Times" w:cs="Arial"/>
                      <w:b/>
                      <w:bCs/>
                      <w:i/>
                      <w:iCs/>
                      <w:sz w:val="24"/>
                      <w:szCs w:val="24"/>
                      <w:lang w:val="en-ZA"/>
                    </w:rPr>
                    <w:t>Heard on:      </w:t>
                  </w:r>
                </w:p>
              </w:tc>
              <w:tc>
                <w:tcPr>
                  <w:tcW w:w="7513" w:type="dxa"/>
                </w:tcPr>
                <w:p w14:paraId="41C8B4DD" w14:textId="31A0A02B" w:rsidR="001D7244" w:rsidRPr="00217B1F" w:rsidRDefault="00C65D0E" w:rsidP="008E6813">
                  <w:pPr>
                    <w:spacing w:after="120" w:line="360"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23 January</w:t>
                  </w:r>
                  <w:r w:rsidR="001D7244" w:rsidRPr="00217B1F">
                    <w:rPr>
                      <w:rFonts w:ascii="Arial" w:eastAsia="Times New Roman" w:hAnsi="Arial" w:cs="Arial"/>
                      <w:color w:val="000000"/>
                      <w:sz w:val="24"/>
                      <w:szCs w:val="24"/>
                      <w:lang w:val="en-ZA"/>
                    </w:rPr>
                    <w:t xml:space="preserve"> 202</w:t>
                  </w:r>
                  <w:r w:rsidR="00393DAB">
                    <w:rPr>
                      <w:rFonts w:ascii="Arial" w:eastAsia="Times New Roman" w:hAnsi="Arial" w:cs="Arial"/>
                      <w:color w:val="000000"/>
                      <w:sz w:val="24"/>
                      <w:szCs w:val="24"/>
                      <w:lang w:val="en-ZA"/>
                    </w:rPr>
                    <w:t>4</w:t>
                  </w:r>
                  <w:r w:rsidR="001D7244" w:rsidRPr="00217B1F">
                    <w:rPr>
                      <w:rFonts w:ascii="Arial" w:eastAsia="Times New Roman" w:hAnsi="Arial" w:cs="Arial"/>
                      <w:color w:val="000000"/>
                      <w:sz w:val="24"/>
                      <w:szCs w:val="24"/>
                      <w:lang w:val="en-ZA"/>
                    </w:rPr>
                    <w:t xml:space="preserve"> </w:t>
                  </w:r>
                </w:p>
                <w:p w14:paraId="0CA4407D"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p w14:paraId="12FB4B6C" w14:textId="77777777" w:rsidR="003C372F" w:rsidRDefault="003C372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p w14:paraId="4BCF6005" w14:textId="144AC1D9" w:rsidR="003C372F" w:rsidRDefault="003C372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4C7BFA8" w14:textId="77777777" w:rsidTr="00DA4455">
              <w:tc>
                <w:tcPr>
                  <w:tcW w:w="1734" w:type="dxa"/>
                </w:tcPr>
                <w:p w14:paraId="34D50450" w14:textId="77777777" w:rsidR="001D7244" w:rsidRPr="00DA4455"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DA4455">
                    <w:rPr>
                      <w:rFonts w:ascii="Times" w:eastAsia="Times New Roman" w:hAnsi="Times" w:cs="Arial"/>
                      <w:b/>
                      <w:bCs/>
                      <w:i/>
                      <w:iCs/>
                      <w:sz w:val="24"/>
                      <w:szCs w:val="24"/>
                      <w:lang w:val="en-ZA"/>
                    </w:rPr>
                    <w:lastRenderedPageBreak/>
                    <w:t xml:space="preserve">Delivered:   </w:t>
                  </w:r>
                </w:p>
              </w:tc>
              <w:tc>
                <w:tcPr>
                  <w:tcW w:w="7513" w:type="dxa"/>
                </w:tcPr>
                <w:p w14:paraId="6B1352D7" w14:textId="18734996" w:rsidR="001D7244" w:rsidRPr="00217B1F" w:rsidRDefault="00F96EC3" w:rsidP="008E6813">
                  <w:pPr>
                    <w:tabs>
                      <w:tab w:val="left" w:pos="0"/>
                    </w:tabs>
                    <w:spacing w:after="120" w:line="360" w:lineRule="auto"/>
                    <w:ind w:right="37" w:hanging="21"/>
                    <w:jc w:val="both"/>
                    <w:rPr>
                      <w:rFonts w:ascii="Arial" w:eastAsia="Times New Roman" w:hAnsi="Arial" w:cs="Arial"/>
                      <w:color w:val="000000"/>
                      <w:sz w:val="24"/>
                      <w:szCs w:val="24"/>
                    </w:rPr>
                  </w:pPr>
                  <w:r>
                    <w:rPr>
                      <w:rFonts w:ascii="Arial" w:eastAsia="Times New Roman" w:hAnsi="Arial" w:cs="Arial"/>
                      <w:color w:val="000000"/>
                      <w:sz w:val="24"/>
                      <w:szCs w:val="24"/>
                      <w:lang w:val="en-ZA"/>
                    </w:rPr>
                    <w:t>26</w:t>
                  </w:r>
                  <w:r w:rsidR="001D7244">
                    <w:rPr>
                      <w:rFonts w:ascii="Arial" w:eastAsia="Times New Roman" w:hAnsi="Arial" w:cs="Arial"/>
                      <w:color w:val="000000"/>
                      <w:sz w:val="24"/>
                      <w:szCs w:val="24"/>
                      <w:lang w:val="en-ZA"/>
                    </w:rPr>
                    <w:t xml:space="preserve"> </w:t>
                  </w:r>
                  <w:r w:rsidR="00F96437">
                    <w:rPr>
                      <w:rFonts w:ascii="Arial" w:eastAsia="Times New Roman" w:hAnsi="Arial" w:cs="Arial"/>
                      <w:color w:val="000000"/>
                      <w:sz w:val="24"/>
                      <w:szCs w:val="24"/>
                      <w:lang w:val="en-ZA"/>
                    </w:rPr>
                    <w:t>February</w:t>
                  </w:r>
                  <w:r w:rsidR="001D7244" w:rsidRPr="00217B1F">
                    <w:rPr>
                      <w:rFonts w:ascii="Arial" w:eastAsia="Times New Roman" w:hAnsi="Arial" w:cs="Arial"/>
                      <w:color w:val="000000"/>
                      <w:sz w:val="24"/>
                      <w:szCs w:val="24"/>
                      <w:lang w:val="en-ZA"/>
                    </w:rPr>
                    <w:t xml:space="preserve"> 202</w:t>
                  </w:r>
                  <w:r w:rsidR="00393DAB">
                    <w:rPr>
                      <w:rFonts w:ascii="Arial" w:eastAsia="Times New Roman" w:hAnsi="Arial" w:cs="Arial"/>
                      <w:color w:val="000000"/>
                      <w:sz w:val="24"/>
                      <w:szCs w:val="24"/>
                      <w:lang w:val="en-ZA"/>
                    </w:rPr>
                    <w:t>4</w:t>
                  </w:r>
                  <w:r w:rsidR="001D7244">
                    <w:rPr>
                      <w:rFonts w:ascii="Arial" w:eastAsia="Times New Roman" w:hAnsi="Arial" w:cs="Arial"/>
                      <w:color w:val="000000"/>
                      <w:sz w:val="24"/>
                      <w:szCs w:val="24"/>
                      <w:lang w:val="en-ZA"/>
                    </w:rPr>
                    <w:t xml:space="preserve"> </w:t>
                  </w:r>
                  <w:r w:rsidR="0037619F">
                    <w:rPr>
                      <w:rFonts w:ascii="Arial" w:eastAsia="Times New Roman" w:hAnsi="Arial" w:cs="Arial"/>
                      <w:color w:val="000000"/>
                      <w:sz w:val="24"/>
                      <w:szCs w:val="24"/>
                      <w:lang w:val="en-ZA"/>
                    </w:rPr>
                    <w:t>-</w:t>
                  </w:r>
                  <w:r w:rsidR="001D7244">
                    <w:rPr>
                      <w:rFonts w:ascii="Arial" w:eastAsia="Times New Roman" w:hAnsi="Arial" w:cs="Arial"/>
                      <w:color w:val="000000"/>
                      <w:sz w:val="24"/>
                      <w:szCs w:val="24"/>
                      <w:lang w:val="en-ZA"/>
                    </w:rPr>
                    <w:t>T</w:t>
                  </w:r>
                  <w:r w:rsidR="001D7244" w:rsidRPr="00217B1F">
                    <w:rPr>
                      <w:rFonts w:ascii="Arial" w:eastAsia="Times New Roman" w:hAnsi="Arial" w:cs="Arial"/>
                      <w:color w:val="000000"/>
                      <w:sz w:val="24"/>
                      <w:szCs w:val="24"/>
                      <w:lang w:val="en-ZA"/>
                    </w:rPr>
                    <w:t>his judgment was handed down electronically by</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circulation to the</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parties' representatives by email, by being uploaded to the </w:t>
                  </w:r>
                  <w:r w:rsidR="001D7244" w:rsidRPr="00217B1F">
                    <w:rPr>
                      <w:rFonts w:ascii="Arial" w:eastAsia="Times New Roman" w:hAnsi="Arial" w:cs="Arial"/>
                      <w:i/>
                      <w:iCs/>
                      <w:color w:val="000000"/>
                      <w:sz w:val="24"/>
                      <w:szCs w:val="24"/>
                      <w:lang w:val="en-ZA"/>
                    </w:rPr>
                    <w:t>CaseLines</w:t>
                  </w:r>
                  <w:r w:rsidR="001D7244" w:rsidRPr="00217B1F">
                    <w:rPr>
                      <w:rFonts w:ascii="Arial" w:eastAsia="Times New Roman" w:hAnsi="Arial" w:cs="Arial"/>
                      <w:color w:val="000000"/>
                      <w:sz w:val="24"/>
                      <w:szCs w:val="24"/>
                      <w:lang w:val="en-ZA"/>
                    </w:rPr>
                    <w:t> system of the GD and by release to SAFLII. The date and time for hand</w:t>
                  </w:r>
                  <w:r w:rsidR="0037619F">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w:t>
                  </w:r>
                  <w:r w:rsidR="0037619F">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down is deemed to be 1</w:t>
                  </w:r>
                  <w:r w:rsidR="001D7244">
                    <w:rPr>
                      <w:rFonts w:ascii="Arial" w:eastAsia="Times New Roman" w:hAnsi="Arial" w:cs="Arial"/>
                      <w:color w:val="000000"/>
                      <w:sz w:val="24"/>
                      <w:szCs w:val="24"/>
                      <w:lang w:val="en-ZA"/>
                    </w:rPr>
                    <w:t>0</w:t>
                  </w:r>
                  <w:r w:rsidR="001D7244" w:rsidRPr="00217B1F">
                    <w:rPr>
                      <w:rFonts w:ascii="Arial" w:eastAsia="Times New Roman" w:hAnsi="Arial" w:cs="Arial"/>
                      <w:color w:val="000000"/>
                      <w:sz w:val="24"/>
                      <w:szCs w:val="24"/>
                      <w:lang w:val="en-ZA"/>
                    </w:rPr>
                    <w:t xml:space="preserve">H00 on </w:t>
                  </w:r>
                  <w:r>
                    <w:rPr>
                      <w:rFonts w:ascii="Arial" w:eastAsia="Times New Roman" w:hAnsi="Arial" w:cs="Arial"/>
                      <w:color w:val="000000"/>
                      <w:sz w:val="24"/>
                      <w:szCs w:val="24"/>
                      <w:lang w:val="en-ZA"/>
                    </w:rPr>
                    <w:t>26</w:t>
                  </w:r>
                  <w:r w:rsidR="001D7244">
                    <w:rPr>
                      <w:rFonts w:ascii="Arial" w:eastAsia="Times New Roman" w:hAnsi="Arial" w:cs="Arial"/>
                      <w:color w:val="000000"/>
                      <w:sz w:val="24"/>
                      <w:szCs w:val="24"/>
                      <w:lang w:val="en-ZA"/>
                    </w:rPr>
                    <w:t xml:space="preserve"> </w:t>
                  </w:r>
                  <w:r w:rsidR="00F96437">
                    <w:rPr>
                      <w:rFonts w:ascii="Arial" w:eastAsia="Times New Roman" w:hAnsi="Arial" w:cs="Arial"/>
                      <w:color w:val="000000"/>
                      <w:sz w:val="24"/>
                      <w:szCs w:val="24"/>
                      <w:lang w:val="en-ZA"/>
                    </w:rPr>
                    <w:t>February</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202</w:t>
                  </w:r>
                  <w:r w:rsidR="00393DAB">
                    <w:rPr>
                      <w:rFonts w:ascii="Arial" w:eastAsia="Times New Roman" w:hAnsi="Arial" w:cs="Arial"/>
                      <w:color w:val="000000"/>
                      <w:sz w:val="24"/>
                      <w:szCs w:val="24"/>
                      <w:lang w:val="en-ZA"/>
                    </w:rPr>
                    <w:t>4</w:t>
                  </w:r>
                  <w:r w:rsidR="001D7244" w:rsidRPr="00217B1F">
                    <w:rPr>
                      <w:rFonts w:ascii="Arial" w:eastAsia="Times New Roman" w:hAnsi="Arial" w:cs="Arial"/>
                      <w:color w:val="000000"/>
                      <w:sz w:val="24"/>
                      <w:szCs w:val="24"/>
                      <w:lang w:val="en-ZA"/>
                    </w:rPr>
                    <w:t>.</w:t>
                  </w:r>
                </w:p>
                <w:p w14:paraId="5F5E03E1"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393A505" w14:textId="77777777" w:rsidTr="00DA4455">
              <w:tc>
                <w:tcPr>
                  <w:tcW w:w="1734" w:type="dxa"/>
                </w:tcPr>
                <w:p w14:paraId="6E105F9A" w14:textId="77777777" w:rsidR="001D7244" w:rsidRPr="00DA4455"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DA4455">
                    <w:rPr>
                      <w:rFonts w:ascii="Times" w:eastAsia="Times New Roman" w:hAnsi="Times" w:cs="Arial"/>
                      <w:b/>
                      <w:bCs/>
                      <w:i/>
                      <w:iCs/>
                      <w:sz w:val="24"/>
                      <w:szCs w:val="24"/>
                      <w:lang w:val="en-ZA"/>
                    </w:rPr>
                    <w:t>Summary:      </w:t>
                  </w:r>
                </w:p>
              </w:tc>
              <w:tc>
                <w:tcPr>
                  <w:tcW w:w="7513" w:type="dxa"/>
                </w:tcPr>
                <w:p w14:paraId="05309368" w14:textId="79FEB880" w:rsidR="001D7244" w:rsidRPr="002518C4" w:rsidRDefault="00552755"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sz w:val="24"/>
                      <w:szCs w:val="24"/>
                    </w:rPr>
                  </w:pPr>
                  <w:r>
                    <w:rPr>
                      <w:rFonts w:cs="Arial"/>
                      <w:sz w:val="24"/>
                      <w:szCs w:val="24"/>
                    </w:rPr>
                    <w:t xml:space="preserve">Application for </w:t>
                  </w:r>
                  <w:r w:rsidR="00405AC1">
                    <w:rPr>
                      <w:rFonts w:cs="Arial"/>
                      <w:sz w:val="24"/>
                      <w:szCs w:val="24"/>
                    </w:rPr>
                    <w:t xml:space="preserve">review of a decision to seize a consignment of 10 million cigarettes in terms of the Customs and Excise Act 91 of 1964 and for </w:t>
                  </w:r>
                  <w:r>
                    <w:rPr>
                      <w:rFonts w:cs="Arial"/>
                      <w:sz w:val="24"/>
                      <w:szCs w:val="24"/>
                    </w:rPr>
                    <w:t>re</w:t>
                  </w:r>
                  <w:r w:rsidR="00405AC1">
                    <w:rPr>
                      <w:rFonts w:cs="Arial"/>
                      <w:sz w:val="24"/>
                      <w:szCs w:val="24"/>
                    </w:rPr>
                    <w:t xml:space="preserve">turn </w:t>
                  </w:r>
                  <w:r>
                    <w:rPr>
                      <w:rFonts w:cs="Arial"/>
                      <w:sz w:val="24"/>
                      <w:szCs w:val="24"/>
                    </w:rPr>
                    <w:t>of goods seized</w:t>
                  </w:r>
                  <w:r w:rsidR="0037619F">
                    <w:rPr>
                      <w:rFonts w:cs="Arial"/>
                      <w:sz w:val="24"/>
                      <w:szCs w:val="24"/>
                    </w:rPr>
                    <w:t xml:space="preserve"> </w:t>
                  </w:r>
                  <w:r>
                    <w:rPr>
                      <w:rFonts w:cs="Arial"/>
                      <w:sz w:val="24"/>
                      <w:szCs w:val="24"/>
                    </w:rPr>
                    <w:t>– failure to make truthful declaration to customs official</w:t>
                  </w:r>
                  <w:r w:rsidR="0037619F">
                    <w:rPr>
                      <w:rFonts w:cs="Arial"/>
                      <w:sz w:val="24"/>
                      <w:szCs w:val="24"/>
                    </w:rPr>
                    <w:t xml:space="preserve"> </w:t>
                  </w:r>
                  <w:r>
                    <w:rPr>
                      <w:rFonts w:cs="Arial"/>
                      <w:sz w:val="24"/>
                      <w:szCs w:val="24"/>
                    </w:rPr>
                    <w:t>– when discovered alleged that goods were not imported or deemed imported as they were in transit from Botswana to Mozambique and therefore not subject to scrutiny by SARS –subsequent cancellation of order</w:t>
                  </w:r>
                  <w:r w:rsidR="00405AC1">
                    <w:rPr>
                      <w:rFonts w:cs="Arial"/>
                      <w:sz w:val="24"/>
                      <w:szCs w:val="24"/>
                    </w:rPr>
                    <w:t xml:space="preserve"> irrelevant – decision to seize the goods unimpeachable – application dismissed with costs. </w:t>
                  </w:r>
                </w:p>
              </w:tc>
            </w:tr>
          </w:tbl>
          <w:p w14:paraId="422E790C" w14:textId="77777777" w:rsidR="001D7244" w:rsidRPr="00217B1F"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rsidRPr="005D79B5" w14:paraId="35407B94" w14:textId="77777777" w:rsidTr="001D7244">
        <w:tc>
          <w:tcPr>
            <w:tcW w:w="9629" w:type="dxa"/>
            <w:gridSpan w:val="4"/>
          </w:tcPr>
          <w:p w14:paraId="1ED3913C" w14:textId="77777777" w:rsidR="001D7244" w:rsidRPr="00217B1F" w:rsidRDefault="001D7244" w:rsidP="00FA2702">
            <w:pPr>
              <w:spacing w:after="120" w:line="360" w:lineRule="atLeast"/>
              <w:ind w:left="2268" w:hanging="2268"/>
              <w:jc w:val="both"/>
              <w:rPr>
                <w:rFonts w:ascii="Arial" w:eastAsia="Times New Roman" w:hAnsi="Arial" w:cs="Arial"/>
                <w:color w:val="000000"/>
                <w:sz w:val="24"/>
                <w:szCs w:val="24"/>
              </w:rPr>
            </w:pPr>
            <w:r w:rsidRPr="00217B1F">
              <w:rPr>
                <w:rFonts w:ascii="Arial" w:eastAsia="Times New Roman" w:hAnsi="Arial" w:cs="Arial"/>
                <w:b/>
                <w:bCs/>
                <w:color w:val="000000"/>
                <w:sz w:val="24"/>
                <w:szCs w:val="24"/>
                <w:lang w:val="en-ZA"/>
              </w:rPr>
              <w:lastRenderedPageBreak/>
              <w:t> </w:t>
            </w:r>
          </w:p>
          <w:p w14:paraId="35776624" w14:textId="77777777" w:rsidR="001D7244" w:rsidRPr="00217B1F" w:rsidRDefault="001D7244" w:rsidP="00FA2702">
            <w:pPr>
              <w:pStyle w:val="LegalTramLines"/>
              <w:pBdr>
                <w:top w:val="single" w:sz="12" w:space="18" w:color="auto"/>
                <w:bottom w:val="single" w:sz="12" w:space="18" w:color="auto"/>
              </w:pBdr>
              <w:spacing w:after="240"/>
              <w:rPr>
                <w:rFonts w:ascii="Arial" w:hAnsi="Arial" w:cs="Arial"/>
                <w:sz w:val="24"/>
                <w:szCs w:val="24"/>
              </w:rPr>
            </w:pPr>
            <w:r w:rsidRPr="00217B1F">
              <w:rPr>
                <w:rFonts w:ascii="Arial" w:hAnsi="Arial" w:cs="Arial"/>
                <w:sz w:val="24"/>
                <w:szCs w:val="24"/>
              </w:rPr>
              <w:t>ORDER</w:t>
            </w:r>
          </w:p>
          <w:p w14:paraId="6042AE5A" w14:textId="77777777" w:rsidR="001D7244" w:rsidRPr="005D79B5" w:rsidRDefault="001D7244" w:rsidP="00FA2702">
            <w:pPr>
              <w:pStyle w:val="LegalMAINHEADING"/>
              <w:spacing w:before="0" w:after="120" w:line="360" w:lineRule="auto"/>
              <w:rPr>
                <w:rFonts w:cs="Arial"/>
                <w:b w:val="0"/>
                <w:caps w:val="0"/>
                <w:sz w:val="24"/>
                <w:szCs w:val="24"/>
                <w:lang w:eastAsia="en-US"/>
              </w:rPr>
            </w:pPr>
            <w:r w:rsidRPr="005D79B5">
              <w:rPr>
                <w:rFonts w:cs="Arial"/>
                <w:caps w:val="0"/>
                <w:sz w:val="24"/>
                <w:szCs w:val="24"/>
                <w:lang w:eastAsia="en-US"/>
              </w:rPr>
              <w:t>It is Ordered</w:t>
            </w:r>
            <w:r w:rsidRPr="005D79B5">
              <w:rPr>
                <w:rFonts w:cs="Arial"/>
                <w:b w:val="0"/>
                <w:caps w:val="0"/>
                <w:sz w:val="24"/>
                <w:szCs w:val="24"/>
                <w:lang w:eastAsia="en-US"/>
              </w:rPr>
              <w:t>:</w:t>
            </w:r>
          </w:p>
          <w:p w14:paraId="7927A841" w14:textId="77777777" w:rsidR="001D7244" w:rsidRPr="005D79B5" w:rsidRDefault="001D7244" w:rsidP="00FA2702">
            <w:pPr>
              <w:rPr>
                <w:sz w:val="24"/>
                <w:szCs w:val="24"/>
                <w:lang w:val="en-GB"/>
              </w:rPr>
            </w:pPr>
          </w:p>
          <w:p w14:paraId="016EC598" w14:textId="359630A1" w:rsidR="001D7244" w:rsidRPr="005D79B5" w:rsidRDefault="00202CED" w:rsidP="00202CED">
            <w:pPr>
              <w:pStyle w:val="Body"/>
              <w:spacing w:line="360" w:lineRule="auto"/>
              <w:ind w:left="601" w:hanging="601"/>
              <w:jc w:val="both"/>
              <w:rPr>
                <w:rFonts w:cs="Arial"/>
                <w:bCs/>
                <w:sz w:val="24"/>
                <w:szCs w:val="24"/>
              </w:rPr>
            </w:pPr>
            <w:bookmarkStart w:id="0" w:name="_Hlk102030155"/>
            <w:r w:rsidRPr="005D79B5">
              <w:rPr>
                <w:rFonts w:cs="Arial"/>
                <w:sz w:val="24"/>
                <w:szCs w:val="24"/>
              </w:rPr>
              <w:t>[1]</w:t>
            </w:r>
            <w:r w:rsidRPr="005D79B5">
              <w:rPr>
                <w:rFonts w:cs="Arial"/>
                <w:sz w:val="24"/>
                <w:szCs w:val="24"/>
              </w:rPr>
              <w:tab/>
            </w:r>
            <w:r w:rsidR="00552755">
              <w:rPr>
                <w:rFonts w:cs="Arial"/>
                <w:bCs/>
                <w:sz w:val="24"/>
                <w:szCs w:val="24"/>
              </w:rPr>
              <w:t>The application is dismissed.</w:t>
            </w:r>
          </w:p>
          <w:p w14:paraId="119F14FD" w14:textId="77777777" w:rsidR="001D7244" w:rsidRPr="005D79B5" w:rsidRDefault="001D7244" w:rsidP="00FA2702">
            <w:pPr>
              <w:pStyle w:val="Body"/>
              <w:spacing w:line="360" w:lineRule="auto"/>
              <w:ind w:left="1134"/>
              <w:jc w:val="both"/>
              <w:rPr>
                <w:rFonts w:cs="Arial"/>
                <w:bCs/>
                <w:sz w:val="24"/>
                <w:szCs w:val="24"/>
              </w:rPr>
            </w:pPr>
          </w:p>
          <w:p w14:paraId="1EF4ED4E" w14:textId="71C5352F" w:rsidR="001D7244" w:rsidRPr="005D79B5" w:rsidRDefault="00202CED" w:rsidP="00202CED">
            <w:pPr>
              <w:pStyle w:val="Body"/>
              <w:spacing w:line="360" w:lineRule="auto"/>
              <w:ind w:left="601" w:hanging="601"/>
              <w:jc w:val="both"/>
              <w:rPr>
                <w:rFonts w:cs="Arial"/>
                <w:bCs/>
                <w:sz w:val="24"/>
                <w:szCs w:val="24"/>
              </w:rPr>
            </w:pPr>
            <w:r w:rsidRPr="005D79B5">
              <w:rPr>
                <w:rFonts w:cs="Arial"/>
                <w:sz w:val="24"/>
                <w:szCs w:val="24"/>
              </w:rPr>
              <w:t>[2]</w:t>
            </w:r>
            <w:r w:rsidRPr="005D79B5">
              <w:rPr>
                <w:rFonts w:cs="Arial"/>
                <w:sz w:val="24"/>
                <w:szCs w:val="24"/>
              </w:rPr>
              <w:tab/>
            </w:r>
            <w:r w:rsidR="00552755">
              <w:rPr>
                <w:rFonts w:cs="Arial"/>
                <w:bCs/>
                <w:sz w:val="24"/>
                <w:szCs w:val="24"/>
              </w:rPr>
              <w:t>The applicant is ordered to pay the defendant’s costs of suit.</w:t>
            </w:r>
            <w:r w:rsidR="001D7244" w:rsidRPr="005D79B5">
              <w:rPr>
                <w:rFonts w:cs="Arial"/>
                <w:b/>
                <w:bCs/>
                <w:sz w:val="24"/>
                <w:szCs w:val="24"/>
                <w:lang w:val="de-DE"/>
              </w:rPr>
              <w:t xml:space="preserve"> </w:t>
            </w:r>
            <w:bookmarkEnd w:id="0"/>
          </w:p>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F25A36">
        <w:tc>
          <w:tcPr>
            <w:tcW w:w="9350" w:type="dxa"/>
          </w:tcPr>
          <w:p w14:paraId="3A5115EF" w14:textId="77777777" w:rsidR="00650745" w:rsidRDefault="00650745"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5802217C" w14:textId="77777777" w:rsidR="00B50E11"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8"/>
                <w:szCs w:val="28"/>
                <w:lang w:val="de-DE"/>
              </w:rPr>
            </w:pPr>
            <w:r w:rsidRPr="00DA4455">
              <w:rPr>
                <w:rFonts w:eastAsia="Tahoma" w:cs="Arial"/>
                <w:b/>
                <w:bCs/>
                <w:sz w:val="28"/>
                <w:szCs w:val="28"/>
                <w:lang w:val="de-DE"/>
              </w:rPr>
              <w:t>JUDGMENT</w:t>
            </w:r>
          </w:p>
          <w:p w14:paraId="47459BC2" w14:textId="3BF8EF53" w:rsidR="0037619F" w:rsidRPr="008E6813" w:rsidRDefault="0037619F"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p>
        </w:tc>
      </w:tr>
    </w:tbl>
    <w:p w14:paraId="397DE03A" w14:textId="77777777" w:rsidR="00C519B2" w:rsidRDefault="00C519B2" w:rsidP="00B50E11">
      <w:pPr>
        <w:pStyle w:val="Body"/>
        <w:jc w:val="both"/>
        <w:rPr>
          <w:b/>
          <w:sz w:val="22"/>
          <w:szCs w:val="22"/>
        </w:rPr>
      </w:pPr>
    </w:p>
    <w:p w14:paraId="31AD95DF" w14:textId="69613071" w:rsidR="00B50E11" w:rsidRPr="00DA4455" w:rsidRDefault="00B50E11" w:rsidP="008E6813">
      <w:pPr>
        <w:pStyle w:val="Body"/>
        <w:spacing w:line="360" w:lineRule="auto"/>
        <w:jc w:val="both"/>
        <w:rPr>
          <w:b/>
          <w:sz w:val="24"/>
          <w:szCs w:val="24"/>
          <w:u w:val="single"/>
        </w:rPr>
      </w:pPr>
      <w:r w:rsidRPr="00DA4455">
        <w:rPr>
          <w:b/>
          <w:sz w:val="24"/>
          <w:szCs w:val="24"/>
          <w:u w:val="single"/>
        </w:rPr>
        <w:t>MILLAR</w:t>
      </w:r>
      <w:r w:rsidR="004075F2" w:rsidRPr="00DA4455">
        <w:rPr>
          <w:b/>
          <w:sz w:val="24"/>
          <w:szCs w:val="24"/>
          <w:u w:val="single"/>
        </w:rPr>
        <w:t xml:space="preserve"> </w:t>
      </w:r>
      <w:r w:rsidRPr="00DA4455">
        <w:rPr>
          <w:b/>
          <w:sz w:val="24"/>
          <w:szCs w:val="24"/>
          <w:u w:val="single"/>
        </w:rPr>
        <w:t>J</w:t>
      </w:r>
    </w:p>
    <w:p w14:paraId="508C58F5" w14:textId="4D891A71" w:rsidR="008E6813" w:rsidRDefault="008E6813" w:rsidP="008E6813">
      <w:pPr>
        <w:pStyle w:val="Body"/>
        <w:spacing w:line="360" w:lineRule="auto"/>
        <w:ind w:firstLine="851"/>
        <w:jc w:val="both"/>
        <w:rPr>
          <w:bCs/>
          <w:sz w:val="24"/>
          <w:szCs w:val="24"/>
        </w:rPr>
      </w:pPr>
    </w:p>
    <w:p w14:paraId="1FC84156" w14:textId="607F4360" w:rsidR="003C372F" w:rsidRDefault="003C372F" w:rsidP="008E6813">
      <w:pPr>
        <w:pStyle w:val="Body"/>
        <w:spacing w:line="360" w:lineRule="auto"/>
        <w:ind w:firstLine="851"/>
        <w:jc w:val="both"/>
        <w:rPr>
          <w:bCs/>
          <w:sz w:val="24"/>
          <w:szCs w:val="24"/>
        </w:rPr>
      </w:pPr>
    </w:p>
    <w:p w14:paraId="0D48B07D" w14:textId="77777777" w:rsidR="003C372F" w:rsidRPr="008E6813" w:rsidRDefault="003C372F" w:rsidP="008E6813">
      <w:pPr>
        <w:pStyle w:val="Body"/>
        <w:spacing w:line="360" w:lineRule="auto"/>
        <w:ind w:firstLine="851"/>
        <w:jc w:val="both"/>
        <w:rPr>
          <w:bCs/>
          <w:sz w:val="24"/>
          <w:szCs w:val="24"/>
        </w:rPr>
      </w:pPr>
    </w:p>
    <w:p w14:paraId="4728A73D" w14:textId="12EB8E77" w:rsidR="00CE4B77" w:rsidRDefault="00202CED" w:rsidP="00202CED">
      <w:pPr>
        <w:pStyle w:val="Body"/>
        <w:spacing w:line="360" w:lineRule="auto"/>
        <w:ind w:left="851" w:hanging="851"/>
        <w:jc w:val="both"/>
        <w:rPr>
          <w:bCs/>
          <w:sz w:val="24"/>
          <w:szCs w:val="24"/>
        </w:rPr>
      </w:pPr>
      <w:r>
        <w:rPr>
          <w:sz w:val="24"/>
          <w:szCs w:val="24"/>
        </w:rPr>
        <w:t>[1]</w:t>
      </w:r>
      <w:r>
        <w:rPr>
          <w:sz w:val="24"/>
          <w:szCs w:val="24"/>
        </w:rPr>
        <w:tab/>
      </w:r>
      <w:r w:rsidR="00D95E16">
        <w:rPr>
          <w:bCs/>
          <w:sz w:val="24"/>
          <w:szCs w:val="24"/>
        </w:rPr>
        <w:t>This is an application in which the</w:t>
      </w:r>
      <w:r w:rsidR="004742AB">
        <w:rPr>
          <w:bCs/>
          <w:sz w:val="24"/>
          <w:szCs w:val="24"/>
        </w:rPr>
        <w:t xml:space="preserve"> applicant (Finequest)</w:t>
      </w:r>
      <w:r w:rsidR="00FE1698">
        <w:rPr>
          <w:bCs/>
          <w:sz w:val="24"/>
          <w:szCs w:val="24"/>
        </w:rPr>
        <w:t xml:space="preserve"> seeks the </w:t>
      </w:r>
      <w:r w:rsidR="00CE4B77">
        <w:rPr>
          <w:bCs/>
          <w:sz w:val="24"/>
          <w:szCs w:val="24"/>
        </w:rPr>
        <w:t xml:space="preserve">review and setting aside of the decision of the </w:t>
      </w:r>
      <w:r w:rsidR="00FE1698">
        <w:rPr>
          <w:bCs/>
          <w:sz w:val="24"/>
          <w:szCs w:val="24"/>
        </w:rPr>
        <w:t xml:space="preserve">respondent (SARS) </w:t>
      </w:r>
      <w:r w:rsidR="00453FA8">
        <w:rPr>
          <w:bCs/>
          <w:sz w:val="24"/>
          <w:szCs w:val="24"/>
        </w:rPr>
        <w:t>taken in terms of the Customs and Excise Act</w:t>
      </w:r>
      <w:r w:rsidR="00453FA8">
        <w:rPr>
          <w:rStyle w:val="FootnoteReference"/>
          <w:bCs/>
          <w:sz w:val="24"/>
          <w:szCs w:val="24"/>
        </w:rPr>
        <w:footnoteReference w:id="1"/>
      </w:r>
      <w:r w:rsidR="00453FA8">
        <w:rPr>
          <w:bCs/>
          <w:sz w:val="24"/>
          <w:szCs w:val="24"/>
        </w:rPr>
        <w:t xml:space="preserve"> (the Act) </w:t>
      </w:r>
      <w:r w:rsidR="00CE4B77">
        <w:rPr>
          <w:bCs/>
          <w:sz w:val="24"/>
          <w:szCs w:val="24"/>
        </w:rPr>
        <w:t>to seize  and declare forfeit goods which Finequest had sought to clear through customs while they were in transit to Mozambique.</w:t>
      </w:r>
      <w:r w:rsidR="00B115C1">
        <w:rPr>
          <w:bCs/>
          <w:sz w:val="24"/>
          <w:szCs w:val="24"/>
        </w:rPr>
        <w:t xml:space="preserve"> An order is also sought for the release of those goods for return to Botswana.</w:t>
      </w:r>
    </w:p>
    <w:p w14:paraId="0899CBC5" w14:textId="77777777" w:rsidR="00D90EE5" w:rsidRDefault="00D90EE5" w:rsidP="00D90EE5">
      <w:pPr>
        <w:pStyle w:val="Body"/>
        <w:spacing w:line="360" w:lineRule="auto"/>
        <w:jc w:val="both"/>
        <w:rPr>
          <w:b/>
          <w:sz w:val="24"/>
          <w:szCs w:val="24"/>
        </w:rPr>
      </w:pPr>
    </w:p>
    <w:p w14:paraId="7041550A" w14:textId="792ECDCC" w:rsidR="00B266D8" w:rsidRDefault="00D90EE5" w:rsidP="00D90EE5">
      <w:pPr>
        <w:pStyle w:val="Body"/>
        <w:spacing w:line="360" w:lineRule="auto"/>
        <w:jc w:val="both"/>
        <w:rPr>
          <w:b/>
          <w:sz w:val="24"/>
          <w:szCs w:val="24"/>
        </w:rPr>
      </w:pPr>
      <w:r w:rsidRPr="00D90EE5">
        <w:rPr>
          <w:b/>
          <w:sz w:val="24"/>
          <w:szCs w:val="24"/>
        </w:rPr>
        <w:t>THE GOODS AND THEIR JOURNEY TO THE REPUBLIC</w:t>
      </w:r>
    </w:p>
    <w:p w14:paraId="139A064B" w14:textId="77777777" w:rsidR="00F96EC3" w:rsidRPr="00D90EE5" w:rsidRDefault="00F96EC3" w:rsidP="00D90EE5">
      <w:pPr>
        <w:pStyle w:val="Body"/>
        <w:spacing w:line="360" w:lineRule="auto"/>
        <w:jc w:val="both"/>
        <w:rPr>
          <w:b/>
          <w:sz w:val="24"/>
          <w:szCs w:val="24"/>
        </w:rPr>
      </w:pPr>
    </w:p>
    <w:p w14:paraId="2467F750" w14:textId="74D10CF8" w:rsidR="00CE4B77" w:rsidRDefault="00202CED" w:rsidP="00202CED">
      <w:pPr>
        <w:pStyle w:val="Body"/>
        <w:spacing w:line="360" w:lineRule="auto"/>
        <w:ind w:left="851" w:hanging="851"/>
        <w:jc w:val="both"/>
        <w:rPr>
          <w:bCs/>
          <w:sz w:val="24"/>
          <w:szCs w:val="24"/>
        </w:rPr>
      </w:pPr>
      <w:r>
        <w:rPr>
          <w:sz w:val="24"/>
          <w:szCs w:val="24"/>
        </w:rPr>
        <w:t>[2]</w:t>
      </w:r>
      <w:r>
        <w:rPr>
          <w:sz w:val="24"/>
          <w:szCs w:val="24"/>
        </w:rPr>
        <w:tab/>
      </w:r>
      <w:r w:rsidR="00CE4B77">
        <w:rPr>
          <w:bCs/>
          <w:sz w:val="24"/>
          <w:szCs w:val="24"/>
        </w:rPr>
        <w:t>The goods concerned</w:t>
      </w:r>
      <w:r w:rsidR="00F77400">
        <w:rPr>
          <w:bCs/>
          <w:sz w:val="24"/>
          <w:szCs w:val="24"/>
        </w:rPr>
        <w:t xml:space="preserve"> are 1049 ‘Master Cases’ of </w:t>
      </w:r>
      <w:r w:rsidR="00B266D8">
        <w:rPr>
          <w:bCs/>
          <w:sz w:val="24"/>
          <w:szCs w:val="24"/>
        </w:rPr>
        <w:t>Remington Gold Blue</w:t>
      </w:r>
      <w:r w:rsidR="00F77400">
        <w:rPr>
          <w:bCs/>
          <w:sz w:val="24"/>
          <w:szCs w:val="24"/>
        </w:rPr>
        <w:t xml:space="preserve"> cigarettes. A ‘Master Case’ typically contains 10 000 cigarettes packaged into packets (usually of 20) which in turn are packed in cartons. There are 500 packets in a ‘Master Case’. In the present matter, the total number of cigarettes is 10,</w:t>
      </w:r>
      <w:r w:rsidR="00DC7A17">
        <w:rPr>
          <w:bCs/>
          <w:sz w:val="24"/>
          <w:szCs w:val="24"/>
        </w:rPr>
        <w:t>49</w:t>
      </w:r>
      <w:r w:rsidR="00F77400">
        <w:rPr>
          <w:bCs/>
          <w:sz w:val="24"/>
          <w:szCs w:val="24"/>
        </w:rPr>
        <w:t xml:space="preserve"> million.</w:t>
      </w:r>
    </w:p>
    <w:p w14:paraId="0449968B" w14:textId="77777777" w:rsidR="00B266D8" w:rsidRDefault="00B266D8" w:rsidP="00B266D8">
      <w:pPr>
        <w:pStyle w:val="Body"/>
        <w:spacing w:line="360" w:lineRule="auto"/>
        <w:ind w:left="851"/>
        <w:jc w:val="both"/>
        <w:rPr>
          <w:bCs/>
          <w:sz w:val="24"/>
          <w:szCs w:val="24"/>
        </w:rPr>
      </w:pPr>
    </w:p>
    <w:p w14:paraId="4B3B756D" w14:textId="3182750C" w:rsidR="00DA4455" w:rsidRDefault="00202CED" w:rsidP="00202CED">
      <w:pPr>
        <w:pStyle w:val="Body"/>
        <w:spacing w:line="360" w:lineRule="auto"/>
        <w:ind w:left="851" w:hanging="851"/>
        <w:jc w:val="both"/>
        <w:rPr>
          <w:bCs/>
          <w:sz w:val="24"/>
          <w:szCs w:val="24"/>
        </w:rPr>
      </w:pPr>
      <w:r>
        <w:rPr>
          <w:sz w:val="24"/>
          <w:szCs w:val="24"/>
        </w:rPr>
        <w:t>[3]</w:t>
      </w:r>
      <w:r>
        <w:rPr>
          <w:sz w:val="24"/>
          <w:szCs w:val="24"/>
        </w:rPr>
        <w:tab/>
      </w:r>
      <w:r w:rsidR="00B266D8" w:rsidRPr="00B266D8">
        <w:rPr>
          <w:bCs/>
          <w:sz w:val="24"/>
          <w:szCs w:val="24"/>
        </w:rPr>
        <w:t>It is not in dispute that the cigarettes concerned had been manufactured in Zimbabwe. On 13 September 2021, these had been purchased from Cut Rag Processors (Pvt) Ltd in Harare for USD$ 7</w:t>
      </w:r>
      <w:r w:rsidR="00453FA8">
        <w:rPr>
          <w:bCs/>
          <w:sz w:val="24"/>
          <w:szCs w:val="24"/>
        </w:rPr>
        <w:t>3</w:t>
      </w:r>
      <w:r w:rsidR="00B266D8" w:rsidRPr="00B266D8">
        <w:rPr>
          <w:bCs/>
          <w:sz w:val="24"/>
          <w:szCs w:val="24"/>
        </w:rPr>
        <w:t xml:space="preserve"> 500,00 and payment made for them into the nominated bank account in the United Kingdom.</w:t>
      </w:r>
      <w:r w:rsidR="00B266D8">
        <w:rPr>
          <w:bCs/>
          <w:sz w:val="24"/>
          <w:szCs w:val="24"/>
        </w:rPr>
        <w:t xml:space="preserve"> The </w:t>
      </w:r>
      <w:r w:rsidR="00453FA8">
        <w:rPr>
          <w:bCs/>
          <w:sz w:val="24"/>
          <w:szCs w:val="24"/>
        </w:rPr>
        <w:t>goods</w:t>
      </w:r>
      <w:r w:rsidR="00B266D8">
        <w:rPr>
          <w:bCs/>
          <w:sz w:val="24"/>
          <w:szCs w:val="24"/>
        </w:rPr>
        <w:t xml:space="preserve"> were collected in Harare and transported by truck to</w:t>
      </w:r>
      <w:r w:rsidR="00862371">
        <w:rPr>
          <w:bCs/>
          <w:sz w:val="24"/>
          <w:szCs w:val="24"/>
        </w:rPr>
        <w:t xml:space="preserve"> the Plumtree border post</w:t>
      </w:r>
      <w:r w:rsidR="000D31D1">
        <w:rPr>
          <w:bCs/>
          <w:sz w:val="24"/>
          <w:szCs w:val="24"/>
        </w:rPr>
        <w:t xml:space="preserve"> on the border with Botswana</w:t>
      </w:r>
      <w:r w:rsidR="00862371">
        <w:rPr>
          <w:bCs/>
          <w:sz w:val="24"/>
          <w:szCs w:val="24"/>
        </w:rPr>
        <w:t xml:space="preserve"> some </w:t>
      </w:r>
      <w:r w:rsidR="000D31D1">
        <w:rPr>
          <w:bCs/>
          <w:sz w:val="24"/>
          <w:szCs w:val="24"/>
        </w:rPr>
        <w:t xml:space="preserve">550 </w:t>
      </w:r>
      <w:r w:rsidR="00862371">
        <w:rPr>
          <w:bCs/>
          <w:sz w:val="24"/>
          <w:szCs w:val="24"/>
        </w:rPr>
        <w:t>km away.</w:t>
      </w:r>
      <w:r w:rsidR="00B266D8" w:rsidRPr="00B266D8">
        <w:rPr>
          <w:bCs/>
          <w:sz w:val="24"/>
          <w:szCs w:val="24"/>
        </w:rPr>
        <w:t xml:space="preserve"> </w:t>
      </w:r>
      <w:r w:rsidR="000D31D1">
        <w:rPr>
          <w:bCs/>
          <w:sz w:val="24"/>
          <w:szCs w:val="24"/>
        </w:rPr>
        <w:t>They cleared customs and were imported into Botswana through the Ramokgwebana border post.</w:t>
      </w:r>
    </w:p>
    <w:p w14:paraId="3D259AE1" w14:textId="77777777" w:rsidR="000D31D1" w:rsidRPr="00B266D8" w:rsidRDefault="000D31D1" w:rsidP="000D31D1">
      <w:pPr>
        <w:pStyle w:val="Body"/>
        <w:spacing w:line="360" w:lineRule="auto"/>
        <w:ind w:left="851"/>
        <w:jc w:val="both"/>
        <w:rPr>
          <w:bCs/>
          <w:sz w:val="24"/>
          <w:szCs w:val="24"/>
        </w:rPr>
      </w:pPr>
    </w:p>
    <w:p w14:paraId="48315B0D" w14:textId="03A379C0" w:rsidR="00DA4455" w:rsidRDefault="00202CED" w:rsidP="00202CED">
      <w:pPr>
        <w:pStyle w:val="Body"/>
        <w:spacing w:line="360" w:lineRule="auto"/>
        <w:ind w:left="851" w:hanging="851"/>
        <w:jc w:val="both"/>
        <w:rPr>
          <w:bCs/>
          <w:sz w:val="24"/>
          <w:szCs w:val="24"/>
        </w:rPr>
      </w:pPr>
      <w:r>
        <w:rPr>
          <w:sz w:val="24"/>
          <w:szCs w:val="24"/>
        </w:rPr>
        <w:t>[4]</w:t>
      </w:r>
      <w:r>
        <w:rPr>
          <w:sz w:val="24"/>
          <w:szCs w:val="24"/>
        </w:rPr>
        <w:tab/>
      </w:r>
      <w:r w:rsidR="000D31D1">
        <w:rPr>
          <w:bCs/>
          <w:sz w:val="24"/>
          <w:szCs w:val="24"/>
        </w:rPr>
        <w:t>When they were imported into Botswana, Finequest was represented by a clearing agent – Kagra Enterprises (Pty) Ltd. According to the customs declaration,</w:t>
      </w:r>
      <w:r w:rsidR="00C84B0F">
        <w:rPr>
          <w:bCs/>
          <w:sz w:val="24"/>
          <w:szCs w:val="24"/>
        </w:rPr>
        <w:t xml:space="preserve"> on leaving Zimbabwe</w:t>
      </w:r>
      <w:r w:rsidR="00C22E60">
        <w:rPr>
          <w:bCs/>
          <w:sz w:val="24"/>
          <w:szCs w:val="24"/>
        </w:rPr>
        <w:t xml:space="preserve"> and entering Botswana</w:t>
      </w:r>
      <w:r w:rsidR="00C22E60">
        <w:rPr>
          <w:rStyle w:val="FootnoteReference"/>
          <w:bCs/>
          <w:sz w:val="24"/>
          <w:szCs w:val="24"/>
        </w:rPr>
        <w:footnoteReference w:id="2"/>
      </w:r>
      <w:r w:rsidR="00C84B0F">
        <w:rPr>
          <w:bCs/>
          <w:sz w:val="24"/>
          <w:szCs w:val="24"/>
        </w:rPr>
        <w:t>,</w:t>
      </w:r>
      <w:r w:rsidR="000D31D1">
        <w:rPr>
          <w:bCs/>
          <w:sz w:val="24"/>
          <w:szCs w:val="24"/>
        </w:rPr>
        <w:t xml:space="preserve"> besides the </w:t>
      </w:r>
      <w:r w:rsidR="00453FA8">
        <w:rPr>
          <w:bCs/>
          <w:sz w:val="24"/>
          <w:szCs w:val="24"/>
        </w:rPr>
        <w:t>goods</w:t>
      </w:r>
      <w:r w:rsidR="000D31D1">
        <w:rPr>
          <w:bCs/>
          <w:sz w:val="24"/>
          <w:szCs w:val="24"/>
        </w:rPr>
        <w:t xml:space="preserve"> being uninsured, their “Country of Destination” and “Port of Destination” were </w:t>
      </w:r>
      <w:r w:rsidR="000D31D1">
        <w:rPr>
          <w:bCs/>
          <w:sz w:val="24"/>
          <w:szCs w:val="24"/>
        </w:rPr>
        <w:lastRenderedPageBreak/>
        <w:t xml:space="preserve">reflected as Botswana and Gaborone respectively. The section for “Country of Transit” was </w:t>
      </w:r>
      <w:r w:rsidR="00C84B0F">
        <w:rPr>
          <w:bCs/>
          <w:sz w:val="24"/>
          <w:szCs w:val="24"/>
        </w:rPr>
        <w:t>left blank</w:t>
      </w:r>
      <w:r w:rsidR="00C22E60">
        <w:rPr>
          <w:bCs/>
          <w:sz w:val="24"/>
          <w:szCs w:val="24"/>
        </w:rPr>
        <w:t xml:space="preserve"> as was the section for the “Container Nos”.</w:t>
      </w:r>
    </w:p>
    <w:p w14:paraId="0207CD39" w14:textId="77777777" w:rsidR="00C84B0F" w:rsidRDefault="00C84B0F" w:rsidP="00C84B0F">
      <w:pPr>
        <w:pStyle w:val="ListParagraph"/>
        <w:rPr>
          <w:bCs/>
        </w:rPr>
      </w:pPr>
    </w:p>
    <w:p w14:paraId="53C32FA6" w14:textId="5BDE8BBB" w:rsidR="00C84B0F" w:rsidRDefault="00202CED" w:rsidP="00202CED">
      <w:pPr>
        <w:pStyle w:val="Body"/>
        <w:spacing w:line="360" w:lineRule="auto"/>
        <w:ind w:left="851" w:hanging="851"/>
        <w:jc w:val="both"/>
        <w:rPr>
          <w:bCs/>
          <w:sz w:val="24"/>
          <w:szCs w:val="24"/>
        </w:rPr>
      </w:pPr>
      <w:r>
        <w:rPr>
          <w:sz w:val="24"/>
          <w:szCs w:val="24"/>
        </w:rPr>
        <w:t>[5]</w:t>
      </w:r>
      <w:r>
        <w:rPr>
          <w:sz w:val="24"/>
          <w:szCs w:val="24"/>
        </w:rPr>
        <w:tab/>
      </w:r>
      <w:r w:rsidR="00C84B0F">
        <w:rPr>
          <w:bCs/>
          <w:sz w:val="24"/>
          <w:szCs w:val="24"/>
        </w:rPr>
        <w:t>Save</w:t>
      </w:r>
      <w:r w:rsidR="00453FA8">
        <w:rPr>
          <w:bCs/>
          <w:sz w:val="24"/>
          <w:szCs w:val="24"/>
        </w:rPr>
        <w:t xml:space="preserve"> for</w:t>
      </w:r>
      <w:r w:rsidR="00C84B0F">
        <w:rPr>
          <w:bCs/>
          <w:sz w:val="24"/>
          <w:szCs w:val="24"/>
        </w:rPr>
        <w:t xml:space="preserve"> the documents demonstrating the exportation of the </w:t>
      </w:r>
      <w:r w:rsidR="00453FA8">
        <w:rPr>
          <w:bCs/>
          <w:sz w:val="24"/>
          <w:szCs w:val="24"/>
        </w:rPr>
        <w:t>goods</w:t>
      </w:r>
      <w:r w:rsidR="00C84B0F">
        <w:rPr>
          <w:bCs/>
          <w:sz w:val="24"/>
          <w:szCs w:val="24"/>
        </w:rPr>
        <w:t xml:space="preserve"> from Zimbabwe, none of the relevant customs documents issued at the Ramokgwebana border post </w:t>
      </w:r>
      <w:r w:rsidR="000837BA">
        <w:rPr>
          <w:bCs/>
          <w:sz w:val="24"/>
          <w:szCs w:val="24"/>
        </w:rPr>
        <w:t xml:space="preserve"> and which would have demonstrated the basis upon which the goods were imported </w:t>
      </w:r>
      <w:r w:rsidR="00C84B0F">
        <w:rPr>
          <w:bCs/>
          <w:sz w:val="24"/>
          <w:szCs w:val="24"/>
        </w:rPr>
        <w:t>were placed before the court.</w:t>
      </w:r>
      <w:r w:rsidR="000837BA">
        <w:rPr>
          <w:bCs/>
          <w:sz w:val="24"/>
          <w:szCs w:val="24"/>
        </w:rPr>
        <w:t xml:space="preserve"> The only document available for scrutiny was a weighbridge receipt issued for the truck conveying the goods when it was cleared through Ramokgwebana.</w:t>
      </w:r>
    </w:p>
    <w:p w14:paraId="7DAE5322" w14:textId="77777777" w:rsidR="000837BA" w:rsidRDefault="000837BA" w:rsidP="000837BA">
      <w:pPr>
        <w:pStyle w:val="ListParagraph"/>
        <w:rPr>
          <w:bCs/>
        </w:rPr>
      </w:pPr>
    </w:p>
    <w:p w14:paraId="205F28D6" w14:textId="152F8A6F" w:rsidR="000837BA" w:rsidRDefault="00202CED" w:rsidP="00202CED">
      <w:pPr>
        <w:pStyle w:val="Body"/>
        <w:spacing w:line="360" w:lineRule="auto"/>
        <w:ind w:left="851" w:hanging="851"/>
        <w:jc w:val="both"/>
        <w:rPr>
          <w:bCs/>
          <w:sz w:val="24"/>
          <w:szCs w:val="24"/>
        </w:rPr>
      </w:pPr>
      <w:r>
        <w:rPr>
          <w:sz w:val="24"/>
          <w:szCs w:val="24"/>
        </w:rPr>
        <w:t>[6]</w:t>
      </w:r>
      <w:r>
        <w:rPr>
          <w:sz w:val="24"/>
          <w:szCs w:val="24"/>
        </w:rPr>
        <w:tab/>
      </w:r>
      <w:r w:rsidR="000837BA">
        <w:rPr>
          <w:bCs/>
          <w:sz w:val="24"/>
          <w:szCs w:val="24"/>
        </w:rPr>
        <w:t>The good</w:t>
      </w:r>
      <w:r w:rsidR="00453FA8">
        <w:rPr>
          <w:bCs/>
          <w:sz w:val="24"/>
          <w:szCs w:val="24"/>
        </w:rPr>
        <w:t>s</w:t>
      </w:r>
      <w:r w:rsidR="000837BA">
        <w:rPr>
          <w:bCs/>
          <w:sz w:val="24"/>
          <w:szCs w:val="24"/>
        </w:rPr>
        <w:t xml:space="preserve"> then continued their journey, another 500km to Gaborone where they were placed into a warehouse. A month and a half later Finequest sent a truck to Gaborone to collect the goods. The truck – KG 55 RD GP and its driver, Mr. Letlamm</w:t>
      </w:r>
      <w:r w:rsidR="004117FB">
        <w:rPr>
          <w:bCs/>
          <w:sz w:val="24"/>
          <w:szCs w:val="24"/>
        </w:rPr>
        <w:t>a</w:t>
      </w:r>
      <w:r w:rsidR="000837BA">
        <w:rPr>
          <w:bCs/>
          <w:sz w:val="24"/>
          <w:szCs w:val="24"/>
        </w:rPr>
        <w:t xml:space="preserve"> </w:t>
      </w:r>
      <w:r w:rsidR="00453FA8">
        <w:rPr>
          <w:bCs/>
          <w:sz w:val="24"/>
          <w:szCs w:val="24"/>
        </w:rPr>
        <w:t xml:space="preserve"> travelled from South Africa and arrived</w:t>
      </w:r>
      <w:r w:rsidR="000837BA">
        <w:rPr>
          <w:bCs/>
          <w:sz w:val="24"/>
          <w:szCs w:val="24"/>
        </w:rPr>
        <w:t xml:space="preserve"> in Gaborone </w:t>
      </w:r>
      <w:r w:rsidR="00453FA8">
        <w:rPr>
          <w:bCs/>
          <w:sz w:val="24"/>
          <w:szCs w:val="24"/>
        </w:rPr>
        <w:t>at</w:t>
      </w:r>
      <w:r w:rsidR="000837BA">
        <w:rPr>
          <w:bCs/>
          <w:sz w:val="24"/>
          <w:szCs w:val="24"/>
        </w:rPr>
        <w:t xml:space="preserve"> the beginning of November 2021.</w:t>
      </w:r>
    </w:p>
    <w:p w14:paraId="28A311B6" w14:textId="77777777" w:rsidR="000837BA" w:rsidRDefault="000837BA" w:rsidP="000837BA">
      <w:pPr>
        <w:pStyle w:val="ListParagraph"/>
        <w:rPr>
          <w:bCs/>
        </w:rPr>
      </w:pPr>
    </w:p>
    <w:p w14:paraId="292918A4" w14:textId="01CC4995" w:rsidR="000837BA" w:rsidRDefault="00202CED" w:rsidP="00202CED">
      <w:pPr>
        <w:pStyle w:val="Body"/>
        <w:spacing w:line="360" w:lineRule="auto"/>
        <w:ind w:left="851" w:hanging="851"/>
        <w:jc w:val="both"/>
        <w:rPr>
          <w:bCs/>
          <w:sz w:val="24"/>
          <w:szCs w:val="24"/>
        </w:rPr>
      </w:pPr>
      <w:r>
        <w:rPr>
          <w:sz w:val="24"/>
          <w:szCs w:val="24"/>
        </w:rPr>
        <w:t>[7]</w:t>
      </w:r>
      <w:r>
        <w:rPr>
          <w:sz w:val="24"/>
          <w:szCs w:val="24"/>
        </w:rPr>
        <w:tab/>
      </w:r>
      <w:r w:rsidR="000837BA">
        <w:rPr>
          <w:bCs/>
          <w:sz w:val="24"/>
          <w:szCs w:val="24"/>
        </w:rPr>
        <w:t>On 1</w:t>
      </w:r>
      <w:r w:rsidR="004117FB">
        <w:rPr>
          <w:bCs/>
          <w:sz w:val="24"/>
          <w:szCs w:val="24"/>
        </w:rPr>
        <w:t>0</w:t>
      </w:r>
      <w:r w:rsidR="000837BA">
        <w:rPr>
          <w:bCs/>
          <w:sz w:val="24"/>
          <w:szCs w:val="24"/>
        </w:rPr>
        <w:t xml:space="preserve"> November 2021, Mr. Letlamm</w:t>
      </w:r>
      <w:r w:rsidR="004117FB">
        <w:rPr>
          <w:bCs/>
          <w:sz w:val="24"/>
          <w:szCs w:val="24"/>
        </w:rPr>
        <w:t>a</w:t>
      </w:r>
      <w:r w:rsidR="000837BA">
        <w:rPr>
          <w:bCs/>
          <w:sz w:val="24"/>
          <w:szCs w:val="24"/>
        </w:rPr>
        <w:t xml:space="preserve"> collected the goods</w:t>
      </w:r>
      <w:r w:rsidR="00C22E60">
        <w:rPr>
          <w:bCs/>
          <w:sz w:val="24"/>
          <w:szCs w:val="24"/>
        </w:rPr>
        <w:t xml:space="preserve"> at the Gaborone Container Terminal</w:t>
      </w:r>
      <w:r w:rsidR="000837BA">
        <w:rPr>
          <w:bCs/>
          <w:sz w:val="24"/>
          <w:szCs w:val="24"/>
        </w:rPr>
        <w:t xml:space="preserve">. He was driving the truck he had entered Botswana </w:t>
      </w:r>
      <w:r w:rsidR="004117FB">
        <w:rPr>
          <w:bCs/>
          <w:sz w:val="24"/>
          <w:szCs w:val="24"/>
        </w:rPr>
        <w:t>with,</w:t>
      </w:r>
      <w:r w:rsidR="000837BA">
        <w:rPr>
          <w:bCs/>
          <w:sz w:val="24"/>
          <w:szCs w:val="24"/>
        </w:rPr>
        <w:t xml:space="preserve"> </w:t>
      </w:r>
      <w:r w:rsidR="00C22E60">
        <w:rPr>
          <w:bCs/>
          <w:sz w:val="24"/>
          <w:szCs w:val="24"/>
        </w:rPr>
        <w:t>and the container was on a trailer with registration number B 780 APB. According to the release note</w:t>
      </w:r>
      <w:r w:rsidR="00735830">
        <w:rPr>
          <w:bCs/>
          <w:sz w:val="24"/>
          <w:szCs w:val="24"/>
        </w:rPr>
        <w:t xml:space="preserve"> issued by the terminal</w:t>
      </w:r>
      <w:r w:rsidR="00C22E60">
        <w:rPr>
          <w:bCs/>
          <w:sz w:val="24"/>
          <w:szCs w:val="24"/>
        </w:rPr>
        <w:t>, the goods were in container number TCNU9005647.</w:t>
      </w:r>
    </w:p>
    <w:p w14:paraId="7B5FA28E" w14:textId="77777777" w:rsidR="00735830" w:rsidRDefault="00735830" w:rsidP="00735830">
      <w:pPr>
        <w:pStyle w:val="ListParagraph"/>
        <w:rPr>
          <w:bCs/>
        </w:rPr>
      </w:pPr>
    </w:p>
    <w:p w14:paraId="54F5E8B8" w14:textId="11E46390" w:rsidR="00A8718B" w:rsidRDefault="00202CED" w:rsidP="00202CED">
      <w:pPr>
        <w:pStyle w:val="Body"/>
        <w:spacing w:line="360" w:lineRule="auto"/>
        <w:ind w:left="851" w:hanging="851"/>
        <w:jc w:val="both"/>
        <w:rPr>
          <w:bCs/>
          <w:sz w:val="24"/>
          <w:szCs w:val="24"/>
        </w:rPr>
      </w:pPr>
      <w:r>
        <w:rPr>
          <w:sz w:val="24"/>
          <w:szCs w:val="24"/>
        </w:rPr>
        <w:t>[8]</w:t>
      </w:r>
      <w:r>
        <w:rPr>
          <w:sz w:val="24"/>
          <w:szCs w:val="24"/>
        </w:rPr>
        <w:tab/>
      </w:r>
      <w:r w:rsidR="00735830">
        <w:rPr>
          <w:bCs/>
          <w:sz w:val="24"/>
          <w:szCs w:val="24"/>
        </w:rPr>
        <w:t>None of the customs documents pertaining to the entry of the goods into Botswana refer to the container number</w:t>
      </w:r>
      <w:r w:rsidR="00735830">
        <w:rPr>
          <w:rStyle w:val="FootnoteReference"/>
          <w:bCs/>
          <w:sz w:val="24"/>
          <w:szCs w:val="24"/>
        </w:rPr>
        <w:footnoteReference w:id="3"/>
      </w:r>
      <w:r w:rsidR="00735830">
        <w:rPr>
          <w:bCs/>
          <w:sz w:val="24"/>
          <w:szCs w:val="24"/>
        </w:rPr>
        <w:t xml:space="preserve"> or to the placing of any customs seals on it.</w:t>
      </w:r>
      <w:r w:rsidR="004117FB">
        <w:rPr>
          <w:bCs/>
          <w:sz w:val="24"/>
          <w:szCs w:val="24"/>
        </w:rPr>
        <w:t xml:space="preserve"> </w:t>
      </w:r>
      <w:r w:rsidR="00AB0148">
        <w:rPr>
          <w:bCs/>
          <w:sz w:val="24"/>
          <w:szCs w:val="24"/>
        </w:rPr>
        <w:t xml:space="preserve"> </w:t>
      </w:r>
      <w:r w:rsidR="004117FB">
        <w:rPr>
          <w:bCs/>
          <w:sz w:val="24"/>
          <w:szCs w:val="24"/>
        </w:rPr>
        <w:t>Indeed, the release order from the container terminal also reflects that there were no seals</w:t>
      </w:r>
      <w:r w:rsidR="004117FB">
        <w:rPr>
          <w:rStyle w:val="FootnoteReference"/>
          <w:bCs/>
          <w:sz w:val="24"/>
          <w:szCs w:val="24"/>
        </w:rPr>
        <w:footnoteReference w:id="4"/>
      </w:r>
      <w:r w:rsidR="004117FB">
        <w:rPr>
          <w:bCs/>
          <w:sz w:val="24"/>
          <w:szCs w:val="24"/>
        </w:rPr>
        <w:t xml:space="preserve"> on the container. </w:t>
      </w:r>
    </w:p>
    <w:p w14:paraId="78EDCE4E" w14:textId="77777777" w:rsidR="00A8718B" w:rsidRDefault="00A8718B" w:rsidP="00A8718B">
      <w:pPr>
        <w:pStyle w:val="ListParagraph"/>
        <w:rPr>
          <w:bCs/>
        </w:rPr>
      </w:pPr>
    </w:p>
    <w:p w14:paraId="34FE35C2" w14:textId="7B01DF67" w:rsidR="004117FB" w:rsidRPr="00C759D2" w:rsidRDefault="00202CED" w:rsidP="00202CED">
      <w:pPr>
        <w:pStyle w:val="Body"/>
        <w:spacing w:line="360" w:lineRule="auto"/>
        <w:ind w:left="851" w:hanging="851"/>
        <w:jc w:val="both"/>
        <w:rPr>
          <w:bCs/>
          <w:sz w:val="24"/>
          <w:szCs w:val="24"/>
        </w:rPr>
      </w:pPr>
      <w:r w:rsidRPr="00C759D2">
        <w:rPr>
          <w:sz w:val="24"/>
          <w:szCs w:val="24"/>
        </w:rPr>
        <w:t>[9]</w:t>
      </w:r>
      <w:r w:rsidRPr="00C759D2">
        <w:rPr>
          <w:sz w:val="24"/>
          <w:szCs w:val="24"/>
        </w:rPr>
        <w:tab/>
      </w:r>
      <w:r w:rsidR="004117FB" w:rsidRPr="00C759D2">
        <w:rPr>
          <w:bCs/>
          <w:sz w:val="24"/>
          <w:szCs w:val="24"/>
        </w:rPr>
        <w:t xml:space="preserve">The whereabouts of the container over the next 16 days until it arrived at the Pioneer Gate border post, some </w:t>
      </w:r>
      <w:r w:rsidR="00306FD7" w:rsidRPr="00C759D2">
        <w:rPr>
          <w:bCs/>
          <w:sz w:val="24"/>
          <w:szCs w:val="24"/>
        </w:rPr>
        <w:t>80km from Gaborone</w:t>
      </w:r>
      <w:r w:rsidR="004117FB" w:rsidRPr="00C759D2">
        <w:rPr>
          <w:bCs/>
          <w:sz w:val="24"/>
          <w:szCs w:val="24"/>
        </w:rPr>
        <w:t xml:space="preserve"> is not explained on the papers before me</w:t>
      </w:r>
      <w:r w:rsidR="00AA706C" w:rsidRPr="00C759D2">
        <w:rPr>
          <w:bCs/>
          <w:sz w:val="24"/>
          <w:szCs w:val="24"/>
        </w:rPr>
        <w:t xml:space="preserve">. It is also not explained how, notwithstanding there having been </w:t>
      </w:r>
      <w:r w:rsidR="00AA706C" w:rsidRPr="00C759D2">
        <w:rPr>
          <w:bCs/>
          <w:sz w:val="24"/>
          <w:szCs w:val="24"/>
        </w:rPr>
        <w:lastRenderedPageBreak/>
        <w:t>no customs seals</w:t>
      </w:r>
      <w:r w:rsidR="00AA706C">
        <w:rPr>
          <w:rStyle w:val="FootnoteReference"/>
          <w:bCs/>
          <w:sz w:val="24"/>
          <w:szCs w:val="24"/>
        </w:rPr>
        <w:footnoteReference w:id="5"/>
      </w:r>
      <w:r w:rsidR="00AA706C" w:rsidRPr="00C759D2">
        <w:rPr>
          <w:bCs/>
          <w:sz w:val="24"/>
          <w:szCs w:val="24"/>
        </w:rPr>
        <w:t xml:space="preserve"> on the container when it left Gaborone, </w:t>
      </w:r>
      <w:r w:rsidR="00AB0148" w:rsidRPr="00C759D2">
        <w:rPr>
          <w:bCs/>
          <w:sz w:val="24"/>
          <w:szCs w:val="24"/>
        </w:rPr>
        <w:t xml:space="preserve">that </w:t>
      </w:r>
      <w:r w:rsidR="00AA706C" w:rsidRPr="00C759D2">
        <w:rPr>
          <w:bCs/>
          <w:sz w:val="24"/>
          <w:szCs w:val="24"/>
        </w:rPr>
        <w:t>there were now 3 seals and as it subsequently turned out, only 1049 ‘Master Cases’ in it</w:t>
      </w:r>
      <w:r w:rsidR="00AB0148" w:rsidRPr="00C759D2">
        <w:rPr>
          <w:bCs/>
          <w:sz w:val="24"/>
          <w:szCs w:val="24"/>
        </w:rPr>
        <w:t xml:space="preserve"> when it arrived at the Pioneer Gate border post on 25 November 2021.</w:t>
      </w:r>
      <w:r w:rsidR="00C759D2" w:rsidRPr="00C759D2">
        <w:rPr>
          <w:bCs/>
          <w:sz w:val="24"/>
          <w:szCs w:val="24"/>
        </w:rPr>
        <w:t xml:space="preserve"> </w:t>
      </w:r>
      <w:r w:rsidR="00A8718B">
        <w:rPr>
          <w:bCs/>
          <w:sz w:val="24"/>
          <w:szCs w:val="24"/>
        </w:rPr>
        <w:t>The only indication as to how this may have occurred is the Burs “Reporting under Customs Seal” document which shows that the truck, trailer, and container were examined at Finequest’s premises in Gaborone on 25 November 2021.</w:t>
      </w:r>
      <w:r w:rsidR="00C759D2" w:rsidRPr="00C759D2">
        <w:rPr>
          <w:bCs/>
          <w:sz w:val="24"/>
          <w:szCs w:val="24"/>
        </w:rPr>
        <w:t xml:space="preserve"> </w:t>
      </w:r>
    </w:p>
    <w:p w14:paraId="6489AE7F" w14:textId="77777777" w:rsidR="00AB0148" w:rsidRDefault="00AB0148" w:rsidP="00AB0148">
      <w:pPr>
        <w:pStyle w:val="ListParagraph"/>
        <w:rPr>
          <w:bCs/>
        </w:rPr>
      </w:pPr>
    </w:p>
    <w:p w14:paraId="7C59D583" w14:textId="1FAAEAE4" w:rsidR="005C321A" w:rsidRDefault="00202CED" w:rsidP="00202CED">
      <w:pPr>
        <w:pStyle w:val="Body"/>
        <w:spacing w:line="360" w:lineRule="auto"/>
        <w:ind w:left="851" w:hanging="851"/>
        <w:jc w:val="both"/>
        <w:rPr>
          <w:bCs/>
          <w:sz w:val="24"/>
          <w:szCs w:val="24"/>
        </w:rPr>
      </w:pPr>
      <w:r>
        <w:rPr>
          <w:sz w:val="24"/>
          <w:szCs w:val="24"/>
        </w:rPr>
        <w:t>[10]</w:t>
      </w:r>
      <w:r>
        <w:rPr>
          <w:sz w:val="24"/>
          <w:szCs w:val="24"/>
        </w:rPr>
        <w:tab/>
      </w:r>
      <w:r w:rsidR="005C321A">
        <w:rPr>
          <w:bCs/>
          <w:sz w:val="24"/>
          <w:szCs w:val="24"/>
        </w:rPr>
        <w:t>T</w:t>
      </w:r>
      <w:r w:rsidR="00FA03E6">
        <w:rPr>
          <w:bCs/>
          <w:sz w:val="24"/>
          <w:szCs w:val="24"/>
        </w:rPr>
        <w:t xml:space="preserve">he party to whom the goods were to be delivered in Mozambique, </w:t>
      </w:r>
      <w:r w:rsidR="0064275D">
        <w:rPr>
          <w:bCs/>
          <w:sz w:val="24"/>
          <w:szCs w:val="24"/>
        </w:rPr>
        <w:t xml:space="preserve">was </w:t>
      </w:r>
      <w:r w:rsidR="009D195F">
        <w:rPr>
          <w:bCs/>
          <w:sz w:val="24"/>
          <w:szCs w:val="24"/>
        </w:rPr>
        <w:t>Racheio Cash and Carry Lda</w:t>
      </w:r>
      <w:r w:rsidR="001055FF">
        <w:rPr>
          <w:bCs/>
          <w:sz w:val="24"/>
          <w:szCs w:val="24"/>
        </w:rPr>
        <w:t xml:space="preserve"> (Racheio)</w:t>
      </w:r>
      <w:r w:rsidR="004D0D1A">
        <w:rPr>
          <w:bCs/>
          <w:sz w:val="24"/>
          <w:szCs w:val="24"/>
        </w:rPr>
        <w:t xml:space="preserve"> in Maputo</w:t>
      </w:r>
      <w:r w:rsidR="009D195F">
        <w:rPr>
          <w:bCs/>
          <w:sz w:val="24"/>
          <w:szCs w:val="24"/>
        </w:rPr>
        <w:t xml:space="preserve">.  </w:t>
      </w:r>
      <w:r w:rsidR="004D0D1A">
        <w:rPr>
          <w:bCs/>
          <w:sz w:val="24"/>
          <w:szCs w:val="24"/>
        </w:rPr>
        <w:t xml:space="preserve">A purchase order addressed to Finequest dated 21 November 2021 reflected that the payment of USD$ 99 750.00 would be made </w:t>
      </w:r>
      <w:r w:rsidR="004D0D1A" w:rsidRPr="005C321A">
        <w:rPr>
          <w:bCs/>
          <w:i/>
          <w:iCs/>
          <w:sz w:val="22"/>
          <w:szCs w:val="22"/>
        </w:rPr>
        <w:t>“one hundred percent payment on delivery”</w:t>
      </w:r>
      <w:r w:rsidR="005C321A">
        <w:rPr>
          <w:bCs/>
          <w:sz w:val="24"/>
          <w:szCs w:val="24"/>
        </w:rPr>
        <w:t xml:space="preserve"> although no date or time within which delivery was to take place was specified.</w:t>
      </w:r>
      <w:r w:rsidR="004D0D1A">
        <w:rPr>
          <w:bCs/>
          <w:sz w:val="24"/>
          <w:szCs w:val="24"/>
        </w:rPr>
        <w:t xml:space="preserve"> </w:t>
      </w:r>
    </w:p>
    <w:p w14:paraId="1D60F947" w14:textId="77777777" w:rsidR="005C321A" w:rsidRDefault="005C321A" w:rsidP="005C321A">
      <w:pPr>
        <w:pStyle w:val="ListParagraph"/>
        <w:rPr>
          <w:bCs/>
        </w:rPr>
      </w:pPr>
    </w:p>
    <w:p w14:paraId="41EDF655" w14:textId="6F440619" w:rsidR="004D0D1A" w:rsidRDefault="00202CED" w:rsidP="00202CED">
      <w:pPr>
        <w:pStyle w:val="Body"/>
        <w:spacing w:line="360" w:lineRule="auto"/>
        <w:ind w:left="851" w:hanging="851"/>
        <w:jc w:val="both"/>
        <w:rPr>
          <w:bCs/>
          <w:sz w:val="24"/>
          <w:szCs w:val="24"/>
        </w:rPr>
      </w:pPr>
      <w:r>
        <w:rPr>
          <w:sz w:val="24"/>
          <w:szCs w:val="24"/>
        </w:rPr>
        <w:t>[11]</w:t>
      </w:r>
      <w:r>
        <w:rPr>
          <w:sz w:val="24"/>
          <w:szCs w:val="24"/>
        </w:rPr>
        <w:tab/>
      </w:r>
      <w:r w:rsidR="004D0D1A">
        <w:rPr>
          <w:bCs/>
          <w:sz w:val="24"/>
          <w:szCs w:val="24"/>
        </w:rPr>
        <w:t xml:space="preserve">For </w:t>
      </w:r>
      <w:r w:rsidR="005C321A">
        <w:rPr>
          <w:bCs/>
          <w:sz w:val="24"/>
          <w:szCs w:val="24"/>
        </w:rPr>
        <w:t>completeness’</w:t>
      </w:r>
      <w:r w:rsidR="004D0D1A">
        <w:rPr>
          <w:bCs/>
          <w:sz w:val="24"/>
          <w:szCs w:val="24"/>
        </w:rPr>
        <w:t xml:space="preserve"> sake, it bears mentioning that the distance from the border post at Pioneer Gate to Maputo is 814km.  This means that the goods would have travelled in total</w:t>
      </w:r>
      <w:r w:rsidR="00213F30">
        <w:rPr>
          <w:bCs/>
          <w:sz w:val="24"/>
          <w:szCs w:val="24"/>
        </w:rPr>
        <w:t xml:space="preserve"> 1 942km and cleared 6 different border posts and customs offices by the time </w:t>
      </w:r>
      <w:r w:rsidR="0037619F">
        <w:rPr>
          <w:bCs/>
          <w:sz w:val="24"/>
          <w:szCs w:val="24"/>
        </w:rPr>
        <w:t>they were</w:t>
      </w:r>
      <w:r w:rsidR="00213F30">
        <w:rPr>
          <w:bCs/>
          <w:sz w:val="24"/>
          <w:szCs w:val="24"/>
        </w:rPr>
        <w:t xml:space="preserve"> to have reached Maputo.  There is an alternative single direct road route from Harare to Maputo which only requires clearing 2 border posts – one to exit Zimbabwe and one to enter Maputo and is only 1 130km long.</w:t>
      </w:r>
    </w:p>
    <w:p w14:paraId="7F6E1EFB" w14:textId="77777777" w:rsidR="00EB313E" w:rsidRDefault="00EB313E" w:rsidP="00EB313E">
      <w:pPr>
        <w:pStyle w:val="ListParagraph"/>
        <w:rPr>
          <w:bCs/>
        </w:rPr>
      </w:pPr>
    </w:p>
    <w:p w14:paraId="04BCEA75" w14:textId="6D83AB00" w:rsidR="005C321A" w:rsidRDefault="00202CED" w:rsidP="00202CED">
      <w:pPr>
        <w:pStyle w:val="Body"/>
        <w:spacing w:line="360" w:lineRule="auto"/>
        <w:ind w:left="851" w:hanging="851"/>
        <w:jc w:val="both"/>
        <w:rPr>
          <w:bCs/>
          <w:sz w:val="24"/>
          <w:szCs w:val="24"/>
        </w:rPr>
      </w:pPr>
      <w:r>
        <w:rPr>
          <w:sz w:val="24"/>
          <w:szCs w:val="24"/>
        </w:rPr>
        <w:t>[12]</w:t>
      </w:r>
      <w:r>
        <w:rPr>
          <w:sz w:val="24"/>
          <w:szCs w:val="24"/>
        </w:rPr>
        <w:tab/>
      </w:r>
      <w:r w:rsidR="00EB313E">
        <w:rPr>
          <w:bCs/>
          <w:sz w:val="24"/>
          <w:szCs w:val="24"/>
        </w:rPr>
        <w:t>There was no explan</w:t>
      </w:r>
      <w:r w:rsidR="003E503A">
        <w:rPr>
          <w:bCs/>
          <w:sz w:val="24"/>
          <w:szCs w:val="24"/>
        </w:rPr>
        <w:t>a</w:t>
      </w:r>
      <w:r w:rsidR="00EB313E">
        <w:rPr>
          <w:bCs/>
          <w:sz w:val="24"/>
          <w:szCs w:val="24"/>
        </w:rPr>
        <w:t>tion on the papers before me</w:t>
      </w:r>
      <w:r w:rsidR="003E503A">
        <w:rPr>
          <w:bCs/>
          <w:sz w:val="24"/>
          <w:szCs w:val="24"/>
        </w:rPr>
        <w:t xml:space="preserve"> for this circuitous route that the goods travelled or for the fact that when they had been exported from Zimbabwe into Botswana, there had been no declaration that they were in transit, to Mozambique or for that matter anywhere else.  The customs declarations at both the Plumtree border post as well as the Ramokgwebana border post both reflect the final destination of the goods as being Gabarone. </w:t>
      </w:r>
      <w:r w:rsidR="0037619F">
        <w:rPr>
          <w:bCs/>
          <w:sz w:val="24"/>
          <w:szCs w:val="24"/>
        </w:rPr>
        <w:t>Neither Zimbabwe nor Mozambique are part of the Southern African Customs Union</w:t>
      </w:r>
      <w:r w:rsidR="0037619F">
        <w:rPr>
          <w:rStyle w:val="FootnoteReference"/>
          <w:bCs/>
          <w:sz w:val="24"/>
          <w:szCs w:val="24"/>
        </w:rPr>
        <w:footnoteReference w:id="6"/>
      </w:r>
      <w:r w:rsidR="0037619F">
        <w:rPr>
          <w:bCs/>
          <w:sz w:val="24"/>
          <w:szCs w:val="24"/>
        </w:rPr>
        <w:t xml:space="preserve"> (SACU) and so goods entering any SACU country</w:t>
      </w:r>
    </w:p>
    <w:p w14:paraId="5E7B43D3" w14:textId="77777777" w:rsidR="005C321A" w:rsidRDefault="005C321A" w:rsidP="005C321A">
      <w:pPr>
        <w:pStyle w:val="ListParagraph"/>
        <w:rPr>
          <w:bCs/>
        </w:rPr>
      </w:pPr>
    </w:p>
    <w:p w14:paraId="00A61B33" w14:textId="672ABC38" w:rsidR="00EB313E" w:rsidRDefault="00202CED" w:rsidP="00202CED">
      <w:pPr>
        <w:pStyle w:val="Body"/>
        <w:spacing w:line="360" w:lineRule="auto"/>
        <w:ind w:left="851" w:hanging="851"/>
        <w:jc w:val="both"/>
        <w:rPr>
          <w:bCs/>
          <w:sz w:val="24"/>
          <w:szCs w:val="24"/>
        </w:rPr>
      </w:pPr>
      <w:r>
        <w:rPr>
          <w:sz w:val="24"/>
          <w:szCs w:val="24"/>
        </w:rPr>
        <w:t>[13]</w:t>
      </w:r>
      <w:r>
        <w:rPr>
          <w:sz w:val="24"/>
          <w:szCs w:val="24"/>
        </w:rPr>
        <w:tab/>
      </w:r>
      <w:r w:rsidR="003E503A">
        <w:rPr>
          <w:bCs/>
          <w:sz w:val="24"/>
          <w:szCs w:val="24"/>
        </w:rPr>
        <w:t xml:space="preserve">This together with the discrepancy with regards to whether or not the container had customs seals on it when it left Gabarone together with the missing ‘Master </w:t>
      </w:r>
      <w:r w:rsidR="003E503A">
        <w:rPr>
          <w:bCs/>
          <w:sz w:val="24"/>
          <w:szCs w:val="24"/>
        </w:rPr>
        <w:lastRenderedPageBreak/>
        <w:t xml:space="preserve">Case’ and no explanation for where the container had been </w:t>
      </w:r>
      <w:r w:rsidR="00631D64">
        <w:rPr>
          <w:bCs/>
          <w:sz w:val="24"/>
          <w:szCs w:val="24"/>
        </w:rPr>
        <w:t xml:space="preserve">for 16 days </w:t>
      </w:r>
      <w:r w:rsidR="00453FA8">
        <w:rPr>
          <w:bCs/>
          <w:sz w:val="24"/>
          <w:szCs w:val="24"/>
        </w:rPr>
        <w:t>en route to the border</w:t>
      </w:r>
      <w:r w:rsidR="00631D64">
        <w:rPr>
          <w:bCs/>
          <w:sz w:val="24"/>
          <w:szCs w:val="24"/>
        </w:rPr>
        <w:t xml:space="preserve"> is the factual background that presented itself when Mr. </w:t>
      </w:r>
      <w:r w:rsidR="00817D5B">
        <w:rPr>
          <w:bCs/>
          <w:sz w:val="24"/>
          <w:szCs w:val="24"/>
        </w:rPr>
        <w:t>Letlamma</w:t>
      </w:r>
      <w:r w:rsidR="00631D64">
        <w:rPr>
          <w:bCs/>
          <w:sz w:val="24"/>
          <w:szCs w:val="24"/>
        </w:rPr>
        <w:t xml:space="preserve"> presented himself at the Pioneer Gate border post.</w:t>
      </w:r>
      <w:r w:rsidR="003E503A">
        <w:rPr>
          <w:bCs/>
          <w:sz w:val="24"/>
          <w:szCs w:val="24"/>
        </w:rPr>
        <w:t xml:space="preserve"> </w:t>
      </w:r>
    </w:p>
    <w:p w14:paraId="31EAD0A3" w14:textId="77777777" w:rsidR="00387B7E" w:rsidRDefault="00387B7E" w:rsidP="00387B7E">
      <w:pPr>
        <w:pStyle w:val="ListParagraph"/>
        <w:rPr>
          <w:bCs/>
        </w:rPr>
      </w:pPr>
    </w:p>
    <w:p w14:paraId="599E8896" w14:textId="3BC76621" w:rsidR="00387B7E" w:rsidRPr="00387B7E" w:rsidRDefault="00387B7E" w:rsidP="00387B7E">
      <w:pPr>
        <w:pStyle w:val="Body"/>
        <w:spacing w:line="360" w:lineRule="auto"/>
        <w:jc w:val="both"/>
        <w:rPr>
          <w:b/>
          <w:sz w:val="24"/>
          <w:szCs w:val="24"/>
        </w:rPr>
      </w:pPr>
      <w:r w:rsidRPr="00387B7E">
        <w:rPr>
          <w:b/>
          <w:sz w:val="24"/>
          <w:szCs w:val="24"/>
        </w:rPr>
        <w:t>EVENTS AT THE SOUTH AFRICAN BORDER</w:t>
      </w:r>
    </w:p>
    <w:p w14:paraId="2930D8C9" w14:textId="77777777" w:rsidR="00F96EC3" w:rsidRDefault="00F96EC3" w:rsidP="00631D64">
      <w:pPr>
        <w:pStyle w:val="ListParagraph"/>
        <w:rPr>
          <w:bCs/>
        </w:rPr>
      </w:pPr>
    </w:p>
    <w:p w14:paraId="68022714" w14:textId="31E63277" w:rsidR="00631D64" w:rsidRDefault="00202CED" w:rsidP="00202CED">
      <w:pPr>
        <w:pStyle w:val="Body"/>
        <w:spacing w:line="360" w:lineRule="auto"/>
        <w:ind w:left="851" w:hanging="851"/>
        <w:jc w:val="both"/>
        <w:rPr>
          <w:bCs/>
          <w:sz w:val="24"/>
          <w:szCs w:val="24"/>
        </w:rPr>
      </w:pPr>
      <w:r>
        <w:rPr>
          <w:sz w:val="24"/>
          <w:szCs w:val="24"/>
        </w:rPr>
        <w:t>[14]</w:t>
      </w:r>
      <w:r>
        <w:rPr>
          <w:sz w:val="24"/>
          <w:szCs w:val="24"/>
        </w:rPr>
        <w:tab/>
      </w:r>
      <w:r w:rsidR="00631D64">
        <w:rPr>
          <w:bCs/>
          <w:sz w:val="24"/>
          <w:szCs w:val="24"/>
        </w:rPr>
        <w:t>It is not in issue between the parties that</w:t>
      </w:r>
      <w:r w:rsidR="00E62312">
        <w:rPr>
          <w:bCs/>
          <w:sz w:val="24"/>
          <w:szCs w:val="24"/>
        </w:rPr>
        <w:t xml:space="preserve"> Mr. </w:t>
      </w:r>
      <w:r w:rsidR="00817D5B">
        <w:rPr>
          <w:bCs/>
          <w:sz w:val="24"/>
          <w:szCs w:val="24"/>
        </w:rPr>
        <w:t>Letlamma</w:t>
      </w:r>
      <w:r w:rsidR="00E62312">
        <w:rPr>
          <w:bCs/>
          <w:sz w:val="24"/>
          <w:szCs w:val="24"/>
        </w:rPr>
        <w:t xml:space="preserve"> was able to clear customs and passport control through Pioneer Gate into the Skilpads</w:t>
      </w:r>
      <w:r w:rsidR="00453FA8">
        <w:rPr>
          <w:bCs/>
          <w:sz w:val="24"/>
          <w:szCs w:val="24"/>
        </w:rPr>
        <w:t>h</w:t>
      </w:r>
      <w:r w:rsidR="00E62312">
        <w:rPr>
          <w:bCs/>
          <w:sz w:val="24"/>
          <w:szCs w:val="24"/>
        </w:rPr>
        <w:t xml:space="preserve">ek border post in South Africa.  </w:t>
      </w:r>
      <w:r w:rsidR="00024DEB">
        <w:rPr>
          <w:bCs/>
          <w:sz w:val="24"/>
          <w:szCs w:val="24"/>
        </w:rPr>
        <w:t>He drove the truck into the Customs Control Area (CCA).</w:t>
      </w:r>
    </w:p>
    <w:p w14:paraId="29DAAC83" w14:textId="77777777" w:rsidR="00024DEB" w:rsidRDefault="00024DEB" w:rsidP="00024DEB">
      <w:pPr>
        <w:pStyle w:val="ListParagraph"/>
        <w:rPr>
          <w:bCs/>
        </w:rPr>
      </w:pPr>
    </w:p>
    <w:p w14:paraId="367B0E27" w14:textId="5AEC2F7A" w:rsidR="00024DEB" w:rsidRDefault="00202CED" w:rsidP="00202CED">
      <w:pPr>
        <w:pStyle w:val="Body"/>
        <w:spacing w:line="360" w:lineRule="auto"/>
        <w:ind w:left="851" w:hanging="851"/>
        <w:jc w:val="both"/>
        <w:rPr>
          <w:bCs/>
          <w:sz w:val="24"/>
          <w:szCs w:val="24"/>
        </w:rPr>
      </w:pPr>
      <w:r>
        <w:rPr>
          <w:sz w:val="24"/>
          <w:szCs w:val="24"/>
        </w:rPr>
        <w:t>[15]</w:t>
      </w:r>
      <w:r>
        <w:rPr>
          <w:sz w:val="24"/>
          <w:szCs w:val="24"/>
        </w:rPr>
        <w:tab/>
      </w:r>
      <w:r w:rsidR="005024FE">
        <w:rPr>
          <w:bCs/>
          <w:sz w:val="24"/>
          <w:szCs w:val="24"/>
        </w:rPr>
        <w:t xml:space="preserve">The version of Mr. </w:t>
      </w:r>
      <w:r w:rsidR="00817D5B">
        <w:rPr>
          <w:bCs/>
          <w:sz w:val="24"/>
          <w:szCs w:val="24"/>
        </w:rPr>
        <w:t>Letlamma</w:t>
      </w:r>
      <w:r w:rsidR="005024FE">
        <w:rPr>
          <w:bCs/>
          <w:sz w:val="24"/>
          <w:szCs w:val="24"/>
        </w:rPr>
        <w:t xml:space="preserve"> as to what transpired from this point was</w:t>
      </w:r>
      <w:r w:rsidR="00D52207">
        <w:rPr>
          <w:bCs/>
          <w:sz w:val="24"/>
          <w:szCs w:val="24"/>
        </w:rPr>
        <w:t xml:space="preserve"> set out in the founding affidavit and was</w:t>
      </w:r>
      <w:r w:rsidR="005024FE">
        <w:rPr>
          <w:bCs/>
          <w:sz w:val="24"/>
          <w:szCs w:val="24"/>
        </w:rPr>
        <w:t xml:space="preserve"> that:</w:t>
      </w:r>
    </w:p>
    <w:p w14:paraId="5C4A013E" w14:textId="77777777" w:rsidR="005024FE" w:rsidRDefault="005024FE" w:rsidP="005024FE">
      <w:pPr>
        <w:pStyle w:val="ListParagraph"/>
        <w:rPr>
          <w:bCs/>
        </w:rPr>
      </w:pPr>
    </w:p>
    <w:p w14:paraId="47EFF9AB" w14:textId="5222F951" w:rsidR="005024FE" w:rsidRPr="00B6039F" w:rsidRDefault="005024FE" w:rsidP="00B6039F">
      <w:pPr>
        <w:pStyle w:val="Body"/>
        <w:spacing w:line="360" w:lineRule="auto"/>
        <w:ind w:left="1701" w:hanging="850"/>
        <w:jc w:val="both"/>
        <w:rPr>
          <w:bCs/>
          <w:i/>
          <w:iCs/>
          <w:sz w:val="22"/>
          <w:szCs w:val="22"/>
        </w:rPr>
      </w:pPr>
      <w:r w:rsidRPr="00B6039F">
        <w:rPr>
          <w:bCs/>
          <w:i/>
          <w:iCs/>
          <w:sz w:val="22"/>
          <w:szCs w:val="22"/>
        </w:rPr>
        <w:t>“27.</w:t>
      </w:r>
      <w:r w:rsidRPr="00B6039F">
        <w:rPr>
          <w:bCs/>
          <w:i/>
          <w:iCs/>
          <w:sz w:val="22"/>
          <w:szCs w:val="22"/>
        </w:rPr>
        <w:tab/>
        <w:t>M</w:t>
      </w:r>
      <w:r w:rsidR="005C321A">
        <w:rPr>
          <w:bCs/>
          <w:i/>
          <w:iCs/>
          <w:sz w:val="22"/>
          <w:szCs w:val="22"/>
        </w:rPr>
        <w:t>r.</w:t>
      </w:r>
      <w:r w:rsidRPr="00B6039F">
        <w:rPr>
          <w:bCs/>
          <w:i/>
          <w:iCs/>
          <w:sz w:val="22"/>
          <w:szCs w:val="22"/>
        </w:rPr>
        <w:t xml:space="preserve"> Letlamma parked the truck in the CCA as is the custom when transporting goods between borders.  The truck is parked in the CCA while the driver walks to the border post to process the relevant documents for clearance of the truck, thereafter the truck will be driven into the relevant country.</w:t>
      </w:r>
    </w:p>
    <w:p w14:paraId="6F85F1A8" w14:textId="0094A09D" w:rsidR="005024FE" w:rsidRPr="00B6039F" w:rsidRDefault="005024FE" w:rsidP="005024FE">
      <w:pPr>
        <w:pStyle w:val="Body"/>
        <w:spacing w:line="360" w:lineRule="auto"/>
        <w:ind w:left="851"/>
        <w:jc w:val="both"/>
        <w:rPr>
          <w:bCs/>
          <w:i/>
          <w:iCs/>
          <w:sz w:val="22"/>
          <w:szCs w:val="22"/>
        </w:rPr>
      </w:pPr>
    </w:p>
    <w:p w14:paraId="60E24DC5" w14:textId="22C38466" w:rsidR="005024FE" w:rsidRPr="00B6039F" w:rsidRDefault="005024FE" w:rsidP="00B6039F">
      <w:pPr>
        <w:pStyle w:val="Body"/>
        <w:spacing w:line="360" w:lineRule="auto"/>
        <w:ind w:left="2552" w:hanging="851"/>
        <w:jc w:val="both"/>
        <w:rPr>
          <w:bCs/>
          <w:i/>
          <w:iCs/>
          <w:sz w:val="22"/>
          <w:szCs w:val="22"/>
        </w:rPr>
      </w:pPr>
      <w:r w:rsidRPr="00B6039F">
        <w:rPr>
          <w:bCs/>
          <w:i/>
          <w:iCs/>
          <w:sz w:val="22"/>
          <w:szCs w:val="22"/>
        </w:rPr>
        <w:t>27.1</w:t>
      </w:r>
      <w:r w:rsidRPr="00B6039F">
        <w:rPr>
          <w:bCs/>
          <w:i/>
          <w:iCs/>
          <w:sz w:val="22"/>
          <w:szCs w:val="22"/>
        </w:rPr>
        <w:tab/>
        <w:t>Mr</w:t>
      </w:r>
      <w:r w:rsidR="005C321A">
        <w:rPr>
          <w:bCs/>
          <w:i/>
          <w:iCs/>
          <w:sz w:val="22"/>
          <w:szCs w:val="22"/>
        </w:rPr>
        <w:t>.</w:t>
      </w:r>
      <w:r w:rsidRPr="00B6039F">
        <w:rPr>
          <w:bCs/>
          <w:i/>
          <w:iCs/>
          <w:sz w:val="22"/>
          <w:szCs w:val="22"/>
        </w:rPr>
        <w:t xml:space="preserve"> Letlamma walked to Ski</w:t>
      </w:r>
      <w:r w:rsidR="00453FA8">
        <w:rPr>
          <w:bCs/>
          <w:i/>
          <w:iCs/>
          <w:sz w:val="22"/>
          <w:szCs w:val="22"/>
        </w:rPr>
        <w:t>l</w:t>
      </w:r>
      <w:r w:rsidRPr="00B6039F">
        <w:rPr>
          <w:bCs/>
          <w:i/>
          <w:iCs/>
          <w:sz w:val="22"/>
          <w:szCs w:val="22"/>
        </w:rPr>
        <w:t>padshek and requested the South African Immigration officials there to print his PCR test results or that they accept the email on his phone as proof of his negative COVID status.</w:t>
      </w:r>
    </w:p>
    <w:p w14:paraId="5B6BB871" w14:textId="4E8FBA5D" w:rsidR="005024FE" w:rsidRPr="00B6039F" w:rsidRDefault="005024FE" w:rsidP="00B6039F">
      <w:pPr>
        <w:pStyle w:val="Body"/>
        <w:spacing w:line="360" w:lineRule="auto"/>
        <w:ind w:left="2552" w:hanging="851"/>
        <w:jc w:val="both"/>
        <w:rPr>
          <w:bCs/>
          <w:i/>
          <w:iCs/>
          <w:sz w:val="22"/>
          <w:szCs w:val="22"/>
        </w:rPr>
      </w:pPr>
    </w:p>
    <w:p w14:paraId="7AED7087" w14:textId="31DFB02F" w:rsidR="005024FE" w:rsidRPr="00B6039F" w:rsidRDefault="005024FE" w:rsidP="00B6039F">
      <w:pPr>
        <w:pStyle w:val="Body"/>
        <w:spacing w:line="360" w:lineRule="auto"/>
        <w:ind w:left="2552" w:hanging="851"/>
        <w:jc w:val="both"/>
        <w:rPr>
          <w:bCs/>
          <w:i/>
          <w:iCs/>
          <w:sz w:val="22"/>
          <w:szCs w:val="22"/>
        </w:rPr>
      </w:pPr>
      <w:r w:rsidRPr="00B6039F">
        <w:rPr>
          <w:bCs/>
          <w:i/>
          <w:iCs/>
          <w:sz w:val="22"/>
          <w:szCs w:val="22"/>
        </w:rPr>
        <w:t>27.2</w:t>
      </w:r>
      <w:r w:rsidRPr="00B6039F">
        <w:rPr>
          <w:bCs/>
          <w:i/>
          <w:iCs/>
          <w:sz w:val="22"/>
          <w:szCs w:val="22"/>
        </w:rPr>
        <w:tab/>
        <w:t>The Immigration officials advised him that the email was not acceptable and that a printed test result as required.  Mr Letlamma was told to go back to Botswana, have the test result printed and return to Skilpadshek with a printed result.</w:t>
      </w:r>
    </w:p>
    <w:p w14:paraId="6D76BC8F" w14:textId="7F2CB0B5" w:rsidR="005024FE" w:rsidRPr="00B6039F" w:rsidRDefault="005024FE" w:rsidP="005024FE">
      <w:pPr>
        <w:pStyle w:val="Body"/>
        <w:spacing w:line="360" w:lineRule="auto"/>
        <w:ind w:left="851"/>
        <w:jc w:val="both"/>
        <w:rPr>
          <w:bCs/>
          <w:i/>
          <w:iCs/>
          <w:sz w:val="22"/>
          <w:szCs w:val="22"/>
        </w:rPr>
      </w:pPr>
    </w:p>
    <w:p w14:paraId="70840C35" w14:textId="6BD68D11" w:rsidR="005024FE" w:rsidRPr="00B6039F" w:rsidRDefault="005024FE" w:rsidP="00B6039F">
      <w:pPr>
        <w:pStyle w:val="Body"/>
        <w:spacing w:line="360" w:lineRule="auto"/>
        <w:ind w:left="2552" w:hanging="851"/>
        <w:jc w:val="both"/>
        <w:rPr>
          <w:bCs/>
          <w:i/>
          <w:iCs/>
          <w:sz w:val="22"/>
          <w:szCs w:val="22"/>
        </w:rPr>
      </w:pPr>
      <w:r w:rsidRPr="00B6039F">
        <w:rPr>
          <w:bCs/>
          <w:i/>
          <w:iCs/>
          <w:sz w:val="22"/>
          <w:szCs w:val="22"/>
        </w:rPr>
        <w:t>27.3</w:t>
      </w:r>
      <w:r w:rsidRPr="00B6039F">
        <w:rPr>
          <w:bCs/>
          <w:i/>
          <w:iCs/>
          <w:sz w:val="22"/>
          <w:szCs w:val="22"/>
        </w:rPr>
        <w:tab/>
        <w:t>The Immigration officials also indicated that the alternative was for Mr Letlamma to have a rapid COVID test performed at Pioneer’s Gate and obtain that printed result.</w:t>
      </w:r>
    </w:p>
    <w:p w14:paraId="20EEBA37" w14:textId="016A9F55" w:rsidR="005024FE" w:rsidRPr="00B6039F" w:rsidRDefault="005024FE" w:rsidP="00B6039F">
      <w:pPr>
        <w:pStyle w:val="Body"/>
        <w:spacing w:line="360" w:lineRule="auto"/>
        <w:ind w:left="2552" w:hanging="851"/>
        <w:jc w:val="both"/>
        <w:rPr>
          <w:bCs/>
          <w:i/>
          <w:iCs/>
          <w:sz w:val="22"/>
          <w:szCs w:val="22"/>
        </w:rPr>
      </w:pPr>
    </w:p>
    <w:p w14:paraId="726F4110" w14:textId="41BB0D14" w:rsidR="005024FE" w:rsidRPr="00B6039F" w:rsidRDefault="005024FE" w:rsidP="00B6039F">
      <w:pPr>
        <w:pStyle w:val="Body"/>
        <w:spacing w:line="360" w:lineRule="auto"/>
        <w:ind w:left="2552" w:hanging="851"/>
        <w:jc w:val="both"/>
        <w:rPr>
          <w:bCs/>
          <w:i/>
          <w:iCs/>
          <w:sz w:val="22"/>
          <w:szCs w:val="22"/>
        </w:rPr>
      </w:pPr>
      <w:r w:rsidRPr="00B6039F">
        <w:rPr>
          <w:bCs/>
          <w:i/>
          <w:iCs/>
          <w:sz w:val="22"/>
          <w:szCs w:val="22"/>
        </w:rPr>
        <w:t>27.4</w:t>
      </w:r>
      <w:r w:rsidRPr="00B6039F">
        <w:rPr>
          <w:bCs/>
          <w:i/>
          <w:iCs/>
          <w:sz w:val="22"/>
          <w:szCs w:val="22"/>
        </w:rPr>
        <w:tab/>
        <w:t>Mr</w:t>
      </w:r>
      <w:r w:rsidR="005C321A">
        <w:rPr>
          <w:bCs/>
          <w:i/>
          <w:iCs/>
          <w:sz w:val="22"/>
          <w:szCs w:val="22"/>
        </w:rPr>
        <w:t>.</w:t>
      </w:r>
      <w:r w:rsidRPr="00B6039F">
        <w:rPr>
          <w:bCs/>
          <w:i/>
          <w:iCs/>
          <w:sz w:val="22"/>
          <w:szCs w:val="22"/>
        </w:rPr>
        <w:t xml:space="preserve"> Letlamma walked back to Pioneer’s Gate, while the truck and goods remained parked in the CCA, to enquire about the rapid COVID test.  On arrival at Pioneer’s Gate, the Immigration officials advised him </w:t>
      </w:r>
      <w:r w:rsidRPr="00B6039F">
        <w:rPr>
          <w:bCs/>
          <w:i/>
          <w:iCs/>
          <w:sz w:val="22"/>
          <w:szCs w:val="22"/>
        </w:rPr>
        <w:lastRenderedPageBreak/>
        <w:t>that he could not undergo a rapid COVID test as it was only available to people entering Botswana as opposed to exiting Botswana.</w:t>
      </w:r>
    </w:p>
    <w:p w14:paraId="27555D20" w14:textId="10E2584A" w:rsidR="005024FE" w:rsidRPr="00B6039F" w:rsidRDefault="005024FE" w:rsidP="005024FE">
      <w:pPr>
        <w:pStyle w:val="Body"/>
        <w:spacing w:line="360" w:lineRule="auto"/>
        <w:ind w:left="851"/>
        <w:jc w:val="both"/>
        <w:rPr>
          <w:bCs/>
          <w:i/>
          <w:iCs/>
          <w:sz w:val="22"/>
          <w:szCs w:val="22"/>
        </w:rPr>
      </w:pPr>
    </w:p>
    <w:p w14:paraId="5661C32F" w14:textId="3FF191CE" w:rsidR="005024FE" w:rsidRPr="00B6039F" w:rsidRDefault="005024FE" w:rsidP="00B6039F">
      <w:pPr>
        <w:pStyle w:val="Body"/>
        <w:spacing w:line="360" w:lineRule="auto"/>
        <w:ind w:left="2552" w:hanging="851"/>
        <w:jc w:val="both"/>
        <w:rPr>
          <w:bCs/>
          <w:i/>
          <w:iCs/>
          <w:sz w:val="22"/>
          <w:szCs w:val="22"/>
        </w:rPr>
      </w:pPr>
      <w:r w:rsidRPr="00B6039F">
        <w:rPr>
          <w:bCs/>
          <w:i/>
          <w:iCs/>
          <w:sz w:val="22"/>
          <w:szCs w:val="22"/>
        </w:rPr>
        <w:t>27.5</w:t>
      </w:r>
      <w:r w:rsidRPr="00B6039F">
        <w:rPr>
          <w:bCs/>
          <w:i/>
          <w:iCs/>
          <w:sz w:val="22"/>
          <w:szCs w:val="22"/>
        </w:rPr>
        <w:tab/>
        <w:t>Mr</w:t>
      </w:r>
      <w:r w:rsidR="005C321A">
        <w:rPr>
          <w:bCs/>
          <w:i/>
          <w:iCs/>
          <w:sz w:val="22"/>
          <w:szCs w:val="22"/>
        </w:rPr>
        <w:t>.</w:t>
      </w:r>
      <w:r w:rsidRPr="00B6039F">
        <w:rPr>
          <w:bCs/>
          <w:i/>
          <w:iCs/>
          <w:sz w:val="22"/>
          <w:szCs w:val="22"/>
        </w:rPr>
        <w:t xml:space="preserve"> Letlamma then walked back to Skilpadshek to advise the Immigration officials of this.</w:t>
      </w:r>
    </w:p>
    <w:p w14:paraId="5AAA993D" w14:textId="5DC59AA4" w:rsidR="005024FE" w:rsidRPr="00B6039F" w:rsidRDefault="005024FE" w:rsidP="00B6039F">
      <w:pPr>
        <w:pStyle w:val="Body"/>
        <w:spacing w:line="360" w:lineRule="auto"/>
        <w:ind w:left="2552" w:hanging="851"/>
        <w:jc w:val="both"/>
        <w:rPr>
          <w:bCs/>
          <w:i/>
          <w:iCs/>
          <w:sz w:val="22"/>
          <w:szCs w:val="22"/>
        </w:rPr>
      </w:pPr>
    </w:p>
    <w:p w14:paraId="00CA6B7C" w14:textId="670DBADC" w:rsidR="005024FE" w:rsidRPr="00B6039F" w:rsidRDefault="005024FE" w:rsidP="00B6039F">
      <w:pPr>
        <w:pStyle w:val="Body"/>
        <w:spacing w:line="360" w:lineRule="auto"/>
        <w:ind w:left="2552" w:hanging="851"/>
        <w:jc w:val="both"/>
        <w:rPr>
          <w:bCs/>
          <w:i/>
          <w:iCs/>
          <w:sz w:val="22"/>
          <w:szCs w:val="22"/>
        </w:rPr>
      </w:pPr>
      <w:r w:rsidRPr="00B6039F">
        <w:rPr>
          <w:bCs/>
          <w:i/>
          <w:iCs/>
          <w:sz w:val="22"/>
          <w:szCs w:val="22"/>
        </w:rPr>
        <w:t>27.6</w:t>
      </w:r>
      <w:r w:rsidRPr="00B6039F">
        <w:rPr>
          <w:bCs/>
          <w:i/>
          <w:iCs/>
          <w:sz w:val="22"/>
          <w:szCs w:val="22"/>
        </w:rPr>
        <w:tab/>
        <w:t xml:space="preserve">On his way back to Skilpadshek, </w:t>
      </w:r>
      <w:r w:rsidR="00A8718B" w:rsidRPr="00B6039F">
        <w:rPr>
          <w:bCs/>
          <w:i/>
          <w:iCs/>
          <w:sz w:val="22"/>
          <w:szCs w:val="22"/>
        </w:rPr>
        <w:t>Mr.</w:t>
      </w:r>
      <w:r w:rsidRPr="00B6039F">
        <w:rPr>
          <w:bCs/>
          <w:i/>
          <w:iCs/>
          <w:sz w:val="22"/>
          <w:szCs w:val="22"/>
        </w:rPr>
        <w:t xml:space="preserve"> Letlamma was approached by a South African Revenue Service Customs officials (“SARS officials”) who enquired from him what was in the truck.</w:t>
      </w:r>
      <w:r w:rsidR="00B6039F" w:rsidRPr="00B6039F">
        <w:rPr>
          <w:bCs/>
          <w:i/>
          <w:iCs/>
          <w:sz w:val="22"/>
          <w:szCs w:val="22"/>
        </w:rPr>
        <w:t xml:space="preserve">  Given that he was transporting goods there were a high risk for theft, Mr</w:t>
      </w:r>
      <w:r w:rsidR="00B37480">
        <w:rPr>
          <w:bCs/>
          <w:i/>
          <w:iCs/>
          <w:sz w:val="22"/>
          <w:szCs w:val="22"/>
        </w:rPr>
        <w:t>.</w:t>
      </w:r>
      <w:r w:rsidR="00B6039F" w:rsidRPr="00B6039F">
        <w:rPr>
          <w:bCs/>
          <w:i/>
          <w:iCs/>
          <w:sz w:val="22"/>
          <w:szCs w:val="22"/>
        </w:rPr>
        <w:t xml:space="preserve"> Letlamma had been instructed to respond that there were no goods in the truck he was driving.  When asked by the SARS official, Mr</w:t>
      </w:r>
      <w:r w:rsidR="00B37480">
        <w:rPr>
          <w:bCs/>
          <w:i/>
          <w:iCs/>
          <w:sz w:val="22"/>
          <w:szCs w:val="22"/>
        </w:rPr>
        <w:t>.</w:t>
      </w:r>
      <w:r w:rsidR="00B6039F" w:rsidRPr="00B6039F">
        <w:rPr>
          <w:bCs/>
          <w:i/>
          <w:iCs/>
          <w:sz w:val="22"/>
          <w:szCs w:val="22"/>
        </w:rPr>
        <w:t xml:space="preserve"> Letlamma therefore responded that the truck was empty.</w:t>
      </w:r>
    </w:p>
    <w:p w14:paraId="07F64485" w14:textId="0DAF671B" w:rsidR="00B6039F" w:rsidRPr="00B6039F" w:rsidRDefault="00B6039F" w:rsidP="00B6039F">
      <w:pPr>
        <w:pStyle w:val="Body"/>
        <w:spacing w:line="360" w:lineRule="auto"/>
        <w:ind w:left="2552" w:hanging="851"/>
        <w:jc w:val="both"/>
        <w:rPr>
          <w:bCs/>
          <w:i/>
          <w:iCs/>
          <w:sz w:val="22"/>
          <w:szCs w:val="22"/>
        </w:rPr>
      </w:pPr>
    </w:p>
    <w:p w14:paraId="1D13208C" w14:textId="538916D3" w:rsidR="00B6039F" w:rsidRPr="00B6039F" w:rsidRDefault="00B6039F" w:rsidP="00B6039F">
      <w:pPr>
        <w:pStyle w:val="Body"/>
        <w:spacing w:line="360" w:lineRule="auto"/>
        <w:ind w:left="2552" w:hanging="851"/>
        <w:jc w:val="both"/>
        <w:rPr>
          <w:bCs/>
          <w:i/>
          <w:iCs/>
          <w:sz w:val="22"/>
          <w:szCs w:val="22"/>
        </w:rPr>
      </w:pPr>
      <w:r w:rsidRPr="00B6039F">
        <w:rPr>
          <w:bCs/>
          <w:i/>
          <w:iCs/>
          <w:sz w:val="22"/>
          <w:szCs w:val="22"/>
        </w:rPr>
        <w:t>27.7</w:t>
      </w:r>
      <w:r w:rsidRPr="00B6039F">
        <w:rPr>
          <w:bCs/>
          <w:i/>
          <w:iCs/>
          <w:sz w:val="22"/>
          <w:szCs w:val="22"/>
        </w:rPr>
        <w:tab/>
        <w:t>On being questioned about the presence of the truck in the CCA, Mr</w:t>
      </w:r>
      <w:r w:rsidR="00B37480">
        <w:rPr>
          <w:bCs/>
          <w:i/>
          <w:iCs/>
          <w:sz w:val="22"/>
          <w:szCs w:val="22"/>
        </w:rPr>
        <w:t>.</w:t>
      </w:r>
      <w:r w:rsidRPr="00B6039F">
        <w:rPr>
          <w:bCs/>
          <w:i/>
          <w:iCs/>
          <w:sz w:val="22"/>
          <w:szCs w:val="22"/>
        </w:rPr>
        <w:t xml:space="preserve"> Letlamma told the SARS official of his predicament with his COVID results.  Mr</w:t>
      </w:r>
      <w:r w:rsidR="00B37480">
        <w:rPr>
          <w:bCs/>
          <w:i/>
          <w:iCs/>
          <w:sz w:val="22"/>
          <w:szCs w:val="22"/>
        </w:rPr>
        <w:t>.</w:t>
      </w:r>
      <w:r w:rsidRPr="00B6039F">
        <w:rPr>
          <w:bCs/>
          <w:i/>
          <w:iCs/>
          <w:sz w:val="22"/>
          <w:szCs w:val="22"/>
        </w:rPr>
        <w:t xml:space="preserve"> Letlamma indicated that he wanted to return to Botswana to obtain a printout of his COVID results.</w:t>
      </w:r>
    </w:p>
    <w:p w14:paraId="7790BA87" w14:textId="0650C5E8" w:rsidR="00B6039F" w:rsidRPr="00B6039F" w:rsidRDefault="00B6039F" w:rsidP="00B6039F">
      <w:pPr>
        <w:pStyle w:val="Body"/>
        <w:spacing w:line="360" w:lineRule="auto"/>
        <w:ind w:left="2552" w:hanging="851"/>
        <w:jc w:val="both"/>
        <w:rPr>
          <w:bCs/>
          <w:i/>
          <w:iCs/>
          <w:sz w:val="22"/>
          <w:szCs w:val="22"/>
        </w:rPr>
      </w:pPr>
    </w:p>
    <w:p w14:paraId="63C5084E" w14:textId="19753A35" w:rsidR="00B6039F" w:rsidRPr="00B6039F" w:rsidRDefault="00B6039F" w:rsidP="00B6039F">
      <w:pPr>
        <w:pStyle w:val="Body"/>
        <w:spacing w:line="360" w:lineRule="auto"/>
        <w:ind w:left="2552" w:hanging="851"/>
        <w:jc w:val="both"/>
        <w:rPr>
          <w:bCs/>
          <w:i/>
          <w:iCs/>
          <w:sz w:val="22"/>
          <w:szCs w:val="22"/>
        </w:rPr>
      </w:pPr>
      <w:r w:rsidRPr="00B6039F">
        <w:rPr>
          <w:bCs/>
          <w:i/>
          <w:iCs/>
          <w:sz w:val="22"/>
          <w:szCs w:val="22"/>
        </w:rPr>
        <w:t>27.8</w:t>
      </w:r>
      <w:r w:rsidRPr="00B6039F">
        <w:rPr>
          <w:bCs/>
          <w:i/>
          <w:iCs/>
          <w:sz w:val="22"/>
          <w:szCs w:val="22"/>
        </w:rPr>
        <w:tab/>
        <w:t>The SARS official refused to allow Mr</w:t>
      </w:r>
      <w:r w:rsidR="00B37480">
        <w:rPr>
          <w:bCs/>
          <w:i/>
          <w:iCs/>
          <w:sz w:val="22"/>
          <w:szCs w:val="22"/>
        </w:rPr>
        <w:t>.</w:t>
      </w:r>
      <w:r w:rsidRPr="00B6039F">
        <w:rPr>
          <w:bCs/>
          <w:i/>
          <w:iCs/>
          <w:sz w:val="22"/>
          <w:szCs w:val="22"/>
        </w:rPr>
        <w:t xml:space="preserve"> Letlamma to exit the CCA and return to Botswana.”   </w:t>
      </w:r>
    </w:p>
    <w:p w14:paraId="6341F04E" w14:textId="77777777" w:rsidR="005024FE" w:rsidRDefault="005024FE" w:rsidP="005024FE">
      <w:pPr>
        <w:pStyle w:val="ListParagraph"/>
        <w:rPr>
          <w:bCs/>
        </w:rPr>
      </w:pPr>
    </w:p>
    <w:p w14:paraId="4A46F4A7" w14:textId="6697718E" w:rsidR="00B76757" w:rsidRPr="00A8718B" w:rsidRDefault="00202CED" w:rsidP="00202CED">
      <w:pPr>
        <w:pStyle w:val="Body"/>
        <w:spacing w:line="360" w:lineRule="auto"/>
        <w:ind w:left="851" w:hanging="851"/>
        <w:jc w:val="both"/>
        <w:rPr>
          <w:bCs/>
          <w:i/>
          <w:iCs/>
          <w:sz w:val="22"/>
          <w:szCs w:val="22"/>
        </w:rPr>
      </w:pPr>
      <w:r w:rsidRPr="00A8718B">
        <w:rPr>
          <w:sz w:val="24"/>
          <w:szCs w:val="24"/>
        </w:rPr>
        <w:t>[16]</w:t>
      </w:r>
      <w:r w:rsidRPr="00A8718B">
        <w:rPr>
          <w:sz w:val="24"/>
          <w:szCs w:val="24"/>
        </w:rPr>
        <w:tab/>
      </w:r>
      <w:r w:rsidR="00B6039F" w:rsidRPr="007B3565">
        <w:rPr>
          <w:bCs/>
          <w:sz w:val="24"/>
          <w:szCs w:val="24"/>
        </w:rPr>
        <w:t>It was at this point that Mr</w:t>
      </w:r>
      <w:r w:rsidR="007B3565" w:rsidRPr="007B3565">
        <w:rPr>
          <w:bCs/>
          <w:sz w:val="24"/>
          <w:szCs w:val="24"/>
        </w:rPr>
        <w:t>.</w:t>
      </w:r>
      <w:r w:rsidR="00B6039F" w:rsidRPr="007B3565">
        <w:rPr>
          <w:bCs/>
          <w:sz w:val="24"/>
          <w:szCs w:val="24"/>
        </w:rPr>
        <w:t xml:space="preserve"> </w:t>
      </w:r>
      <w:r w:rsidR="00817D5B">
        <w:rPr>
          <w:bCs/>
          <w:sz w:val="24"/>
          <w:szCs w:val="24"/>
        </w:rPr>
        <w:t>Letlamma</w:t>
      </w:r>
      <w:r w:rsidR="00B6039F" w:rsidRPr="007B3565">
        <w:rPr>
          <w:bCs/>
          <w:sz w:val="24"/>
          <w:szCs w:val="24"/>
        </w:rPr>
        <w:t xml:space="preserve"> contacted Mr</w:t>
      </w:r>
      <w:r w:rsidR="007B3565" w:rsidRPr="007B3565">
        <w:rPr>
          <w:bCs/>
          <w:sz w:val="24"/>
          <w:szCs w:val="24"/>
        </w:rPr>
        <w:t>.</w:t>
      </w:r>
      <w:r w:rsidR="00B6039F" w:rsidRPr="007B3565">
        <w:rPr>
          <w:bCs/>
          <w:sz w:val="24"/>
          <w:szCs w:val="24"/>
        </w:rPr>
        <w:t xml:space="preserve"> Lekobe, the deponent to the founding affidavit</w:t>
      </w:r>
      <w:r w:rsidR="005C321A">
        <w:rPr>
          <w:bCs/>
          <w:sz w:val="24"/>
          <w:szCs w:val="24"/>
        </w:rPr>
        <w:t xml:space="preserve"> and director of Finequest</w:t>
      </w:r>
      <w:r w:rsidR="00B6039F" w:rsidRPr="007B3565">
        <w:rPr>
          <w:bCs/>
          <w:sz w:val="24"/>
          <w:szCs w:val="24"/>
        </w:rPr>
        <w:t xml:space="preserve"> who then came to the border post.  Mr</w:t>
      </w:r>
      <w:r w:rsidR="007B3565" w:rsidRPr="007B3565">
        <w:rPr>
          <w:bCs/>
          <w:sz w:val="24"/>
          <w:szCs w:val="24"/>
        </w:rPr>
        <w:t>.</w:t>
      </w:r>
      <w:r w:rsidR="00B6039F" w:rsidRPr="007B3565">
        <w:rPr>
          <w:bCs/>
          <w:sz w:val="24"/>
          <w:szCs w:val="24"/>
        </w:rPr>
        <w:t xml:space="preserve"> Lekobe </w:t>
      </w:r>
      <w:r w:rsidR="00D52207" w:rsidRPr="007B3565">
        <w:rPr>
          <w:bCs/>
          <w:sz w:val="24"/>
          <w:szCs w:val="24"/>
        </w:rPr>
        <w:t xml:space="preserve">confirms </w:t>
      </w:r>
      <w:r w:rsidR="007B3565" w:rsidRPr="007B3565">
        <w:rPr>
          <w:bCs/>
          <w:sz w:val="24"/>
          <w:szCs w:val="24"/>
        </w:rPr>
        <w:t xml:space="preserve">the version of Mr. </w:t>
      </w:r>
      <w:r w:rsidR="00817D5B">
        <w:rPr>
          <w:bCs/>
          <w:sz w:val="24"/>
          <w:szCs w:val="24"/>
        </w:rPr>
        <w:t>Letlamma</w:t>
      </w:r>
      <w:r w:rsidR="007B3565">
        <w:rPr>
          <w:bCs/>
          <w:sz w:val="24"/>
          <w:szCs w:val="24"/>
        </w:rPr>
        <w:t>.</w:t>
      </w:r>
      <w:r w:rsidR="00321201">
        <w:rPr>
          <w:bCs/>
          <w:sz w:val="24"/>
          <w:szCs w:val="24"/>
        </w:rPr>
        <w:t xml:space="preserve">  </w:t>
      </w:r>
    </w:p>
    <w:p w14:paraId="1CB40192" w14:textId="77777777" w:rsidR="00A8718B" w:rsidRPr="00B76757" w:rsidRDefault="00A8718B" w:rsidP="00A8718B">
      <w:pPr>
        <w:pStyle w:val="Body"/>
        <w:spacing w:line="360" w:lineRule="auto"/>
        <w:ind w:left="851"/>
        <w:jc w:val="both"/>
        <w:rPr>
          <w:bCs/>
          <w:i/>
          <w:iCs/>
          <w:sz w:val="22"/>
          <w:szCs w:val="22"/>
        </w:rPr>
      </w:pPr>
    </w:p>
    <w:p w14:paraId="2E417BE8" w14:textId="0299EFF6" w:rsidR="005024FE" w:rsidRDefault="00202CED" w:rsidP="00202CED">
      <w:pPr>
        <w:pStyle w:val="Body"/>
        <w:spacing w:line="360" w:lineRule="auto"/>
        <w:ind w:left="851" w:hanging="851"/>
        <w:jc w:val="both"/>
        <w:rPr>
          <w:bCs/>
          <w:i/>
          <w:iCs/>
          <w:sz w:val="22"/>
          <w:szCs w:val="22"/>
        </w:rPr>
      </w:pPr>
      <w:r>
        <w:rPr>
          <w:sz w:val="24"/>
          <w:szCs w:val="24"/>
        </w:rPr>
        <w:t>[17]</w:t>
      </w:r>
      <w:r>
        <w:rPr>
          <w:sz w:val="24"/>
          <w:szCs w:val="24"/>
        </w:rPr>
        <w:tab/>
      </w:r>
      <w:r w:rsidR="00321201">
        <w:rPr>
          <w:bCs/>
          <w:sz w:val="24"/>
          <w:szCs w:val="24"/>
        </w:rPr>
        <w:t xml:space="preserve">While at the border post, Mr. Lekobe was asked by a SARS official what was in the </w:t>
      </w:r>
      <w:r w:rsidR="00A8718B">
        <w:rPr>
          <w:bCs/>
          <w:sz w:val="24"/>
          <w:szCs w:val="24"/>
        </w:rPr>
        <w:t>container,</w:t>
      </w:r>
      <w:r w:rsidR="00321201">
        <w:rPr>
          <w:bCs/>
          <w:sz w:val="24"/>
          <w:szCs w:val="24"/>
        </w:rPr>
        <w:t xml:space="preserve"> and he informed him of the contents.  He was then advised to clear the goods through customs so that they could be transported on to Mozambique.  Mr. Lekobe, in response to this, said that he could not clear the goods at that point as he </w:t>
      </w:r>
      <w:r w:rsidR="00321201" w:rsidRPr="00321201">
        <w:rPr>
          <w:bCs/>
          <w:i/>
          <w:iCs/>
          <w:sz w:val="22"/>
          <w:szCs w:val="22"/>
        </w:rPr>
        <w:t xml:space="preserve">“had been unable to obtain the assistance of a clearing agent to assist with this given the quotes provided for clearance of the goods, being R500 000.00.” </w:t>
      </w:r>
    </w:p>
    <w:p w14:paraId="0766FBEF" w14:textId="77777777" w:rsidR="00321201" w:rsidRDefault="00321201" w:rsidP="00321201">
      <w:pPr>
        <w:pStyle w:val="Body"/>
        <w:spacing w:line="360" w:lineRule="auto"/>
        <w:ind w:left="851"/>
        <w:jc w:val="both"/>
        <w:rPr>
          <w:bCs/>
          <w:i/>
          <w:iCs/>
          <w:sz w:val="22"/>
          <w:szCs w:val="22"/>
        </w:rPr>
      </w:pPr>
    </w:p>
    <w:p w14:paraId="01F6198D" w14:textId="2C52E14C" w:rsidR="0045474D" w:rsidRDefault="00202CED" w:rsidP="00202CED">
      <w:pPr>
        <w:pStyle w:val="Body"/>
        <w:spacing w:line="360" w:lineRule="auto"/>
        <w:ind w:left="851" w:hanging="851"/>
        <w:jc w:val="both"/>
        <w:rPr>
          <w:bCs/>
          <w:i/>
          <w:iCs/>
          <w:sz w:val="22"/>
          <w:szCs w:val="22"/>
        </w:rPr>
      </w:pPr>
      <w:r>
        <w:rPr>
          <w:sz w:val="24"/>
          <w:szCs w:val="24"/>
        </w:rPr>
        <w:lastRenderedPageBreak/>
        <w:t>[18]</w:t>
      </w:r>
      <w:r>
        <w:rPr>
          <w:sz w:val="24"/>
          <w:szCs w:val="24"/>
        </w:rPr>
        <w:tab/>
      </w:r>
      <w:r w:rsidR="00321201">
        <w:rPr>
          <w:bCs/>
          <w:sz w:val="24"/>
          <w:szCs w:val="24"/>
        </w:rPr>
        <w:t>The truck</w:t>
      </w:r>
      <w:r w:rsidR="0045474D">
        <w:rPr>
          <w:bCs/>
          <w:sz w:val="24"/>
          <w:szCs w:val="24"/>
        </w:rPr>
        <w:t xml:space="preserve"> and the goods remained in the CCA overnight and the following day they were taken, by agreement with SARS, to a state bonded warehouse.  There the truck remained.  On 29 November 2021, SARS notified Finequest that the truck, </w:t>
      </w:r>
      <w:r w:rsidR="0057759C">
        <w:rPr>
          <w:bCs/>
          <w:sz w:val="24"/>
          <w:szCs w:val="24"/>
        </w:rPr>
        <w:t>trailer,</w:t>
      </w:r>
      <w:r w:rsidR="0045474D">
        <w:rPr>
          <w:bCs/>
          <w:sz w:val="24"/>
          <w:szCs w:val="24"/>
        </w:rPr>
        <w:t xml:space="preserve"> and container were being detained in terms of s 88(1)(a)</w:t>
      </w:r>
      <w:r w:rsidR="00B76757">
        <w:rPr>
          <w:rStyle w:val="FootnoteReference"/>
          <w:bCs/>
          <w:sz w:val="24"/>
          <w:szCs w:val="24"/>
        </w:rPr>
        <w:footnoteReference w:id="7"/>
      </w:r>
      <w:r w:rsidR="0045474D">
        <w:rPr>
          <w:bCs/>
          <w:sz w:val="24"/>
          <w:szCs w:val="24"/>
        </w:rPr>
        <w:t xml:space="preserve"> of the  Act</w:t>
      </w:r>
      <w:r w:rsidR="00B76757">
        <w:rPr>
          <w:bCs/>
          <w:sz w:val="24"/>
          <w:szCs w:val="24"/>
        </w:rPr>
        <w:t xml:space="preserve"> </w:t>
      </w:r>
      <w:r w:rsidR="0045474D">
        <w:rPr>
          <w:bCs/>
          <w:sz w:val="24"/>
          <w:szCs w:val="24"/>
        </w:rPr>
        <w:t>in order to establish whether or not the truck and goods were liable for forfeiture in terms of s 87</w:t>
      </w:r>
      <w:r w:rsidR="00B76757">
        <w:rPr>
          <w:rStyle w:val="FootnoteReference"/>
          <w:bCs/>
          <w:sz w:val="24"/>
          <w:szCs w:val="24"/>
        </w:rPr>
        <w:footnoteReference w:id="8"/>
      </w:r>
      <w:r w:rsidR="0045474D">
        <w:rPr>
          <w:bCs/>
          <w:sz w:val="24"/>
          <w:szCs w:val="24"/>
        </w:rPr>
        <w:t>.  Notification was also given that a physical examination of the goods would be conducted.</w:t>
      </w:r>
    </w:p>
    <w:p w14:paraId="2B7EF09E" w14:textId="77777777" w:rsidR="00F96EC3" w:rsidRPr="00F96EC3" w:rsidRDefault="00F96EC3" w:rsidP="00F96EC3">
      <w:pPr>
        <w:pStyle w:val="Body"/>
        <w:spacing w:line="360" w:lineRule="auto"/>
        <w:jc w:val="both"/>
        <w:rPr>
          <w:bCs/>
          <w:i/>
          <w:iCs/>
          <w:sz w:val="22"/>
          <w:szCs w:val="22"/>
        </w:rPr>
      </w:pPr>
    </w:p>
    <w:p w14:paraId="192C05AA" w14:textId="77777777" w:rsidR="0045474D" w:rsidRDefault="0045474D" w:rsidP="0045474D">
      <w:pPr>
        <w:pStyle w:val="ListParagraph"/>
        <w:rPr>
          <w:bCs/>
          <w:i/>
          <w:iCs/>
          <w:sz w:val="22"/>
          <w:szCs w:val="22"/>
        </w:rPr>
      </w:pPr>
    </w:p>
    <w:p w14:paraId="10F1F981" w14:textId="70E2152A" w:rsidR="00AE74D8" w:rsidRPr="001055FF" w:rsidRDefault="00202CED" w:rsidP="00202CED">
      <w:pPr>
        <w:pStyle w:val="Body"/>
        <w:spacing w:line="360" w:lineRule="auto"/>
        <w:ind w:left="851" w:hanging="851"/>
        <w:jc w:val="both"/>
        <w:rPr>
          <w:bCs/>
          <w:i/>
          <w:iCs/>
          <w:sz w:val="22"/>
          <w:szCs w:val="22"/>
        </w:rPr>
      </w:pPr>
      <w:r w:rsidRPr="001055FF">
        <w:rPr>
          <w:sz w:val="24"/>
          <w:szCs w:val="24"/>
        </w:rPr>
        <w:t>[19]</w:t>
      </w:r>
      <w:r w:rsidRPr="001055FF">
        <w:rPr>
          <w:sz w:val="24"/>
          <w:szCs w:val="24"/>
        </w:rPr>
        <w:tab/>
      </w:r>
      <w:r w:rsidR="0045474D">
        <w:rPr>
          <w:bCs/>
          <w:sz w:val="24"/>
          <w:szCs w:val="24"/>
        </w:rPr>
        <w:t>On 12 December 2021, the truck and goods were inspected</w:t>
      </w:r>
      <w:r w:rsidR="00AE11C6">
        <w:rPr>
          <w:rStyle w:val="FootnoteReference"/>
          <w:bCs/>
          <w:sz w:val="24"/>
          <w:szCs w:val="24"/>
        </w:rPr>
        <w:footnoteReference w:id="9"/>
      </w:r>
      <w:r w:rsidR="0045474D">
        <w:rPr>
          <w:bCs/>
          <w:sz w:val="24"/>
          <w:szCs w:val="24"/>
        </w:rPr>
        <w:t xml:space="preserve"> </w:t>
      </w:r>
      <w:r w:rsidR="00AE11C6">
        <w:rPr>
          <w:bCs/>
          <w:sz w:val="24"/>
          <w:szCs w:val="24"/>
        </w:rPr>
        <w:t>and</w:t>
      </w:r>
      <w:r w:rsidR="0045474D">
        <w:rPr>
          <w:bCs/>
          <w:sz w:val="24"/>
          <w:szCs w:val="24"/>
        </w:rPr>
        <w:t xml:space="preserve"> </w:t>
      </w:r>
      <w:r w:rsidR="00A8718B">
        <w:rPr>
          <w:bCs/>
          <w:sz w:val="24"/>
          <w:szCs w:val="24"/>
        </w:rPr>
        <w:t xml:space="preserve">Finequest provided documents to SARS </w:t>
      </w:r>
      <w:r w:rsidR="0003001F">
        <w:rPr>
          <w:bCs/>
          <w:sz w:val="24"/>
          <w:szCs w:val="24"/>
        </w:rPr>
        <w:t xml:space="preserve">which it said </w:t>
      </w:r>
      <w:r w:rsidR="00A8718B">
        <w:rPr>
          <w:bCs/>
          <w:sz w:val="24"/>
          <w:szCs w:val="24"/>
        </w:rPr>
        <w:t xml:space="preserve"> demonstrate</w:t>
      </w:r>
      <w:r w:rsidR="0003001F">
        <w:rPr>
          <w:bCs/>
          <w:sz w:val="24"/>
          <w:szCs w:val="24"/>
        </w:rPr>
        <w:t>d</w:t>
      </w:r>
      <w:r w:rsidR="00A8718B">
        <w:rPr>
          <w:bCs/>
          <w:sz w:val="24"/>
          <w:szCs w:val="24"/>
        </w:rPr>
        <w:t xml:space="preserve"> th</w:t>
      </w:r>
      <w:r w:rsidR="00AE11C6">
        <w:rPr>
          <w:bCs/>
          <w:sz w:val="24"/>
          <w:szCs w:val="24"/>
        </w:rPr>
        <w:t>at the goods were indeed in transit to Mozambique. Subsequently, although no e</w:t>
      </w:r>
      <w:r w:rsidR="00DD5F7D">
        <w:rPr>
          <w:bCs/>
          <w:sz w:val="24"/>
          <w:szCs w:val="24"/>
        </w:rPr>
        <w:t xml:space="preserve">vidence was provided to substantiate it, Finequest alleged that the order of Racheio had been cancelled </w:t>
      </w:r>
      <w:r w:rsidR="00F96EC3">
        <w:rPr>
          <w:bCs/>
          <w:sz w:val="24"/>
          <w:szCs w:val="24"/>
        </w:rPr>
        <w:t>because delivery</w:t>
      </w:r>
      <w:r w:rsidR="00DD5F7D">
        <w:rPr>
          <w:bCs/>
          <w:sz w:val="24"/>
          <w:szCs w:val="24"/>
        </w:rPr>
        <w:t xml:space="preserve"> had not occurred “</w:t>
      </w:r>
      <w:r w:rsidR="00DD5F7D" w:rsidRPr="00DD5F7D">
        <w:rPr>
          <w:bCs/>
          <w:i/>
          <w:iCs/>
          <w:sz w:val="22"/>
          <w:szCs w:val="22"/>
        </w:rPr>
        <w:t>at the expected time.”</w:t>
      </w:r>
    </w:p>
    <w:p w14:paraId="52C2F06C" w14:textId="77777777" w:rsidR="00AE74D8" w:rsidRDefault="00AE74D8" w:rsidP="00AE74D8">
      <w:pPr>
        <w:pStyle w:val="Body"/>
        <w:spacing w:line="360" w:lineRule="auto"/>
        <w:jc w:val="both"/>
        <w:rPr>
          <w:bCs/>
          <w:sz w:val="24"/>
          <w:szCs w:val="24"/>
        </w:rPr>
      </w:pPr>
    </w:p>
    <w:p w14:paraId="30BF855A" w14:textId="77777777" w:rsidR="00387B7E" w:rsidRDefault="00387B7E" w:rsidP="00387B7E">
      <w:pPr>
        <w:pStyle w:val="Body"/>
        <w:spacing w:line="360" w:lineRule="auto"/>
        <w:jc w:val="both"/>
        <w:rPr>
          <w:bCs/>
          <w:sz w:val="22"/>
          <w:szCs w:val="22"/>
        </w:rPr>
      </w:pPr>
    </w:p>
    <w:p w14:paraId="6B82B198" w14:textId="79A37359" w:rsidR="00DD5F7D" w:rsidRPr="00387B7E" w:rsidRDefault="00387B7E" w:rsidP="00387B7E">
      <w:pPr>
        <w:pStyle w:val="Body"/>
        <w:spacing w:line="360" w:lineRule="auto"/>
        <w:jc w:val="both"/>
        <w:rPr>
          <w:b/>
          <w:sz w:val="24"/>
          <w:szCs w:val="24"/>
        </w:rPr>
      </w:pPr>
      <w:r w:rsidRPr="00387B7E">
        <w:rPr>
          <w:b/>
          <w:sz w:val="24"/>
          <w:szCs w:val="24"/>
        </w:rPr>
        <w:t>NOTICE OF INTENTION TO S</w:t>
      </w:r>
      <w:r w:rsidR="001055FF">
        <w:rPr>
          <w:b/>
          <w:sz w:val="24"/>
          <w:szCs w:val="24"/>
        </w:rPr>
        <w:t>EI</w:t>
      </w:r>
      <w:r w:rsidRPr="00387B7E">
        <w:rPr>
          <w:b/>
          <w:sz w:val="24"/>
          <w:szCs w:val="24"/>
        </w:rPr>
        <w:t>ZE THE GOODS</w:t>
      </w:r>
      <w:r>
        <w:rPr>
          <w:b/>
          <w:sz w:val="24"/>
          <w:szCs w:val="24"/>
        </w:rPr>
        <w:t xml:space="preserve"> AND SEIZURE</w:t>
      </w:r>
    </w:p>
    <w:p w14:paraId="6D94A402" w14:textId="77777777" w:rsidR="0028745A" w:rsidRDefault="0028745A" w:rsidP="0028745A">
      <w:pPr>
        <w:pStyle w:val="ListParagraph"/>
        <w:rPr>
          <w:bCs/>
        </w:rPr>
      </w:pPr>
    </w:p>
    <w:p w14:paraId="65AF8271" w14:textId="1B8FA60E" w:rsidR="0045474D" w:rsidRPr="0028745A" w:rsidRDefault="00202CED" w:rsidP="00202CED">
      <w:pPr>
        <w:pStyle w:val="Body"/>
        <w:spacing w:line="360" w:lineRule="auto"/>
        <w:ind w:left="851" w:hanging="851"/>
        <w:jc w:val="both"/>
        <w:rPr>
          <w:bCs/>
          <w:i/>
          <w:iCs/>
          <w:sz w:val="22"/>
          <w:szCs w:val="22"/>
        </w:rPr>
      </w:pPr>
      <w:r w:rsidRPr="0028745A">
        <w:rPr>
          <w:sz w:val="24"/>
          <w:szCs w:val="24"/>
        </w:rPr>
        <w:t>[20]</w:t>
      </w:r>
      <w:r w:rsidRPr="0028745A">
        <w:rPr>
          <w:sz w:val="24"/>
          <w:szCs w:val="24"/>
        </w:rPr>
        <w:tab/>
      </w:r>
      <w:r w:rsidR="0028745A">
        <w:rPr>
          <w:bCs/>
          <w:sz w:val="24"/>
          <w:szCs w:val="24"/>
        </w:rPr>
        <w:t>On 19 January 2022, SARS gave notice that it intended to seize the truck, trailer and container of goods subject to representations being made by Finequest as to why they should not be.  Although Finequest responded on 20 January 2022, SARS were unmoved and on 27 January 2022 gave notice that they would proceed to issue notice of seizure.</w:t>
      </w:r>
    </w:p>
    <w:p w14:paraId="518E1FCB" w14:textId="77777777" w:rsidR="0028745A" w:rsidRDefault="0028745A" w:rsidP="0028745A">
      <w:pPr>
        <w:pStyle w:val="ListParagraph"/>
        <w:rPr>
          <w:bCs/>
          <w:i/>
          <w:iCs/>
          <w:sz w:val="22"/>
          <w:szCs w:val="22"/>
        </w:rPr>
      </w:pPr>
    </w:p>
    <w:p w14:paraId="6566A7D5" w14:textId="79FDE037" w:rsidR="005024FE" w:rsidRPr="00B6285B" w:rsidRDefault="00202CED" w:rsidP="00202CED">
      <w:pPr>
        <w:pStyle w:val="Body"/>
        <w:spacing w:line="360" w:lineRule="auto"/>
        <w:ind w:left="851" w:hanging="851"/>
        <w:jc w:val="both"/>
        <w:rPr>
          <w:bCs/>
          <w:sz w:val="24"/>
          <w:szCs w:val="24"/>
        </w:rPr>
      </w:pPr>
      <w:r w:rsidRPr="00B6285B">
        <w:rPr>
          <w:sz w:val="24"/>
          <w:szCs w:val="24"/>
        </w:rPr>
        <w:t>[21]</w:t>
      </w:r>
      <w:r w:rsidRPr="00B6285B">
        <w:rPr>
          <w:sz w:val="24"/>
          <w:szCs w:val="24"/>
        </w:rPr>
        <w:tab/>
      </w:r>
      <w:r w:rsidR="0028745A">
        <w:rPr>
          <w:bCs/>
          <w:sz w:val="24"/>
          <w:szCs w:val="24"/>
        </w:rPr>
        <w:t xml:space="preserve">A subsequent meeting was held on 14 February 2022 in consequence of which SARS </w:t>
      </w:r>
      <w:r w:rsidR="000E5776">
        <w:rPr>
          <w:bCs/>
          <w:sz w:val="24"/>
          <w:szCs w:val="24"/>
        </w:rPr>
        <w:t xml:space="preserve">indicated that it would reconsider the seizure of the truck and trailer subject to the submissions being made by their respective owners (Finequest was not the owner but had only leased the truck and trailer) and would also reconsider </w:t>
      </w:r>
      <w:r w:rsidR="000E5776">
        <w:rPr>
          <w:bCs/>
          <w:sz w:val="24"/>
          <w:szCs w:val="24"/>
        </w:rPr>
        <w:lastRenderedPageBreak/>
        <w:t xml:space="preserve">the submissions made by Finequest.  This it seems occurred </w:t>
      </w:r>
      <w:r w:rsidR="00AE11C6">
        <w:rPr>
          <w:bCs/>
          <w:sz w:val="24"/>
          <w:szCs w:val="24"/>
        </w:rPr>
        <w:t>after</w:t>
      </w:r>
      <w:r w:rsidR="000E5776">
        <w:rPr>
          <w:bCs/>
          <w:sz w:val="24"/>
          <w:szCs w:val="24"/>
        </w:rPr>
        <w:t xml:space="preserve"> the truck, trailer and container ha</w:t>
      </w:r>
      <w:r w:rsidR="00AE11C6">
        <w:rPr>
          <w:bCs/>
          <w:sz w:val="24"/>
          <w:szCs w:val="24"/>
        </w:rPr>
        <w:t>d apparently</w:t>
      </w:r>
      <w:r w:rsidR="000E5776">
        <w:rPr>
          <w:bCs/>
          <w:sz w:val="24"/>
          <w:szCs w:val="24"/>
        </w:rPr>
        <w:t xml:space="preserve"> been stolen from the state bonded warehouse on 5 February 2022 but recovered intact and returned shortly thereafter.</w:t>
      </w:r>
    </w:p>
    <w:p w14:paraId="3343B305" w14:textId="77777777" w:rsidR="00F96EC3" w:rsidRPr="0028745A" w:rsidRDefault="00F96EC3" w:rsidP="003E503A">
      <w:pPr>
        <w:pStyle w:val="ListParagraph"/>
        <w:rPr>
          <w:bCs/>
          <w:sz w:val="28"/>
          <w:szCs w:val="28"/>
        </w:rPr>
      </w:pPr>
    </w:p>
    <w:p w14:paraId="64B0E26A" w14:textId="627D3F9A" w:rsidR="00AB0148" w:rsidRPr="00817D5B" w:rsidRDefault="00202CED" w:rsidP="00202CED">
      <w:pPr>
        <w:pStyle w:val="Body"/>
        <w:spacing w:line="360" w:lineRule="auto"/>
        <w:ind w:left="851" w:hanging="851"/>
        <w:jc w:val="both"/>
        <w:rPr>
          <w:rFonts w:eastAsiaTheme="minorHAnsi" w:cs="Arial"/>
          <w:bCs/>
          <w:i/>
          <w:iCs/>
          <w:color w:val="auto"/>
          <w:sz w:val="22"/>
          <w:szCs w:val="22"/>
          <w:bdr w:val="none" w:sz="0" w:space="0" w:color="auto"/>
        </w:rPr>
      </w:pPr>
      <w:r w:rsidRPr="00817D5B">
        <w:rPr>
          <w:rFonts w:eastAsiaTheme="minorHAnsi" w:cs="Arial"/>
          <w:color w:val="auto"/>
          <w:sz w:val="24"/>
          <w:szCs w:val="24"/>
          <w:bdr w:val="none" w:sz="0" w:space="0" w:color="auto"/>
        </w:rPr>
        <w:t>[22]</w:t>
      </w:r>
      <w:r w:rsidRPr="00817D5B">
        <w:rPr>
          <w:rFonts w:eastAsiaTheme="minorHAnsi" w:cs="Arial"/>
          <w:color w:val="auto"/>
          <w:sz w:val="24"/>
          <w:szCs w:val="24"/>
          <w:bdr w:val="none" w:sz="0" w:space="0" w:color="auto"/>
        </w:rPr>
        <w:tab/>
      </w:r>
      <w:r w:rsidR="00B6285B" w:rsidRPr="00B6285B">
        <w:rPr>
          <w:rFonts w:cs="Arial"/>
          <w:bCs/>
          <w:sz w:val="24"/>
          <w:szCs w:val="24"/>
        </w:rPr>
        <w:t>On 1</w:t>
      </w:r>
      <w:r w:rsidR="00B6285B" w:rsidRPr="00B6285B">
        <w:rPr>
          <w:rFonts w:eastAsiaTheme="minorHAnsi" w:cs="Arial"/>
          <w:bCs/>
          <w:color w:val="auto"/>
          <w:sz w:val="24"/>
          <w:szCs w:val="24"/>
          <w:bdr w:val="none" w:sz="0" w:space="0" w:color="auto"/>
        </w:rPr>
        <w:t xml:space="preserve"> March 2022, SARS issued a formal notice</w:t>
      </w:r>
      <w:r w:rsidR="00B6285B">
        <w:rPr>
          <w:rFonts w:eastAsiaTheme="minorHAnsi" w:cs="Arial"/>
          <w:bCs/>
          <w:color w:val="auto"/>
          <w:sz w:val="24"/>
          <w:szCs w:val="24"/>
          <w:bdr w:val="none" w:sz="0" w:space="0" w:color="auto"/>
        </w:rPr>
        <w:t xml:space="preserve"> </w:t>
      </w:r>
      <w:r w:rsidR="00912DA5">
        <w:rPr>
          <w:rFonts w:eastAsiaTheme="minorHAnsi" w:cs="Arial"/>
          <w:bCs/>
          <w:color w:val="auto"/>
          <w:sz w:val="24"/>
          <w:szCs w:val="24"/>
          <w:bdr w:val="none" w:sz="0" w:space="0" w:color="auto"/>
        </w:rPr>
        <w:t>–</w:t>
      </w:r>
      <w:r w:rsidR="00B6285B">
        <w:rPr>
          <w:rFonts w:eastAsiaTheme="minorHAnsi" w:cs="Arial"/>
          <w:bCs/>
          <w:color w:val="auto"/>
          <w:sz w:val="24"/>
          <w:szCs w:val="24"/>
          <w:bdr w:val="none" w:sz="0" w:space="0" w:color="auto"/>
        </w:rPr>
        <w:t xml:space="preserve"> </w:t>
      </w:r>
      <w:r w:rsidR="00912DA5" w:rsidRPr="00912DA5">
        <w:rPr>
          <w:rFonts w:eastAsiaTheme="minorHAnsi" w:cs="Arial"/>
          <w:bCs/>
          <w:i/>
          <w:iCs/>
          <w:color w:val="auto"/>
          <w:sz w:val="22"/>
          <w:szCs w:val="22"/>
          <w:bdr w:val="none" w:sz="0" w:space="0" w:color="auto"/>
        </w:rPr>
        <w:t>“Letter of intent to seize for a container with no. PONU9005647, trailer with registration no. B780APB and a horse (truck) with registration no. KG55RDGP loaded with 1 050 master cases of Remington Gold cigarettes.”</w:t>
      </w:r>
      <w:r w:rsidR="00817D5B">
        <w:rPr>
          <w:rFonts w:eastAsiaTheme="minorHAnsi" w:cs="Arial"/>
          <w:bCs/>
          <w:i/>
          <w:iCs/>
          <w:color w:val="auto"/>
          <w:sz w:val="22"/>
          <w:szCs w:val="22"/>
          <w:bdr w:val="none" w:sz="0" w:space="0" w:color="auto"/>
        </w:rPr>
        <w:t xml:space="preserve">  </w:t>
      </w:r>
      <w:r w:rsidR="00817D5B">
        <w:rPr>
          <w:rFonts w:eastAsiaTheme="minorHAnsi" w:cs="Arial"/>
          <w:bCs/>
          <w:color w:val="auto"/>
          <w:sz w:val="24"/>
          <w:szCs w:val="24"/>
          <w:bdr w:val="none" w:sz="0" w:space="0" w:color="auto"/>
        </w:rPr>
        <w:t>In the letter SARS informed Finequest that it had concluded that:</w:t>
      </w:r>
    </w:p>
    <w:p w14:paraId="360D97FC" w14:textId="77777777" w:rsidR="00817D5B" w:rsidRPr="00DA02D2" w:rsidRDefault="00817D5B" w:rsidP="00817D5B">
      <w:pPr>
        <w:pStyle w:val="ListParagraph"/>
        <w:rPr>
          <w:rFonts w:cs="Arial"/>
          <w:bCs/>
          <w:sz w:val="22"/>
          <w:szCs w:val="22"/>
        </w:rPr>
      </w:pPr>
    </w:p>
    <w:p w14:paraId="019B18A8" w14:textId="55377396" w:rsidR="00817D5B" w:rsidRPr="00DA02D2" w:rsidRDefault="00DA02D2" w:rsidP="00F96EC3">
      <w:pPr>
        <w:pStyle w:val="Body"/>
        <w:spacing w:line="360" w:lineRule="auto"/>
        <w:ind w:left="1985" w:hanging="1134"/>
        <w:jc w:val="both"/>
        <w:rPr>
          <w:rFonts w:eastAsiaTheme="minorHAnsi" w:cs="Arial"/>
          <w:bCs/>
          <w:color w:val="auto"/>
          <w:sz w:val="24"/>
          <w:szCs w:val="24"/>
          <w:bdr w:val="none" w:sz="0" w:space="0" w:color="auto"/>
        </w:rPr>
      </w:pPr>
      <w:r w:rsidRPr="00DA02D2">
        <w:rPr>
          <w:rFonts w:eastAsiaTheme="minorHAnsi" w:cs="Arial"/>
          <w:bCs/>
          <w:color w:val="auto"/>
          <w:sz w:val="24"/>
          <w:szCs w:val="24"/>
          <w:bdr w:val="none" w:sz="0" w:space="0" w:color="auto"/>
        </w:rPr>
        <w:t>[</w:t>
      </w:r>
      <w:r w:rsidR="00817D5B" w:rsidRPr="00DA02D2">
        <w:rPr>
          <w:rFonts w:eastAsiaTheme="minorHAnsi" w:cs="Arial"/>
          <w:bCs/>
          <w:color w:val="auto"/>
          <w:sz w:val="24"/>
          <w:szCs w:val="24"/>
          <w:bdr w:val="none" w:sz="0" w:space="0" w:color="auto"/>
        </w:rPr>
        <w:t>2</w:t>
      </w:r>
      <w:r w:rsidR="001055FF">
        <w:rPr>
          <w:rFonts w:eastAsiaTheme="minorHAnsi" w:cs="Arial"/>
          <w:bCs/>
          <w:color w:val="auto"/>
          <w:sz w:val="24"/>
          <w:szCs w:val="24"/>
          <w:bdr w:val="none" w:sz="0" w:space="0" w:color="auto"/>
        </w:rPr>
        <w:t>2</w:t>
      </w:r>
      <w:r w:rsidR="00817D5B" w:rsidRPr="00DA02D2">
        <w:rPr>
          <w:rFonts w:eastAsiaTheme="minorHAnsi" w:cs="Arial"/>
          <w:bCs/>
          <w:color w:val="auto"/>
          <w:sz w:val="24"/>
          <w:szCs w:val="24"/>
          <w:bdr w:val="none" w:sz="0" w:space="0" w:color="auto"/>
        </w:rPr>
        <w:t>.1</w:t>
      </w:r>
      <w:r w:rsidRPr="00DA02D2">
        <w:rPr>
          <w:rFonts w:eastAsiaTheme="minorHAnsi" w:cs="Arial"/>
          <w:bCs/>
          <w:color w:val="auto"/>
          <w:sz w:val="24"/>
          <w:szCs w:val="24"/>
          <w:bdr w:val="none" w:sz="0" w:space="0" w:color="auto"/>
        </w:rPr>
        <w:t>]</w:t>
      </w:r>
      <w:r w:rsidR="00817D5B" w:rsidRPr="00DA02D2">
        <w:rPr>
          <w:rFonts w:eastAsiaTheme="minorHAnsi" w:cs="Arial"/>
          <w:bCs/>
          <w:color w:val="auto"/>
          <w:sz w:val="24"/>
          <w:szCs w:val="24"/>
          <w:bdr w:val="none" w:sz="0" w:space="0" w:color="auto"/>
        </w:rPr>
        <w:tab/>
        <w:t>That there had been no due entry of the truck, trailer and goods and there was in consequence a breach of s 38</w:t>
      </w:r>
      <w:r w:rsidR="002F6B57">
        <w:rPr>
          <w:rStyle w:val="FootnoteReference"/>
          <w:rFonts w:eastAsiaTheme="minorHAnsi" w:cs="Arial"/>
          <w:bCs/>
          <w:color w:val="auto"/>
          <w:sz w:val="24"/>
          <w:szCs w:val="24"/>
          <w:bdr w:val="none" w:sz="0" w:space="0" w:color="auto"/>
        </w:rPr>
        <w:footnoteReference w:id="10"/>
      </w:r>
      <w:r w:rsidR="00817D5B" w:rsidRPr="00DA02D2">
        <w:rPr>
          <w:rFonts w:eastAsiaTheme="minorHAnsi" w:cs="Arial"/>
          <w:bCs/>
          <w:color w:val="auto"/>
          <w:sz w:val="24"/>
          <w:szCs w:val="24"/>
          <w:bdr w:val="none" w:sz="0" w:space="0" w:color="auto"/>
        </w:rPr>
        <w:t xml:space="preserve"> read with s </w:t>
      </w:r>
      <w:r w:rsidRPr="00DA02D2">
        <w:rPr>
          <w:rFonts w:eastAsiaTheme="minorHAnsi" w:cs="Arial"/>
          <w:bCs/>
          <w:color w:val="auto"/>
          <w:sz w:val="24"/>
          <w:szCs w:val="24"/>
          <w:bdr w:val="none" w:sz="0" w:space="0" w:color="auto"/>
        </w:rPr>
        <w:t>83</w:t>
      </w:r>
      <w:r w:rsidR="002F6B57">
        <w:rPr>
          <w:rStyle w:val="FootnoteReference"/>
          <w:rFonts w:eastAsiaTheme="minorHAnsi" w:cs="Arial"/>
          <w:bCs/>
          <w:color w:val="auto"/>
          <w:sz w:val="24"/>
          <w:szCs w:val="24"/>
          <w:bdr w:val="none" w:sz="0" w:space="0" w:color="auto"/>
        </w:rPr>
        <w:footnoteReference w:id="11"/>
      </w:r>
      <w:r w:rsidRPr="00DA02D2">
        <w:rPr>
          <w:rFonts w:eastAsiaTheme="minorHAnsi" w:cs="Arial"/>
          <w:bCs/>
          <w:color w:val="auto"/>
          <w:sz w:val="24"/>
          <w:szCs w:val="24"/>
          <w:bdr w:val="none" w:sz="0" w:space="0" w:color="auto"/>
        </w:rPr>
        <w:t xml:space="preserve"> of the Act and</w:t>
      </w:r>
    </w:p>
    <w:p w14:paraId="586CCCA2" w14:textId="60F33559" w:rsidR="00DA02D2" w:rsidRPr="00DA02D2" w:rsidRDefault="00DA02D2" w:rsidP="00F96EC3">
      <w:pPr>
        <w:pStyle w:val="Body"/>
        <w:spacing w:line="360" w:lineRule="auto"/>
        <w:ind w:left="1985" w:hanging="1134"/>
        <w:jc w:val="both"/>
        <w:rPr>
          <w:rFonts w:eastAsiaTheme="minorHAnsi" w:cs="Arial"/>
          <w:bCs/>
          <w:color w:val="auto"/>
          <w:sz w:val="24"/>
          <w:szCs w:val="24"/>
          <w:bdr w:val="none" w:sz="0" w:space="0" w:color="auto"/>
        </w:rPr>
      </w:pPr>
    </w:p>
    <w:p w14:paraId="6D5270A5" w14:textId="5CD9E666" w:rsidR="00DA02D2" w:rsidRDefault="00DA02D2" w:rsidP="00F96EC3">
      <w:pPr>
        <w:pStyle w:val="Body"/>
        <w:spacing w:line="360" w:lineRule="auto"/>
        <w:ind w:left="1985" w:hanging="1134"/>
        <w:jc w:val="both"/>
        <w:rPr>
          <w:rFonts w:eastAsiaTheme="minorHAnsi" w:cs="Arial"/>
          <w:bCs/>
          <w:color w:val="auto"/>
          <w:sz w:val="24"/>
          <w:szCs w:val="24"/>
          <w:bdr w:val="none" w:sz="0" w:space="0" w:color="auto"/>
        </w:rPr>
      </w:pPr>
      <w:r w:rsidRPr="00DA02D2">
        <w:rPr>
          <w:rFonts w:eastAsiaTheme="minorHAnsi" w:cs="Arial"/>
          <w:bCs/>
          <w:color w:val="auto"/>
          <w:sz w:val="24"/>
          <w:szCs w:val="24"/>
          <w:bdr w:val="none" w:sz="0" w:space="0" w:color="auto"/>
        </w:rPr>
        <w:t>[2</w:t>
      </w:r>
      <w:r w:rsidR="001055FF">
        <w:rPr>
          <w:rFonts w:eastAsiaTheme="minorHAnsi" w:cs="Arial"/>
          <w:bCs/>
          <w:color w:val="auto"/>
          <w:sz w:val="24"/>
          <w:szCs w:val="24"/>
          <w:bdr w:val="none" w:sz="0" w:space="0" w:color="auto"/>
        </w:rPr>
        <w:t>2</w:t>
      </w:r>
      <w:r w:rsidRPr="00DA02D2">
        <w:rPr>
          <w:rFonts w:eastAsiaTheme="minorHAnsi" w:cs="Arial"/>
          <w:bCs/>
          <w:color w:val="auto"/>
          <w:sz w:val="24"/>
          <w:szCs w:val="24"/>
          <w:bdr w:val="none" w:sz="0" w:space="0" w:color="auto"/>
        </w:rPr>
        <w:t>.2]</w:t>
      </w:r>
      <w:r w:rsidRPr="00DA02D2">
        <w:rPr>
          <w:rFonts w:eastAsiaTheme="minorHAnsi" w:cs="Arial"/>
          <w:bCs/>
          <w:color w:val="auto"/>
          <w:sz w:val="24"/>
          <w:szCs w:val="24"/>
          <w:bdr w:val="none" w:sz="0" w:space="0" w:color="auto"/>
        </w:rPr>
        <w:tab/>
      </w:r>
      <w:r w:rsidR="003C3120">
        <w:rPr>
          <w:rFonts w:eastAsiaTheme="minorHAnsi" w:cs="Arial"/>
          <w:bCs/>
          <w:color w:val="auto"/>
          <w:sz w:val="24"/>
          <w:szCs w:val="24"/>
          <w:bdr w:val="none" w:sz="0" w:space="0" w:color="auto"/>
        </w:rPr>
        <w:t>T</w:t>
      </w:r>
      <w:r w:rsidRPr="00DA02D2">
        <w:rPr>
          <w:rFonts w:eastAsiaTheme="minorHAnsi" w:cs="Arial"/>
          <w:bCs/>
          <w:color w:val="auto"/>
          <w:sz w:val="24"/>
          <w:szCs w:val="24"/>
          <w:bdr w:val="none" w:sz="0" w:space="0" w:color="auto"/>
        </w:rPr>
        <w:t>he goods had been dealt with irregularly as provided for in s 87(1)</w:t>
      </w:r>
      <w:r w:rsidR="00B37480">
        <w:rPr>
          <w:rStyle w:val="FootnoteReference"/>
          <w:rFonts w:eastAsiaTheme="minorHAnsi" w:cs="Arial"/>
          <w:bCs/>
          <w:color w:val="auto"/>
          <w:sz w:val="24"/>
          <w:szCs w:val="24"/>
          <w:bdr w:val="none" w:sz="0" w:space="0" w:color="auto"/>
        </w:rPr>
        <w:footnoteReference w:id="12"/>
      </w:r>
      <w:r w:rsidRPr="00DA02D2">
        <w:rPr>
          <w:rFonts w:eastAsiaTheme="minorHAnsi" w:cs="Arial"/>
          <w:bCs/>
          <w:color w:val="auto"/>
          <w:sz w:val="24"/>
          <w:szCs w:val="24"/>
          <w:bdr w:val="none" w:sz="0" w:space="0" w:color="auto"/>
        </w:rPr>
        <w:t xml:space="preserve"> of the Act and were for that reason liable to forfeiture.</w:t>
      </w:r>
    </w:p>
    <w:p w14:paraId="6B7B164E" w14:textId="6C139FED" w:rsidR="003C3120" w:rsidRDefault="003C3120" w:rsidP="00F96EC3">
      <w:pPr>
        <w:pStyle w:val="Body"/>
        <w:spacing w:line="360" w:lineRule="auto"/>
        <w:ind w:left="1985" w:hanging="1134"/>
        <w:jc w:val="both"/>
        <w:rPr>
          <w:rFonts w:eastAsiaTheme="minorHAnsi" w:cs="Arial"/>
          <w:bCs/>
          <w:color w:val="auto"/>
          <w:sz w:val="24"/>
          <w:szCs w:val="24"/>
          <w:bdr w:val="none" w:sz="0" w:space="0" w:color="auto"/>
        </w:rPr>
      </w:pPr>
    </w:p>
    <w:p w14:paraId="47EB2F06" w14:textId="05B5408F" w:rsidR="003C3120" w:rsidRPr="00DA02D2" w:rsidRDefault="003C3120" w:rsidP="00F96EC3">
      <w:pPr>
        <w:pStyle w:val="Body"/>
        <w:spacing w:line="360" w:lineRule="auto"/>
        <w:ind w:left="1985" w:hanging="1134"/>
        <w:jc w:val="both"/>
        <w:rPr>
          <w:rFonts w:eastAsiaTheme="minorHAnsi" w:cs="Arial"/>
          <w:bCs/>
          <w:color w:val="auto"/>
          <w:sz w:val="24"/>
          <w:szCs w:val="24"/>
          <w:bdr w:val="none" w:sz="0" w:space="0" w:color="auto"/>
        </w:rPr>
      </w:pPr>
      <w:r>
        <w:rPr>
          <w:rFonts w:eastAsiaTheme="minorHAnsi" w:cs="Arial"/>
          <w:bCs/>
          <w:color w:val="auto"/>
          <w:sz w:val="24"/>
          <w:szCs w:val="24"/>
          <w:bdr w:val="none" w:sz="0" w:space="0" w:color="auto"/>
        </w:rPr>
        <w:lastRenderedPageBreak/>
        <w:t>[2</w:t>
      </w:r>
      <w:r w:rsidR="001055FF">
        <w:rPr>
          <w:rFonts w:eastAsiaTheme="minorHAnsi" w:cs="Arial"/>
          <w:bCs/>
          <w:color w:val="auto"/>
          <w:sz w:val="24"/>
          <w:szCs w:val="24"/>
          <w:bdr w:val="none" w:sz="0" w:space="0" w:color="auto"/>
        </w:rPr>
        <w:t>2</w:t>
      </w:r>
      <w:r>
        <w:rPr>
          <w:rFonts w:eastAsiaTheme="minorHAnsi" w:cs="Arial"/>
          <w:bCs/>
          <w:color w:val="auto"/>
          <w:sz w:val="24"/>
          <w:szCs w:val="24"/>
          <w:bdr w:val="none" w:sz="0" w:space="0" w:color="auto"/>
        </w:rPr>
        <w:t>.3]</w:t>
      </w:r>
      <w:r>
        <w:rPr>
          <w:rFonts w:eastAsiaTheme="minorHAnsi" w:cs="Arial"/>
          <w:bCs/>
          <w:color w:val="auto"/>
          <w:sz w:val="24"/>
          <w:szCs w:val="24"/>
          <w:bdr w:val="none" w:sz="0" w:space="0" w:color="auto"/>
        </w:rPr>
        <w:tab/>
        <w:t xml:space="preserve">Finequest was given an opportunity until 10 March 2022 to make representations </w:t>
      </w:r>
      <w:r w:rsidR="006F3E9C">
        <w:rPr>
          <w:rFonts w:eastAsiaTheme="minorHAnsi" w:cs="Arial"/>
          <w:bCs/>
          <w:color w:val="auto"/>
          <w:sz w:val="24"/>
          <w:szCs w:val="24"/>
          <w:bdr w:val="none" w:sz="0" w:space="0" w:color="auto"/>
        </w:rPr>
        <w:t xml:space="preserve">on </w:t>
      </w:r>
      <w:r>
        <w:rPr>
          <w:rFonts w:eastAsiaTheme="minorHAnsi" w:cs="Arial"/>
          <w:bCs/>
          <w:color w:val="auto"/>
          <w:sz w:val="24"/>
          <w:szCs w:val="24"/>
          <w:bdr w:val="none" w:sz="0" w:space="0" w:color="auto"/>
        </w:rPr>
        <w:t>why the goods should not be seized.</w:t>
      </w:r>
    </w:p>
    <w:p w14:paraId="050BD385" w14:textId="31BE4738" w:rsidR="004D2658" w:rsidRDefault="004D2658" w:rsidP="00817D5B">
      <w:pPr>
        <w:pStyle w:val="ListParagraph"/>
        <w:rPr>
          <w:rFonts w:cs="Arial"/>
          <w:bCs/>
          <w:i/>
          <w:iCs/>
          <w:sz w:val="22"/>
          <w:szCs w:val="22"/>
        </w:rPr>
      </w:pPr>
    </w:p>
    <w:p w14:paraId="6BBF0822" w14:textId="77777777" w:rsidR="004D2658" w:rsidRDefault="004D2658" w:rsidP="00817D5B">
      <w:pPr>
        <w:pStyle w:val="ListParagraph"/>
        <w:rPr>
          <w:rFonts w:cs="Arial"/>
          <w:bCs/>
          <w:i/>
          <w:iCs/>
          <w:sz w:val="22"/>
          <w:szCs w:val="22"/>
        </w:rPr>
      </w:pPr>
    </w:p>
    <w:p w14:paraId="1AAD292A" w14:textId="546930AD" w:rsidR="00817D5B" w:rsidRPr="00E02BC5" w:rsidRDefault="00202CED" w:rsidP="00202CED">
      <w:pPr>
        <w:pStyle w:val="Body"/>
        <w:spacing w:line="360" w:lineRule="auto"/>
        <w:ind w:left="851" w:hanging="851"/>
        <w:jc w:val="both"/>
        <w:rPr>
          <w:rFonts w:eastAsiaTheme="minorHAnsi" w:cs="Arial"/>
          <w:bCs/>
          <w:i/>
          <w:iCs/>
          <w:color w:val="auto"/>
          <w:sz w:val="22"/>
          <w:szCs w:val="22"/>
          <w:bdr w:val="none" w:sz="0" w:space="0" w:color="auto"/>
        </w:rPr>
      </w:pPr>
      <w:r w:rsidRPr="00E02BC5">
        <w:rPr>
          <w:rFonts w:eastAsiaTheme="minorHAnsi" w:cs="Arial"/>
          <w:color w:val="auto"/>
          <w:sz w:val="24"/>
          <w:szCs w:val="24"/>
          <w:bdr w:val="none" w:sz="0" w:space="0" w:color="auto"/>
        </w:rPr>
        <w:t>[23]</w:t>
      </w:r>
      <w:r w:rsidRPr="00E02BC5">
        <w:rPr>
          <w:rFonts w:eastAsiaTheme="minorHAnsi" w:cs="Arial"/>
          <w:color w:val="auto"/>
          <w:sz w:val="24"/>
          <w:szCs w:val="24"/>
          <w:bdr w:val="none" w:sz="0" w:space="0" w:color="auto"/>
        </w:rPr>
        <w:tab/>
      </w:r>
      <w:r w:rsidR="00DD5F7D">
        <w:rPr>
          <w:rFonts w:eastAsiaTheme="minorHAnsi" w:cs="Arial"/>
          <w:bCs/>
          <w:color w:val="auto"/>
          <w:sz w:val="24"/>
          <w:szCs w:val="24"/>
          <w:bdr w:val="none" w:sz="0" w:space="0" w:color="auto"/>
        </w:rPr>
        <w:t>On 10 March 2022 Finequest wrote to SARS and disputed any decision that the goods should be forfeited. The thrust of the dispute was that:</w:t>
      </w:r>
    </w:p>
    <w:p w14:paraId="0631F45D" w14:textId="77777777" w:rsidR="00E02BC5" w:rsidRPr="00DD5F7D" w:rsidRDefault="00E02BC5" w:rsidP="00E02BC5">
      <w:pPr>
        <w:pStyle w:val="Body"/>
        <w:spacing w:line="360" w:lineRule="auto"/>
        <w:ind w:left="851"/>
        <w:jc w:val="both"/>
        <w:rPr>
          <w:rFonts w:eastAsiaTheme="minorHAnsi" w:cs="Arial"/>
          <w:bCs/>
          <w:i/>
          <w:iCs/>
          <w:color w:val="auto"/>
          <w:sz w:val="22"/>
          <w:szCs w:val="22"/>
          <w:bdr w:val="none" w:sz="0" w:space="0" w:color="auto"/>
        </w:rPr>
      </w:pPr>
    </w:p>
    <w:p w14:paraId="3229EBAA" w14:textId="142076F4" w:rsidR="00E02BC5" w:rsidRDefault="00DD5F7D" w:rsidP="00E02BC5">
      <w:pPr>
        <w:pStyle w:val="Body"/>
        <w:spacing w:line="360" w:lineRule="auto"/>
        <w:ind w:left="851"/>
        <w:jc w:val="both"/>
        <w:rPr>
          <w:rFonts w:eastAsiaTheme="minorHAnsi" w:cs="Arial"/>
          <w:bCs/>
          <w:color w:val="auto"/>
          <w:sz w:val="24"/>
          <w:szCs w:val="24"/>
          <w:bdr w:val="none" w:sz="0" w:space="0" w:color="auto"/>
        </w:rPr>
      </w:pPr>
      <w:r>
        <w:rPr>
          <w:rFonts w:eastAsiaTheme="minorHAnsi" w:cs="Arial"/>
          <w:bCs/>
          <w:color w:val="auto"/>
          <w:sz w:val="24"/>
          <w:szCs w:val="24"/>
          <w:bdr w:val="none" w:sz="0" w:space="0" w:color="auto"/>
        </w:rPr>
        <w:t>[2</w:t>
      </w:r>
      <w:r w:rsidR="001055FF">
        <w:rPr>
          <w:rFonts w:eastAsiaTheme="minorHAnsi" w:cs="Arial"/>
          <w:bCs/>
          <w:color w:val="auto"/>
          <w:sz w:val="24"/>
          <w:szCs w:val="24"/>
          <w:bdr w:val="none" w:sz="0" w:space="0" w:color="auto"/>
        </w:rPr>
        <w:t>3</w:t>
      </w:r>
      <w:r>
        <w:rPr>
          <w:rFonts w:eastAsiaTheme="minorHAnsi" w:cs="Arial"/>
          <w:bCs/>
          <w:color w:val="auto"/>
          <w:sz w:val="24"/>
          <w:szCs w:val="24"/>
          <w:bdr w:val="none" w:sz="0" w:space="0" w:color="auto"/>
        </w:rPr>
        <w:t>.1]</w:t>
      </w:r>
      <w:r>
        <w:rPr>
          <w:rFonts w:eastAsiaTheme="minorHAnsi" w:cs="Arial"/>
          <w:bCs/>
          <w:color w:val="auto"/>
          <w:sz w:val="24"/>
          <w:szCs w:val="24"/>
          <w:bdr w:val="none" w:sz="0" w:space="0" w:color="auto"/>
        </w:rPr>
        <w:tab/>
        <w:t>the goods were never deemed to be imported;</w:t>
      </w:r>
    </w:p>
    <w:p w14:paraId="1615998C" w14:textId="77777777" w:rsidR="004D2658" w:rsidRDefault="004D2658" w:rsidP="00E02BC5">
      <w:pPr>
        <w:pStyle w:val="Body"/>
        <w:spacing w:line="360" w:lineRule="auto"/>
        <w:ind w:left="851"/>
        <w:jc w:val="both"/>
        <w:rPr>
          <w:rFonts w:eastAsiaTheme="minorHAnsi" w:cs="Arial"/>
          <w:bCs/>
          <w:color w:val="auto"/>
          <w:sz w:val="24"/>
          <w:szCs w:val="24"/>
          <w:bdr w:val="none" w:sz="0" w:space="0" w:color="auto"/>
        </w:rPr>
      </w:pPr>
    </w:p>
    <w:p w14:paraId="31D47931" w14:textId="1A398F9E" w:rsidR="00DD5F7D" w:rsidRDefault="00DD5F7D" w:rsidP="00DD5F7D">
      <w:pPr>
        <w:pStyle w:val="Body"/>
        <w:spacing w:line="360" w:lineRule="auto"/>
        <w:ind w:left="851"/>
        <w:jc w:val="both"/>
        <w:rPr>
          <w:rFonts w:eastAsiaTheme="minorHAnsi" w:cs="Arial"/>
          <w:bCs/>
          <w:color w:val="auto"/>
          <w:sz w:val="24"/>
          <w:szCs w:val="24"/>
          <w:bdr w:val="none" w:sz="0" w:space="0" w:color="auto"/>
        </w:rPr>
      </w:pPr>
      <w:r>
        <w:rPr>
          <w:rFonts w:eastAsiaTheme="minorHAnsi" w:cs="Arial"/>
          <w:bCs/>
          <w:color w:val="auto"/>
          <w:sz w:val="24"/>
          <w:szCs w:val="24"/>
          <w:bdr w:val="none" w:sz="0" w:space="0" w:color="auto"/>
        </w:rPr>
        <w:t>[2</w:t>
      </w:r>
      <w:r w:rsidR="001055FF">
        <w:rPr>
          <w:rFonts w:eastAsiaTheme="minorHAnsi" w:cs="Arial"/>
          <w:bCs/>
          <w:color w:val="auto"/>
          <w:sz w:val="24"/>
          <w:szCs w:val="24"/>
          <w:bdr w:val="none" w:sz="0" w:space="0" w:color="auto"/>
        </w:rPr>
        <w:t>3</w:t>
      </w:r>
      <w:r>
        <w:rPr>
          <w:rFonts w:eastAsiaTheme="minorHAnsi" w:cs="Arial"/>
          <w:bCs/>
          <w:color w:val="auto"/>
          <w:sz w:val="24"/>
          <w:szCs w:val="24"/>
          <w:bdr w:val="none" w:sz="0" w:space="0" w:color="auto"/>
        </w:rPr>
        <w:t>.2]</w:t>
      </w:r>
      <w:r>
        <w:rPr>
          <w:rFonts w:eastAsiaTheme="minorHAnsi" w:cs="Arial"/>
          <w:bCs/>
          <w:color w:val="auto"/>
          <w:sz w:val="24"/>
          <w:szCs w:val="24"/>
          <w:bdr w:val="none" w:sz="0" w:space="0" w:color="auto"/>
        </w:rPr>
        <w:tab/>
        <w:t>the goods were in transit through South Africa to Mozambique; and</w:t>
      </w:r>
    </w:p>
    <w:p w14:paraId="68CBAC9D" w14:textId="77777777" w:rsidR="004D2658" w:rsidRDefault="004D2658" w:rsidP="00DD5F7D">
      <w:pPr>
        <w:pStyle w:val="Body"/>
        <w:spacing w:line="360" w:lineRule="auto"/>
        <w:ind w:left="851"/>
        <w:jc w:val="both"/>
        <w:rPr>
          <w:rFonts w:eastAsiaTheme="minorHAnsi" w:cs="Arial"/>
          <w:bCs/>
          <w:color w:val="auto"/>
          <w:sz w:val="24"/>
          <w:szCs w:val="24"/>
          <w:bdr w:val="none" w:sz="0" w:space="0" w:color="auto"/>
        </w:rPr>
      </w:pPr>
    </w:p>
    <w:p w14:paraId="3FDA9C85" w14:textId="256F1E48" w:rsidR="00DD5F7D" w:rsidRDefault="00DD5F7D" w:rsidP="00E02BC5">
      <w:pPr>
        <w:pStyle w:val="Body"/>
        <w:spacing w:line="360" w:lineRule="auto"/>
        <w:ind w:left="2127" w:hanging="1276"/>
        <w:jc w:val="both"/>
        <w:rPr>
          <w:rFonts w:eastAsiaTheme="minorHAnsi" w:cs="Arial"/>
          <w:bCs/>
          <w:color w:val="auto"/>
          <w:sz w:val="24"/>
          <w:szCs w:val="24"/>
          <w:bdr w:val="none" w:sz="0" w:space="0" w:color="auto"/>
        </w:rPr>
      </w:pPr>
      <w:r>
        <w:rPr>
          <w:rFonts w:eastAsiaTheme="minorHAnsi" w:cs="Arial"/>
          <w:bCs/>
          <w:color w:val="auto"/>
          <w:sz w:val="24"/>
          <w:szCs w:val="24"/>
          <w:bdr w:val="none" w:sz="0" w:space="0" w:color="auto"/>
        </w:rPr>
        <w:t>[2</w:t>
      </w:r>
      <w:r w:rsidR="001055FF">
        <w:rPr>
          <w:rFonts w:eastAsiaTheme="minorHAnsi" w:cs="Arial"/>
          <w:bCs/>
          <w:color w:val="auto"/>
          <w:sz w:val="24"/>
          <w:szCs w:val="24"/>
          <w:bdr w:val="none" w:sz="0" w:space="0" w:color="auto"/>
        </w:rPr>
        <w:t>3</w:t>
      </w:r>
      <w:r>
        <w:rPr>
          <w:rFonts w:eastAsiaTheme="minorHAnsi" w:cs="Arial"/>
          <w:bCs/>
          <w:color w:val="auto"/>
          <w:sz w:val="24"/>
          <w:szCs w:val="24"/>
          <w:bdr w:val="none" w:sz="0" w:space="0" w:color="auto"/>
        </w:rPr>
        <w:t>.3]</w:t>
      </w:r>
      <w:r>
        <w:rPr>
          <w:rFonts w:eastAsiaTheme="minorHAnsi" w:cs="Arial"/>
          <w:bCs/>
          <w:color w:val="auto"/>
          <w:sz w:val="24"/>
          <w:szCs w:val="24"/>
          <w:bdr w:val="none" w:sz="0" w:space="0" w:color="auto"/>
        </w:rPr>
        <w:tab/>
      </w:r>
      <w:r w:rsidR="005F1AE0">
        <w:rPr>
          <w:rFonts w:eastAsiaTheme="minorHAnsi" w:cs="Arial"/>
          <w:bCs/>
          <w:color w:val="auto"/>
          <w:sz w:val="24"/>
          <w:szCs w:val="24"/>
          <w:bdr w:val="none" w:sz="0" w:space="0" w:color="auto"/>
        </w:rPr>
        <w:t>the goods were not liable for customs duty and for that reason there could be no basis for them to have been dealt with contrary to the provisions of the Act.</w:t>
      </w:r>
    </w:p>
    <w:p w14:paraId="10DAB9EC" w14:textId="77777777" w:rsidR="00E02BC5" w:rsidRPr="005C5D9F" w:rsidRDefault="00E02BC5" w:rsidP="00E02BC5">
      <w:pPr>
        <w:pStyle w:val="Body"/>
        <w:spacing w:line="360" w:lineRule="auto"/>
        <w:jc w:val="both"/>
        <w:rPr>
          <w:rFonts w:eastAsiaTheme="minorHAnsi" w:cs="Arial"/>
          <w:bCs/>
          <w:i/>
          <w:iCs/>
          <w:color w:val="auto"/>
          <w:sz w:val="22"/>
          <w:szCs w:val="22"/>
          <w:bdr w:val="none" w:sz="0" w:space="0" w:color="auto"/>
        </w:rPr>
      </w:pPr>
    </w:p>
    <w:p w14:paraId="2C4A2198" w14:textId="21C66DA6" w:rsidR="005C5D9F" w:rsidRPr="00E02BC5" w:rsidRDefault="00202CED" w:rsidP="00202CED">
      <w:pPr>
        <w:pStyle w:val="Body"/>
        <w:spacing w:line="360" w:lineRule="auto"/>
        <w:ind w:left="851" w:hanging="851"/>
        <w:jc w:val="both"/>
        <w:rPr>
          <w:rFonts w:eastAsiaTheme="minorHAnsi" w:cs="Arial"/>
          <w:bCs/>
          <w:i/>
          <w:iCs/>
          <w:color w:val="auto"/>
          <w:sz w:val="22"/>
          <w:szCs w:val="22"/>
          <w:bdr w:val="none" w:sz="0" w:space="0" w:color="auto"/>
        </w:rPr>
      </w:pPr>
      <w:r w:rsidRPr="00E02BC5">
        <w:rPr>
          <w:rFonts w:eastAsiaTheme="minorHAnsi" w:cs="Arial"/>
          <w:color w:val="auto"/>
          <w:sz w:val="24"/>
          <w:szCs w:val="24"/>
          <w:bdr w:val="none" w:sz="0" w:space="0" w:color="auto"/>
        </w:rPr>
        <w:t>[24]</w:t>
      </w:r>
      <w:r w:rsidRPr="00E02BC5">
        <w:rPr>
          <w:rFonts w:eastAsiaTheme="minorHAnsi" w:cs="Arial"/>
          <w:color w:val="auto"/>
          <w:sz w:val="24"/>
          <w:szCs w:val="24"/>
          <w:bdr w:val="none" w:sz="0" w:space="0" w:color="auto"/>
        </w:rPr>
        <w:tab/>
      </w:r>
      <w:r w:rsidR="005F1AE0">
        <w:rPr>
          <w:rFonts w:eastAsiaTheme="minorHAnsi" w:cs="Arial"/>
          <w:bCs/>
          <w:color w:val="auto"/>
          <w:sz w:val="24"/>
          <w:szCs w:val="24"/>
          <w:bdr w:val="none" w:sz="0" w:space="0" w:color="auto"/>
        </w:rPr>
        <w:t>It is apposite to mention that insofar as the truck and trailer are concerned, the owners of these engaged separately with SARS and these were released to them against the payment of a penalty of R 96 000.00.</w:t>
      </w:r>
    </w:p>
    <w:p w14:paraId="35BFD12A" w14:textId="77777777" w:rsidR="00E02BC5" w:rsidRPr="005C5D9F" w:rsidRDefault="00E02BC5" w:rsidP="00E02BC5">
      <w:pPr>
        <w:pStyle w:val="Body"/>
        <w:spacing w:line="360" w:lineRule="auto"/>
        <w:ind w:left="851"/>
        <w:jc w:val="both"/>
        <w:rPr>
          <w:rFonts w:eastAsiaTheme="minorHAnsi" w:cs="Arial"/>
          <w:bCs/>
          <w:i/>
          <w:iCs/>
          <w:color w:val="auto"/>
          <w:sz w:val="22"/>
          <w:szCs w:val="22"/>
          <w:bdr w:val="none" w:sz="0" w:space="0" w:color="auto"/>
        </w:rPr>
      </w:pPr>
    </w:p>
    <w:p w14:paraId="04567295" w14:textId="73A1D071" w:rsidR="005C5D9F" w:rsidRPr="005F1AE0" w:rsidRDefault="00202CED" w:rsidP="00202CED">
      <w:pPr>
        <w:pStyle w:val="Body"/>
        <w:spacing w:line="360" w:lineRule="auto"/>
        <w:ind w:left="851" w:hanging="851"/>
        <w:jc w:val="both"/>
        <w:rPr>
          <w:rFonts w:eastAsiaTheme="minorHAnsi" w:cs="Arial"/>
          <w:bCs/>
          <w:i/>
          <w:iCs/>
          <w:color w:val="auto"/>
          <w:sz w:val="22"/>
          <w:szCs w:val="22"/>
          <w:bdr w:val="none" w:sz="0" w:space="0" w:color="auto"/>
        </w:rPr>
      </w:pPr>
      <w:r w:rsidRPr="005F1AE0">
        <w:rPr>
          <w:rFonts w:eastAsiaTheme="minorHAnsi" w:cs="Arial"/>
          <w:color w:val="auto"/>
          <w:sz w:val="24"/>
          <w:szCs w:val="24"/>
          <w:bdr w:val="none" w:sz="0" w:space="0" w:color="auto"/>
        </w:rPr>
        <w:t>[25]</w:t>
      </w:r>
      <w:r w:rsidRPr="005F1AE0">
        <w:rPr>
          <w:rFonts w:eastAsiaTheme="minorHAnsi" w:cs="Arial"/>
          <w:color w:val="auto"/>
          <w:sz w:val="24"/>
          <w:szCs w:val="24"/>
          <w:bdr w:val="none" w:sz="0" w:space="0" w:color="auto"/>
        </w:rPr>
        <w:tab/>
      </w:r>
      <w:r w:rsidR="00E02BC5">
        <w:rPr>
          <w:rFonts w:eastAsiaTheme="minorHAnsi" w:cs="Arial"/>
          <w:bCs/>
          <w:color w:val="auto"/>
          <w:sz w:val="24"/>
          <w:szCs w:val="24"/>
          <w:bdr w:val="none" w:sz="0" w:space="0" w:color="auto"/>
        </w:rPr>
        <w:t>O</w:t>
      </w:r>
      <w:r w:rsidR="005F1AE0">
        <w:rPr>
          <w:rFonts w:eastAsiaTheme="minorHAnsi" w:cs="Arial"/>
          <w:bCs/>
          <w:color w:val="auto"/>
          <w:sz w:val="24"/>
          <w:szCs w:val="24"/>
          <w:bdr w:val="none" w:sz="0" w:space="0" w:color="auto"/>
        </w:rPr>
        <w:t>n 24 March 2022</w:t>
      </w:r>
      <w:r w:rsidR="004D2658">
        <w:rPr>
          <w:rFonts w:eastAsiaTheme="minorHAnsi" w:cs="Arial"/>
          <w:bCs/>
          <w:color w:val="auto"/>
          <w:sz w:val="24"/>
          <w:szCs w:val="24"/>
          <w:bdr w:val="none" w:sz="0" w:space="0" w:color="auto"/>
        </w:rPr>
        <w:t>,</w:t>
      </w:r>
      <w:r w:rsidR="00E02BC5">
        <w:rPr>
          <w:rFonts w:eastAsiaTheme="minorHAnsi" w:cs="Arial"/>
          <w:bCs/>
          <w:color w:val="auto"/>
          <w:sz w:val="24"/>
          <w:szCs w:val="24"/>
          <w:bdr w:val="none" w:sz="0" w:space="0" w:color="auto"/>
        </w:rPr>
        <w:t xml:space="preserve"> SARS</w:t>
      </w:r>
      <w:r w:rsidR="005F1AE0">
        <w:rPr>
          <w:rFonts w:eastAsiaTheme="minorHAnsi" w:cs="Arial"/>
          <w:bCs/>
          <w:color w:val="auto"/>
          <w:sz w:val="24"/>
          <w:szCs w:val="24"/>
          <w:bdr w:val="none" w:sz="0" w:space="0" w:color="auto"/>
        </w:rPr>
        <w:t xml:space="preserve"> informed Finequest that:</w:t>
      </w:r>
    </w:p>
    <w:p w14:paraId="15F2BC1E" w14:textId="77777777" w:rsidR="00E02BC5" w:rsidRDefault="00E02BC5" w:rsidP="005F1AE0">
      <w:pPr>
        <w:pStyle w:val="Body"/>
        <w:spacing w:line="360" w:lineRule="auto"/>
        <w:ind w:left="851"/>
        <w:jc w:val="both"/>
        <w:rPr>
          <w:rFonts w:eastAsiaTheme="minorHAnsi" w:cs="Arial"/>
          <w:bCs/>
          <w:i/>
          <w:iCs/>
          <w:color w:val="auto"/>
          <w:sz w:val="22"/>
          <w:szCs w:val="22"/>
          <w:bdr w:val="none" w:sz="0" w:space="0" w:color="auto"/>
        </w:rPr>
      </w:pPr>
    </w:p>
    <w:p w14:paraId="2D63BA8A" w14:textId="1126BB79" w:rsidR="005F1AE0" w:rsidRPr="00E02BC5" w:rsidRDefault="005F1AE0" w:rsidP="005F1AE0">
      <w:pPr>
        <w:pStyle w:val="Body"/>
        <w:spacing w:line="360" w:lineRule="auto"/>
        <w:ind w:left="851"/>
        <w:jc w:val="both"/>
        <w:rPr>
          <w:rFonts w:eastAsiaTheme="minorHAnsi" w:cs="Arial"/>
          <w:bCs/>
          <w:i/>
          <w:iCs/>
          <w:color w:val="auto"/>
          <w:sz w:val="22"/>
          <w:szCs w:val="22"/>
          <w:bdr w:val="none" w:sz="0" w:space="0" w:color="auto"/>
        </w:rPr>
      </w:pPr>
      <w:r w:rsidRPr="00E02BC5">
        <w:rPr>
          <w:rFonts w:eastAsiaTheme="minorHAnsi" w:cs="Arial"/>
          <w:bCs/>
          <w:i/>
          <w:iCs/>
          <w:color w:val="auto"/>
          <w:sz w:val="22"/>
          <w:szCs w:val="22"/>
          <w:bdr w:val="none" w:sz="0" w:space="0" w:color="auto"/>
        </w:rPr>
        <w:t>“We would like to advise that in the first instance the Commissioner can only consider release of the goods upon complying with the following conditions:</w:t>
      </w:r>
    </w:p>
    <w:p w14:paraId="55173F96" w14:textId="77777777" w:rsidR="005F1AE0" w:rsidRPr="00E02BC5" w:rsidRDefault="005F1AE0" w:rsidP="005F1AE0">
      <w:pPr>
        <w:pStyle w:val="Body"/>
        <w:spacing w:line="360" w:lineRule="auto"/>
        <w:ind w:left="851"/>
        <w:jc w:val="both"/>
        <w:rPr>
          <w:rFonts w:eastAsiaTheme="minorHAnsi" w:cs="Arial"/>
          <w:bCs/>
          <w:i/>
          <w:iCs/>
          <w:color w:val="auto"/>
          <w:sz w:val="22"/>
          <w:szCs w:val="22"/>
          <w:bdr w:val="none" w:sz="0" w:space="0" w:color="auto"/>
        </w:rPr>
      </w:pPr>
    </w:p>
    <w:p w14:paraId="2F8C4528" w14:textId="473FBF7C" w:rsidR="005F1AE0" w:rsidRDefault="00202CED" w:rsidP="00202CED">
      <w:pPr>
        <w:pStyle w:val="Body"/>
        <w:spacing w:line="360" w:lineRule="auto"/>
        <w:ind w:left="1571" w:hanging="360"/>
        <w:jc w:val="both"/>
        <w:rPr>
          <w:rFonts w:eastAsiaTheme="minorHAnsi" w:cs="Arial"/>
          <w:bCs/>
          <w:i/>
          <w:iCs/>
          <w:color w:val="auto"/>
          <w:sz w:val="22"/>
          <w:szCs w:val="22"/>
          <w:bdr w:val="none" w:sz="0" w:space="0" w:color="auto"/>
        </w:rPr>
      </w:pPr>
      <w:r>
        <w:rPr>
          <w:rFonts w:ascii="Symbol" w:eastAsiaTheme="minorHAnsi" w:hAnsi="Symbol" w:cs="Arial"/>
          <w:bCs/>
          <w:iCs/>
          <w:color w:val="auto"/>
          <w:sz w:val="22"/>
          <w:szCs w:val="22"/>
          <w:bdr w:val="none" w:sz="0" w:space="0" w:color="auto"/>
        </w:rPr>
        <w:t></w:t>
      </w:r>
      <w:r>
        <w:rPr>
          <w:rFonts w:ascii="Symbol" w:eastAsiaTheme="minorHAnsi" w:hAnsi="Symbol" w:cs="Arial"/>
          <w:bCs/>
          <w:iCs/>
          <w:color w:val="auto"/>
          <w:sz w:val="22"/>
          <w:szCs w:val="22"/>
          <w:bdr w:val="none" w:sz="0" w:space="0" w:color="auto"/>
        </w:rPr>
        <w:tab/>
      </w:r>
      <w:r w:rsidR="005F1AE0" w:rsidRPr="00E02BC5">
        <w:rPr>
          <w:rFonts w:eastAsiaTheme="minorHAnsi" w:cs="Arial"/>
          <w:bCs/>
          <w:i/>
          <w:iCs/>
          <w:color w:val="auto"/>
          <w:sz w:val="22"/>
          <w:szCs w:val="22"/>
          <w:bdr w:val="none" w:sz="0" w:space="0" w:color="auto"/>
        </w:rPr>
        <w:t>The goods are declared and accordingly cleared within 7 days from the date of receipt of this letter</w:t>
      </w:r>
      <w:r w:rsidR="00E02BC5" w:rsidRPr="00E02BC5">
        <w:rPr>
          <w:rFonts w:eastAsiaTheme="minorHAnsi" w:cs="Arial"/>
          <w:bCs/>
          <w:i/>
          <w:iCs/>
          <w:color w:val="auto"/>
          <w:sz w:val="22"/>
          <w:szCs w:val="22"/>
          <w:bdr w:val="none" w:sz="0" w:space="0" w:color="auto"/>
        </w:rPr>
        <w:t>, by completing the necessary clearance documents and all supporting information thereto.</w:t>
      </w:r>
    </w:p>
    <w:p w14:paraId="68EB7838" w14:textId="77777777" w:rsidR="00E3282A" w:rsidRPr="00E02BC5" w:rsidRDefault="00E3282A" w:rsidP="00E3282A">
      <w:pPr>
        <w:pStyle w:val="Body"/>
        <w:spacing w:line="360" w:lineRule="auto"/>
        <w:ind w:left="1571"/>
        <w:jc w:val="both"/>
        <w:rPr>
          <w:rFonts w:eastAsiaTheme="minorHAnsi" w:cs="Arial"/>
          <w:bCs/>
          <w:i/>
          <w:iCs/>
          <w:color w:val="auto"/>
          <w:sz w:val="22"/>
          <w:szCs w:val="22"/>
          <w:bdr w:val="none" w:sz="0" w:space="0" w:color="auto"/>
        </w:rPr>
      </w:pPr>
    </w:p>
    <w:p w14:paraId="1111E677" w14:textId="0F4438B2" w:rsidR="00E02BC5" w:rsidRDefault="00202CED" w:rsidP="00202CED">
      <w:pPr>
        <w:pStyle w:val="Body"/>
        <w:spacing w:line="360" w:lineRule="auto"/>
        <w:ind w:left="1571" w:hanging="360"/>
        <w:jc w:val="both"/>
        <w:rPr>
          <w:rFonts w:eastAsiaTheme="minorHAnsi" w:cs="Arial"/>
          <w:bCs/>
          <w:i/>
          <w:iCs/>
          <w:color w:val="auto"/>
          <w:sz w:val="22"/>
          <w:szCs w:val="22"/>
          <w:bdr w:val="none" w:sz="0" w:space="0" w:color="auto"/>
        </w:rPr>
      </w:pPr>
      <w:r>
        <w:rPr>
          <w:rFonts w:ascii="Symbol" w:eastAsiaTheme="minorHAnsi" w:hAnsi="Symbol" w:cs="Arial"/>
          <w:bCs/>
          <w:iCs/>
          <w:color w:val="auto"/>
          <w:sz w:val="22"/>
          <w:szCs w:val="22"/>
          <w:bdr w:val="none" w:sz="0" w:space="0" w:color="auto"/>
        </w:rPr>
        <w:t></w:t>
      </w:r>
      <w:r>
        <w:rPr>
          <w:rFonts w:ascii="Symbol" w:eastAsiaTheme="minorHAnsi" w:hAnsi="Symbol" w:cs="Arial"/>
          <w:bCs/>
          <w:iCs/>
          <w:color w:val="auto"/>
          <w:sz w:val="22"/>
          <w:szCs w:val="22"/>
          <w:bdr w:val="none" w:sz="0" w:space="0" w:color="auto"/>
        </w:rPr>
        <w:tab/>
      </w:r>
      <w:r w:rsidR="00E02BC5" w:rsidRPr="00E02BC5">
        <w:rPr>
          <w:rFonts w:eastAsiaTheme="minorHAnsi" w:cs="Arial"/>
          <w:bCs/>
          <w:i/>
          <w:iCs/>
          <w:color w:val="auto"/>
          <w:sz w:val="22"/>
          <w:szCs w:val="22"/>
          <w:bdr w:val="none" w:sz="0" w:space="0" w:color="auto"/>
        </w:rPr>
        <w:t>The Commissioner will then consider other conditions for the release not limited to payment of provisional payment for the amount that will be determined upon receipt of the declaration documents.</w:t>
      </w:r>
    </w:p>
    <w:p w14:paraId="0EADD147" w14:textId="77777777" w:rsidR="00B115C1" w:rsidRPr="00E02BC5" w:rsidRDefault="00B115C1" w:rsidP="00B115C1">
      <w:pPr>
        <w:pStyle w:val="Body"/>
        <w:spacing w:line="360" w:lineRule="auto"/>
        <w:ind w:left="1571"/>
        <w:jc w:val="both"/>
        <w:rPr>
          <w:rFonts w:eastAsiaTheme="minorHAnsi" w:cs="Arial"/>
          <w:bCs/>
          <w:i/>
          <w:iCs/>
          <w:color w:val="auto"/>
          <w:sz w:val="22"/>
          <w:szCs w:val="22"/>
          <w:bdr w:val="none" w:sz="0" w:space="0" w:color="auto"/>
        </w:rPr>
      </w:pPr>
    </w:p>
    <w:p w14:paraId="043E31A6" w14:textId="0063C9E0" w:rsidR="00E02BC5" w:rsidRPr="003442DF" w:rsidRDefault="00202CED" w:rsidP="00202CED">
      <w:pPr>
        <w:pStyle w:val="Body"/>
        <w:spacing w:line="360" w:lineRule="auto"/>
        <w:ind w:left="1571" w:hanging="360"/>
        <w:jc w:val="both"/>
        <w:rPr>
          <w:rFonts w:eastAsiaTheme="minorHAnsi" w:cs="Arial"/>
          <w:bCs/>
          <w:i/>
          <w:iCs/>
          <w:color w:val="auto"/>
          <w:sz w:val="22"/>
          <w:szCs w:val="22"/>
          <w:bdr w:val="none" w:sz="0" w:space="0" w:color="auto"/>
        </w:rPr>
      </w:pPr>
      <w:r w:rsidRPr="003442DF">
        <w:rPr>
          <w:rFonts w:ascii="Symbol" w:eastAsiaTheme="minorHAnsi" w:hAnsi="Symbol" w:cs="Arial"/>
          <w:bCs/>
          <w:iCs/>
          <w:color w:val="auto"/>
          <w:sz w:val="22"/>
          <w:szCs w:val="22"/>
          <w:bdr w:val="none" w:sz="0" w:space="0" w:color="auto"/>
        </w:rPr>
        <w:lastRenderedPageBreak/>
        <w:t></w:t>
      </w:r>
      <w:r w:rsidRPr="003442DF">
        <w:rPr>
          <w:rFonts w:ascii="Symbol" w:eastAsiaTheme="minorHAnsi" w:hAnsi="Symbol" w:cs="Arial"/>
          <w:bCs/>
          <w:iCs/>
          <w:color w:val="auto"/>
          <w:sz w:val="22"/>
          <w:szCs w:val="22"/>
          <w:bdr w:val="none" w:sz="0" w:space="0" w:color="auto"/>
        </w:rPr>
        <w:tab/>
      </w:r>
      <w:r w:rsidR="00E02BC5" w:rsidRPr="00E02BC5">
        <w:rPr>
          <w:rFonts w:eastAsiaTheme="minorHAnsi" w:cs="Arial"/>
          <w:bCs/>
          <w:i/>
          <w:iCs/>
          <w:color w:val="auto"/>
          <w:sz w:val="22"/>
          <w:szCs w:val="22"/>
          <w:bdr w:val="none" w:sz="0" w:space="0" w:color="auto"/>
        </w:rPr>
        <w:t xml:space="preserve">Failure to comply with the condition in paragraph 1, the Commissioner may consider proceeding with seizure of the goods in light of the notice of intent </w:t>
      </w:r>
      <w:r w:rsidR="003442DF">
        <w:rPr>
          <w:rFonts w:eastAsiaTheme="minorHAnsi" w:cs="Arial"/>
          <w:bCs/>
          <w:i/>
          <w:iCs/>
          <w:color w:val="auto"/>
          <w:sz w:val="22"/>
          <w:szCs w:val="22"/>
          <w:bdr w:val="none" w:sz="0" w:space="0" w:color="auto"/>
        </w:rPr>
        <w:t>t</w:t>
      </w:r>
      <w:r w:rsidR="00E02BC5" w:rsidRPr="00E02BC5">
        <w:rPr>
          <w:rFonts w:eastAsiaTheme="minorHAnsi" w:cs="Arial"/>
          <w:bCs/>
          <w:i/>
          <w:iCs/>
          <w:color w:val="auto"/>
          <w:sz w:val="22"/>
          <w:szCs w:val="22"/>
          <w:bdr w:val="none" w:sz="0" w:space="0" w:color="auto"/>
        </w:rPr>
        <w:t>o seize issued to your client on 8 December 2021 for the cigarettes.”</w:t>
      </w:r>
    </w:p>
    <w:p w14:paraId="1E0B2106" w14:textId="77777777" w:rsidR="004D2658" w:rsidRPr="00E02BC5" w:rsidRDefault="004D2658" w:rsidP="003442DF">
      <w:pPr>
        <w:pStyle w:val="Body"/>
        <w:spacing w:line="360" w:lineRule="auto"/>
        <w:ind w:left="1571"/>
        <w:jc w:val="both"/>
        <w:rPr>
          <w:rFonts w:eastAsiaTheme="minorHAnsi" w:cs="Arial"/>
          <w:bCs/>
          <w:i/>
          <w:iCs/>
          <w:color w:val="auto"/>
          <w:sz w:val="22"/>
          <w:szCs w:val="22"/>
          <w:bdr w:val="none" w:sz="0" w:space="0" w:color="auto"/>
        </w:rPr>
      </w:pPr>
    </w:p>
    <w:p w14:paraId="20B139A0" w14:textId="1CC9AFA3" w:rsidR="005C5D9F" w:rsidRPr="00436F7F" w:rsidRDefault="00202CED" w:rsidP="00202CED">
      <w:pPr>
        <w:pStyle w:val="Body"/>
        <w:spacing w:line="360" w:lineRule="auto"/>
        <w:ind w:left="851" w:hanging="851"/>
        <w:jc w:val="both"/>
        <w:rPr>
          <w:rFonts w:eastAsiaTheme="minorHAnsi" w:cs="Arial"/>
          <w:bCs/>
          <w:i/>
          <w:iCs/>
          <w:color w:val="auto"/>
          <w:sz w:val="22"/>
          <w:szCs w:val="22"/>
          <w:bdr w:val="none" w:sz="0" w:space="0" w:color="auto"/>
        </w:rPr>
      </w:pPr>
      <w:r w:rsidRPr="00436F7F">
        <w:rPr>
          <w:rFonts w:eastAsiaTheme="minorHAnsi" w:cs="Arial"/>
          <w:color w:val="auto"/>
          <w:sz w:val="24"/>
          <w:szCs w:val="24"/>
          <w:bdr w:val="none" w:sz="0" w:space="0" w:color="auto"/>
        </w:rPr>
        <w:t>[26]</w:t>
      </w:r>
      <w:r w:rsidRPr="00436F7F">
        <w:rPr>
          <w:rFonts w:eastAsiaTheme="minorHAnsi" w:cs="Arial"/>
          <w:color w:val="auto"/>
          <w:sz w:val="24"/>
          <w:szCs w:val="24"/>
          <w:bdr w:val="none" w:sz="0" w:space="0" w:color="auto"/>
        </w:rPr>
        <w:tab/>
      </w:r>
      <w:r w:rsidR="003442DF">
        <w:rPr>
          <w:rFonts w:eastAsiaTheme="minorHAnsi" w:cs="Arial"/>
          <w:bCs/>
          <w:color w:val="auto"/>
          <w:sz w:val="24"/>
          <w:szCs w:val="24"/>
          <w:bdr w:val="none" w:sz="0" w:space="0" w:color="auto"/>
        </w:rPr>
        <w:t xml:space="preserve">On 29 March 2022 and after unsuccessfully attempting to have the goods cleared by a clearing agent, Finequest’s attorney informed SARS that Racheio had cancelled the order and that the goods should now be cleared as </w:t>
      </w:r>
      <w:r w:rsidR="003442DF" w:rsidRPr="003442DF">
        <w:rPr>
          <w:rFonts w:eastAsiaTheme="minorHAnsi" w:cs="Arial"/>
          <w:bCs/>
          <w:i/>
          <w:iCs/>
          <w:color w:val="auto"/>
          <w:sz w:val="22"/>
          <w:szCs w:val="22"/>
          <w:bdr w:val="none" w:sz="0" w:space="0" w:color="auto"/>
        </w:rPr>
        <w:t>“return goods/cancelled entry.”</w:t>
      </w:r>
      <w:r w:rsidR="003442DF">
        <w:rPr>
          <w:rFonts w:eastAsiaTheme="minorHAnsi" w:cs="Arial"/>
          <w:bCs/>
          <w:color w:val="auto"/>
          <w:sz w:val="24"/>
          <w:szCs w:val="24"/>
          <w:bdr w:val="none" w:sz="0" w:space="0" w:color="auto"/>
        </w:rPr>
        <w:t xml:space="preserve"> This request was declined.</w:t>
      </w:r>
    </w:p>
    <w:p w14:paraId="43CAB1FD" w14:textId="77777777" w:rsidR="00436F7F" w:rsidRPr="003442DF" w:rsidRDefault="00436F7F" w:rsidP="00436F7F">
      <w:pPr>
        <w:pStyle w:val="Body"/>
        <w:spacing w:line="360" w:lineRule="auto"/>
        <w:ind w:left="851"/>
        <w:jc w:val="both"/>
        <w:rPr>
          <w:rFonts w:eastAsiaTheme="minorHAnsi" w:cs="Arial"/>
          <w:bCs/>
          <w:i/>
          <w:iCs/>
          <w:color w:val="auto"/>
          <w:sz w:val="22"/>
          <w:szCs w:val="22"/>
          <w:bdr w:val="none" w:sz="0" w:space="0" w:color="auto"/>
        </w:rPr>
      </w:pPr>
    </w:p>
    <w:p w14:paraId="2288A736" w14:textId="77777777" w:rsidR="003442DF" w:rsidRPr="003442DF" w:rsidRDefault="003442DF" w:rsidP="003442DF">
      <w:pPr>
        <w:pStyle w:val="Body"/>
        <w:spacing w:line="360" w:lineRule="auto"/>
        <w:ind w:left="851"/>
        <w:jc w:val="both"/>
        <w:rPr>
          <w:rFonts w:eastAsiaTheme="minorHAnsi" w:cs="Arial"/>
          <w:bCs/>
          <w:i/>
          <w:iCs/>
          <w:color w:val="auto"/>
          <w:sz w:val="22"/>
          <w:szCs w:val="22"/>
          <w:bdr w:val="none" w:sz="0" w:space="0" w:color="auto"/>
        </w:rPr>
      </w:pPr>
    </w:p>
    <w:p w14:paraId="07B04CD2" w14:textId="080E045A" w:rsidR="003442DF" w:rsidRPr="00436F7F" w:rsidRDefault="00202CED" w:rsidP="00202CED">
      <w:pPr>
        <w:pStyle w:val="Body"/>
        <w:spacing w:line="360" w:lineRule="auto"/>
        <w:ind w:left="851" w:hanging="851"/>
        <w:jc w:val="both"/>
        <w:rPr>
          <w:rFonts w:eastAsiaTheme="minorHAnsi" w:cs="Arial"/>
          <w:bCs/>
          <w:i/>
          <w:iCs/>
          <w:color w:val="auto"/>
          <w:sz w:val="22"/>
          <w:szCs w:val="22"/>
          <w:bdr w:val="none" w:sz="0" w:space="0" w:color="auto"/>
        </w:rPr>
      </w:pPr>
      <w:r w:rsidRPr="00436F7F">
        <w:rPr>
          <w:rFonts w:eastAsiaTheme="minorHAnsi" w:cs="Arial"/>
          <w:color w:val="auto"/>
          <w:sz w:val="24"/>
          <w:szCs w:val="24"/>
          <w:bdr w:val="none" w:sz="0" w:space="0" w:color="auto"/>
        </w:rPr>
        <w:t>[27]</w:t>
      </w:r>
      <w:r w:rsidRPr="00436F7F">
        <w:rPr>
          <w:rFonts w:eastAsiaTheme="minorHAnsi" w:cs="Arial"/>
          <w:color w:val="auto"/>
          <w:sz w:val="24"/>
          <w:szCs w:val="24"/>
          <w:bdr w:val="none" w:sz="0" w:space="0" w:color="auto"/>
        </w:rPr>
        <w:tab/>
      </w:r>
      <w:r w:rsidR="003442DF">
        <w:rPr>
          <w:rFonts w:eastAsiaTheme="minorHAnsi" w:cs="Arial"/>
          <w:bCs/>
          <w:color w:val="auto"/>
          <w:sz w:val="24"/>
          <w:szCs w:val="24"/>
          <w:bdr w:val="none" w:sz="0" w:space="0" w:color="auto"/>
        </w:rPr>
        <w:t xml:space="preserve">On 4 April 2022 the goods were seized and a letter communicating the decision and the reasons for it sent to Finequest. In the letter Finequest was informed of its right to appeal the decision alternatively to </w:t>
      </w:r>
      <w:r w:rsidR="00926BD1">
        <w:rPr>
          <w:rFonts w:eastAsiaTheme="minorHAnsi" w:cs="Arial"/>
          <w:bCs/>
          <w:color w:val="auto"/>
          <w:sz w:val="24"/>
          <w:szCs w:val="24"/>
          <w:bdr w:val="none" w:sz="0" w:space="0" w:color="auto"/>
        </w:rPr>
        <w:t>approach a court for relief.</w:t>
      </w:r>
    </w:p>
    <w:p w14:paraId="74EDF571" w14:textId="77777777" w:rsidR="00436F7F" w:rsidRPr="00B102B1" w:rsidRDefault="00436F7F" w:rsidP="00436F7F">
      <w:pPr>
        <w:pStyle w:val="Body"/>
        <w:spacing w:line="360" w:lineRule="auto"/>
        <w:ind w:left="851"/>
        <w:jc w:val="both"/>
        <w:rPr>
          <w:rFonts w:eastAsiaTheme="minorHAnsi" w:cs="Arial"/>
          <w:bCs/>
          <w:i/>
          <w:iCs/>
          <w:color w:val="auto"/>
          <w:sz w:val="22"/>
          <w:szCs w:val="22"/>
          <w:bdr w:val="none" w:sz="0" w:space="0" w:color="auto"/>
        </w:rPr>
      </w:pPr>
    </w:p>
    <w:p w14:paraId="51898358" w14:textId="77777777" w:rsidR="00B102B1" w:rsidRDefault="00B102B1" w:rsidP="00B102B1">
      <w:pPr>
        <w:pStyle w:val="ListParagraph"/>
        <w:rPr>
          <w:rFonts w:cs="Arial"/>
          <w:bCs/>
          <w:i/>
          <w:iCs/>
          <w:sz w:val="22"/>
          <w:szCs w:val="22"/>
        </w:rPr>
      </w:pPr>
    </w:p>
    <w:p w14:paraId="0C7DCF61" w14:textId="52FE7CFE" w:rsidR="00B102B1" w:rsidRPr="00AE74D8" w:rsidRDefault="00202CED" w:rsidP="00202CED">
      <w:pPr>
        <w:pStyle w:val="Body"/>
        <w:spacing w:line="360" w:lineRule="auto"/>
        <w:ind w:left="851" w:hanging="851"/>
        <w:jc w:val="both"/>
        <w:rPr>
          <w:rFonts w:eastAsiaTheme="minorHAnsi" w:cs="Arial"/>
          <w:bCs/>
          <w:i/>
          <w:iCs/>
          <w:color w:val="auto"/>
          <w:sz w:val="22"/>
          <w:szCs w:val="22"/>
          <w:bdr w:val="none" w:sz="0" w:space="0" w:color="auto"/>
        </w:rPr>
      </w:pPr>
      <w:r w:rsidRPr="00AE74D8">
        <w:rPr>
          <w:rFonts w:eastAsiaTheme="minorHAnsi" w:cs="Arial"/>
          <w:color w:val="auto"/>
          <w:sz w:val="24"/>
          <w:szCs w:val="24"/>
          <w:bdr w:val="none" w:sz="0" w:space="0" w:color="auto"/>
        </w:rPr>
        <w:t>[28]</w:t>
      </w:r>
      <w:r w:rsidRPr="00AE74D8">
        <w:rPr>
          <w:rFonts w:eastAsiaTheme="minorHAnsi" w:cs="Arial"/>
          <w:color w:val="auto"/>
          <w:sz w:val="24"/>
          <w:szCs w:val="24"/>
          <w:bdr w:val="none" w:sz="0" w:space="0" w:color="auto"/>
        </w:rPr>
        <w:tab/>
      </w:r>
      <w:r w:rsidR="00B102B1">
        <w:rPr>
          <w:rFonts w:eastAsiaTheme="minorHAnsi" w:cs="Arial"/>
          <w:bCs/>
          <w:color w:val="auto"/>
          <w:sz w:val="24"/>
          <w:szCs w:val="24"/>
          <w:bdr w:val="none" w:sz="0" w:space="0" w:color="auto"/>
        </w:rPr>
        <w:t>On 22 October 2022 Finequest instituted the present proceedings in which it claims</w:t>
      </w:r>
      <w:r w:rsidR="00C86846">
        <w:rPr>
          <w:rFonts w:eastAsiaTheme="minorHAnsi" w:cs="Arial"/>
          <w:bCs/>
          <w:color w:val="auto"/>
          <w:sz w:val="24"/>
          <w:szCs w:val="24"/>
          <w:bdr w:val="none" w:sz="0" w:space="0" w:color="auto"/>
        </w:rPr>
        <w:t xml:space="preserve"> </w:t>
      </w:r>
      <w:r w:rsidR="00C86846" w:rsidRPr="0037619F">
        <w:rPr>
          <w:rFonts w:eastAsiaTheme="minorHAnsi" w:cs="Arial"/>
          <w:bCs/>
          <w:i/>
          <w:iCs/>
          <w:color w:val="auto"/>
          <w:sz w:val="24"/>
          <w:szCs w:val="24"/>
          <w:bdr w:val="none" w:sz="0" w:space="0" w:color="auto"/>
        </w:rPr>
        <w:t>inter alia</w:t>
      </w:r>
      <w:r w:rsidR="00C86846">
        <w:rPr>
          <w:rFonts w:eastAsiaTheme="minorHAnsi" w:cs="Arial"/>
          <w:bCs/>
          <w:color w:val="auto"/>
          <w:sz w:val="24"/>
          <w:szCs w:val="24"/>
          <w:bdr w:val="none" w:sz="0" w:space="0" w:color="auto"/>
        </w:rPr>
        <w:t xml:space="preserve"> orders reviewing and setting aside the decision of SARS to s</w:t>
      </w:r>
      <w:r w:rsidR="002927DA">
        <w:rPr>
          <w:rFonts w:eastAsiaTheme="minorHAnsi" w:cs="Arial"/>
          <w:bCs/>
          <w:color w:val="auto"/>
          <w:sz w:val="24"/>
          <w:szCs w:val="24"/>
          <w:bdr w:val="none" w:sz="0" w:space="0" w:color="auto"/>
        </w:rPr>
        <w:t>ei</w:t>
      </w:r>
      <w:r w:rsidR="00C86846">
        <w:rPr>
          <w:rFonts w:eastAsiaTheme="minorHAnsi" w:cs="Arial"/>
          <w:bCs/>
          <w:color w:val="auto"/>
          <w:sz w:val="24"/>
          <w:szCs w:val="24"/>
          <w:bdr w:val="none" w:sz="0" w:space="0" w:color="auto"/>
        </w:rPr>
        <w:t>ze the goods, declaring such seizure wrongful and unlawful and for the release of the goods for return to Botswana within 30 days.</w:t>
      </w:r>
    </w:p>
    <w:p w14:paraId="5246D11A" w14:textId="77777777" w:rsidR="00AE74D8" w:rsidRDefault="00AE74D8" w:rsidP="00AE74D8">
      <w:pPr>
        <w:pStyle w:val="ListParagraph"/>
        <w:rPr>
          <w:rFonts w:cs="Arial"/>
          <w:bCs/>
          <w:i/>
          <w:iCs/>
          <w:sz w:val="22"/>
          <w:szCs w:val="22"/>
        </w:rPr>
      </w:pPr>
    </w:p>
    <w:p w14:paraId="2D868A5F" w14:textId="77777777" w:rsidR="00AE74D8" w:rsidRPr="00151BF7" w:rsidRDefault="00AE74D8" w:rsidP="00151BF7">
      <w:pPr>
        <w:rPr>
          <w:rFonts w:cs="Arial"/>
          <w:bCs/>
          <w:i/>
          <w:iCs/>
          <w:sz w:val="22"/>
          <w:szCs w:val="22"/>
        </w:rPr>
      </w:pPr>
    </w:p>
    <w:p w14:paraId="656CE895" w14:textId="77777777" w:rsidR="004D2658" w:rsidRDefault="004D2658" w:rsidP="00AE74D8">
      <w:pPr>
        <w:pStyle w:val="Body"/>
        <w:spacing w:line="360" w:lineRule="auto"/>
        <w:jc w:val="both"/>
        <w:rPr>
          <w:rFonts w:eastAsiaTheme="minorHAnsi" w:cs="Arial"/>
          <w:b/>
          <w:color w:val="auto"/>
          <w:sz w:val="24"/>
          <w:szCs w:val="24"/>
          <w:bdr w:val="none" w:sz="0" w:space="0" w:color="auto"/>
        </w:rPr>
      </w:pPr>
    </w:p>
    <w:p w14:paraId="6AC1F2A5" w14:textId="2BFEB4DA" w:rsidR="00AE74D8" w:rsidRPr="00AE74D8" w:rsidRDefault="00AE74D8" w:rsidP="00AE74D8">
      <w:pPr>
        <w:pStyle w:val="Body"/>
        <w:spacing w:line="360" w:lineRule="auto"/>
        <w:jc w:val="both"/>
        <w:rPr>
          <w:rFonts w:eastAsiaTheme="minorHAnsi" w:cs="Arial"/>
          <w:b/>
          <w:i/>
          <w:iCs/>
          <w:color w:val="auto"/>
          <w:sz w:val="22"/>
          <w:szCs w:val="22"/>
          <w:bdr w:val="none" w:sz="0" w:space="0" w:color="auto"/>
        </w:rPr>
      </w:pPr>
      <w:r w:rsidRPr="00AE74D8">
        <w:rPr>
          <w:rFonts w:eastAsiaTheme="minorHAnsi" w:cs="Arial"/>
          <w:b/>
          <w:color w:val="auto"/>
          <w:sz w:val="24"/>
          <w:szCs w:val="24"/>
          <w:bdr w:val="none" w:sz="0" w:space="0" w:color="auto"/>
        </w:rPr>
        <w:t>THE STATUTORY FRAMEWORK</w:t>
      </w:r>
    </w:p>
    <w:p w14:paraId="37B069AD" w14:textId="77777777" w:rsidR="00AE74D8" w:rsidRDefault="00AE74D8" w:rsidP="00AE74D8">
      <w:pPr>
        <w:pStyle w:val="ListParagraph"/>
        <w:rPr>
          <w:rFonts w:cs="Arial"/>
          <w:bCs/>
          <w:i/>
          <w:iCs/>
          <w:sz w:val="22"/>
          <w:szCs w:val="22"/>
        </w:rPr>
      </w:pPr>
    </w:p>
    <w:p w14:paraId="48852A31" w14:textId="405D3672" w:rsidR="00AE74D8" w:rsidRPr="00151BF7" w:rsidRDefault="00202CED" w:rsidP="00202CED">
      <w:pPr>
        <w:pStyle w:val="Body"/>
        <w:spacing w:line="360" w:lineRule="auto"/>
        <w:ind w:left="851" w:hanging="851"/>
        <w:jc w:val="both"/>
        <w:rPr>
          <w:rFonts w:eastAsiaTheme="minorHAnsi" w:cs="Arial"/>
          <w:bCs/>
          <w:color w:val="auto"/>
          <w:sz w:val="24"/>
          <w:szCs w:val="24"/>
          <w:bdr w:val="none" w:sz="0" w:space="0" w:color="auto"/>
        </w:rPr>
      </w:pPr>
      <w:r w:rsidRPr="00151BF7">
        <w:rPr>
          <w:rFonts w:eastAsiaTheme="minorHAnsi" w:cs="Arial"/>
          <w:color w:val="auto"/>
          <w:sz w:val="24"/>
          <w:szCs w:val="24"/>
          <w:bdr w:val="none" w:sz="0" w:space="0" w:color="auto"/>
        </w:rPr>
        <w:t>[29]</w:t>
      </w:r>
      <w:r w:rsidRPr="00151BF7">
        <w:rPr>
          <w:rFonts w:eastAsiaTheme="minorHAnsi" w:cs="Arial"/>
          <w:color w:val="auto"/>
          <w:sz w:val="24"/>
          <w:szCs w:val="24"/>
          <w:bdr w:val="none" w:sz="0" w:space="0" w:color="auto"/>
        </w:rPr>
        <w:tab/>
      </w:r>
      <w:r w:rsidR="002F17F2" w:rsidRPr="002F17F2">
        <w:rPr>
          <w:rFonts w:eastAsiaTheme="minorHAnsi" w:cs="Arial"/>
          <w:bCs/>
          <w:color w:val="auto"/>
          <w:sz w:val="24"/>
          <w:szCs w:val="24"/>
          <w:bdr w:val="none" w:sz="0" w:space="0" w:color="auto"/>
        </w:rPr>
        <w:t xml:space="preserve">Finequest argued that sections 87 and 88 of the Act properly construed provided that </w:t>
      </w:r>
      <w:r w:rsidR="002F17F2">
        <w:rPr>
          <w:rFonts w:eastAsiaTheme="minorHAnsi" w:cs="Arial"/>
          <w:bCs/>
          <w:color w:val="auto"/>
          <w:sz w:val="24"/>
          <w:szCs w:val="24"/>
          <w:bdr w:val="none" w:sz="0" w:space="0" w:color="auto"/>
        </w:rPr>
        <w:t xml:space="preserve">in terms of </w:t>
      </w:r>
      <w:r w:rsidR="002F17F2" w:rsidRPr="002F17F2">
        <w:rPr>
          <w:rFonts w:eastAsiaTheme="minorHAnsi" w:cs="Arial"/>
          <w:bCs/>
          <w:color w:val="auto"/>
          <w:sz w:val="24"/>
          <w:szCs w:val="24"/>
          <w:bdr w:val="none" w:sz="0" w:space="0" w:color="auto"/>
        </w:rPr>
        <w:t>section 88(1)(a)</w:t>
      </w:r>
      <w:r w:rsidR="00581CFA">
        <w:rPr>
          <w:rStyle w:val="FootnoteReference"/>
          <w:rFonts w:eastAsiaTheme="minorHAnsi" w:cs="Arial"/>
          <w:bCs/>
          <w:color w:val="auto"/>
          <w:sz w:val="24"/>
          <w:szCs w:val="24"/>
          <w:bdr w:val="none" w:sz="0" w:space="0" w:color="auto"/>
        </w:rPr>
        <w:footnoteReference w:id="13"/>
      </w:r>
      <w:r w:rsidR="002F17F2" w:rsidRPr="002F17F2">
        <w:rPr>
          <w:rFonts w:eastAsiaTheme="minorHAnsi" w:cs="Arial"/>
          <w:bCs/>
          <w:color w:val="auto"/>
          <w:sz w:val="24"/>
          <w:szCs w:val="24"/>
          <w:bdr w:val="none" w:sz="0" w:space="0" w:color="auto"/>
        </w:rPr>
        <w:t xml:space="preserve">, detention is allowed </w:t>
      </w:r>
      <w:r w:rsidR="00EF5AC1">
        <w:rPr>
          <w:rFonts w:eastAsiaTheme="minorHAnsi" w:cs="Arial"/>
          <w:bCs/>
          <w:color w:val="auto"/>
          <w:sz w:val="24"/>
          <w:szCs w:val="24"/>
          <w:bdr w:val="none" w:sz="0" w:space="0" w:color="auto"/>
        </w:rPr>
        <w:t>in order</w:t>
      </w:r>
      <w:r w:rsidR="002F17F2" w:rsidRPr="002F17F2">
        <w:rPr>
          <w:rFonts w:eastAsiaTheme="minorHAnsi" w:cs="Arial"/>
          <w:bCs/>
          <w:color w:val="auto"/>
          <w:sz w:val="24"/>
          <w:szCs w:val="24"/>
          <w:bdr w:val="none" w:sz="0" w:space="0" w:color="auto"/>
        </w:rPr>
        <w:t xml:space="preserve"> to establish whether goods are liable to forfeiture.</w:t>
      </w:r>
      <w:r w:rsidR="00EF5AC1">
        <w:rPr>
          <w:rStyle w:val="FootnoteReference"/>
          <w:rFonts w:eastAsiaTheme="minorHAnsi" w:cs="Arial"/>
          <w:bCs/>
          <w:color w:val="auto"/>
          <w:sz w:val="24"/>
          <w:szCs w:val="24"/>
          <w:bdr w:val="none" w:sz="0" w:space="0" w:color="auto"/>
        </w:rPr>
        <w:footnoteReference w:id="14"/>
      </w:r>
      <w:r w:rsidR="002F17F2" w:rsidRPr="002F17F2">
        <w:rPr>
          <w:rFonts w:eastAsiaTheme="minorHAnsi" w:cs="Arial"/>
          <w:bCs/>
          <w:color w:val="auto"/>
          <w:sz w:val="24"/>
          <w:szCs w:val="24"/>
          <w:bdr w:val="none" w:sz="0" w:space="0" w:color="auto"/>
        </w:rPr>
        <w:t xml:space="preserve"> Section 88(1)(c)</w:t>
      </w:r>
      <w:r w:rsidR="00581CFA">
        <w:rPr>
          <w:rStyle w:val="FootnoteReference"/>
          <w:rFonts w:eastAsiaTheme="minorHAnsi" w:cs="Arial"/>
          <w:bCs/>
          <w:color w:val="auto"/>
          <w:sz w:val="24"/>
          <w:szCs w:val="24"/>
          <w:bdr w:val="none" w:sz="0" w:space="0" w:color="auto"/>
        </w:rPr>
        <w:footnoteReference w:id="15"/>
      </w:r>
      <w:r w:rsidR="002F17F2" w:rsidRPr="002F17F2">
        <w:rPr>
          <w:rFonts w:eastAsiaTheme="minorHAnsi" w:cs="Arial"/>
          <w:bCs/>
          <w:color w:val="auto"/>
          <w:sz w:val="24"/>
          <w:szCs w:val="24"/>
          <w:bdr w:val="none" w:sz="0" w:space="0" w:color="auto"/>
        </w:rPr>
        <w:t xml:space="preserve"> of the Act deals with seizure, which is the step between detention and forfeiture</w:t>
      </w:r>
      <w:r w:rsidR="00EF5AC1">
        <w:rPr>
          <w:rFonts w:eastAsiaTheme="minorHAnsi" w:cs="Arial"/>
          <w:bCs/>
          <w:color w:val="auto"/>
          <w:sz w:val="24"/>
          <w:szCs w:val="24"/>
          <w:bdr w:val="none" w:sz="0" w:space="0" w:color="auto"/>
        </w:rPr>
        <w:t>. It was argued that</w:t>
      </w:r>
      <w:r w:rsidR="002F17F2" w:rsidRPr="002F17F2">
        <w:rPr>
          <w:rFonts w:eastAsiaTheme="minorHAnsi" w:cs="Arial"/>
          <w:bCs/>
          <w:color w:val="auto"/>
          <w:sz w:val="24"/>
          <w:szCs w:val="24"/>
          <w:bdr w:val="none" w:sz="0" w:space="0" w:color="auto"/>
        </w:rPr>
        <w:t xml:space="preserve"> </w:t>
      </w:r>
      <w:r w:rsidR="002F17F2" w:rsidRPr="00151BF7">
        <w:rPr>
          <w:rFonts w:eastAsiaTheme="minorHAnsi" w:cs="Arial"/>
          <w:bCs/>
          <w:color w:val="auto"/>
          <w:sz w:val="24"/>
          <w:szCs w:val="24"/>
          <w:bdr w:val="none" w:sz="0" w:space="0" w:color="auto"/>
        </w:rPr>
        <w:lastRenderedPageBreak/>
        <w:t>forfeiture is dealt with in section 87</w:t>
      </w:r>
      <w:r w:rsidR="00581CFA">
        <w:rPr>
          <w:rStyle w:val="FootnoteReference"/>
          <w:rFonts w:eastAsiaTheme="minorHAnsi" w:cs="Arial"/>
          <w:bCs/>
          <w:color w:val="auto"/>
          <w:sz w:val="24"/>
          <w:szCs w:val="24"/>
          <w:bdr w:val="none" w:sz="0" w:space="0" w:color="auto"/>
        </w:rPr>
        <w:footnoteReference w:id="16"/>
      </w:r>
      <w:r w:rsidR="002F17F2" w:rsidRPr="00151BF7">
        <w:rPr>
          <w:rFonts w:eastAsiaTheme="minorHAnsi" w:cs="Arial"/>
          <w:bCs/>
          <w:color w:val="auto"/>
          <w:sz w:val="24"/>
          <w:szCs w:val="24"/>
          <w:bdr w:val="none" w:sz="0" w:space="0" w:color="auto"/>
        </w:rPr>
        <w:t xml:space="preserve"> of the Act</w:t>
      </w:r>
      <w:r w:rsidR="002F17F2" w:rsidRPr="002F17F2">
        <w:rPr>
          <w:rStyle w:val="FootnoteReference"/>
          <w:rFonts w:eastAsiaTheme="minorHAnsi" w:cs="Arial"/>
          <w:bCs/>
          <w:color w:val="auto"/>
          <w:sz w:val="24"/>
          <w:szCs w:val="24"/>
          <w:bdr w:val="none" w:sz="0" w:space="0" w:color="auto"/>
        </w:rPr>
        <w:footnoteReference w:id="17"/>
      </w:r>
      <w:r w:rsidR="00EF5AC1" w:rsidRPr="00151BF7">
        <w:rPr>
          <w:rFonts w:eastAsiaTheme="minorHAnsi" w:cs="Arial"/>
          <w:bCs/>
          <w:color w:val="auto"/>
          <w:sz w:val="24"/>
          <w:szCs w:val="24"/>
          <w:bdr w:val="none" w:sz="0" w:space="0" w:color="auto"/>
        </w:rPr>
        <w:t xml:space="preserve"> and that this may only occur if the goods were dealt with contrary to the Act or an offence was committed, such as a failure to </w:t>
      </w:r>
      <w:r w:rsidR="00151BF7" w:rsidRPr="00151BF7">
        <w:rPr>
          <w:rFonts w:eastAsiaTheme="minorHAnsi" w:cs="Arial"/>
          <w:bCs/>
          <w:color w:val="auto"/>
          <w:sz w:val="24"/>
          <w:szCs w:val="24"/>
          <w:bdr w:val="none" w:sz="0" w:space="0" w:color="auto"/>
        </w:rPr>
        <w:t>declare goods</w:t>
      </w:r>
      <w:r w:rsidR="00EF5AC1" w:rsidRPr="00151BF7">
        <w:rPr>
          <w:rFonts w:eastAsiaTheme="minorHAnsi" w:cs="Arial"/>
          <w:bCs/>
          <w:color w:val="auto"/>
          <w:sz w:val="24"/>
          <w:szCs w:val="24"/>
          <w:bdr w:val="none" w:sz="0" w:space="0" w:color="auto"/>
        </w:rPr>
        <w:t xml:space="preserve"> or pay any duty.</w:t>
      </w:r>
      <w:r w:rsidR="00581CFA">
        <w:rPr>
          <w:rStyle w:val="FootnoteReference"/>
          <w:rFonts w:eastAsiaTheme="minorHAnsi" w:cs="Arial"/>
          <w:bCs/>
          <w:color w:val="auto"/>
          <w:sz w:val="24"/>
          <w:szCs w:val="24"/>
          <w:bdr w:val="none" w:sz="0" w:space="0" w:color="auto"/>
        </w:rPr>
        <w:footnoteReference w:id="18"/>
      </w:r>
    </w:p>
    <w:p w14:paraId="6E96F3DF" w14:textId="77777777" w:rsidR="00581CFA" w:rsidRDefault="00581CFA" w:rsidP="00581CFA">
      <w:pPr>
        <w:pStyle w:val="Body"/>
        <w:spacing w:line="360" w:lineRule="auto"/>
        <w:ind w:left="851"/>
        <w:jc w:val="both"/>
        <w:rPr>
          <w:rFonts w:eastAsiaTheme="minorHAnsi" w:cs="Arial"/>
          <w:bCs/>
          <w:color w:val="auto"/>
          <w:sz w:val="24"/>
          <w:szCs w:val="24"/>
          <w:bdr w:val="none" w:sz="0" w:space="0" w:color="auto"/>
        </w:rPr>
      </w:pPr>
    </w:p>
    <w:p w14:paraId="1B4A029D" w14:textId="6563CA85" w:rsidR="00EF5AC1" w:rsidRDefault="00202CED" w:rsidP="00202CED">
      <w:pPr>
        <w:pStyle w:val="Body"/>
        <w:spacing w:line="360" w:lineRule="auto"/>
        <w:ind w:left="851" w:hanging="851"/>
        <w:jc w:val="both"/>
        <w:rPr>
          <w:rFonts w:eastAsiaTheme="minorHAnsi" w:cs="Arial"/>
          <w:bCs/>
          <w:color w:val="auto"/>
          <w:sz w:val="24"/>
          <w:szCs w:val="24"/>
          <w:bdr w:val="none" w:sz="0" w:space="0" w:color="auto"/>
        </w:rPr>
      </w:pPr>
      <w:r>
        <w:rPr>
          <w:rFonts w:eastAsiaTheme="minorHAnsi" w:cs="Arial"/>
          <w:color w:val="auto"/>
          <w:sz w:val="24"/>
          <w:szCs w:val="24"/>
          <w:bdr w:val="none" w:sz="0" w:space="0" w:color="auto"/>
        </w:rPr>
        <w:t>[30]</w:t>
      </w:r>
      <w:r>
        <w:rPr>
          <w:rFonts w:eastAsiaTheme="minorHAnsi" w:cs="Arial"/>
          <w:color w:val="auto"/>
          <w:sz w:val="24"/>
          <w:szCs w:val="24"/>
          <w:bdr w:val="none" w:sz="0" w:space="0" w:color="auto"/>
        </w:rPr>
        <w:tab/>
      </w:r>
      <w:r w:rsidR="00581CFA">
        <w:rPr>
          <w:rFonts w:eastAsiaTheme="minorHAnsi" w:cs="Arial"/>
          <w:bCs/>
          <w:color w:val="auto"/>
          <w:sz w:val="24"/>
          <w:szCs w:val="24"/>
          <w:bdr w:val="none" w:sz="0" w:space="0" w:color="auto"/>
        </w:rPr>
        <w:t>It was argued that in order for SARS to seize the goods, there were three requirements which had to be met. Firstly, that the goods were in fact imported, secondly that consequent upon the importation there had been no compliance with the Act and thirdly that they were liable to forfeiture. Each of these was raised and disputed by Finequest on 10 March 2022.</w:t>
      </w:r>
    </w:p>
    <w:p w14:paraId="51FDEF8F" w14:textId="77777777" w:rsidR="004D2658" w:rsidRDefault="004D2658" w:rsidP="004D2658">
      <w:pPr>
        <w:pStyle w:val="ListParagraph"/>
        <w:rPr>
          <w:rFonts w:cs="Arial"/>
          <w:bCs/>
        </w:rPr>
      </w:pPr>
    </w:p>
    <w:p w14:paraId="1A0990EB" w14:textId="7C0934ED" w:rsidR="004D2658" w:rsidRPr="00151BF7" w:rsidRDefault="004D2658" w:rsidP="00151BF7">
      <w:pPr>
        <w:rPr>
          <w:rFonts w:cs="Arial"/>
          <w:bCs/>
          <w:i/>
          <w:iCs/>
          <w:sz w:val="22"/>
          <w:szCs w:val="22"/>
        </w:rPr>
      </w:pPr>
    </w:p>
    <w:p w14:paraId="084052B9" w14:textId="77777777" w:rsidR="004D2658" w:rsidRDefault="004D2658" w:rsidP="00387B7E">
      <w:pPr>
        <w:pStyle w:val="ListParagraph"/>
        <w:rPr>
          <w:rFonts w:cs="Arial"/>
          <w:bCs/>
          <w:i/>
          <w:iCs/>
          <w:sz w:val="22"/>
          <w:szCs w:val="22"/>
        </w:rPr>
      </w:pPr>
    </w:p>
    <w:p w14:paraId="3AF7F193" w14:textId="37886877" w:rsidR="00387B7E" w:rsidRPr="00387B7E" w:rsidRDefault="00387B7E" w:rsidP="00387B7E">
      <w:pPr>
        <w:pStyle w:val="Body"/>
        <w:spacing w:line="360" w:lineRule="auto"/>
        <w:jc w:val="both"/>
        <w:rPr>
          <w:rFonts w:eastAsiaTheme="minorHAnsi" w:cs="Arial"/>
          <w:b/>
          <w:color w:val="auto"/>
          <w:sz w:val="24"/>
          <w:szCs w:val="24"/>
          <w:bdr w:val="none" w:sz="0" w:space="0" w:color="auto"/>
        </w:rPr>
      </w:pPr>
      <w:r w:rsidRPr="00387B7E">
        <w:rPr>
          <w:rFonts w:eastAsiaTheme="minorHAnsi" w:cs="Arial"/>
          <w:b/>
          <w:color w:val="auto"/>
          <w:sz w:val="24"/>
          <w:szCs w:val="24"/>
          <w:bdr w:val="none" w:sz="0" w:space="0" w:color="auto"/>
        </w:rPr>
        <w:t>THE REVIEW</w:t>
      </w:r>
    </w:p>
    <w:p w14:paraId="461396A5" w14:textId="77777777" w:rsidR="00C86846" w:rsidRDefault="00C86846" w:rsidP="00C86846">
      <w:pPr>
        <w:pStyle w:val="ListParagraph"/>
        <w:rPr>
          <w:rFonts w:cs="Arial"/>
          <w:bCs/>
          <w:i/>
          <w:iCs/>
          <w:sz w:val="22"/>
          <w:szCs w:val="22"/>
        </w:rPr>
      </w:pPr>
    </w:p>
    <w:p w14:paraId="11F42002" w14:textId="25A27B60" w:rsidR="004322EB" w:rsidRPr="00FA4CE2" w:rsidRDefault="00202CED" w:rsidP="00202CED">
      <w:pPr>
        <w:pStyle w:val="Body"/>
        <w:spacing w:line="360" w:lineRule="auto"/>
        <w:ind w:left="851" w:hanging="851"/>
        <w:jc w:val="both"/>
        <w:rPr>
          <w:rFonts w:cs="Arial"/>
          <w:bCs/>
          <w:i/>
          <w:iCs/>
          <w:sz w:val="22"/>
          <w:szCs w:val="22"/>
        </w:rPr>
      </w:pPr>
      <w:r w:rsidRPr="00FA4CE2">
        <w:rPr>
          <w:rFonts w:cs="Arial"/>
          <w:sz w:val="24"/>
          <w:szCs w:val="24"/>
        </w:rPr>
        <w:t>[31]</w:t>
      </w:r>
      <w:r w:rsidRPr="00FA4CE2">
        <w:rPr>
          <w:rFonts w:cs="Arial"/>
          <w:sz w:val="24"/>
          <w:szCs w:val="24"/>
        </w:rPr>
        <w:tab/>
      </w:r>
      <w:r w:rsidR="00C86846" w:rsidRPr="001B7400">
        <w:rPr>
          <w:rFonts w:eastAsiaTheme="minorHAnsi" w:cs="Arial"/>
          <w:bCs/>
          <w:color w:val="auto"/>
          <w:sz w:val="24"/>
          <w:szCs w:val="24"/>
          <w:bdr w:val="none" w:sz="0" w:space="0" w:color="auto"/>
        </w:rPr>
        <w:t>The review is brought in terms of The Promotion of Administrative Justice Act</w:t>
      </w:r>
      <w:r w:rsidR="00C86846">
        <w:rPr>
          <w:rStyle w:val="FootnoteReference"/>
          <w:rFonts w:eastAsiaTheme="minorHAnsi" w:cs="Arial"/>
          <w:bCs/>
          <w:color w:val="auto"/>
          <w:sz w:val="24"/>
          <w:szCs w:val="24"/>
          <w:bdr w:val="none" w:sz="0" w:space="0" w:color="auto"/>
        </w:rPr>
        <w:footnoteReference w:id="19"/>
      </w:r>
      <w:r w:rsidR="00C86846" w:rsidRPr="001B7400">
        <w:rPr>
          <w:rFonts w:eastAsiaTheme="minorHAnsi" w:cs="Arial"/>
          <w:bCs/>
          <w:color w:val="auto"/>
          <w:sz w:val="24"/>
          <w:szCs w:val="24"/>
          <w:bdr w:val="none" w:sz="0" w:space="0" w:color="auto"/>
        </w:rPr>
        <w:t xml:space="preserve"> (PAJA).</w:t>
      </w:r>
      <w:r w:rsidR="00AC01FE" w:rsidRPr="001B7400">
        <w:rPr>
          <w:rFonts w:eastAsiaTheme="minorHAnsi" w:cs="Arial"/>
          <w:bCs/>
          <w:color w:val="auto"/>
          <w:sz w:val="24"/>
          <w:szCs w:val="24"/>
          <w:bdr w:val="none" w:sz="0" w:space="0" w:color="auto"/>
        </w:rPr>
        <w:t xml:space="preserve"> </w:t>
      </w:r>
      <w:r w:rsidR="00B115C1">
        <w:rPr>
          <w:rFonts w:eastAsiaTheme="minorHAnsi" w:cs="Arial"/>
          <w:bCs/>
          <w:color w:val="auto"/>
          <w:sz w:val="24"/>
          <w:szCs w:val="24"/>
          <w:bdr w:val="none" w:sz="0" w:space="0" w:color="auto"/>
        </w:rPr>
        <w:t>It is not in issue between the parties that PAJA is the appropriate framework within which the decision of SARS is to be challenged.</w:t>
      </w:r>
      <w:r w:rsidR="00FD7F65">
        <w:rPr>
          <w:rStyle w:val="FootnoteReference"/>
          <w:rFonts w:eastAsiaTheme="minorHAnsi" w:cs="Arial"/>
          <w:bCs/>
          <w:color w:val="auto"/>
          <w:sz w:val="24"/>
          <w:szCs w:val="24"/>
          <w:bdr w:val="none" w:sz="0" w:space="0" w:color="auto"/>
        </w:rPr>
        <w:footnoteReference w:id="20"/>
      </w:r>
      <w:r w:rsidR="00B115C1">
        <w:rPr>
          <w:rFonts w:eastAsiaTheme="minorHAnsi" w:cs="Arial"/>
          <w:bCs/>
          <w:color w:val="auto"/>
          <w:sz w:val="24"/>
          <w:szCs w:val="24"/>
          <w:bdr w:val="none" w:sz="0" w:space="0" w:color="auto"/>
        </w:rPr>
        <w:t xml:space="preserve"> </w:t>
      </w:r>
    </w:p>
    <w:p w14:paraId="7896E38F" w14:textId="77777777" w:rsidR="00FA4CE2" w:rsidRPr="00FD7F65" w:rsidRDefault="00FA4CE2" w:rsidP="00FA4CE2">
      <w:pPr>
        <w:pStyle w:val="Body"/>
        <w:spacing w:line="360" w:lineRule="auto"/>
        <w:ind w:left="851"/>
        <w:jc w:val="both"/>
        <w:rPr>
          <w:rFonts w:cs="Arial"/>
          <w:bCs/>
          <w:i/>
          <w:iCs/>
          <w:sz w:val="22"/>
          <w:szCs w:val="22"/>
        </w:rPr>
      </w:pPr>
    </w:p>
    <w:p w14:paraId="1B44584C" w14:textId="51578552" w:rsidR="00B45935" w:rsidRPr="00B45935" w:rsidRDefault="00202CED" w:rsidP="00202CED">
      <w:pPr>
        <w:pStyle w:val="Body"/>
        <w:spacing w:line="360" w:lineRule="auto"/>
        <w:ind w:left="851" w:hanging="851"/>
        <w:jc w:val="both"/>
        <w:rPr>
          <w:rFonts w:cs="Arial"/>
          <w:bCs/>
        </w:rPr>
      </w:pPr>
      <w:r w:rsidRPr="00B45935">
        <w:rPr>
          <w:rFonts w:cs="Arial"/>
          <w:sz w:val="24"/>
          <w:szCs w:val="24"/>
        </w:rPr>
        <w:lastRenderedPageBreak/>
        <w:t>[32]</w:t>
      </w:r>
      <w:r w:rsidRPr="00B45935">
        <w:rPr>
          <w:rFonts w:cs="Arial"/>
          <w:sz w:val="24"/>
          <w:szCs w:val="24"/>
        </w:rPr>
        <w:tab/>
      </w:r>
      <w:r w:rsidR="00FD7F65" w:rsidRPr="00B45935">
        <w:rPr>
          <w:rFonts w:eastAsiaTheme="minorHAnsi" w:cs="Arial"/>
          <w:bCs/>
          <w:color w:val="auto"/>
          <w:sz w:val="24"/>
          <w:szCs w:val="24"/>
          <w:bdr w:val="none" w:sz="0" w:space="0" w:color="auto"/>
        </w:rPr>
        <w:t>Finequest relied on</w:t>
      </w:r>
      <w:r w:rsidR="00FA4CE2" w:rsidRPr="00B45935">
        <w:rPr>
          <w:rFonts w:eastAsiaTheme="minorHAnsi" w:cs="Arial"/>
          <w:bCs/>
          <w:color w:val="auto"/>
          <w:sz w:val="24"/>
          <w:szCs w:val="24"/>
          <w:bdr w:val="none" w:sz="0" w:space="0" w:color="auto"/>
        </w:rPr>
        <w:t xml:space="preserve"> the grounds set out in s 6(2)(e)(iii)</w:t>
      </w:r>
      <w:r w:rsidR="00FA4CE2">
        <w:rPr>
          <w:rStyle w:val="FootnoteReference"/>
          <w:rFonts w:eastAsiaTheme="minorHAnsi" w:cs="Arial"/>
          <w:bCs/>
          <w:color w:val="auto"/>
          <w:sz w:val="24"/>
          <w:szCs w:val="24"/>
          <w:bdr w:val="none" w:sz="0" w:space="0" w:color="auto"/>
        </w:rPr>
        <w:footnoteReference w:id="21"/>
      </w:r>
      <w:r w:rsidR="00FA4CE2" w:rsidRPr="00B45935">
        <w:rPr>
          <w:rFonts w:eastAsiaTheme="minorHAnsi" w:cs="Arial"/>
          <w:bCs/>
          <w:color w:val="auto"/>
          <w:sz w:val="24"/>
          <w:szCs w:val="24"/>
          <w:bdr w:val="none" w:sz="0" w:space="0" w:color="auto"/>
        </w:rPr>
        <w:t xml:space="preserve"> and 6(2)(f)(ii)</w:t>
      </w:r>
      <w:r w:rsidR="00FA4CE2">
        <w:rPr>
          <w:rStyle w:val="FootnoteReference"/>
          <w:rFonts w:eastAsiaTheme="minorHAnsi" w:cs="Arial"/>
          <w:bCs/>
          <w:color w:val="auto"/>
          <w:sz w:val="24"/>
          <w:szCs w:val="24"/>
          <w:bdr w:val="none" w:sz="0" w:space="0" w:color="auto"/>
        </w:rPr>
        <w:footnoteReference w:id="22"/>
      </w:r>
      <w:r w:rsidR="00FA4CE2" w:rsidRPr="00B45935">
        <w:rPr>
          <w:rFonts w:eastAsiaTheme="minorHAnsi" w:cs="Arial"/>
          <w:bCs/>
          <w:color w:val="auto"/>
          <w:sz w:val="24"/>
          <w:szCs w:val="24"/>
          <w:bdr w:val="none" w:sz="0" w:space="0" w:color="auto"/>
        </w:rPr>
        <w:t xml:space="preserve"> of PAJA as the grounds upon which the decision of SARS to seize the goods was reviewable.</w:t>
      </w:r>
      <w:r w:rsidR="00516705" w:rsidRPr="00B45935">
        <w:rPr>
          <w:rFonts w:eastAsiaTheme="minorHAnsi" w:cs="Arial"/>
          <w:bCs/>
          <w:color w:val="auto"/>
          <w:sz w:val="24"/>
          <w:szCs w:val="24"/>
          <w:bdr w:val="none" w:sz="0" w:space="0" w:color="auto"/>
        </w:rPr>
        <w:t xml:space="preserve">  It was argued by Finequest that the decision to seize the goods</w:t>
      </w:r>
      <w:r w:rsidR="00B45935" w:rsidRPr="00B45935">
        <w:rPr>
          <w:rFonts w:eastAsiaTheme="minorHAnsi" w:cs="Arial"/>
          <w:bCs/>
          <w:color w:val="auto"/>
          <w:sz w:val="24"/>
          <w:szCs w:val="24"/>
          <w:bdr w:val="none" w:sz="0" w:space="0" w:color="auto"/>
        </w:rPr>
        <w:t xml:space="preserve"> was </w:t>
      </w:r>
      <w:r w:rsidR="00B45935" w:rsidRPr="00B45935">
        <w:rPr>
          <w:rFonts w:eastAsiaTheme="minorHAnsi" w:cs="Arial"/>
          <w:bCs/>
          <w:i/>
          <w:iCs/>
          <w:color w:val="auto"/>
          <w:sz w:val="24"/>
          <w:szCs w:val="24"/>
          <w:bdr w:val="none" w:sz="0" w:space="0" w:color="auto"/>
        </w:rPr>
        <w:t>ultra vires</w:t>
      </w:r>
      <w:r w:rsidR="00B45935" w:rsidRPr="00B45935">
        <w:rPr>
          <w:rFonts w:eastAsiaTheme="minorHAnsi" w:cs="Arial"/>
          <w:bCs/>
          <w:color w:val="auto"/>
          <w:sz w:val="24"/>
          <w:szCs w:val="24"/>
          <w:bdr w:val="none" w:sz="0" w:space="0" w:color="auto"/>
        </w:rPr>
        <w:t xml:space="preserve"> the Act</w:t>
      </w:r>
      <w:r w:rsidR="00B45935">
        <w:rPr>
          <w:rFonts w:eastAsiaTheme="minorHAnsi" w:cs="Arial"/>
          <w:bCs/>
          <w:color w:val="auto"/>
          <w:sz w:val="24"/>
          <w:szCs w:val="24"/>
          <w:bdr w:val="none" w:sz="0" w:space="0" w:color="auto"/>
        </w:rPr>
        <w:t xml:space="preserve"> and reviewable on the basis that absent the import or deemed import of the goods, the provisions of the Act did not apply.  </w:t>
      </w:r>
    </w:p>
    <w:p w14:paraId="27FC2950" w14:textId="77777777" w:rsidR="00B45935" w:rsidRDefault="00B45935" w:rsidP="00B45935">
      <w:pPr>
        <w:pStyle w:val="ListParagraph"/>
        <w:rPr>
          <w:rFonts w:cs="Arial"/>
          <w:bCs/>
        </w:rPr>
      </w:pPr>
    </w:p>
    <w:p w14:paraId="5D7CA299" w14:textId="5934957B" w:rsidR="004322EB" w:rsidRPr="00B45935" w:rsidRDefault="00202CED" w:rsidP="00202CED">
      <w:pPr>
        <w:pStyle w:val="Body"/>
        <w:spacing w:line="360" w:lineRule="auto"/>
        <w:ind w:left="851" w:hanging="851"/>
        <w:jc w:val="both"/>
        <w:rPr>
          <w:rFonts w:cs="Arial"/>
          <w:bCs/>
        </w:rPr>
      </w:pPr>
      <w:r w:rsidRPr="00B45935">
        <w:rPr>
          <w:rFonts w:cs="Arial"/>
          <w:sz w:val="24"/>
          <w:szCs w:val="24"/>
        </w:rPr>
        <w:t>[33]</w:t>
      </w:r>
      <w:r w:rsidRPr="00B45935">
        <w:rPr>
          <w:rFonts w:cs="Arial"/>
          <w:sz w:val="24"/>
          <w:szCs w:val="24"/>
        </w:rPr>
        <w:tab/>
      </w:r>
      <w:r w:rsidR="00B45935">
        <w:rPr>
          <w:rFonts w:eastAsiaTheme="minorHAnsi" w:cs="Arial"/>
          <w:bCs/>
          <w:color w:val="auto"/>
          <w:sz w:val="24"/>
          <w:szCs w:val="24"/>
          <w:bdr w:val="none" w:sz="0" w:space="0" w:color="auto"/>
        </w:rPr>
        <w:t>It was also argued that the decision taken was irrational, also premised on the argument that if the goods were never imported or deemed to be imported into the Republic and were in any event not dutiable because they were in transit, any decision to seize them was irrational.</w:t>
      </w:r>
    </w:p>
    <w:p w14:paraId="65C632D9" w14:textId="77777777" w:rsidR="00B45935" w:rsidRPr="00B45935" w:rsidRDefault="00B45935" w:rsidP="00B45935">
      <w:pPr>
        <w:pStyle w:val="Body"/>
        <w:spacing w:line="360" w:lineRule="auto"/>
        <w:ind w:left="851"/>
        <w:jc w:val="both"/>
        <w:rPr>
          <w:rFonts w:cs="Arial"/>
          <w:bCs/>
          <w:sz w:val="24"/>
          <w:szCs w:val="24"/>
        </w:rPr>
      </w:pPr>
    </w:p>
    <w:p w14:paraId="5241D824" w14:textId="4ECAE80A" w:rsidR="00D90EE5" w:rsidRPr="00427263" w:rsidRDefault="00202CED" w:rsidP="00202CED">
      <w:pPr>
        <w:pStyle w:val="Body"/>
        <w:spacing w:line="360" w:lineRule="auto"/>
        <w:ind w:left="851" w:hanging="851"/>
        <w:jc w:val="both"/>
        <w:rPr>
          <w:rFonts w:eastAsiaTheme="minorHAnsi" w:cs="Arial"/>
          <w:bCs/>
          <w:color w:val="auto"/>
          <w:sz w:val="24"/>
          <w:szCs w:val="24"/>
          <w:bdr w:val="none" w:sz="0" w:space="0" w:color="auto"/>
        </w:rPr>
      </w:pPr>
      <w:r w:rsidRPr="00427263">
        <w:rPr>
          <w:rFonts w:eastAsiaTheme="minorHAnsi" w:cs="Arial"/>
          <w:color w:val="auto"/>
          <w:sz w:val="24"/>
          <w:szCs w:val="24"/>
          <w:bdr w:val="none" w:sz="0" w:space="0" w:color="auto"/>
        </w:rPr>
        <w:t>[34]</w:t>
      </w:r>
      <w:r w:rsidRPr="00427263">
        <w:rPr>
          <w:rFonts w:eastAsiaTheme="minorHAnsi" w:cs="Arial"/>
          <w:color w:val="auto"/>
          <w:sz w:val="24"/>
          <w:szCs w:val="24"/>
          <w:bdr w:val="none" w:sz="0" w:space="0" w:color="auto"/>
        </w:rPr>
        <w:tab/>
      </w:r>
      <w:r w:rsidR="00B115C1" w:rsidRPr="00427263">
        <w:rPr>
          <w:rFonts w:eastAsiaTheme="minorHAnsi" w:cs="Arial"/>
          <w:bCs/>
          <w:color w:val="auto"/>
          <w:sz w:val="24"/>
          <w:szCs w:val="24"/>
          <w:bdr w:val="none" w:sz="0" w:space="0" w:color="auto"/>
        </w:rPr>
        <w:t xml:space="preserve">Initially SARS raised as a point </w:t>
      </w:r>
      <w:r w:rsidR="00B115C1" w:rsidRPr="00B45935">
        <w:rPr>
          <w:rFonts w:eastAsiaTheme="minorHAnsi" w:cs="Arial"/>
          <w:bCs/>
          <w:i/>
          <w:iCs/>
          <w:color w:val="auto"/>
          <w:sz w:val="24"/>
          <w:szCs w:val="24"/>
          <w:bdr w:val="none" w:sz="0" w:space="0" w:color="auto"/>
        </w:rPr>
        <w:t>in limine</w:t>
      </w:r>
      <w:r w:rsidR="00B115C1" w:rsidRPr="00427263">
        <w:rPr>
          <w:rFonts w:eastAsiaTheme="minorHAnsi" w:cs="Arial"/>
          <w:bCs/>
          <w:color w:val="auto"/>
          <w:sz w:val="24"/>
          <w:szCs w:val="24"/>
          <w:bdr w:val="none" w:sz="0" w:space="0" w:color="auto"/>
        </w:rPr>
        <w:t xml:space="preserve"> that no proper notice of the proceedings had been given in terms of s 89</w:t>
      </w:r>
      <w:r w:rsidR="00C9280F" w:rsidRPr="00427263">
        <w:rPr>
          <w:rFonts w:eastAsiaTheme="minorHAnsi" w:cs="Arial"/>
          <w:bCs/>
          <w:color w:val="auto"/>
          <w:sz w:val="24"/>
          <w:szCs w:val="24"/>
          <w:bdr w:val="none" w:sz="0" w:space="0" w:color="auto"/>
        </w:rPr>
        <w:t>(2)</w:t>
      </w:r>
      <w:r w:rsidR="00C9280F" w:rsidRPr="00427263">
        <w:rPr>
          <w:rStyle w:val="FootnoteReference"/>
          <w:rFonts w:eastAsiaTheme="minorHAnsi" w:cs="Arial"/>
          <w:bCs/>
          <w:color w:val="auto"/>
          <w:sz w:val="24"/>
          <w:szCs w:val="24"/>
          <w:bdr w:val="none" w:sz="0" w:space="0" w:color="auto"/>
        </w:rPr>
        <w:footnoteReference w:id="23"/>
      </w:r>
      <w:r w:rsidR="00B115C1" w:rsidRPr="00427263">
        <w:rPr>
          <w:rFonts w:eastAsiaTheme="minorHAnsi" w:cs="Arial"/>
          <w:bCs/>
          <w:color w:val="auto"/>
          <w:sz w:val="24"/>
          <w:szCs w:val="24"/>
          <w:bdr w:val="none" w:sz="0" w:space="0" w:color="auto"/>
        </w:rPr>
        <w:t xml:space="preserve"> </w:t>
      </w:r>
      <w:r w:rsidR="00227E6F" w:rsidRPr="00427263">
        <w:rPr>
          <w:rFonts w:eastAsiaTheme="minorHAnsi" w:cs="Arial"/>
          <w:bCs/>
          <w:color w:val="auto"/>
          <w:sz w:val="24"/>
          <w:szCs w:val="24"/>
          <w:bdr w:val="none" w:sz="0" w:space="0" w:color="auto"/>
        </w:rPr>
        <w:t>and s</w:t>
      </w:r>
      <w:r w:rsidR="00B45935">
        <w:rPr>
          <w:rFonts w:eastAsiaTheme="minorHAnsi" w:cs="Arial"/>
          <w:bCs/>
          <w:color w:val="auto"/>
          <w:sz w:val="24"/>
          <w:szCs w:val="24"/>
          <w:bdr w:val="none" w:sz="0" w:space="0" w:color="auto"/>
        </w:rPr>
        <w:t xml:space="preserve"> </w:t>
      </w:r>
      <w:r w:rsidR="00B115C1" w:rsidRPr="00427263">
        <w:rPr>
          <w:rFonts w:eastAsiaTheme="minorHAnsi" w:cs="Arial"/>
          <w:bCs/>
          <w:color w:val="auto"/>
          <w:sz w:val="24"/>
          <w:szCs w:val="24"/>
          <w:bdr w:val="none" w:sz="0" w:space="0" w:color="auto"/>
        </w:rPr>
        <w:t>96</w:t>
      </w:r>
      <w:r w:rsidR="00C9280F" w:rsidRPr="00427263">
        <w:rPr>
          <w:rStyle w:val="FootnoteReference"/>
          <w:rFonts w:eastAsiaTheme="minorHAnsi" w:cs="Arial"/>
          <w:bCs/>
          <w:color w:val="auto"/>
          <w:sz w:val="24"/>
          <w:szCs w:val="24"/>
          <w:bdr w:val="none" w:sz="0" w:space="0" w:color="auto"/>
        </w:rPr>
        <w:footnoteReference w:id="24"/>
      </w:r>
      <w:r w:rsidR="00B115C1" w:rsidRPr="00427263">
        <w:rPr>
          <w:rFonts w:eastAsiaTheme="minorHAnsi" w:cs="Arial"/>
          <w:bCs/>
          <w:color w:val="auto"/>
          <w:sz w:val="24"/>
          <w:szCs w:val="24"/>
          <w:bdr w:val="none" w:sz="0" w:space="0" w:color="auto"/>
        </w:rPr>
        <w:t xml:space="preserve"> of the Act. </w:t>
      </w:r>
      <w:r w:rsidR="004322EB" w:rsidRPr="00427263">
        <w:rPr>
          <w:rFonts w:eastAsiaTheme="minorHAnsi" w:cs="Arial"/>
          <w:bCs/>
          <w:color w:val="auto"/>
          <w:sz w:val="24"/>
          <w:szCs w:val="24"/>
          <w:bdr w:val="none" w:sz="0" w:space="0" w:color="auto"/>
        </w:rPr>
        <w:t>It was contended that the periods set out in the respective sections should be read disjunctively instead of conjunctively and on that basis the notice given in terms of s 89 by Finequest on 4 May 2022 of its intention to challenge the decision did not constitute compliance with s 96.</w:t>
      </w:r>
    </w:p>
    <w:p w14:paraId="430DD051" w14:textId="77777777" w:rsidR="00D90EE5" w:rsidRDefault="00D90EE5" w:rsidP="00D90EE5">
      <w:pPr>
        <w:pStyle w:val="ListParagraph"/>
        <w:rPr>
          <w:rFonts w:cs="Arial"/>
          <w:bCs/>
        </w:rPr>
      </w:pPr>
    </w:p>
    <w:p w14:paraId="69A2814B" w14:textId="199D9E34" w:rsidR="00B115C1" w:rsidRDefault="00202CED" w:rsidP="00202CED">
      <w:pPr>
        <w:pStyle w:val="Body"/>
        <w:spacing w:line="360" w:lineRule="auto"/>
        <w:ind w:left="851" w:hanging="851"/>
        <w:jc w:val="both"/>
        <w:rPr>
          <w:rFonts w:eastAsiaTheme="minorHAnsi" w:cs="Arial"/>
          <w:bCs/>
          <w:color w:val="auto"/>
          <w:sz w:val="24"/>
          <w:szCs w:val="24"/>
          <w:bdr w:val="none" w:sz="0" w:space="0" w:color="auto"/>
        </w:rPr>
      </w:pPr>
      <w:r>
        <w:rPr>
          <w:rFonts w:eastAsiaTheme="minorHAnsi" w:cs="Arial"/>
          <w:color w:val="auto"/>
          <w:sz w:val="24"/>
          <w:szCs w:val="24"/>
          <w:bdr w:val="none" w:sz="0" w:space="0" w:color="auto"/>
        </w:rPr>
        <w:t>[35]</w:t>
      </w:r>
      <w:r>
        <w:rPr>
          <w:rFonts w:eastAsiaTheme="minorHAnsi" w:cs="Arial"/>
          <w:color w:val="auto"/>
          <w:sz w:val="24"/>
          <w:szCs w:val="24"/>
          <w:bdr w:val="none" w:sz="0" w:space="0" w:color="auto"/>
        </w:rPr>
        <w:tab/>
      </w:r>
      <w:r w:rsidR="004322EB" w:rsidRPr="00A44454">
        <w:rPr>
          <w:rFonts w:eastAsiaTheme="minorHAnsi" w:cs="Arial"/>
          <w:bCs/>
          <w:color w:val="auto"/>
          <w:sz w:val="24"/>
          <w:szCs w:val="24"/>
          <w:bdr w:val="none" w:sz="0" w:space="0" w:color="auto"/>
        </w:rPr>
        <w:t xml:space="preserve">The argument for Finequest was that the two ought to be read conjunctively having regard to the respective provisions </w:t>
      </w:r>
      <w:r w:rsidR="00A44454" w:rsidRPr="00A44454">
        <w:rPr>
          <w:rFonts w:eastAsiaTheme="minorHAnsi" w:cs="Arial"/>
          <w:bCs/>
          <w:color w:val="auto"/>
          <w:sz w:val="24"/>
          <w:szCs w:val="24"/>
          <w:bdr w:val="none" w:sz="0" w:space="0" w:color="auto"/>
        </w:rPr>
        <w:t>but that in any event the notice had been given on Form DA96, the prescribed form and which was in any event headed “</w:t>
      </w:r>
      <w:r w:rsidR="00A44454" w:rsidRPr="00A44454">
        <w:rPr>
          <w:rFonts w:eastAsiaTheme="minorHAnsi" w:cs="Arial"/>
          <w:bCs/>
          <w:i/>
          <w:iCs/>
          <w:color w:val="auto"/>
          <w:sz w:val="22"/>
          <w:szCs w:val="22"/>
          <w:bdr w:val="none" w:sz="0" w:space="0" w:color="auto"/>
        </w:rPr>
        <w:t>Notice in terms of Section 96(1)(a) of the Customs &amp; Excise Act, 1964.</w:t>
      </w:r>
      <w:r w:rsidR="00A44454" w:rsidRPr="00A44454">
        <w:rPr>
          <w:rFonts w:eastAsiaTheme="minorHAnsi" w:cs="Arial"/>
          <w:bCs/>
          <w:color w:val="auto"/>
          <w:sz w:val="24"/>
          <w:szCs w:val="24"/>
          <w:bdr w:val="none" w:sz="0" w:space="0" w:color="auto"/>
        </w:rPr>
        <w:t xml:space="preserve">” </w:t>
      </w:r>
      <w:r w:rsidR="00D90EE5">
        <w:rPr>
          <w:rFonts w:eastAsiaTheme="minorHAnsi" w:cs="Arial"/>
          <w:bCs/>
          <w:color w:val="auto"/>
          <w:sz w:val="24"/>
          <w:szCs w:val="24"/>
          <w:bdr w:val="none" w:sz="0" w:space="0" w:color="auto"/>
        </w:rPr>
        <w:t>The point</w:t>
      </w:r>
      <w:r w:rsidR="00A44454" w:rsidRPr="00A44454">
        <w:rPr>
          <w:rFonts w:eastAsiaTheme="minorHAnsi" w:cs="Arial"/>
          <w:bCs/>
          <w:color w:val="auto"/>
          <w:sz w:val="24"/>
          <w:szCs w:val="24"/>
          <w:bdr w:val="none" w:sz="0" w:space="0" w:color="auto"/>
        </w:rPr>
        <w:t xml:space="preserve"> was</w:t>
      </w:r>
      <w:r w:rsidR="004322EB" w:rsidRPr="00A44454">
        <w:rPr>
          <w:rFonts w:eastAsiaTheme="minorHAnsi" w:cs="Arial"/>
          <w:bCs/>
          <w:color w:val="auto"/>
          <w:sz w:val="24"/>
          <w:szCs w:val="24"/>
          <w:bdr w:val="none" w:sz="0" w:space="0" w:color="auto"/>
        </w:rPr>
        <w:t xml:space="preserve"> not pursued </w:t>
      </w:r>
      <w:r w:rsidR="00A44454" w:rsidRPr="00A44454">
        <w:rPr>
          <w:rFonts w:eastAsiaTheme="minorHAnsi" w:cs="Arial"/>
          <w:bCs/>
          <w:color w:val="auto"/>
          <w:sz w:val="24"/>
          <w:szCs w:val="24"/>
          <w:bdr w:val="none" w:sz="0" w:space="0" w:color="auto"/>
        </w:rPr>
        <w:t xml:space="preserve">with any vigour </w:t>
      </w:r>
      <w:r w:rsidR="004322EB" w:rsidRPr="00A44454">
        <w:rPr>
          <w:rFonts w:eastAsiaTheme="minorHAnsi" w:cs="Arial"/>
          <w:bCs/>
          <w:color w:val="auto"/>
          <w:sz w:val="24"/>
          <w:szCs w:val="24"/>
          <w:bdr w:val="none" w:sz="0" w:space="0" w:color="auto"/>
        </w:rPr>
        <w:t>in argument by SARS</w:t>
      </w:r>
      <w:r w:rsidR="00A44454">
        <w:rPr>
          <w:rStyle w:val="FootnoteReference"/>
          <w:rFonts w:eastAsiaTheme="minorHAnsi" w:cs="Arial"/>
          <w:bCs/>
          <w:color w:val="auto"/>
          <w:sz w:val="24"/>
          <w:szCs w:val="24"/>
          <w:bdr w:val="none" w:sz="0" w:space="0" w:color="auto"/>
        </w:rPr>
        <w:footnoteReference w:id="25"/>
      </w:r>
      <w:r w:rsidR="00D90EE5">
        <w:rPr>
          <w:rFonts w:eastAsiaTheme="minorHAnsi" w:cs="Arial"/>
          <w:bCs/>
          <w:color w:val="auto"/>
          <w:sz w:val="24"/>
          <w:szCs w:val="24"/>
          <w:bdr w:val="none" w:sz="0" w:space="0" w:color="auto"/>
        </w:rPr>
        <w:t xml:space="preserve"> and it suffices to state that it was in my view without merit.</w:t>
      </w:r>
    </w:p>
    <w:p w14:paraId="3AD86067" w14:textId="77777777" w:rsidR="00A44454" w:rsidRDefault="00A44454" w:rsidP="00A44454">
      <w:pPr>
        <w:pStyle w:val="ListParagraph"/>
        <w:rPr>
          <w:rFonts w:cs="Arial"/>
          <w:bCs/>
        </w:rPr>
      </w:pPr>
    </w:p>
    <w:p w14:paraId="4F4590FF" w14:textId="26B248F8" w:rsidR="00A44454" w:rsidRDefault="00A44454" w:rsidP="00A44454">
      <w:pPr>
        <w:pStyle w:val="Body"/>
        <w:spacing w:line="360" w:lineRule="auto"/>
        <w:ind w:left="851"/>
        <w:jc w:val="both"/>
        <w:rPr>
          <w:rFonts w:eastAsiaTheme="minorHAnsi" w:cs="Arial"/>
          <w:bCs/>
          <w:color w:val="auto"/>
          <w:sz w:val="24"/>
          <w:szCs w:val="24"/>
          <w:bdr w:val="none" w:sz="0" w:space="0" w:color="auto"/>
        </w:rPr>
      </w:pPr>
    </w:p>
    <w:p w14:paraId="20A609B1" w14:textId="1CCE9C9A" w:rsidR="004D2658" w:rsidRDefault="004D2658" w:rsidP="00A44454">
      <w:pPr>
        <w:pStyle w:val="Body"/>
        <w:spacing w:line="360" w:lineRule="auto"/>
        <w:ind w:left="851"/>
        <w:jc w:val="both"/>
        <w:rPr>
          <w:rFonts w:eastAsiaTheme="minorHAnsi" w:cs="Arial"/>
          <w:bCs/>
          <w:color w:val="auto"/>
          <w:sz w:val="24"/>
          <w:szCs w:val="24"/>
          <w:bdr w:val="none" w:sz="0" w:space="0" w:color="auto"/>
        </w:rPr>
      </w:pPr>
    </w:p>
    <w:p w14:paraId="3D5A767E" w14:textId="5280A29A" w:rsidR="004D2658" w:rsidRDefault="004D2658" w:rsidP="00A44454">
      <w:pPr>
        <w:pStyle w:val="Body"/>
        <w:spacing w:line="360" w:lineRule="auto"/>
        <w:ind w:left="851"/>
        <w:jc w:val="both"/>
        <w:rPr>
          <w:rFonts w:eastAsiaTheme="minorHAnsi" w:cs="Arial"/>
          <w:bCs/>
          <w:color w:val="auto"/>
          <w:sz w:val="24"/>
          <w:szCs w:val="24"/>
          <w:bdr w:val="none" w:sz="0" w:space="0" w:color="auto"/>
        </w:rPr>
      </w:pPr>
    </w:p>
    <w:p w14:paraId="2BEADE30" w14:textId="77777777" w:rsidR="004D2658" w:rsidRPr="00A44454" w:rsidRDefault="004D2658" w:rsidP="00A44454">
      <w:pPr>
        <w:pStyle w:val="Body"/>
        <w:spacing w:line="360" w:lineRule="auto"/>
        <w:ind w:left="851"/>
        <w:jc w:val="both"/>
        <w:rPr>
          <w:rFonts w:eastAsiaTheme="minorHAnsi" w:cs="Arial"/>
          <w:bCs/>
          <w:color w:val="auto"/>
          <w:sz w:val="24"/>
          <w:szCs w:val="24"/>
          <w:bdr w:val="none" w:sz="0" w:space="0" w:color="auto"/>
        </w:rPr>
      </w:pPr>
    </w:p>
    <w:p w14:paraId="4F99428B" w14:textId="36CE0B8B" w:rsidR="00B102B1" w:rsidRPr="00B115C1" w:rsidRDefault="00202CED" w:rsidP="00202CED">
      <w:pPr>
        <w:pStyle w:val="Body"/>
        <w:spacing w:line="360" w:lineRule="auto"/>
        <w:ind w:left="851" w:hanging="851"/>
        <w:jc w:val="both"/>
        <w:rPr>
          <w:rFonts w:cs="Arial"/>
          <w:bCs/>
          <w:i/>
          <w:iCs/>
          <w:sz w:val="22"/>
          <w:szCs w:val="22"/>
        </w:rPr>
      </w:pPr>
      <w:r w:rsidRPr="00B115C1">
        <w:rPr>
          <w:rFonts w:cs="Arial"/>
          <w:sz w:val="24"/>
          <w:szCs w:val="24"/>
        </w:rPr>
        <w:t>[36]</w:t>
      </w:r>
      <w:r w:rsidRPr="00B115C1">
        <w:rPr>
          <w:rFonts w:cs="Arial"/>
          <w:sz w:val="24"/>
          <w:szCs w:val="24"/>
        </w:rPr>
        <w:tab/>
      </w:r>
      <w:r w:rsidR="00AC01FE" w:rsidRPr="001B7400">
        <w:rPr>
          <w:rFonts w:eastAsiaTheme="minorHAnsi" w:cs="Arial"/>
          <w:bCs/>
          <w:color w:val="auto"/>
          <w:sz w:val="24"/>
          <w:szCs w:val="24"/>
          <w:bdr w:val="none" w:sz="0" w:space="0" w:color="auto"/>
        </w:rPr>
        <w:t>The grounds of review mirror the submissions made by Finequest on 22 March 2022 as set out in paragraph [2</w:t>
      </w:r>
      <w:r w:rsidR="00436F7F">
        <w:rPr>
          <w:rFonts w:eastAsiaTheme="minorHAnsi" w:cs="Arial"/>
          <w:bCs/>
          <w:color w:val="auto"/>
          <w:sz w:val="24"/>
          <w:szCs w:val="24"/>
          <w:bdr w:val="none" w:sz="0" w:space="0" w:color="auto"/>
        </w:rPr>
        <w:t>3</w:t>
      </w:r>
      <w:r w:rsidR="00AC01FE" w:rsidRPr="001B7400">
        <w:rPr>
          <w:rFonts w:eastAsiaTheme="minorHAnsi" w:cs="Arial"/>
          <w:bCs/>
          <w:color w:val="auto"/>
          <w:sz w:val="24"/>
          <w:szCs w:val="24"/>
          <w:bdr w:val="none" w:sz="0" w:space="0" w:color="auto"/>
        </w:rPr>
        <w:t xml:space="preserve">] above. </w:t>
      </w:r>
      <w:r w:rsidR="00B115C1">
        <w:rPr>
          <w:rFonts w:eastAsiaTheme="minorHAnsi" w:cs="Arial"/>
          <w:bCs/>
          <w:color w:val="auto"/>
          <w:sz w:val="24"/>
          <w:szCs w:val="24"/>
          <w:bdr w:val="none" w:sz="0" w:space="0" w:color="auto"/>
        </w:rPr>
        <w:t xml:space="preserve">I </w:t>
      </w:r>
      <w:r w:rsidR="00427263">
        <w:rPr>
          <w:rFonts w:eastAsiaTheme="minorHAnsi" w:cs="Arial"/>
          <w:bCs/>
          <w:color w:val="auto"/>
          <w:sz w:val="24"/>
          <w:szCs w:val="24"/>
          <w:bdr w:val="none" w:sz="0" w:space="0" w:color="auto"/>
        </w:rPr>
        <w:t>intend</w:t>
      </w:r>
      <w:r w:rsidR="00B115C1">
        <w:rPr>
          <w:rFonts w:eastAsiaTheme="minorHAnsi" w:cs="Arial"/>
          <w:bCs/>
          <w:color w:val="auto"/>
          <w:sz w:val="24"/>
          <w:szCs w:val="24"/>
          <w:bdr w:val="none" w:sz="0" w:space="0" w:color="auto"/>
        </w:rPr>
        <w:t xml:space="preserve"> dealing with each of these in turn.</w:t>
      </w:r>
    </w:p>
    <w:p w14:paraId="1E83FAD7" w14:textId="77777777" w:rsidR="00B115C1" w:rsidRDefault="00B115C1" w:rsidP="00B115C1">
      <w:pPr>
        <w:pStyle w:val="ListParagraph"/>
        <w:rPr>
          <w:rFonts w:cs="Arial"/>
          <w:bCs/>
          <w:i/>
          <w:iCs/>
          <w:sz w:val="22"/>
          <w:szCs w:val="22"/>
        </w:rPr>
      </w:pPr>
    </w:p>
    <w:p w14:paraId="2DBF49EE" w14:textId="26F4F52A" w:rsidR="00B115C1" w:rsidRDefault="00D90EE5" w:rsidP="00B115C1">
      <w:pPr>
        <w:pStyle w:val="Body"/>
        <w:spacing w:line="360" w:lineRule="auto"/>
        <w:jc w:val="both"/>
        <w:rPr>
          <w:rFonts w:cs="Arial"/>
          <w:b/>
          <w:sz w:val="24"/>
          <w:szCs w:val="24"/>
        </w:rPr>
      </w:pPr>
      <w:r>
        <w:rPr>
          <w:rFonts w:cs="Arial"/>
          <w:b/>
          <w:sz w:val="24"/>
          <w:szCs w:val="24"/>
        </w:rPr>
        <w:t>WERE THE GOODS IMPORTED?</w:t>
      </w:r>
    </w:p>
    <w:p w14:paraId="1E6E0761" w14:textId="77777777" w:rsidR="00934FE4" w:rsidRPr="00D90EE5" w:rsidRDefault="00934FE4" w:rsidP="00B115C1">
      <w:pPr>
        <w:pStyle w:val="Body"/>
        <w:spacing w:line="360" w:lineRule="auto"/>
        <w:jc w:val="both"/>
        <w:rPr>
          <w:rFonts w:cs="Arial"/>
          <w:bCs/>
          <w:sz w:val="24"/>
          <w:szCs w:val="24"/>
        </w:rPr>
      </w:pPr>
    </w:p>
    <w:p w14:paraId="7BA0C6ED" w14:textId="799A7D83" w:rsidR="00A44C3F" w:rsidRPr="00D76B7F" w:rsidRDefault="00202CED" w:rsidP="00202CED">
      <w:pPr>
        <w:pStyle w:val="Body"/>
        <w:spacing w:line="360" w:lineRule="auto"/>
        <w:ind w:left="851" w:hanging="851"/>
        <w:jc w:val="both"/>
        <w:rPr>
          <w:rFonts w:cs="Arial"/>
          <w:bCs/>
          <w:i/>
          <w:iCs/>
          <w:sz w:val="22"/>
          <w:szCs w:val="22"/>
        </w:rPr>
      </w:pPr>
      <w:r w:rsidRPr="00D76B7F">
        <w:rPr>
          <w:rFonts w:cs="Arial"/>
          <w:sz w:val="24"/>
          <w:szCs w:val="24"/>
        </w:rPr>
        <w:t>[37]</w:t>
      </w:r>
      <w:r w:rsidRPr="00D76B7F">
        <w:rPr>
          <w:rFonts w:cs="Arial"/>
          <w:sz w:val="24"/>
          <w:szCs w:val="24"/>
        </w:rPr>
        <w:tab/>
      </w:r>
      <w:r w:rsidR="00A44C3F">
        <w:rPr>
          <w:rFonts w:cs="Arial"/>
          <w:bCs/>
          <w:sz w:val="24"/>
          <w:szCs w:val="24"/>
        </w:rPr>
        <w:t>Finequest argued that since the goods were in transit and not consigned to a place within the Republic, they could not to be deemed to have been imported.</w:t>
      </w:r>
    </w:p>
    <w:p w14:paraId="3F882C3F" w14:textId="77777777" w:rsidR="00D76B7F" w:rsidRPr="00A44C3F" w:rsidRDefault="00D76B7F" w:rsidP="00D76B7F">
      <w:pPr>
        <w:pStyle w:val="Body"/>
        <w:spacing w:line="360" w:lineRule="auto"/>
        <w:ind w:left="851"/>
        <w:jc w:val="both"/>
        <w:rPr>
          <w:rFonts w:cs="Arial"/>
          <w:bCs/>
          <w:i/>
          <w:iCs/>
          <w:sz w:val="22"/>
          <w:szCs w:val="22"/>
        </w:rPr>
      </w:pPr>
    </w:p>
    <w:p w14:paraId="3105F458" w14:textId="0E65FCA8" w:rsidR="00A44C3F" w:rsidRPr="00DD13B9" w:rsidRDefault="00202CED" w:rsidP="00202CED">
      <w:pPr>
        <w:pStyle w:val="Body"/>
        <w:spacing w:line="360" w:lineRule="auto"/>
        <w:ind w:left="851" w:hanging="851"/>
        <w:jc w:val="both"/>
        <w:rPr>
          <w:rFonts w:cs="Arial"/>
          <w:bCs/>
          <w:i/>
          <w:iCs/>
          <w:sz w:val="22"/>
          <w:szCs w:val="22"/>
        </w:rPr>
      </w:pPr>
      <w:r w:rsidRPr="00DD13B9">
        <w:rPr>
          <w:rFonts w:cs="Arial"/>
          <w:sz w:val="24"/>
          <w:szCs w:val="24"/>
        </w:rPr>
        <w:t>[38]</w:t>
      </w:r>
      <w:r w:rsidRPr="00DD13B9">
        <w:rPr>
          <w:rFonts w:cs="Arial"/>
          <w:sz w:val="24"/>
          <w:szCs w:val="24"/>
        </w:rPr>
        <w:tab/>
      </w:r>
      <w:r w:rsidR="00DD13B9">
        <w:rPr>
          <w:rFonts w:cs="Arial"/>
          <w:bCs/>
          <w:sz w:val="24"/>
          <w:szCs w:val="24"/>
        </w:rPr>
        <w:t>In this regard, while the Act contains no definition of “import”, section 10  provides:</w:t>
      </w:r>
    </w:p>
    <w:p w14:paraId="35704755" w14:textId="77777777" w:rsidR="003E0953" w:rsidRDefault="003E0953" w:rsidP="00D76B7F">
      <w:pPr>
        <w:spacing w:after="74" w:line="265" w:lineRule="auto"/>
        <w:ind w:left="373" w:firstLine="478"/>
        <w:rPr>
          <w:rFonts w:ascii="Arial" w:hAnsi="Arial" w:cs="Arial"/>
          <w:bCs/>
          <w:i/>
          <w:iCs/>
          <w:sz w:val="22"/>
          <w:szCs w:val="22"/>
        </w:rPr>
      </w:pPr>
    </w:p>
    <w:p w14:paraId="6CB08D23" w14:textId="08F99C4E" w:rsidR="00D76B7F" w:rsidRPr="003E0953" w:rsidRDefault="00DD13B9" w:rsidP="004D2658">
      <w:pPr>
        <w:spacing w:after="74" w:line="265" w:lineRule="auto"/>
        <w:ind w:left="1418"/>
        <w:jc w:val="both"/>
        <w:rPr>
          <w:rFonts w:ascii="Arial" w:hAnsi="Arial" w:cs="Arial"/>
          <w:i/>
          <w:iCs/>
          <w:sz w:val="22"/>
          <w:szCs w:val="22"/>
        </w:rPr>
      </w:pPr>
      <w:r w:rsidRPr="003E0953">
        <w:rPr>
          <w:rFonts w:ascii="Arial" w:hAnsi="Arial" w:cs="Arial"/>
          <w:bCs/>
          <w:i/>
          <w:iCs/>
          <w:sz w:val="22"/>
          <w:szCs w:val="22"/>
        </w:rPr>
        <w:t>“</w:t>
      </w:r>
      <w:r w:rsidR="00436F7F" w:rsidRPr="003E0953">
        <w:rPr>
          <w:rFonts w:ascii="Arial" w:eastAsia="Verdana" w:hAnsi="Arial" w:cs="Arial"/>
          <w:bCs/>
          <w:i/>
          <w:iCs/>
          <w:sz w:val="22"/>
          <w:szCs w:val="22"/>
        </w:rPr>
        <w:t>10 When</w:t>
      </w:r>
      <w:r w:rsidR="00D76B7F" w:rsidRPr="003E0953">
        <w:rPr>
          <w:rFonts w:ascii="Arial" w:eastAsia="Verdana" w:hAnsi="Arial" w:cs="Arial"/>
          <w:bCs/>
          <w:i/>
          <w:iCs/>
          <w:sz w:val="22"/>
          <w:szCs w:val="22"/>
        </w:rPr>
        <w:t xml:space="preserve"> goods deemed to be imported</w:t>
      </w:r>
    </w:p>
    <w:p w14:paraId="4C236C61" w14:textId="07381ABA" w:rsidR="00D76B7F" w:rsidRPr="003E0953" w:rsidRDefault="00202CED" w:rsidP="00202CED">
      <w:pPr>
        <w:spacing w:after="39" w:line="251" w:lineRule="auto"/>
        <w:ind w:left="1701" w:right="243" w:hanging="283"/>
        <w:jc w:val="both"/>
        <w:rPr>
          <w:rFonts w:ascii="Arial" w:hAnsi="Arial" w:cs="Arial"/>
          <w:i/>
          <w:iCs/>
          <w:sz w:val="22"/>
          <w:szCs w:val="22"/>
        </w:rPr>
      </w:pPr>
      <w:r w:rsidRPr="003E0953">
        <w:rPr>
          <w:rFonts w:ascii="Verdana" w:eastAsia="Verdana" w:hAnsi="Verdana" w:cs="Verdana"/>
          <w:iCs/>
          <w:color w:val="000000"/>
          <w:sz w:val="15"/>
          <w:szCs w:val="15"/>
          <w:u w:color="000000"/>
        </w:rPr>
        <w:t>(1)</w:t>
      </w:r>
      <w:r w:rsidRPr="003E0953">
        <w:rPr>
          <w:rFonts w:ascii="Verdana" w:eastAsia="Verdana" w:hAnsi="Verdana" w:cs="Verdana"/>
          <w:iCs/>
          <w:color w:val="000000"/>
          <w:sz w:val="15"/>
          <w:szCs w:val="15"/>
          <w:u w:color="000000"/>
        </w:rPr>
        <w:tab/>
      </w:r>
      <w:r w:rsidR="00D76B7F" w:rsidRPr="003E0953">
        <w:rPr>
          <w:rFonts w:ascii="Arial" w:hAnsi="Arial" w:cs="Arial"/>
          <w:i/>
          <w:iCs/>
          <w:sz w:val="22"/>
          <w:szCs w:val="22"/>
        </w:rPr>
        <w:t xml:space="preserve">For the purposes of this Act all goods consigned to or brought into the Republic </w:t>
      </w:r>
      <w:r w:rsidR="00D76B7F" w:rsidRPr="003E0953">
        <w:rPr>
          <w:rFonts w:ascii="Arial" w:hAnsi="Arial" w:cs="Arial"/>
          <w:i/>
          <w:iCs/>
          <w:sz w:val="22"/>
          <w:szCs w:val="22"/>
          <w:u w:val="single"/>
        </w:rPr>
        <w:t>shall be deemed to have been imported</w:t>
      </w:r>
      <w:r w:rsidR="00D76B7F" w:rsidRPr="003E0953">
        <w:rPr>
          <w:rFonts w:ascii="Arial" w:hAnsi="Arial" w:cs="Arial"/>
          <w:i/>
          <w:iCs/>
          <w:sz w:val="22"/>
          <w:szCs w:val="22"/>
        </w:rPr>
        <w:t xml:space="preserve"> into the Republic</w:t>
      </w:r>
    </w:p>
    <w:p w14:paraId="0601980A" w14:textId="3F8C5F7D" w:rsidR="00D76B7F" w:rsidRPr="003E0953" w:rsidRDefault="00202CED" w:rsidP="00202CED">
      <w:pPr>
        <w:spacing w:after="39" w:line="251" w:lineRule="auto"/>
        <w:ind w:left="1701" w:right="243"/>
        <w:jc w:val="both"/>
        <w:rPr>
          <w:rFonts w:ascii="Arial" w:hAnsi="Arial" w:cs="Arial"/>
          <w:i/>
          <w:iCs/>
          <w:sz w:val="22"/>
          <w:szCs w:val="22"/>
        </w:rPr>
      </w:pPr>
      <w:r w:rsidRPr="003E0953">
        <w:rPr>
          <w:rFonts w:ascii="Verdana" w:eastAsia="Verdana" w:hAnsi="Verdana" w:cs="Verdana"/>
          <w:i/>
          <w:iCs/>
          <w:color w:val="000000"/>
          <w:sz w:val="15"/>
          <w:szCs w:val="15"/>
          <w:u w:color="000000"/>
        </w:rPr>
        <w:t>(a)</w:t>
      </w:r>
      <w:r w:rsidRPr="003E0953">
        <w:rPr>
          <w:rFonts w:ascii="Verdana" w:eastAsia="Verdana" w:hAnsi="Verdana" w:cs="Verdana"/>
          <w:i/>
          <w:iCs/>
          <w:color w:val="000000"/>
          <w:sz w:val="15"/>
          <w:szCs w:val="15"/>
          <w:u w:color="000000"/>
        </w:rPr>
        <w:tab/>
      </w:r>
      <w:r w:rsidR="00934FE4" w:rsidRPr="003E0953">
        <w:rPr>
          <w:rFonts w:ascii="Arial" w:hAnsi="Arial" w:cs="Arial"/>
          <w:i/>
          <w:iCs/>
          <w:sz w:val="22"/>
          <w:szCs w:val="22"/>
        </w:rPr>
        <w:t>. . .</w:t>
      </w:r>
    </w:p>
    <w:p w14:paraId="06326019" w14:textId="4E94DA6D" w:rsidR="00D76B7F" w:rsidRPr="003E0953" w:rsidRDefault="00202CED" w:rsidP="00202CED">
      <w:pPr>
        <w:spacing w:after="39" w:line="251" w:lineRule="auto"/>
        <w:ind w:left="1701" w:right="243"/>
        <w:jc w:val="both"/>
        <w:rPr>
          <w:rFonts w:ascii="Arial" w:hAnsi="Arial" w:cs="Arial"/>
          <w:i/>
          <w:iCs/>
          <w:sz w:val="22"/>
          <w:szCs w:val="22"/>
        </w:rPr>
      </w:pPr>
      <w:r w:rsidRPr="003E0953">
        <w:rPr>
          <w:rFonts w:ascii="Verdana" w:eastAsia="Verdana" w:hAnsi="Verdana" w:cs="Verdana"/>
          <w:i/>
          <w:iCs/>
          <w:color w:val="000000"/>
          <w:sz w:val="15"/>
          <w:szCs w:val="15"/>
          <w:u w:color="000000"/>
        </w:rPr>
        <w:t>(b)</w:t>
      </w:r>
      <w:r w:rsidRPr="003E0953">
        <w:rPr>
          <w:rFonts w:ascii="Verdana" w:eastAsia="Verdana" w:hAnsi="Verdana" w:cs="Verdana"/>
          <w:i/>
          <w:iCs/>
          <w:color w:val="000000"/>
          <w:sz w:val="15"/>
          <w:szCs w:val="15"/>
          <w:u w:color="000000"/>
        </w:rPr>
        <w:tab/>
      </w:r>
      <w:r w:rsidR="00934FE4" w:rsidRPr="003E0953">
        <w:rPr>
          <w:rFonts w:ascii="Arial" w:hAnsi="Arial" w:cs="Arial"/>
          <w:i/>
          <w:iCs/>
          <w:sz w:val="22"/>
          <w:szCs w:val="22"/>
        </w:rPr>
        <w:t xml:space="preserve">. . . </w:t>
      </w:r>
    </w:p>
    <w:p w14:paraId="559D55DB" w14:textId="46192B09" w:rsidR="00D76B7F" w:rsidRPr="003E0953" w:rsidRDefault="00202CED" w:rsidP="00202CED">
      <w:pPr>
        <w:spacing w:after="39" w:line="251" w:lineRule="auto"/>
        <w:ind w:left="2127" w:right="243" w:hanging="426"/>
        <w:jc w:val="both"/>
        <w:rPr>
          <w:rFonts w:ascii="Arial" w:hAnsi="Arial" w:cs="Arial"/>
          <w:i/>
          <w:iCs/>
          <w:sz w:val="22"/>
          <w:szCs w:val="22"/>
          <w:u w:val="single"/>
        </w:rPr>
      </w:pPr>
      <w:r w:rsidRPr="003E0953">
        <w:rPr>
          <w:rFonts w:ascii="Verdana" w:eastAsia="Verdana" w:hAnsi="Verdana" w:cs="Verdana"/>
          <w:i/>
          <w:iCs/>
          <w:color w:val="000000"/>
          <w:sz w:val="15"/>
          <w:szCs w:val="15"/>
          <w:u w:color="000000"/>
        </w:rPr>
        <w:t>(c)</w:t>
      </w:r>
      <w:r w:rsidRPr="003E0953">
        <w:rPr>
          <w:rFonts w:ascii="Verdana" w:eastAsia="Verdana" w:hAnsi="Verdana" w:cs="Verdana"/>
          <w:i/>
          <w:iCs/>
          <w:color w:val="000000"/>
          <w:sz w:val="15"/>
          <w:szCs w:val="15"/>
          <w:u w:color="000000"/>
        </w:rPr>
        <w:tab/>
      </w:r>
      <w:r w:rsidR="00D76B7F" w:rsidRPr="003E0953">
        <w:rPr>
          <w:rFonts w:ascii="Arial" w:hAnsi="Arial" w:cs="Arial"/>
          <w:i/>
          <w:iCs/>
          <w:sz w:val="22"/>
          <w:szCs w:val="22"/>
          <w:u w:val="single"/>
        </w:rPr>
        <w:t>subject to the provisions of subsection (2), in the case of goods brought to the Republic overland, at the time when such goods entered the Republic</w:t>
      </w:r>
    </w:p>
    <w:p w14:paraId="0FF383EF" w14:textId="1FDEEC3A" w:rsidR="00D76B7F" w:rsidRPr="003E0953" w:rsidRDefault="00202CED" w:rsidP="00202CED">
      <w:pPr>
        <w:spacing w:after="39" w:line="251" w:lineRule="auto"/>
        <w:ind w:left="1701" w:right="243"/>
        <w:jc w:val="both"/>
        <w:rPr>
          <w:rFonts w:ascii="Arial" w:hAnsi="Arial" w:cs="Arial"/>
          <w:i/>
          <w:iCs/>
          <w:sz w:val="22"/>
          <w:szCs w:val="22"/>
        </w:rPr>
      </w:pPr>
      <w:r w:rsidRPr="003E0953">
        <w:rPr>
          <w:rFonts w:ascii="Verdana" w:eastAsia="Verdana" w:hAnsi="Verdana" w:cs="Verdana"/>
          <w:i/>
          <w:iCs/>
          <w:color w:val="000000"/>
          <w:sz w:val="15"/>
          <w:szCs w:val="15"/>
          <w:u w:color="000000"/>
        </w:rPr>
        <w:t>(d)</w:t>
      </w:r>
      <w:r w:rsidRPr="003E0953">
        <w:rPr>
          <w:rFonts w:ascii="Verdana" w:eastAsia="Verdana" w:hAnsi="Verdana" w:cs="Verdana"/>
          <w:i/>
          <w:iCs/>
          <w:color w:val="000000"/>
          <w:sz w:val="15"/>
          <w:szCs w:val="15"/>
          <w:u w:color="000000"/>
        </w:rPr>
        <w:tab/>
      </w:r>
      <w:r w:rsidR="00934FE4" w:rsidRPr="003E0953">
        <w:rPr>
          <w:rFonts w:ascii="Arial" w:hAnsi="Arial" w:cs="Arial"/>
          <w:i/>
          <w:iCs/>
          <w:sz w:val="22"/>
          <w:szCs w:val="22"/>
        </w:rPr>
        <w:t>. . .</w:t>
      </w:r>
    </w:p>
    <w:p w14:paraId="0C192558" w14:textId="18D78A3C" w:rsidR="00D76B7F" w:rsidRPr="003E0953" w:rsidRDefault="00202CED" w:rsidP="00202CED">
      <w:pPr>
        <w:spacing w:line="251" w:lineRule="auto"/>
        <w:ind w:left="1701" w:right="243"/>
        <w:rPr>
          <w:rFonts w:ascii="Arial" w:hAnsi="Arial" w:cs="Arial"/>
          <w:i/>
          <w:iCs/>
          <w:sz w:val="22"/>
          <w:szCs w:val="22"/>
        </w:rPr>
      </w:pPr>
      <w:r w:rsidRPr="003E0953">
        <w:rPr>
          <w:rFonts w:ascii="Verdana" w:eastAsia="Verdana" w:hAnsi="Verdana" w:cs="Verdana"/>
          <w:i/>
          <w:iCs/>
          <w:color w:val="000000"/>
          <w:sz w:val="15"/>
          <w:szCs w:val="15"/>
          <w:u w:color="000000"/>
        </w:rPr>
        <w:t>(e)</w:t>
      </w:r>
      <w:r w:rsidRPr="003E0953">
        <w:rPr>
          <w:rFonts w:ascii="Verdana" w:eastAsia="Verdana" w:hAnsi="Verdana" w:cs="Verdana"/>
          <w:i/>
          <w:iCs/>
          <w:color w:val="000000"/>
          <w:sz w:val="15"/>
          <w:szCs w:val="15"/>
          <w:u w:color="000000"/>
        </w:rPr>
        <w:tab/>
      </w:r>
      <w:r w:rsidR="00934FE4" w:rsidRPr="003E0953">
        <w:rPr>
          <w:rFonts w:ascii="Arial" w:hAnsi="Arial" w:cs="Arial"/>
          <w:i/>
          <w:iCs/>
          <w:sz w:val="22"/>
          <w:szCs w:val="22"/>
        </w:rPr>
        <w:t>. . .</w:t>
      </w:r>
    </w:p>
    <w:p w14:paraId="3BBA5951" w14:textId="078F2051" w:rsidR="00D76B7F" w:rsidRPr="00202CED" w:rsidRDefault="00202CED" w:rsidP="00202CED">
      <w:pPr>
        <w:spacing w:line="251" w:lineRule="auto"/>
        <w:ind w:left="1418" w:right="243"/>
        <w:rPr>
          <w:rFonts w:ascii="Arial" w:hAnsi="Arial" w:cs="Arial"/>
          <w:i/>
          <w:iCs/>
          <w:sz w:val="22"/>
          <w:szCs w:val="22"/>
        </w:rPr>
      </w:pPr>
      <w:r w:rsidRPr="003E0953">
        <w:rPr>
          <w:rFonts w:ascii="Verdana" w:eastAsia="Verdana" w:hAnsi="Verdana" w:cs="Verdana"/>
          <w:iCs/>
          <w:color w:val="000000"/>
          <w:sz w:val="15"/>
          <w:szCs w:val="15"/>
          <w:u w:color="000000"/>
        </w:rPr>
        <w:t>(2)</w:t>
      </w:r>
      <w:r w:rsidRPr="003E0953">
        <w:rPr>
          <w:rFonts w:ascii="Verdana" w:eastAsia="Verdana" w:hAnsi="Verdana" w:cs="Verdana"/>
          <w:iCs/>
          <w:color w:val="000000"/>
          <w:sz w:val="15"/>
          <w:szCs w:val="15"/>
          <w:u w:color="000000"/>
        </w:rPr>
        <w:tab/>
      </w:r>
      <w:r w:rsidR="00934FE4" w:rsidRPr="00202CED">
        <w:rPr>
          <w:rFonts w:ascii="Arial" w:hAnsi="Arial" w:cs="Arial"/>
          <w:i/>
          <w:iCs/>
          <w:sz w:val="22"/>
          <w:szCs w:val="22"/>
        </w:rPr>
        <w:t>. . .</w:t>
      </w:r>
      <w:r w:rsidR="007C0CC9" w:rsidRPr="00202CED">
        <w:rPr>
          <w:rFonts w:ascii="Arial" w:hAnsi="Arial" w:cs="Arial"/>
          <w:i/>
          <w:iCs/>
          <w:sz w:val="22"/>
          <w:szCs w:val="22"/>
        </w:rPr>
        <w:t xml:space="preserve"> [my underlining</w:t>
      </w:r>
      <w:r w:rsidR="004A2566" w:rsidRPr="00202CED">
        <w:rPr>
          <w:rFonts w:ascii="Arial" w:hAnsi="Arial" w:cs="Arial"/>
          <w:i/>
          <w:iCs/>
          <w:sz w:val="22"/>
          <w:szCs w:val="22"/>
        </w:rPr>
        <w:t>]</w:t>
      </w:r>
    </w:p>
    <w:p w14:paraId="1E3F0E90" w14:textId="770142AD" w:rsidR="00DD13B9" w:rsidRPr="00A44C3F" w:rsidRDefault="00DD13B9" w:rsidP="00DD13B9">
      <w:pPr>
        <w:pStyle w:val="Body"/>
        <w:spacing w:line="360" w:lineRule="auto"/>
        <w:ind w:left="851"/>
        <w:jc w:val="both"/>
        <w:rPr>
          <w:rFonts w:cs="Arial"/>
          <w:bCs/>
          <w:i/>
          <w:iCs/>
          <w:sz w:val="22"/>
          <w:szCs w:val="22"/>
        </w:rPr>
      </w:pPr>
    </w:p>
    <w:p w14:paraId="4A382663" w14:textId="6E370CF7" w:rsidR="00D76B7F" w:rsidRPr="00B900FD" w:rsidRDefault="00202CED" w:rsidP="00202CED">
      <w:pPr>
        <w:pStyle w:val="Body"/>
        <w:spacing w:line="360" w:lineRule="auto"/>
        <w:ind w:left="851" w:hanging="851"/>
        <w:jc w:val="both"/>
        <w:rPr>
          <w:rFonts w:cs="Arial"/>
          <w:bCs/>
          <w:i/>
          <w:iCs/>
          <w:sz w:val="22"/>
          <w:szCs w:val="22"/>
        </w:rPr>
      </w:pPr>
      <w:r w:rsidRPr="00B900FD">
        <w:rPr>
          <w:rFonts w:cs="Arial"/>
          <w:sz w:val="24"/>
          <w:szCs w:val="24"/>
        </w:rPr>
        <w:t>[39]</w:t>
      </w:r>
      <w:r w:rsidRPr="00B900FD">
        <w:rPr>
          <w:rFonts w:cs="Arial"/>
          <w:sz w:val="24"/>
          <w:szCs w:val="24"/>
        </w:rPr>
        <w:tab/>
      </w:r>
      <w:r w:rsidR="00D76B7F">
        <w:rPr>
          <w:rFonts w:cs="Arial"/>
          <w:bCs/>
          <w:sz w:val="24"/>
          <w:szCs w:val="24"/>
        </w:rPr>
        <w:t xml:space="preserve">In </w:t>
      </w:r>
      <w:r w:rsidR="00D76B7F" w:rsidRPr="00436F7F">
        <w:rPr>
          <w:rFonts w:cs="Arial"/>
          <w:bCs/>
          <w:i/>
          <w:iCs/>
          <w:sz w:val="24"/>
          <w:szCs w:val="24"/>
        </w:rPr>
        <w:t>Commissioner of Customs and Excise v Strauss</w:t>
      </w:r>
      <w:r w:rsidR="00D76B7F">
        <w:rPr>
          <w:rStyle w:val="FootnoteReference"/>
          <w:rFonts w:cs="Arial"/>
          <w:bCs/>
          <w:sz w:val="24"/>
          <w:szCs w:val="24"/>
        </w:rPr>
        <w:footnoteReference w:id="26"/>
      </w:r>
      <w:r w:rsidR="00D76B7F">
        <w:rPr>
          <w:rFonts w:cs="Arial"/>
          <w:bCs/>
          <w:sz w:val="24"/>
          <w:szCs w:val="24"/>
        </w:rPr>
        <w:t xml:space="preserve"> in which it was held that “</w:t>
      </w:r>
      <w:r w:rsidR="00973528" w:rsidRPr="00B900FD">
        <w:rPr>
          <w:rFonts w:cs="Arial"/>
          <w:bCs/>
          <w:i/>
          <w:iCs/>
          <w:sz w:val="22"/>
          <w:szCs w:val="22"/>
        </w:rPr>
        <w:t>physical importation for use within the Customs Union amounts to ‘import’ in terms of the Act</w:t>
      </w:r>
      <w:r w:rsidR="00D76B7F" w:rsidRPr="00B900FD">
        <w:rPr>
          <w:rFonts w:cs="Arial"/>
          <w:bCs/>
          <w:i/>
          <w:iCs/>
          <w:sz w:val="22"/>
          <w:szCs w:val="22"/>
        </w:rPr>
        <w:t>”</w:t>
      </w:r>
      <w:r w:rsidR="00B900FD">
        <w:rPr>
          <w:rFonts w:cs="Arial"/>
          <w:bCs/>
          <w:sz w:val="22"/>
          <w:szCs w:val="22"/>
        </w:rPr>
        <w:t>.</w:t>
      </w:r>
      <w:r w:rsidR="00436F7F">
        <w:rPr>
          <w:rStyle w:val="FootnoteReference"/>
          <w:rFonts w:cs="Arial"/>
          <w:bCs/>
          <w:sz w:val="22"/>
          <w:szCs w:val="22"/>
        </w:rPr>
        <w:footnoteReference w:id="27"/>
      </w:r>
      <w:r w:rsidR="00B900FD">
        <w:rPr>
          <w:rFonts w:cs="Arial"/>
          <w:bCs/>
          <w:sz w:val="22"/>
          <w:szCs w:val="22"/>
        </w:rPr>
        <w:t xml:space="preserve"> </w:t>
      </w:r>
      <w:r w:rsidR="00B900FD">
        <w:rPr>
          <w:rFonts w:cs="Arial"/>
          <w:bCs/>
          <w:sz w:val="24"/>
          <w:szCs w:val="24"/>
        </w:rPr>
        <w:t xml:space="preserve">However, and apposite to the present matter, in </w:t>
      </w:r>
      <w:r w:rsidR="00B900FD" w:rsidRPr="00B900FD">
        <w:rPr>
          <w:rFonts w:cs="Arial"/>
          <w:bCs/>
          <w:i/>
          <w:iCs/>
          <w:sz w:val="24"/>
          <w:szCs w:val="24"/>
        </w:rPr>
        <w:t>Tieber v Commissioner for Customs and Excise</w:t>
      </w:r>
      <w:r w:rsidR="00B900FD">
        <w:rPr>
          <w:rStyle w:val="FootnoteReference"/>
          <w:rFonts w:cs="Arial"/>
          <w:bCs/>
          <w:sz w:val="24"/>
          <w:szCs w:val="24"/>
        </w:rPr>
        <w:footnoteReference w:id="28"/>
      </w:r>
      <w:r w:rsidR="00B900FD">
        <w:rPr>
          <w:rFonts w:cs="Arial"/>
          <w:bCs/>
          <w:sz w:val="24"/>
          <w:szCs w:val="24"/>
        </w:rPr>
        <w:t xml:space="preserve">, it was held by the Appellate Division that </w:t>
      </w:r>
      <w:r w:rsidR="00B900FD" w:rsidRPr="00B900FD">
        <w:rPr>
          <w:rFonts w:cs="Arial"/>
          <w:bCs/>
          <w:i/>
          <w:iCs/>
          <w:sz w:val="22"/>
          <w:szCs w:val="22"/>
        </w:rPr>
        <w:t>“goods in transit are not imported into the Republic.”</w:t>
      </w:r>
      <w:r w:rsidR="00436F7F">
        <w:rPr>
          <w:rStyle w:val="FootnoteReference"/>
          <w:rFonts w:cs="Arial"/>
          <w:bCs/>
          <w:i/>
          <w:iCs/>
          <w:sz w:val="22"/>
          <w:szCs w:val="22"/>
        </w:rPr>
        <w:footnoteReference w:id="29"/>
      </w:r>
    </w:p>
    <w:p w14:paraId="44AE4E8C" w14:textId="77777777" w:rsidR="00B900FD" w:rsidRPr="00D76B7F" w:rsidRDefault="00B900FD" w:rsidP="00B900FD">
      <w:pPr>
        <w:pStyle w:val="Body"/>
        <w:spacing w:line="360" w:lineRule="auto"/>
        <w:ind w:left="851"/>
        <w:jc w:val="both"/>
        <w:rPr>
          <w:rFonts w:cs="Arial"/>
          <w:bCs/>
          <w:i/>
          <w:iCs/>
          <w:sz w:val="22"/>
          <w:szCs w:val="22"/>
        </w:rPr>
      </w:pPr>
    </w:p>
    <w:p w14:paraId="432EBC9F" w14:textId="32A7E633" w:rsidR="00DD709A" w:rsidRPr="00176088" w:rsidRDefault="00202CED" w:rsidP="00202CED">
      <w:pPr>
        <w:pStyle w:val="Body"/>
        <w:spacing w:line="360" w:lineRule="auto"/>
        <w:ind w:left="851" w:hanging="851"/>
        <w:jc w:val="both"/>
        <w:rPr>
          <w:rFonts w:cs="Arial"/>
          <w:bCs/>
          <w:i/>
          <w:iCs/>
          <w:sz w:val="22"/>
          <w:szCs w:val="22"/>
        </w:rPr>
      </w:pPr>
      <w:r w:rsidRPr="00176088">
        <w:rPr>
          <w:rFonts w:cs="Arial"/>
          <w:sz w:val="24"/>
          <w:szCs w:val="24"/>
        </w:rPr>
        <w:t>[40]</w:t>
      </w:r>
      <w:r w:rsidRPr="00176088">
        <w:rPr>
          <w:rFonts w:cs="Arial"/>
          <w:sz w:val="24"/>
          <w:szCs w:val="24"/>
        </w:rPr>
        <w:tab/>
      </w:r>
      <w:r w:rsidR="00DD709A">
        <w:rPr>
          <w:rFonts w:cs="Arial"/>
          <w:bCs/>
          <w:sz w:val="24"/>
          <w:szCs w:val="24"/>
        </w:rPr>
        <w:t xml:space="preserve">Accordingly, although the goods were physically brought into the Republic, since their ultimate destination was said to be Mozambique, the fact that they were in </w:t>
      </w:r>
      <w:r w:rsidR="00DD709A">
        <w:rPr>
          <w:rFonts w:cs="Arial"/>
          <w:bCs/>
          <w:sz w:val="24"/>
          <w:szCs w:val="24"/>
        </w:rPr>
        <w:lastRenderedPageBreak/>
        <w:t>transit there, it was argued, excluded reliance by SARS on the provisions of either sections 10</w:t>
      </w:r>
      <w:r w:rsidR="00436F7F">
        <w:rPr>
          <w:rFonts w:cs="Arial"/>
          <w:bCs/>
          <w:sz w:val="24"/>
          <w:szCs w:val="24"/>
        </w:rPr>
        <w:t xml:space="preserve">, </w:t>
      </w:r>
      <w:r w:rsidR="00DD709A">
        <w:rPr>
          <w:rFonts w:cs="Arial"/>
          <w:bCs/>
          <w:sz w:val="24"/>
          <w:szCs w:val="24"/>
        </w:rPr>
        <w:t xml:space="preserve">87 or 88. </w:t>
      </w:r>
    </w:p>
    <w:p w14:paraId="73070895" w14:textId="77777777" w:rsidR="00DD709A" w:rsidRDefault="00DD709A" w:rsidP="00DD709A">
      <w:pPr>
        <w:pStyle w:val="ListParagraph"/>
        <w:rPr>
          <w:rFonts w:cs="Arial"/>
          <w:bCs/>
        </w:rPr>
      </w:pPr>
    </w:p>
    <w:p w14:paraId="3D390B57" w14:textId="6DC17B66" w:rsidR="00FF1CA4" w:rsidRPr="00FF1CA4" w:rsidRDefault="00202CED" w:rsidP="00202CED">
      <w:pPr>
        <w:pStyle w:val="Body"/>
        <w:spacing w:line="360" w:lineRule="auto"/>
        <w:ind w:left="851" w:hanging="851"/>
        <w:jc w:val="both"/>
        <w:rPr>
          <w:rFonts w:cs="Arial"/>
          <w:bCs/>
          <w:i/>
          <w:iCs/>
          <w:sz w:val="22"/>
          <w:szCs w:val="22"/>
        </w:rPr>
      </w:pPr>
      <w:r w:rsidRPr="00FF1CA4">
        <w:rPr>
          <w:rFonts w:cs="Arial"/>
          <w:sz w:val="24"/>
          <w:szCs w:val="24"/>
        </w:rPr>
        <w:t>[41]</w:t>
      </w:r>
      <w:r w:rsidRPr="00FF1CA4">
        <w:rPr>
          <w:rFonts w:cs="Arial"/>
          <w:sz w:val="24"/>
          <w:szCs w:val="24"/>
        </w:rPr>
        <w:tab/>
      </w:r>
      <w:r w:rsidR="003E0953">
        <w:rPr>
          <w:rFonts w:cs="Arial"/>
          <w:bCs/>
          <w:sz w:val="24"/>
          <w:szCs w:val="24"/>
        </w:rPr>
        <w:t xml:space="preserve">However, while </w:t>
      </w:r>
      <w:r w:rsidR="00FF1CA4">
        <w:rPr>
          <w:rFonts w:cs="Arial"/>
          <w:bCs/>
          <w:sz w:val="24"/>
          <w:szCs w:val="24"/>
        </w:rPr>
        <w:t>it may be arguable</w:t>
      </w:r>
      <w:r w:rsidR="003E0953">
        <w:rPr>
          <w:rFonts w:cs="Arial"/>
          <w:bCs/>
          <w:sz w:val="24"/>
          <w:szCs w:val="24"/>
        </w:rPr>
        <w:t xml:space="preserve"> that the goods were not imported into the Republic, </w:t>
      </w:r>
      <w:r w:rsidR="00FF1CA4">
        <w:rPr>
          <w:rFonts w:cs="Arial"/>
          <w:bCs/>
          <w:sz w:val="24"/>
          <w:szCs w:val="24"/>
        </w:rPr>
        <w:t>in the sense that they were not brought here, their physical presence attracts the operation of the deeming provision in s 10.</w:t>
      </w:r>
    </w:p>
    <w:p w14:paraId="75CEA14F" w14:textId="77777777" w:rsidR="00B248F4" w:rsidRPr="00FF1CA4" w:rsidRDefault="00B248F4" w:rsidP="00FF1CA4">
      <w:pPr>
        <w:rPr>
          <w:rFonts w:cs="Arial"/>
          <w:bCs/>
          <w:i/>
          <w:iCs/>
          <w:sz w:val="22"/>
          <w:szCs w:val="22"/>
        </w:rPr>
      </w:pPr>
    </w:p>
    <w:p w14:paraId="4799E40D" w14:textId="2447B397" w:rsidR="00B248F4" w:rsidRPr="00FF1CA4" w:rsidRDefault="00202CED" w:rsidP="00202CED">
      <w:pPr>
        <w:pStyle w:val="Body"/>
        <w:spacing w:line="360" w:lineRule="auto"/>
        <w:ind w:left="851" w:hanging="851"/>
        <w:jc w:val="both"/>
        <w:rPr>
          <w:rFonts w:cs="Arial"/>
          <w:bCs/>
          <w:sz w:val="24"/>
          <w:szCs w:val="24"/>
        </w:rPr>
      </w:pPr>
      <w:r w:rsidRPr="00FF1CA4">
        <w:rPr>
          <w:rFonts w:cs="Arial"/>
          <w:sz w:val="24"/>
          <w:szCs w:val="24"/>
        </w:rPr>
        <w:t>[42]</w:t>
      </w:r>
      <w:r w:rsidRPr="00FF1CA4">
        <w:rPr>
          <w:rFonts w:cs="Arial"/>
          <w:sz w:val="24"/>
          <w:szCs w:val="24"/>
        </w:rPr>
        <w:tab/>
      </w:r>
      <w:r w:rsidR="00FF1CA4">
        <w:rPr>
          <w:rFonts w:cs="Arial"/>
          <w:bCs/>
          <w:sz w:val="24"/>
          <w:szCs w:val="24"/>
        </w:rPr>
        <w:t>It is the physical presence of the goods and the deeming provision which place them squarely under the aegis of SARS and the operation of the Act.  R</w:t>
      </w:r>
      <w:r w:rsidR="00B248F4" w:rsidRPr="00FF1CA4">
        <w:rPr>
          <w:rFonts w:cs="Arial"/>
          <w:bCs/>
          <w:sz w:val="24"/>
          <w:szCs w:val="24"/>
        </w:rPr>
        <w:t xml:space="preserve">egard must be had to whether or not there was compliance with s 15 </w:t>
      </w:r>
      <w:r w:rsidR="00176088" w:rsidRPr="00FF1CA4">
        <w:rPr>
          <w:rFonts w:cs="Arial"/>
          <w:bCs/>
          <w:sz w:val="24"/>
          <w:szCs w:val="24"/>
        </w:rPr>
        <w:t xml:space="preserve">read together with s 38 </w:t>
      </w:r>
      <w:r w:rsidR="00B248F4" w:rsidRPr="00FF1CA4">
        <w:rPr>
          <w:rFonts w:cs="Arial"/>
          <w:bCs/>
          <w:sz w:val="24"/>
          <w:szCs w:val="24"/>
        </w:rPr>
        <w:t xml:space="preserve">of the Act.  It is only through proper compliance with </w:t>
      </w:r>
      <w:r w:rsidR="00176088" w:rsidRPr="00FF1CA4">
        <w:rPr>
          <w:rFonts w:cs="Arial"/>
          <w:bCs/>
          <w:sz w:val="24"/>
          <w:szCs w:val="24"/>
        </w:rPr>
        <w:t xml:space="preserve">these sections </w:t>
      </w:r>
      <w:r w:rsidR="00B248F4" w:rsidRPr="00FF1CA4">
        <w:rPr>
          <w:rFonts w:cs="Arial"/>
          <w:bCs/>
          <w:sz w:val="24"/>
          <w:szCs w:val="24"/>
        </w:rPr>
        <w:t>that SARS is able to make a determination</w:t>
      </w:r>
      <w:r w:rsidR="00454732" w:rsidRPr="00FF1CA4">
        <w:rPr>
          <w:rFonts w:cs="Arial"/>
          <w:bCs/>
          <w:sz w:val="24"/>
          <w:szCs w:val="24"/>
        </w:rPr>
        <w:t xml:space="preserve"> in regard to whether or not the goods are imported, deemed to be imported and in either case whether there </w:t>
      </w:r>
      <w:r w:rsidR="00FF1CA4" w:rsidRPr="00FF1CA4">
        <w:rPr>
          <w:rFonts w:cs="Arial"/>
          <w:bCs/>
          <w:sz w:val="24"/>
          <w:szCs w:val="24"/>
        </w:rPr>
        <w:t>are</w:t>
      </w:r>
      <w:r w:rsidR="00454732" w:rsidRPr="00FF1CA4">
        <w:rPr>
          <w:rFonts w:cs="Arial"/>
          <w:bCs/>
          <w:sz w:val="24"/>
          <w:szCs w:val="24"/>
        </w:rPr>
        <w:t xml:space="preserve"> duties to be paid.</w:t>
      </w:r>
    </w:p>
    <w:p w14:paraId="2247783B" w14:textId="77777777" w:rsidR="00454732" w:rsidRDefault="00454732" w:rsidP="00454732">
      <w:pPr>
        <w:pStyle w:val="ListParagraph"/>
        <w:rPr>
          <w:rFonts w:cs="Arial"/>
          <w:bCs/>
          <w:i/>
          <w:iCs/>
          <w:sz w:val="22"/>
          <w:szCs w:val="22"/>
        </w:rPr>
      </w:pPr>
    </w:p>
    <w:p w14:paraId="7B0D3214" w14:textId="3425AC17" w:rsidR="00454732" w:rsidRPr="00454732" w:rsidRDefault="00202CED" w:rsidP="00202CED">
      <w:pPr>
        <w:pStyle w:val="Body"/>
        <w:spacing w:line="360" w:lineRule="auto"/>
        <w:ind w:left="851" w:hanging="851"/>
        <w:jc w:val="both"/>
        <w:rPr>
          <w:rFonts w:cs="Arial"/>
          <w:bCs/>
          <w:i/>
          <w:iCs/>
          <w:sz w:val="22"/>
          <w:szCs w:val="22"/>
        </w:rPr>
      </w:pPr>
      <w:r w:rsidRPr="00454732">
        <w:rPr>
          <w:rFonts w:cs="Arial"/>
          <w:sz w:val="24"/>
          <w:szCs w:val="24"/>
        </w:rPr>
        <w:t>[43]</w:t>
      </w:r>
      <w:r w:rsidRPr="00454732">
        <w:rPr>
          <w:rFonts w:cs="Arial"/>
          <w:sz w:val="24"/>
          <w:szCs w:val="24"/>
        </w:rPr>
        <w:tab/>
      </w:r>
      <w:r w:rsidR="00454732">
        <w:rPr>
          <w:rFonts w:cs="Arial"/>
          <w:bCs/>
          <w:sz w:val="24"/>
          <w:szCs w:val="24"/>
        </w:rPr>
        <w:t xml:space="preserve">S 15(1) provides that:  </w:t>
      </w:r>
    </w:p>
    <w:p w14:paraId="444731EF" w14:textId="77777777" w:rsidR="00454732" w:rsidRDefault="00454732" w:rsidP="00454732">
      <w:pPr>
        <w:pStyle w:val="ListParagraph"/>
        <w:rPr>
          <w:rFonts w:cs="Arial"/>
          <w:bCs/>
          <w:i/>
          <w:iCs/>
          <w:sz w:val="22"/>
          <w:szCs w:val="22"/>
        </w:rPr>
      </w:pPr>
    </w:p>
    <w:p w14:paraId="70EE71BC" w14:textId="77777777" w:rsidR="00454732" w:rsidRDefault="00454732" w:rsidP="00454732">
      <w:pPr>
        <w:pStyle w:val="Body"/>
        <w:spacing w:line="360" w:lineRule="auto"/>
        <w:ind w:left="1418"/>
        <w:jc w:val="both"/>
        <w:rPr>
          <w:rFonts w:cs="Arial"/>
          <w:bCs/>
          <w:i/>
          <w:iCs/>
          <w:sz w:val="22"/>
          <w:szCs w:val="22"/>
        </w:rPr>
      </w:pPr>
      <w:r>
        <w:rPr>
          <w:rFonts w:cs="Arial"/>
          <w:bCs/>
          <w:i/>
          <w:iCs/>
          <w:sz w:val="22"/>
          <w:szCs w:val="22"/>
        </w:rPr>
        <w:t xml:space="preserve">“Any person entering or leaving the Republic shall, in such a manner as the Commissioner may determine, unreservedly declare – </w:t>
      </w:r>
    </w:p>
    <w:p w14:paraId="1821422F" w14:textId="77777777" w:rsidR="00454732" w:rsidRDefault="00454732" w:rsidP="00454732">
      <w:pPr>
        <w:pStyle w:val="Body"/>
        <w:spacing w:line="360" w:lineRule="auto"/>
        <w:ind w:left="1418"/>
        <w:jc w:val="both"/>
        <w:rPr>
          <w:rFonts w:cs="Arial"/>
          <w:bCs/>
          <w:i/>
          <w:iCs/>
          <w:sz w:val="22"/>
          <w:szCs w:val="22"/>
        </w:rPr>
      </w:pPr>
    </w:p>
    <w:p w14:paraId="1CD770B7" w14:textId="7239D934" w:rsidR="00454732" w:rsidRDefault="00454732" w:rsidP="00454732">
      <w:pPr>
        <w:pStyle w:val="Body"/>
        <w:spacing w:line="360" w:lineRule="auto"/>
        <w:ind w:left="1985" w:hanging="567"/>
        <w:jc w:val="both"/>
        <w:rPr>
          <w:rFonts w:cs="Arial"/>
          <w:bCs/>
          <w:i/>
          <w:iCs/>
          <w:sz w:val="22"/>
          <w:szCs w:val="22"/>
        </w:rPr>
      </w:pPr>
      <w:r>
        <w:rPr>
          <w:rFonts w:cs="Arial"/>
          <w:bCs/>
          <w:i/>
          <w:iCs/>
          <w:sz w:val="22"/>
          <w:szCs w:val="22"/>
        </w:rPr>
        <w:t xml:space="preserve">(a) </w:t>
      </w:r>
      <w:r>
        <w:rPr>
          <w:rFonts w:cs="Arial"/>
          <w:bCs/>
          <w:i/>
          <w:iCs/>
          <w:sz w:val="22"/>
          <w:szCs w:val="22"/>
        </w:rPr>
        <w:tab/>
        <w:t xml:space="preserve"> at the time of such entering, all goods (including goods of another person) upon his person or in his possession . . . </w:t>
      </w:r>
    </w:p>
    <w:p w14:paraId="34EFE53B" w14:textId="77777777" w:rsidR="00454732" w:rsidRDefault="00454732" w:rsidP="00454732">
      <w:pPr>
        <w:pStyle w:val="Body"/>
        <w:spacing w:line="360" w:lineRule="auto"/>
        <w:ind w:left="1985" w:hanging="567"/>
        <w:jc w:val="both"/>
        <w:rPr>
          <w:rFonts w:cs="Arial"/>
          <w:bCs/>
          <w:i/>
          <w:iCs/>
          <w:sz w:val="22"/>
          <w:szCs w:val="22"/>
        </w:rPr>
      </w:pPr>
    </w:p>
    <w:p w14:paraId="037B0A51" w14:textId="3FF6369A" w:rsidR="00454732" w:rsidRDefault="00454732" w:rsidP="00454732">
      <w:pPr>
        <w:pStyle w:val="Body"/>
        <w:spacing w:line="360" w:lineRule="auto"/>
        <w:ind w:left="1985" w:hanging="567"/>
        <w:jc w:val="both"/>
        <w:rPr>
          <w:rFonts w:cs="Arial"/>
          <w:bCs/>
          <w:sz w:val="24"/>
          <w:szCs w:val="24"/>
        </w:rPr>
      </w:pPr>
      <w:r>
        <w:rPr>
          <w:rFonts w:cs="Arial"/>
          <w:bCs/>
          <w:i/>
          <w:iCs/>
          <w:sz w:val="22"/>
          <w:szCs w:val="22"/>
        </w:rPr>
        <w:t>(b)</w:t>
      </w:r>
      <w:r>
        <w:rPr>
          <w:rFonts w:cs="Arial"/>
          <w:bCs/>
          <w:sz w:val="24"/>
          <w:szCs w:val="24"/>
        </w:rPr>
        <w:t xml:space="preserve"> </w:t>
      </w:r>
      <w:r>
        <w:rPr>
          <w:rFonts w:cs="Arial"/>
          <w:bCs/>
          <w:sz w:val="24"/>
          <w:szCs w:val="24"/>
        </w:rPr>
        <w:tab/>
        <w:t>. . .</w:t>
      </w:r>
    </w:p>
    <w:p w14:paraId="63998B42" w14:textId="1480509A" w:rsidR="00454732" w:rsidRDefault="00454732" w:rsidP="00454732">
      <w:pPr>
        <w:pStyle w:val="Body"/>
        <w:spacing w:line="360" w:lineRule="auto"/>
        <w:ind w:left="1985" w:hanging="567"/>
        <w:jc w:val="both"/>
        <w:rPr>
          <w:rFonts w:cs="Arial"/>
          <w:bCs/>
          <w:i/>
          <w:iCs/>
          <w:sz w:val="22"/>
          <w:szCs w:val="22"/>
        </w:rPr>
      </w:pPr>
    </w:p>
    <w:p w14:paraId="19A0CD75" w14:textId="3F455523" w:rsidR="00454732" w:rsidRPr="003E0953" w:rsidRDefault="00454732" w:rsidP="00454732">
      <w:pPr>
        <w:pStyle w:val="Body"/>
        <w:spacing w:line="360" w:lineRule="auto"/>
        <w:ind w:left="1418"/>
        <w:jc w:val="both"/>
        <w:rPr>
          <w:rFonts w:cs="Arial"/>
          <w:bCs/>
          <w:i/>
          <w:iCs/>
          <w:sz w:val="22"/>
          <w:szCs w:val="22"/>
        </w:rPr>
      </w:pPr>
      <w:r>
        <w:rPr>
          <w:rFonts w:cs="Arial"/>
          <w:bCs/>
          <w:i/>
          <w:iCs/>
          <w:sz w:val="22"/>
          <w:szCs w:val="22"/>
        </w:rPr>
        <w:t>And shall furnish an officer with full particulars thereof, answer fully and truthfully all questions put to him by such officer and, if required by such officer to do so, produce and open such goods for inspection by the said officer. . .”</w:t>
      </w:r>
    </w:p>
    <w:p w14:paraId="52D69DFA" w14:textId="77777777" w:rsidR="003E0953" w:rsidRDefault="003E0953" w:rsidP="003E0953">
      <w:pPr>
        <w:pStyle w:val="ListParagraph"/>
        <w:rPr>
          <w:rFonts w:cs="Arial"/>
          <w:bCs/>
        </w:rPr>
      </w:pPr>
    </w:p>
    <w:p w14:paraId="4BF5B25C" w14:textId="2F503C4A" w:rsidR="001F3C8B" w:rsidRPr="008A1F24" w:rsidRDefault="00202CED" w:rsidP="00202CED">
      <w:pPr>
        <w:pStyle w:val="Body"/>
        <w:spacing w:line="360" w:lineRule="auto"/>
        <w:ind w:left="851" w:hanging="851"/>
        <w:jc w:val="both"/>
        <w:rPr>
          <w:rFonts w:cs="Arial"/>
          <w:bCs/>
          <w:i/>
          <w:iCs/>
          <w:sz w:val="22"/>
          <w:szCs w:val="22"/>
        </w:rPr>
      </w:pPr>
      <w:r w:rsidRPr="008A1F24">
        <w:rPr>
          <w:rFonts w:cs="Arial"/>
          <w:sz w:val="24"/>
          <w:szCs w:val="24"/>
        </w:rPr>
        <w:t>[44]</w:t>
      </w:r>
      <w:r w:rsidRPr="008A1F24">
        <w:rPr>
          <w:rFonts w:cs="Arial"/>
          <w:sz w:val="24"/>
          <w:szCs w:val="24"/>
        </w:rPr>
        <w:tab/>
      </w:r>
      <w:r w:rsidR="001F3C8B">
        <w:rPr>
          <w:rFonts w:cs="Arial"/>
          <w:bCs/>
          <w:sz w:val="24"/>
          <w:szCs w:val="24"/>
        </w:rPr>
        <w:t xml:space="preserve">It is common cause that at the time that Mr. Letlamma brought the goods into the Republic, he did not comply with any of the provisions of either s 38 (making due entry of the goods), s 39 (furnishing of full particulars so that a decision can be made in regard to whether the goods are dutiable or not), s </w:t>
      </w:r>
      <w:r w:rsidR="008A1F24">
        <w:rPr>
          <w:rFonts w:cs="Arial"/>
          <w:bCs/>
          <w:sz w:val="24"/>
          <w:szCs w:val="24"/>
        </w:rPr>
        <w:t>40 (failure to declare the true value of the goods), and s 41 (failure to provide proper documentation with regards to the goods.</w:t>
      </w:r>
    </w:p>
    <w:p w14:paraId="1600404D" w14:textId="77777777" w:rsidR="008A1F24" w:rsidRPr="001F3C8B" w:rsidRDefault="008A1F24" w:rsidP="008A1F24">
      <w:pPr>
        <w:pStyle w:val="Body"/>
        <w:spacing w:line="360" w:lineRule="auto"/>
        <w:ind w:left="851"/>
        <w:jc w:val="both"/>
        <w:rPr>
          <w:rFonts w:cs="Arial"/>
          <w:bCs/>
          <w:i/>
          <w:iCs/>
          <w:sz w:val="22"/>
          <w:szCs w:val="22"/>
        </w:rPr>
      </w:pPr>
    </w:p>
    <w:p w14:paraId="74BF83D5" w14:textId="5B0A2592" w:rsidR="001F3C8B" w:rsidRPr="00606285" w:rsidRDefault="00202CED" w:rsidP="00202CED">
      <w:pPr>
        <w:pStyle w:val="Body"/>
        <w:spacing w:line="360" w:lineRule="auto"/>
        <w:ind w:left="851" w:hanging="851"/>
        <w:jc w:val="both"/>
        <w:rPr>
          <w:rFonts w:cs="Arial"/>
          <w:bCs/>
          <w:i/>
          <w:iCs/>
          <w:sz w:val="22"/>
          <w:szCs w:val="22"/>
        </w:rPr>
      </w:pPr>
      <w:r w:rsidRPr="00606285">
        <w:rPr>
          <w:rFonts w:cs="Arial"/>
          <w:sz w:val="24"/>
          <w:szCs w:val="24"/>
        </w:rPr>
        <w:t>[45]</w:t>
      </w:r>
      <w:r w:rsidRPr="00606285">
        <w:rPr>
          <w:rFonts w:cs="Arial"/>
          <w:sz w:val="24"/>
          <w:szCs w:val="24"/>
        </w:rPr>
        <w:tab/>
      </w:r>
      <w:r w:rsidR="00DD709A">
        <w:rPr>
          <w:rFonts w:cs="Arial"/>
          <w:bCs/>
          <w:sz w:val="24"/>
          <w:szCs w:val="24"/>
        </w:rPr>
        <w:t>In the present case, it is not in dispute that Mr. Letlamma on the instructions of Mr. Lekobe deliberately misled the SARS officials at the border when he informed them that the truck was empty.</w:t>
      </w:r>
    </w:p>
    <w:p w14:paraId="7FFE3CDD" w14:textId="77777777" w:rsidR="00606285" w:rsidRDefault="00606285" w:rsidP="00606285">
      <w:pPr>
        <w:pStyle w:val="ListParagraph"/>
        <w:rPr>
          <w:rFonts w:cs="Arial"/>
          <w:bCs/>
          <w:i/>
          <w:iCs/>
          <w:sz w:val="22"/>
          <w:szCs w:val="22"/>
        </w:rPr>
      </w:pPr>
    </w:p>
    <w:p w14:paraId="3680A31C" w14:textId="25E19B28" w:rsidR="00606285" w:rsidRPr="008A1F24" w:rsidRDefault="00202CED" w:rsidP="00202CED">
      <w:pPr>
        <w:pStyle w:val="Body"/>
        <w:spacing w:line="360" w:lineRule="auto"/>
        <w:ind w:left="851" w:hanging="851"/>
        <w:jc w:val="both"/>
        <w:rPr>
          <w:rFonts w:cs="Arial"/>
          <w:bCs/>
          <w:i/>
          <w:iCs/>
          <w:sz w:val="22"/>
          <w:szCs w:val="22"/>
        </w:rPr>
      </w:pPr>
      <w:r w:rsidRPr="008A1F24">
        <w:rPr>
          <w:rFonts w:cs="Arial"/>
          <w:sz w:val="24"/>
          <w:szCs w:val="24"/>
        </w:rPr>
        <w:t>[46]</w:t>
      </w:r>
      <w:r w:rsidRPr="008A1F24">
        <w:rPr>
          <w:rFonts w:cs="Arial"/>
          <w:sz w:val="24"/>
          <w:szCs w:val="24"/>
        </w:rPr>
        <w:tab/>
      </w:r>
      <w:r w:rsidR="00606285">
        <w:rPr>
          <w:rFonts w:cs="Arial"/>
          <w:bCs/>
          <w:sz w:val="24"/>
          <w:szCs w:val="24"/>
        </w:rPr>
        <w:t xml:space="preserve">It was argued by SARS that in consequence of the failure to comply with the aforementioned sections, the goods were in terms of s 40(2), </w:t>
      </w:r>
      <w:r w:rsidR="007665F1">
        <w:rPr>
          <w:rFonts w:cs="Arial"/>
          <w:bCs/>
          <w:sz w:val="24"/>
          <w:szCs w:val="24"/>
        </w:rPr>
        <w:t xml:space="preserve">were </w:t>
      </w:r>
      <w:r w:rsidR="00606285">
        <w:rPr>
          <w:rFonts w:cs="Arial"/>
          <w:bCs/>
          <w:sz w:val="24"/>
          <w:szCs w:val="24"/>
        </w:rPr>
        <w:t>not properly entered</w:t>
      </w:r>
      <w:r w:rsidR="007665F1">
        <w:rPr>
          <w:rFonts w:cs="Arial"/>
          <w:bCs/>
          <w:sz w:val="24"/>
          <w:szCs w:val="24"/>
        </w:rPr>
        <w:t>.  It was further argued by SARS that in consequence of the failure of Mr. Letlamma to tell the SARS officials the truth when first asked what was in the truck and the subsequent confirmation of this by Mr. Lekobe, rendered them both liable in terms of s</w:t>
      </w:r>
      <w:r w:rsidR="005C1B57">
        <w:rPr>
          <w:rFonts w:cs="Arial"/>
          <w:bCs/>
          <w:sz w:val="24"/>
          <w:szCs w:val="24"/>
        </w:rPr>
        <w:t xml:space="preserve">ections 83 and </w:t>
      </w:r>
      <w:r w:rsidR="007665F1">
        <w:rPr>
          <w:rFonts w:cs="Arial"/>
          <w:bCs/>
          <w:sz w:val="24"/>
          <w:szCs w:val="24"/>
        </w:rPr>
        <w:t>84</w:t>
      </w:r>
      <w:r w:rsidR="009A2043">
        <w:rPr>
          <w:rFonts w:cs="Arial"/>
          <w:bCs/>
          <w:sz w:val="24"/>
          <w:szCs w:val="24"/>
        </w:rPr>
        <w:t>.  The</w:t>
      </w:r>
      <w:r w:rsidR="00436F7F">
        <w:rPr>
          <w:rFonts w:cs="Arial"/>
          <w:bCs/>
          <w:sz w:val="24"/>
          <w:szCs w:val="24"/>
        </w:rPr>
        <w:t>se</w:t>
      </w:r>
      <w:r w:rsidR="009A2043">
        <w:rPr>
          <w:rFonts w:cs="Arial"/>
          <w:bCs/>
          <w:sz w:val="24"/>
          <w:szCs w:val="24"/>
        </w:rPr>
        <w:t xml:space="preserve"> section</w:t>
      </w:r>
      <w:r w:rsidR="005C1B57">
        <w:rPr>
          <w:rFonts w:cs="Arial"/>
          <w:bCs/>
          <w:sz w:val="24"/>
          <w:szCs w:val="24"/>
        </w:rPr>
        <w:t>s</w:t>
      </w:r>
      <w:r w:rsidR="00436F7F">
        <w:rPr>
          <w:rFonts w:cs="Arial"/>
          <w:bCs/>
          <w:sz w:val="24"/>
          <w:szCs w:val="24"/>
        </w:rPr>
        <w:t>,</w:t>
      </w:r>
      <w:r w:rsidR="009A2043">
        <w:rPr>
          <w:rFonts w:cs="Arial"/>
          <w:bCs/>
          <w:sz w:val="24"/>
          <w:szCs w:val="24"/>
        </w:rPr>
        <w:t xml:space="preserve"> besides prescribing fines or imprisonment, also </w:t>
      </w:r>
      <w:r w:rsidR="00C80A72">
        <w:rPr>
          <w:rFonts w:cs="Arial"/>
          <w:bCs/>
          <w:sz w:val="24"/>
          <w:szCs w:val="24"/>
        </w:rPr>
        <w:t>provide that</w:t>
      </w:r>
      <w:r w:rsidR="009A2043">
        <w:rPr>
          <w:rFonts w:cs="Arial"/>
          <w:bCs/>
          <w:sz w:val="24"/>
          <w:szCs w:val="24"/>
        </w:rPr>
        <w:t xml:space="preserve"> the goods concerned </w:t>
      </w:r>
      <w:r w:rsidR="00C80A72">
        <w:rPr>
          <w:rFonts w:cs="Arial"/>
          <w:bCs/>
          <w:sz w:val="24"/>
          <w:szCs w:val="24"/>
        </w:rPr>
        <w:t xml:space="preserve">are </w:t>
      </w:r>
      <w:r w:rsidR="009A2043" w:rsidRPr="00C2682B">
        <w:rPr>
          <w:rFonts w:cs="Arial"/>
          <w:bCs/>
          <w:i/>
          <w:iCs/>
          <w:sz w:val="24"/>
          <w:szCs w:val="24"/>
        </w:rPr>
        <w:t>“</w:t>
      </w:r>
      <w:r w:rsidR="00C2682B" w:rsidRPr="00C2682B">
        <w:rPr>
          <w:rFonts w:cs="Arial"/>
          <w:bCs/>
          <w:i/>
          <w:iCs/>
          <w:sz w:val="24"/>
          <w:szCs w:val="24"/>
        </w:rPr>
        <w:t>liable to forfeiture”.</w:t>
      </w:r>
      <w:r w:rsidR="007665F1">
        <w:rPr>
          <w:rFonts w:cs="Arial"/>
          <w:bCs/>
          <w:sz w:val="24"/>
          <w:szCs w:val="24"/>
        </w:rPr>
        <w:t xml:space="preserve"> </w:t>
      </w:r>
    </w:p>
    <w:p w14:paraId="43B9BBF0" w14:textId="77777777" w:rsidR="008A1F24" w:rsidRDefault="008A1F24" w:rsidP="00D214D2">
      <w:pPr>
        <w:pStyle w:val="Body"/>
        <w:spacing w:line="360" w:lineRule="auto"/>
        <w:jc w:val="both"/>
        <w:rPr>
          <w:rFonts w:cs="Arial"/>
          <w:bCs/>
          <w:i/>
          <w:iCs/>
          <w:sz w:val="22"/>
          <w:szCs w:val="22"/>
        </w:rPr>
      </w:pPr>
    </w:p>
    <w:p w14:paraId="54D0E7A4" w14:textId="609DEEDE" w:rsidR="002A0D7B" w:rsidRPr="001F3C8B" w:rsidRDefault="00202CED" w:rsidP="00202CED">
      <w:pPr>
        <w:pStyle w:val="Body"/>
        <w:spacing w:line="360" w:lineRule="auto"/>
        <w:ind w:left="851" w:hanging="851"/>
        <w:jc w:val="both"/>
        <w:rPr>
          <w:rFonts w:cs="Arial"/>
          <w:bCs/>
          <w:i/>
          <w:iCs/>
          <w:sz w:val="22"/>
          <w:szCs w:val="22"/>
        </w:rPr>
      </w:pPr>
      <w:r w:rsidRPr="001F3C8B">
        <w:rPr>
          <w:rFonts w:cs="Arial"/>
          <w:sz w:val="24"/>
          <w:szCs w:val="24"/>
        </w:rPr>
        <w:t>[47]</w:t>
      </w:r>
      <w:r w:rsidRPr="001F3C8B">
        <w:rPr>
          <w:rFonts w:cs="Arial"/>
          <w:sz w:val="24"/>
          <w:szCs w:val="24"/>
        </w:rPr>
        <w:tab/>
      </w:r>
      <w:r w:rsidR="00CE7B98" w:rsidRPr="001F3C8B">
        <w:rPr>
          <w:rFonts w:cs="Arial"/>
          <w:bCs/>
          <w:sz w:val="24"/>
          <w:szCs w:val="24"/>
        </w:rPr>
        <w:t xml:space="preserve">It was also argued </w:t>
      </w:r>
      <w:r w:rsidR="001F3C8B">
        <w:rPr>
          <w:rFonts w:cs="Arial"/>
          <w:bCs/>
          <w:sz w:val="24"/>
          <w:szCs w:val="24"/>
        </w:rPr>
        <w:t xml:space="preserve">by Finequest </w:t>
      </w:r>
      <w:r w:rsidR="00CE7B98" w:rsidRPr="001F3C8B">
        <w:rPr>
          <w:rFonts w:cs="Arial"/>
          <w:bCs/>
          <w:sz w:val="24"/>
          <w:szCs w:val="24"/>
        </w:rPr>
        <w:t xml:space="preserve">that since Mr. Letlamma had parked the truck within the Customs Clearing Area that it could not be said that the goods had been physically brought into the Republic. This is in my view without </w:t>
      </w:r>
      <w:r w:rsidR="001F3C8B">
        <w:rPr>
          <w:rFonts w:cs="Arial"/>
          <w:bCs/>
          <w:sz w:val="24"/>
          <w:szCs w:val="24"/>
        </w:rPr>
        <w:t xml:space="preserve">any </w:t>
      </w:r>
      <w:r w:rsidR="00CE7B98" w:rsidRPr="001F3C8B">
        <w:rPr>
          <w:rFonts w:cs="Arial"/>
          <w:bCs/>
          <w:sz w:val="24"/>
          <w:szCs w:val="24"/>
        </w:rPr>
        <w:t>merit – on the facts it is clear that Mr. Letlamma had cleared customs and border control on the Botswana side of the border and had thus left that state. While neither he nor the truck and goods had cleared customs or border control in the Republic, upon leaving Botswana, they had entered the Republic and were subject immediately upon doing so, to its laws.</w:t>
      </w:r>
      <w:r w:rsidR="00DD709A">
        <w:rPr>
          <w:rStyle w:val="FootnoteReference"/>
          <w:rFonts w:cs="Arial"/>
          <w:bCs/>
          <w:sz w:val="24"/>
          <w:szCs w:val="24"/>
        </w:rPr>
        <w:footnoteReference w:id="30"/>
      </w:r>
      <w:r w:rsidR="00DD709A" w:rsidRPr="001F3C8B">
        <w:rPr>
          <w:rFonts w:cs="Arial"/>
          <w:bCs/>
          <w:sz w:val="24"/>
          <w:szCs w:val="24"/>
        </w:rPr>
        <w:t xml:space="preserve">  </w:t>
      </w:r>
    </w:p>
    <w:p w14:paraId="4B816CEE" w14:textId="77777777" w:rsidR="007E14DD" w:rsidRDefault="007E14DD" w:rsidP="007E14DD">
      <w:pPr>
        <w:pStyle w:val="ListParagraph"/>
        <w:rPr>
          <w:rFonts w:cs="Arial"/>
          <w:bCs/>
          <w:i/>
          <w:iCs/>
          <w:sz w:val="22"/>
          <w:szCs w:val="22"/>
        </w:rPr>
      </w:pPr>
    </w:p>
    <w:p w14:paraId="0728FA6F" w14:textId="77777777" w:rsidR="007E14DD" w:rsidRDefault="007E14DD" w:rsidP="007E14DD">
      <w:pPr>
        <w:pStyle w:val="Body"/>
        <w:spacing w:line="360" w:lineRule="auto"/>
        <w:jc w:val="both"/>
        <w:rPr>
          <w:rFonts w:cs="Arial"/>
          <w:b/>
          <w:sz w:val="24"/>
          <w:szCs w:val="24"/>
        </w:rPr>
      </w:pPr>
    </w:p>
    <w:p w14:paraId="237D9B2C" w14:textId="26DE5C4E" w:rsidR="007E14DD" w:rsidRPr="00D90EE5" w:rsidRDefault="007E14DD" w:rsidP="007E14DD">
      <w:pPr>
        <w:pStyle w:val="Body"/>
        <w:spacing w:line="360" w:lineRule="auto"/>
        <w:jc w:val="both"/>
        <w:rPr>
          <w:rFonts w:cs="Arial"/>
          <w:b/>
          <w:i/>
          <w:iCs/>
          <w:sz w:val="22"/>
          <w:szCs w:val="22"/>
        </w:rPr>
      </w:pPr>
      <w:r w:rsidRPr="00D90EE5">
        <w:rPr>
          <w:rFonts w:cs="Arial"/>
          <w:b/>
          <w:sz w:val="24"/>
          <w:szCs w:val="24"/>
        </w:rPr>
        <w:t>WERE THE GOODS IN TRANSIT</w:t>
      </w:r>
      <w:r>
        <w:rPr>
          <w:rFonts w:cs="Arial"/>
          <w:b/>
          <w:sz w:val="24"/>
          <w:szCs w:val="24"/>
        </w:rPr>
        <w:t xml:space="preserve"> </w:t>
      </w:r>
      <w:r w:rsidR="00B57A09">
        <w:rPr>
          <w:rFonts w:cs="Arial"/>
          <w:b/>
          <w:sz w:val="24"/>
          <w:szCs w:val="24"/>
        </w:rPr>
        <w:t>AND</w:t>
      </w:r>
      <w:r w:rsidR="00C80A72">
        <w:rPr>
          <w:rFonts w:cs="Arial"/>
          <w:b/>
          <w:sz w:val="24"/>
          <w:szCs w:val="24"/>
        </w:rPr>
        <w:t xml:space="preserve"> </w:t>
      </w:r>
      <w:r w:rsidR="00B57A09">
        <w:rPr>
          <w:rFonts w:cs="Arial"/>
          <w:b/>
          <w:sz w:val="24"/>
          <w:szCs w:val="24"/>
        </w:rPr>
        <w:t>/</w:t>
      </w:r>
      <w:r w:rsidR="00C80A72">
        <w:rPr>
          <w:rFonts w:cs="Arial"/>
          <w:b/>
          <w:sz w:val="24"/>
          <w:szCs w:val="24"/>
        </w:rPr>
        <w:t xml:space="preserve"> </w:t>
      </w:r>
      <w:r>
        <w:rPr>
          <w:rFonts w:cs="Arial"/>
          <w:b/>
          <w:sz w:val="24"/>
          <w:szCs w:val="24"/>
        </w:rPr>
        <w:t>OR WERE THEY LIABLE FOR DUTY?</w:t>
      </w:r>
    </w:p>
    <w:p w14:paraId="71C7B609" w14:textId="11451D31" w:rsidR="00D90EE5" w:rsidRPr="00D90EE5" w:rsidRDefault="00D90EE5" w:rsidP="007E14DD">
      <w:pPr>
        <w:pStyle w:val="Body"/>
        <w:spacing w:line="360" w:lineRule="auto"/>
        <w:jc w:val="both"/>
        <w:rPr>
          <w:rFonts w:cs="Arial"/>
          <w:bCs/>
          <w:i/>
          <w:iCs/>
          <w:sz w:val="22"/>
          <w:szCs w:val="22"/>
        </w:rPr>
      </w:pPr>
    </w:p>
    <w:p w14:paraId="001FE806" w14:textId="45978389" w:rsidR="00B57A09" w:rsidRPr="00B57A09" w:rsidRDefault="00202CED" w:rsidP="00202CED">
      <w:pPr>
        <w:pStyle w:val="Body"/>
        <w:spacing w:line="360" w:lineRule="auto"/>
        <w:ind w:left="851" w:hanging="851"/>
        <w:jc w:val="both"/>
        <w:rPr>
          <w:rFonts w:cs="Arial"/>
          <w:bCs/>
          <w:i/>
          <w:iCs/>
          <w:sz w:val="22"/>
          <w:szCs w:val="22"/>
        </w:rPr>
      </w:pPr>
      <w:r w:rsidRPr="00B57A09">
        <w:rPr>
          <w:rFonts w:cs="Arial"/>
          <w:sz w:val="24"/>
          <w:szCs w:val="24"/>
        </w:rPr>
        <w:t>[48]</w:t>
      </w:r>
      <w:r w:rsidRPr="00B57A09">
        <w:rPr>
          <w:rFonts w:cs="Arial"/>
          <w:sz w:val="24"/>
          <w:szCs w:val="24"/>
        </w:rPr>
        <w:tab/>
      </w:r>
      <w:r w:rsidR="000D5B1F">
        <w:rPr>
          <w:rFonts w:cs="Arial"/>
          <w:bCs/>
          <w:sz w:val="24"/>
          <w:szCs w:val="24"/>
        </w:rPr>
        <w:t xml:space="preserve">Whether or not the goods are deemed to be imported or whether they are liable for duty or not, does not absolve Finequest from the obligation to comply with s </w:t>
      </w:r>
      <w:r w:rsidR="000D5B1F">
        <w:rPr>
          <w:rFonts w:cs="Arial"/>
          <w:bCs/>
          <w:sz w:val="24"/>
          <w:szCs w:val="24"/>
        </w:rPr>
        <w:lastRenderedPageBreak/>
        <w:t xml:space="preserve">15(1) </w:t>
      </w:r>
      <w:r w:rsidR="00227E6F">
        <w:rPr>
          <w:rFonts w:cs="Arial"/>
          <w:bCs/>
          <w:sz w:val="24"/>
          <w:szCs w:val="24"/>
        </w:rPr>
        <w:t>read together with s</w:t>
      </w:r>
      <w:r w:rsidR="001F3C8B">
        <w:rPr>
          <w:rFonts w:cs="Arial"/>
          <w:bCs/>
          <w:sz w:val="24"/>
          <w:szCs w:val="24"/>
        </w:rPr>
        <w:t xml:space="preserve"> </w:t>
      </w:r>
      <w:r w:rsidR="00227E6F">
        <w:rPr>
          <w:rFonts w:cs="Arial"/>
          <w:bCs/>
          <w:sz w:val="24"/>
          <w:szCs w:val="24"/>
        </w:rPr>
        <w:t xml:space="preserve">38 </w:t>
      </w:r>
      <w:r w:rsidR="000D5B1F">
        <w:rPr>
          <w:rFonts w:cs="Arial"/>
          <w:bCs/>
          <w:sz w:val="24"/>
          <w:szCs w:val="24"/>
        </w:rPr>
        <w:t xml:space="preserve">of the Act. </w:t>
      </w:r>
      <w:r w:rsidR="00D830DD">
        <w:rPr>
          <w:rFonts w:cs="Arial"/>
          <w:bCs/>
          <w:sz w:val="24"/>
          <w:szCs w:val="24"/>
        </w:rPr>
        <w:t xml:space="preserve"> </w:t>
      </w:r>
      <w:r w:rsidR="000D5B1F">
        <w:rPr>
          <w:rFonts w:cs="Arial"/>
          <w:bCs/>
          <w:sz w:val="24"/>
          <w:szCs w:val="24"/>
        </w:rPr>
        <w:t xml:space="preserve">All goods must be declared whenever they enter or leave the Republic. </w:t>
      </w:r>
    </w:p>
    <w:p w14:paraId="345DED7B" w14:textId="77777777" w:rsidR="00B57A09" w:rsidRPr="00B57A09" w:rsidRDefault="00B57A09" w:rsidP="00B57A09">
      <w:pPr>
        <w:pStyle w:val="Body"/>
        <w:spacing w:line="360" w:lineRule="auto"/>
        <w:ind w:left="851"/>
        <w:jc w:val="both"/>
        <w:rPr>
          <w:rFonts w:cs="Arial"/>
          <w:bCs/>
          <w:i/>
          <w:iCs/>
          <w:sz w:val="22"/>
          <w:szCs w:val="22"/>
        </w:rPr>
      </w:pPr>
    </w:p>
    <w:p w14:paraId="5E5BD68E" w14:textId="64344DBF" w:rsidR="00D90EE5" w:rsidRPr="007C0CC9" w:rsidRDefault="00202CED" w:rsidP="00202CED">
      <w:pPr>
        <w:pStyle w:val="Body"/>
        <w:spacing w:line="360" w:lineRule="auto"/>
        <w:ind w:left="851" w:hanging="851"/>
        <w:jc w:val="both"/>
        <w:rPr>
          <w:rFonts w:cs="Arial"/>
          <w:bCs/>
          <w:i/>
          <w:iCs/>
          <w:sz w:val="22"/>
          <w:szCs w:val="22"/>
        </w:rPr>
      </w:pPr>
      <w:r w:rsidRPr="007C0CC9">
        <w:rPr>
          <w:rFonts w:cs="Arial"/>
          <w:sz w:val="24"/>
          <w:szCs w:val="24"/>
        </w:rPr>
        <w:t>[49]</w:t>
      </w:r>
      <w:r w:rsidRPr="007C0CC9">
        <w:rPr>
          <w:rFonts w:cs="Arial"/>
          <w:sz w:val="24"/>
          <w:szCs w:val="24"/>
        </w:rPr>
        <w:tab/>
      </w:r>
      <w:r w:rsidR="000D5B1F">
        <w:rPr>
          <w:rFonts w:cs="Arial"/>
          <w:bCs/>
          <w:sz w:val="24"/>
          <w:szCs w:val="24"/>
        </w:rPr>
        <w:t>Liability for duty is something which is determined by SARS after the goods are physically entered and their existence and nature disclosed. The interpretation contended for by Finequest would</w:t>
      </w:r>
      <w:r w:rsidR="00B57A09">
        <w:rPr>
          <w:rFonts w:cs="Arial"/>
          <w:bCs/>
          <w:sz w:val="24"/>
          <w:szCs w:val="24"/>
        </w:rPr>
        <w:t>,</w:t>
      </w:r>
      <w:r w:rsidR="000D5B1F">
        <w:rPr>
          <w:rFonts w:cs="Arial"/>
          <w:bCs/>
          <w:sz w:val="24"/>
          <w:szCs w:val="24"/>
        </w:rPr>
        <w:t xml:space="preserve"> if </w:t>
      </w:r>
      <w:r w:rsidR="00B57A09">
        <w:rPr>
          <w:rFonts w:cs="Arial"/>
          <w:bCs/>
          <w:sz w:val="24"/>
          <w:szCs w:val="24"/>
        </w:rPr>
        <w:t>accepted,</w:t>
      </w:r>
      <w:r w:rsidR="000D5B1F">
        <w:rPr>
          <w:rFonts w:cs="Arial"/>
          <w:bCs/>
          <w:sz w:val="24"/>
          <w:szCs w:val="24"/>
        </w:rPr>
        <w:t xml:space="preserve"> render the entire machinery of the Act irrelevant – </w:t>
      </w:r>
      <w:r w:rsidR="00B57A09">
        <w:rPr>
          <w:rFonts w:cs="Arial"/>
          <w:bCs/>
          <w:sz w:val="24"/>
          <w:szCs w:val="24"/>
        </w:rPr>
        <w:t>it would on</w:t>
      </w:r>
      <w:r w:rsidR="000D5B1F">
        <w:rPr>
          <w:rFonts w:cs="Arial"/>
          <w:bCs/>
          <w:sz w:val="24"/>
          <w:szCs w:val="24"/>
        </w:rPr>
        <w:t xml:space="preserve">ly require a declaration of the goods </w:t>
      </w:r>
      <w:r w:rsidR="00D830DD">
        <w:rPr>
          <w:rFonts w:cs="Arial"/>
          <w:bCs/>
          <w:sz w:val="24"/>
          <w:szCs w:val="24"/>
        </w:rPr>
        <w:t xml:space="preserve">(which did not occur here – at least </w:t>
      </w:r>
      <w:r w:rsidR="00227E6F">
        <w:rPr>
          <w:rFonts w:cs="Arial"/>
          <w:bCs/>
          <w:sz w:val="24"/>
          <w:szCs w:val="24"/>
        </w:rPr>
        <w:t>until after they had been detained</w:t>
      </w:r>
      <w:r w:rsidR="00D830DD">
        <w:rPr>
          <w:rFonts w:cs="Arial"/>
          <w:bCs/>
          <w:sz w:val="24"/>
          <w:szCs w:val="24"/>
        </w:rPr>
        <w:t xml:space="preserve">) </w:t>
      </w:r>
      <w:r w:rsidR="000D5B1F">
        <w:rPr>
          <w:rFonts w:cs="Arial"/>
          <w:bCs/>
          <w:sz w:val="24"/>
          <w:szCs w:val="24"/>
        </w:rPr>
        <w:t>and that they were in transit to an address outside the Republic in order to avoid the scrutiny of SARS.</w:t>
      </w:r>
    </w:p>
    <w:p w14:paraId="687F0125" w14:textId="77777777" w:rsidR="007C0CC9" w:rsidRPr="000D5B1F" w:rsidRDefault="007C0CC9" w:rsidP="007C0CC9">
      <w:pPr>
        <w:pStyle w:val="Body"/>
        <w:spacing w:line="360" w:lineRule="auto"/>
        <w:ind w:left="851"/>
        <w:jc w:val="both"/>
        <w:rPr>
          <w:rFonts w:cs="Arial"/>
          <w:bCs/>
          <w:i/>
          <w:iCs/>
          <w:sz w:val="22"/>
          <w:szCs w:val="22"/>
        </w:rPr>
      </w:pPr>
    </w:p>
    <w:p w14:paraId="72586212" w14:textId="5C6D326C" w:rsidR="00E3282A" w:rsidRPr="00E3282A" w:rsidRDefault="00202CED" w:rsidP="00202CED">
      <w:pPr>
        <w:pStyle w:val="Body"/>
        <w:spacing w:line="360" w:lineRule="auto"/>
        <w:ind w:left="851" w:hanging="851"/>
        <w:jc w:val="both"/>
        <w:rPr>
          <w:rFonts w:cs="Arial"/>
          <w:bCs/>
          <w:i/>
          <w:iCs/>
          <w:sz w:val="22"/>
          <w:szCs w:val="22"/>
        </w:rPr>
      </w:pPr>
      <w:r w:rsidRPr="00E3282A">
        <w:rPr>
          <w:rFonts w:cs="Arial"/>
          <w:sz w:val="24"/>
          <w:szCs w:val="24"/>
        </w:rPr>
        <w:t>[50]</w:t>
      </w:r>
      <w:r w:rsidRPr="00E3282A">
        <w:rPr>
          <w:rFonts w:cs="Arial"/>
          <w:sz w:val="24"/>
          <w:szCs w:val="24"/>
        </w:rPr>
        <w:tab/>
      </w:r>
      <w:r w:rsidR="000D5B1F">
        <w:rPr>
          <w:rFonts w:cs="Arial"/>
          <w:bCs/>
          <w:sz w:val="24"/>
          <w:szCs w:val="24"/>
        </w:rPr>
        <w:t>On the facts in the present matter, the failure on the part of Mr. Letlamm</w:t>
      </w:r>
      <w:r w:rsidR="007C0CC9">
        <w:rPr>
          <w:rFonts w:cs="Arial"/>
          <w:bCs/>
          <w:sz w:val="24"/>
          <w:szCs w:val="24"/>
        </w:rPr>
        <w:t>a</w:t>
      </w:r>
      <w:r w:rsidR="000D5B1F">
        <w:rPr>
          <w:rFonts w:cs="Arial"/>
          <w:bCs/>
          <w:sz w:val="24"/>
          <w:szCs w:val="24"/>
        </w:rPr>
        <w:t xml:space="preserve"> to declare the goods together with the subsequent explanation for this seems to me to have been entirely contrived. He had declared the goods to customs in Botswana when leaving that country and it is simply not </w:t>
      </w:r>
      <w:r w:rsidR="008A4C54">
        <w:rPr>
          <w:rFonts w:cs="Arial"/>
          <w:bCs/>
          <w:sz w:val="24"/>
          <w:szCs w:val="24"/>
        </w:rPr>
        <w:t>plausible</w:t>
      </w:r>
      <w:r w:rsidR="000D5B1F">
        <w:rPr>
          <w:rFonts w:cs="Arial"/>
          <w:bCs/>
          <w:sz w:val="24"/>
          <w:szCs w:val="24"/>
        </w:rPr>
        <w:t xml:space="preserve"> that </w:t>
      </w:r>
      <w:r w:rsidR="008A4C54">
        <w:rPr>
          <w:rFonts w:cs="Arial"/>
          <w:bCs/>
          <w:sz w:val="24"/>
          <w:szCs w:val="24"/>
        </w:rPr>
        <w:t xml:space="preserve">Mr. Lekobe </w:t>
      </w:r>
      <w:r w:rsidR="00E3282A">
        <w:rPr>
          <w:rFonts w:cs="Arial"/>
          <w:bCs/>
          <w:sz w:val="24"/>
          <w:szCs w:val="24"/>
        </w:rPr>
        <w:t>held any genuine belief that the goods would be at risk in the CCA when he told him to ma</w:t>
      </w:r>
      <w:r w:rsidR="008A4C54">
        <w:rPr>
          <w:rFonts w:cs="Arial"/>
          <w:bCs/>
          <w:sz w:val="24"/>
          <w:szCs w:val="24"/>
        </w:rPr>
        <w:t xml:space="preserve">ke proper disclosure to Botswana customs but to lie to SARS.  </w:t>
      </w:r>
    </w:p>
    <w:p w14:paraId="43B74313" w14:textId="77777777" w:rsidR="00E3282A" w:rsidRDefault="00E3282A" w:rsidP="00E3282A">
      <w:pPr>
        <w:pStyle w:val="ListParagraph"/>
        <w:rPr>
          <w:rFonts w:cs="Arial"/>
          <w:bCs/>
        </w:rPr>
      </w:pPr>
    </w:p>
    <w:p w14:paraId="02301B63" w14:textId="46D109AE" w:rsidR="008A4C54" w:rsidRPr="008A4C54" w:rsidRDefault="00202CED" w:rsidP="00202CED">
      <w:pPr>
        <w:pStyle w:val="Body"/>
        <w:spacing w:line="360" w:lineRule="auto"/>
        <w:ind w:left="851" w:hanging="851"/>
        <w:jc w:val="both"/>
        <w:rPr>
          <w:rFonts w:cs="Arial"/>
          <w:bCs/>
          <w:i/>
          <w:iCs/>
          <w:sz w:val="22"/>
          <w:szCs w:val="22"/>
        </w:rPr>
      </w:pPr>
      <w:r w:rsidRPr="008A4C54">
        <w:rPr>
          <w:rFonts w:cs="Arial"/>
          <w:sz w:val="24"/>
          <w:szCs w:val="24"/>
        </w:rPr>
        <w:t>[51]</w:t>
      </w:r>
      <w:r w:rsidRPr="008A4C54">
        <w:rPr>
          <w:rFonts w:cs="Arial"/>
          <w:sz w:val="24"/>
          <w:szCs w:val="24"/>
        </w:rPr>
        <w:tab/>
      </w:r>
      <w:r w:rsidR="008A4C54">
        <w:rPr>
          <w:rFonts w:cs="Arial"/>
          <w:bCs/>
          <w:sz w:val="24"/>
          <w:szCs w:val="24"/>
        </w:rPr>
        <w:t xml:space="preserve">Mr. Lekobe was familiar with the process for the </w:t>
      </w:r>
      <w:r w:rsidR="00E3282A">
        <w:rPr>
          <w:rFonts w:cs="Arial"/>
          <w:bCs/>
          <w:sz w:val="24"/>
          <w:szCs w:val="24"/>
        </w:rPr>
        <w:t>cross-border</w:t>
      </w:r>
      <w:r w:rsidR="008A4C54">
        <w:rPr>
          <w:rFonts w:cs="Arial"/>
          <w:bCs/>
          <w:sz w:val="24"/>
          <w:szCs w:val="24"/>
        </w:rPr>
        <w:t xml:space="preserve"> movement of goods, having brought those goods into Botswana using the services of a clearing agent. </w:t>
      </w:r>
    </w:p>
    <w:p w14:paraId="0756C685" w14:textId="77777777" w:rsidR="007C0CC9" w:rsidRPr="007C0CC9" w:rsidRDefault="007C0CC9" w:rsidP="00E3282A">
      <w:pPr>
        <w:pStyle w:val="Body"/>
        <w:spacing w:line="360" w:lineRule="auto"/>
        <w:jc w:val="both"/>
        <w:rPr>
          <w:rFonts w:cs="Arial"/>
          <w:bCs/>
          <w:i/>
          <w:iCs/>
          <w:sz w:val="22"/>
          <w:szCs w:val="22"/>
        </w:rPr>
      </w:pPr>
    </w:p>
    <w:p w14:paraId="2DDE9537" w14:textId="29B2AE2F" w:rsidR="00D830DD" w:rsidRPr="00D830DD" w:rsidRDefault="00202CED" w:rsidP="00202CED">
      <w:pPr>
        <w:pStyle w:val="Body"/>
        <w:spacing w:line="360" w:lineRule="auto"/>
        <w:ind w:left="851" w:hanging="851"/>
        <w:jc w:val="both"/>
        <w:rPr>
          <w:rFonts w:cs="Arial"/>
          <w:bCs/>
          <w:i/>
          <w:iCs/>
          <w:sz w:val="22"/>
          <w:szCs w:val="22"/>
        </w:rPr>
      </w:pPr>
      <w:r w:rsidRPr="00D830DD">
        <w:rPr>
          <w:rFonts w:cs="Arial"/>
          <w:sz w:val="24"/>
          <w:szCs w:val="24"/>
        </w:rPr>
        <w:t>[52]</w:t>
      </w:r>
      <w:r w:rsidRPr="00D830DD">
        <w:rPr>
          <w:rFonts w:cs="Arial"/>
          <w:sz w:val="24"/>
          <w:szCs w:val="24"/>
        </w:rPr>
        <w:tab/>
      </w:r>
      <w:r w:rsidR="000D5B1F">
        <w:rPr>
          <w:rFonts w:cs="Arial"/>
          <w:bCs/>
          <w:sz w:val="24"/>
          <w:szCs w:val="24"/>
        </w:rPr>
        <w:t>This aspect of what occur</w:t>
      </w:r>
      <w:r w:rsidR="00E3282A">
        <w:rPr>
          <w:rFonts w:cs="Arial"/>
          <w:bCs/>
          <w:sz w:val="24"/>
          <w:szCs w:val="24"/>
        </w:rPr>
        <w:t>red</w:t>
      </w:r>
      <w:r w:rsidR="000D5B1F">
        <w:rPr>
          <w:rFonts w:cs="Arial"/>
          <w:bCs/>
          <w:sz w:val="24"/>
          <w:szCs w:val="24"/>
        </w:rPr>
        <w:t xml:space="preserve"> bears the hallmarks of an attempt to smuggle the goods into the Republic. </w:t>
      </w:r>
      <w:r w:rsidR="00E3282A">
        <w:rPr>
          <w:rFonts w:cs="Arial"/>
          <w:bCs/>
          <w:sz w:val="24"/>
          <w:szCs w:val="24"/>
        </w:rPr>
        <w:t xml:space="preserve"> </w:t>
      </w:r>
      <w:r w:rsidR="000D5B1F">
        <w:rPr>
          <w:rFonts w:cs="Arial"/>
          <w:bCs/>
          <w:sz w:val="24"/>
          <w:szCs w:val="24"/>
        </w:rPr>
        <w:t>Although SARS did not detain or seize the goods for this reason, the fa</w:t>
      </w:r>
      <w:r w:rsidR="007C0CC9">
        <w:rPr>
          <w:rFonts w:cs="Arial"/>
          <w:bCs/>
          <w:sz w:val="24"/>
          <w:szCs w:val="24"/>
        </w:rPr>
        <w:t xml:space="preserve">ilure of Mr. Letlamma to make a proper declaration in terms of section 15(1) certainly gave them good cause to detain the goods. </w:t>
      </w:r>
      <w:r w:rsidR="00D830DD">
        <w:rPr>
          <w:rFonts w:cs="Arial"/>
          <w:bCs/>
          <w:sz w:val="24"/>
          <w:szCs w:val="24"/>
        </w:rPr>
        <w:t>On this basis alone, an offence had been committed in terms of the Act and thus both s 87 and s 88</w:t>
      </w:r>
      <w:r w:rsidR="0098089C">
        <w:rPr>
          <w:rFonts w:cs="Arial"/>
          <w:bCs/>
          <w:sz w:val="24"/>
          <w:szCs w:val="24"/>
        </w:rPr>
        <w:t xml:space="preserve"> find application.</w:t>
      </w:r>
      <w:r w:rsidR="00E3282A">
        <w:rPr>
          <w:rFonts w:cs="Arial"/>
          <w:bCs/>
          <w:sz w:val="24"/>
          <w:szCs w:val="24"/>
        </w:rPr>
        <w:t xml:space="preserve">  </w:t>
      </w:r>
    </w:p>
    <w:p w14:paraId="4F0F34FF" w14:textId="77777777" w:rsidR="00D830DD" w:rsidRDefault="00D830DD" w:rsidP="00D830DD">
      <w:pPr>
        <w:pStyle w:val="ListParagraph"/>
        <w:rPr>
          <w:rFonts w:cs="Arial"/>
          <w:bCs/>
        </w:rPr>
      </w:pPr>
    </w:p>
    <w:p w14:paraId="402A9588" w14:textId="37894F44" w:rsidR="000D5B1F" w:rsidRPr="00FB004C" w:rsidRDefault="00202CED" w:rsidP="00202CED">
      <w:pPr>
        <w:pStyle w:val="Body"/>
        <w:spacing w:line="360" w:lineRule="auto"/>
        <w:ind w:left="851" w:hanging="851"/>
        <w:jc w:val="both"/>
        <w:rPr>
          <w:rFonts w:cs="Arial"/>
          <w:bCs/>
          <w:i/>
          <w:iCs/>
          <w:sz w:val="22"/>
          <w:szCs w:val="22"/>
        </w:rPr>
      </w:pPr>
      <w:r w:rsidRPr="00FB004C">
        <w:rPr>
          <w:rFonts w:cs="Arial"/>
          <w:sz w:val="24"/>
          <w:szCs w:val="24"/>
        </w:rPr>
        <w:t>[53]</w:t>
      </w:r>
      <w:r w:rsidRPr="00FB004C">
        <w:rPr>
          <w:rFonts w:cs="Arial"/>
          <w:sz w:val="24"/>
          <w:szCs w:val="24"/>
        </w:rPr>
        <w:tab/>
      </w:r>
      <w:r w:rsidR="007C0CC9">
        <w:rPr>
          <w:rFonts w:cs="Arial"/>
          <w:bCs/>
          <w:sz w:val="24"/>
          <w:szCs w:val="24"/>
        </w:rPr>
        <w:t>In my view such good cause could only have been strengthened by the arrival of Mr. Lekobe and the explanations he gave. That he could neither afford nor find a clearing agent given the time that the goods had spent in Finequest’s possession from the time they had left the container depot in Gaborone is simply not believable.</w:t>
      </w:r>
    </w:p>
    <w:p w14:paraId="4C004010" w14:textId="77777777" w:rsidR="00FB004C" w:rsidRDefault="00FB004C" w:rsidP="00FB004C">
      <w:pPr>
        <w:pStyle w:val="ListParagraph"/>
        <w:rPr>
          <w:rFonts w:cs="Arial"/>
          <w:bCs/>
          <w:i/>
          <w:iCs/>
          <w:sz w:val="22"/>
          <w:szCs w:val="22"/>
        </w:rPr>
      </w:pPr>
    </w:p>
    <w:p w14:paraId="47523FEE" w14:textId="108E20B4" w:rsidR="00FB004C" w:rsidRPr="00FB004C" w:rsidRDefault="00202CED" w:rsidP="00202CED">
      <w:pPr>
        <w:pStyle w:val="Body"/>
        <w:spacing w:line="360" w:lineRule="auto"/>
        <w:ind w:left="851" w:hanging="851"/>
        <w:jc w:val="both"/>
        <w:rPr>
          <w:rFonts w:cs="Arial"/>
          <w:b/>
          <w:i/>
          <w:iCs/>
          <w:sz w:val="22"/>
          <w:szCs w:val="22"/>
        </w:rPr>
      </w:pPr>
      <w:r w:rsidRPr="00FB004C">
        <w:rPr>
          <w:rFonts w:cs="Arial"/>
          <w:sz w:val="24"/>
          <w:szCs w:val="24"/>
        </w:rPr>
        <w:t>[54]</w:t>
      </w:r>
      <w:r w:rsidRPr="00FB004C">
        <w:rPr>
          <w:rFonts w:cs="Arial"/>
          <w:sz w:val="24"/>
          <w:szCs w:val="24"/>
        </w:rPr>
        <w:tab/>
      </w:r>
      <w:r w:rsidR="00FB004C">
        <w:rPr>
          <w:rFonts w:cs="Arial"/>
          <w:bCs/>
          <w:sz w:val="24"/>
          <w:szCs w:val="24"/>
        </w:rPr>
        <w:t xml:space="preserve">This question however was rendered moot when the purported order of Racheio was cancelled.  From that point onwards, and while the goods were still in the possession of SARS, they were no longer in transit. </w:t>
      </w:r>
    </w:p>
    <w:p w14:paraId="396B7576" w14:textId="77777777" w:rsidR="00FB004C" w:rsidRDefault="00FB004C" w:rsidP="00FB004C">
      <w:pPr>
        <w:pStyle w:val="ListParagraph"/>
        <w:rPr>
          <w:rFonts w:cs="Arial"/>
          <w:b/>
        </w:rPr>
      </w:pPr>
    </w:p>
    <w:p w14:paraId="56A9E59E" w14:textId="77777777" w:rsidR="00FD7C91" w:rsidRDefault="00FD7C91" w:rsidP="00C80A72">
      <w:pPr>
        <w:pStyle w:val="Body"/>
        <w:spacing w:line="360" w:lineRule="auto"/>
        <w:jc w:val="both"/>
        <w:rPr>
          <w:rFonts w:cs="Arial"/>
          <w:b/>
          <w:sz w:val="24"/>
          <w:szCs w:val="24"/>
        </w:rPr>
      </w:pPr>
    </w:p>
    <w:p w14:paraId="19916B8D" w14:textId="37691DD2" w:rsidR="00D90EE5" w:rsidRDefault="00D90EE5" w:rsidP="00C80A72">
      <w:pPr>
        <w:pStyle w:val="Body"/>
        <w:spacing w:line="360" w:lineRule="auto"/>
        <w:jc w:val="both"/>
        <w:rPr>
          <w:rFonts w:cs="Arial"/>
          <w:b/>
          <w:sz w:val="24"/>
          <w:szCs w:val="24"/>
        </w:rPr>
      </w:pPr>
      <w:r w:rsidRPr="00D90EE5">
        <w:rPr>
          <w:rFonts w:cs="Arial"/>
          <w:b/>
          <w:sz w:val="24"/>
          <w:szCs w:val="24"/>
        </w:rPr>
        <w:t>CO</w:t>
      </w:r>
      <w:r w:rsidR="007C0CC9">
        <w:rPr>
          <w:rFonts w:cs="Arial"/>
          <w:b/>
          <w:sz w:val="24"/>
          <w:szCs w:val="24"/>
        </w:rPr>
        <w:t>NCLUSION</w:t>
      </w:r>
    </w:p>
    <w:p w14:paraId="2087470C" w14:textId="77777777" w:rsidR="00C80A72" w:rsidRPr="00D90EE5" w:rsidRDefault="00C80A72" w:rsidP="00C80A72">
      <w:pPr>
        <w:pStyle w:val="Body"/>
        <w:spacing w:line="360" w:lineRule="auto"/>
        <w:jc w:val="both"/>
        <w:rPr>
          <w:rFonts w:cs="Arial"/>
          <w:b/>
          <w:i/>
          <w:iCs/>
          <w:sz w:val="22"/>
          <w:szCs w:val="22"/>
        </w:rPr>
      </w:pPr>
    </w:p>
    <w:p w14:paraId="0AB89990" w14:textId="085A702D" w:rsidR="00C80A72" w:rsidRPr="00CD48B9" w:rsidRDefault="00202CED" w:rsidP="00202CED">
      <w:pPr>
        <w:pStyle w:val="Body"/>
        <w:spacing w:line="360" w:lineRule="auto"/>
        <w:ind w:left="851" w:hanging="851"/>
        <w:jc w:val="both"/>
        <w:rPr>
          <w:rFonts w:cs="Arial"/>
          <w:bCs/>
          <w:i/>
          <w:iCs/>
          <w:sz w:val="22"/>
          <w:szCs w:val="22"/>
        </w:rPr>
      </w:pPr>
      <w:r w:rsidRPr="00CD48B9">
        <w:rPr>
          <w:rFonts w:cs="Arial"/>
          <w:sz w:val="24"/>
          <w:szCs w:val="24"/>
        </w:rPr>
        <w:t>[55]</w:t>
      </w:r>
      <w:r w:rsidRPr="00CD48B9">
        <w:rPr>
          <w:rFonts w:cs="Arial"/>
          <w:sz w:val="24"/>
          <w:szCs w:val="24"/>
        </w:rPr>
        <w:tab/>
      </w:r>
      <w:r w:rsidR="00C80A72">
        <w:rPr>
          <w:rFonts w:cs="Arial"/>
          <w:bCs/>
          <w:sz w:val="24"/>
          <w:szCs w:val="24"/>
        </w:rPr>
        <w:t>Once Mr. Letlamma crossed into the Republic and failed to make</w:t>
      </w:r>
      <w:r w:rsidR="00CD48B9">
        <w:rPr>
          <w:rFonts w:cs="Arial"/>
          <w:bCs/>
          <w:sz w:val="24"/>
          <w:szCs w:val="24"/>
        </w:rPr>
        <w:t xml:space="preserve"> a proper declaration of or entry of the goods, the die was cast.  His entry into the Republic placed both himself and in particular the goods, under the aegis of SARS and the operation of the Act.</w:t>
      </w:r>
    </w:p>
    <w:p w14:paraId="7AC8D44F" w14:textId="77777777" w:rsidR="00CD48B9" w:rsidRPr="00CD48B9" w:rsidRDefault="00CD48B9" w:rsidP="00CD48B9">
      <w:pPr>
        <w:pStyle w:val="Body"/>
        <w:spacing w:line="360" w:lineRule="auto"/>
        <w:ind w:left="851"/>
        <w:jc w:val="both"/>
        <w:rPr>
          <w:rFonts w:cs="Arial"/>
          <w:bCs/>
          <w:i/>
          <w:iCs/>
          <w:sz w:val="22"/>
          <w:szCs w:val="22"/>
        </w:rPr>
      </w:pPr>
    </w:p>
    <w:p w14:paraId="393EA33C" w14:textId="2F23B819" w:rsidR="00CD48B9" w:rsidRPr="00DD4102" w:rsidRDefault="00202CED" w:rsidP="00202CED">
      <w:pPr>
        <w:pStyle w:val="Body"/>
        <w:spacing w:line="360" w:lineRule="auto"/>
        <w:ind w:left="851" w:hanging="851"/>
        <w:jc w:val="both"/>
        <w:rPr>
          <w:rFonts w:cs="Arial"/>
          <w:bCs/>
          <w:i/>
          <w:iCs/>
          <w:sz w:val="22"/>
          <w:szCs w:val="22"/>
        </w:rPr>
      </w:pPr>
      <w:r w:rsidRPr="00DD4102">
        <w:rPr>
          <w:rFonts w:cs="Arial"/>
          <w:sz w:val="24"/>
          <w:szCs w:val="24"/>
        </w:rPr>
        <w:t>[56]</w:t>
      </w:r>
      <w:r w:rsidRPr="00DD4102">
        <w:rPr>
          <w:rFonts w:cs="Arial"/>
          <w:sz w:val="24"/>
          <w:szCs w:val="24"/>
        </w:rPr>
        <w:tab/>
      </w:r>
      <w:r w:rsidR="00CD48B9">
        <w:rPr>
          <w:rFonts w:cs="Arial"/>
          <w:bCs/>
          <w:sz w:val="24"/>
          <w:szCs w:val="24"/>
        </w:rPr>
        <w:t>The failure on the part of Finequest</w:t>
      </w:r>
      <w:r w:rsidR="00CD48B9">
        <w:rPr>
          <w:rStyle w:val="FootnoteReference"/>
          <w:rFonts w:cs="Arial"/>
          <w:bCs/>
          <w:sz w:val="24"/>
          <w:szCs w:val="24"/>
        </w:rPr>
        <w:footnoteReference w:id="31"/>
      </w:r>
      <w:r w:rsidR="00CD48B9">
        <w:rPr>
          <w:rFonts w:cs="Arial"/>
          <w:bCs/>
          <w:sz w:val="24"/>
          <w:szCs w:val="24"/>
        </w:rPr>
        <w:t xml:space="preserve"> to comply with the provisions of </w:t>
      </w:r>
      <w:r w:rsidR="00CD48B9" w:rsidRPr="00421EF0">
        <w:rPr>
          <w:rFonts w:cs="Arial"/>
          <w:bCs/>
          <w:i/>
          <w:iCs/>
          <w:sz w:val="24"/>
          <w:szCs w:val="24"/>
        </w:rPr>
        <w:t>inter alia</w:t>
      </w:r>
      <w:r w:rsidR="00CD48B9">
        <w:rPr>
          <w:rFonts w:cs="Arial"/>
          <w:bCs/>
          <w:sz w:val="24"/>
          <w:szCs w:val="24"/>
        </w:rPr>
        <w:t xml:space="preserve"> sections 15(1) and 38 to 40 entitled SARS to invoke the punitive provisions of the Act and to seize the goods which they did. The decision</w:t>
      </w:r>
      <w:r w:rsidR="00421EF0">
        <w:rPr>
          <w:rStyle w:val="FootnoteReference"/>
          <w:rFonts w:cs="Arial"/>
          <w:bCs/>
          <w:sz w:val="24"/>
          <w:szCs w:val="24"/>
        </w:rPr>
        <w:footnoteReference w:id="32"/>
      </w:r>
      <w:r w:rsidR="00CD48B9">
        <w:rPr>
          <w:rFonts w:cs="Arial"/>
          <w:bCs/>
          <w:sz w:val="24"/>
          <w:szCs w:val="24"/>
        </w:rPr>
        <w:t xml:space="preserve"> to seize the goods was in </w:t>
      </w:r>
      <w:r w:rsidR="00DD4102">
        <w:rPr>
          <w:rFonts w:cs="Arial"/>
          <w:bCs/>
          <w:sz w:val="24"/>
          <w:szCs w:val="24"/>
        </w:rPr>
        <w:t xml:space="preserve">accordance with </w:t>
      </w:r>
      <w:r w:rsidR="00CD48B9">
        <w:rPr>
          <w:rFonts w:cs="Arial"/>
          <w:bCs/>
          <w:sz w:val="24"/>
          <w:szCs w:val="24"/>
        </w:rPr>
        <w:t xml:space="preserve">the Act </w:t>
      </w:r>
      <w:r w:rsidR="00DD4102">
        <w:rPr>
          <w:rFonts w:cs="Arial"/>
          <w:bCs/>
          <w:sz w:val="24"/>
          <w:szCs w:val="24"/>
        </w:rPr>
        <w:t>and for that reason, I am unable to find that it was not so taken.</w:t>
      </w:r>
      <w:r w:rsidR="00FD7C91">
        <w:rPr>
          <w:rStyle w:val="FootnoteReference"/>
          <w:rFonts w:cs="Arial"/>
          <w:bCs/>
          <w:sz w:val="24"/>
          <w:szCs w:val="24"/>
        </w:rPr>
        <w:footnoteReference w:id="33"/>
      </w:r>
      <w:r w:rsidR="00DD4102">
        <w:rPr>
          <w:rFonts w:cs="Arial"/>
          <w:bCs/>
          <w:sz w:val="24"/>
          <w:szCs w:val="24"/>
        </w:rPr>
        <w:t xml:space="preserve">   The ground</w:t>
      </w:r>
      <w:r w:rsidR="007B6CEE">
        <w:rPr>
          <w:rFonts w:cs="Arial"/>
          <w:bCs/>
          <w:sz w:val="24"/>
          <w:szCs w:val="24"/>
        </w:rPr>
        <w:t>s</w:t>
      </w:r>
      <w:r w:rsidR="00DD4102">
        <w:rPr>
          <w:rFonts w:cs="Arial"/>
          <w:bCs/>
          <w:sz w:val="24"/>
          <w:szCs w:val="24"/>
        </w:rPr>
        <w:t xml:space="preserve"> of review predicated on </w:t>
      </w:r>
      <w:r w:rsidR="007B6CEE">
        <w:rPr>
          <w:rFonts w:cs="Arial"/>
          <w:bCs/>
          <w:sz w:val="24"/>
          <w:szCs w:val="24"/>
        </w:rPr>
        <w:t xml:space="preserve">sections 6(2)(e)(iii) and </w:t>
      </w:r>
      <w:r w:rsidR="00DD4102">
        <w:rPr>
          <w:rFonts w:cs="Arial"/>
          <w:bCs/>
          <w:sz w:val="24"/>
          <w:szCs w:val="24"/>
        </w:rPr>
        <w:t>s 6(2)(f)(i) of PAJA</w:t>
      </w:r>
      <w:r w:rsidR="007B6CEE">
        <w:rPr>
          <w:rFonts w:cs="Arial"/>
          <w:bCs/>
          <w:sz w:val="24"/>
          <w:szCs w:val="24"/>
        </w:rPr>
        <w:t xml:space="preserve"> are</w:t>
      </w:r>
      <w:r w:rsidR="00DD4102">
        <w:rPr>
          <w:rFonts w:cs="Arial"/>
          <w:bCs/>
          <w:sz w:val="24"/>
          <w:szCs w:val="24"/>
        </w:rPr>
        <w:t xml:space="preserve"> in the circumstances without merit.</w:t>
      </w:r>
    </w:p>
    <w:p w14:paraId="7C02AD9C" w14:textId="77777777" w:rsidR="00DD4102" w:rsidRDefault="00DD4102" w:rsidP="00DD4102">
      <w:pPr>
        <w:pStyle w:val="ListParagraph"/>
        <w:rPr>
          <w:rFonts w:cs="Arial"/>
          <w:bCs/>
          <w:i/>
          <w:iCs/>
          <w:sz w:val="22"/>
          <w:szCs w:val="22"/>
        </w:rPr>
      </w:pPr>
    </w:p>
    <w:p w14:paraId="671A6E34" w14:textId="7510A6E0" w:rsidR="00DD4102" w:rsidRPr="00CD48B9" w:rsidRDefault="00202CED" w:rsidP="00202CED">
      <w:pPr>
        <w:pStyle w:val="Body"/>
        <w:spacing w:line="360" w:lineRule="auto"/>
        <w:ind w:left="851" w:hanging="851"/>
        <w:jc w:val="both"/>
        <w:rPr>
          <w:rFonts w:cs="Arial"/>
          <w:bCs/>
          <w:i/>
          <w:iCs/>
          <w:sz w:val="22"/>
          <w:szCs w:val="22"/>
        </w:rPr>
      </w:pPr>
      <w:r w:rsidRPr="00CD48B9">
        <w:rPr>
          <w:rFonts w:cs="Arial"/>
          <w:sz w:val="24"/>
          <w:szCs w:val="24"/>
        </w:rPr>
        <w:t>[57]</w:t>
      </w:r>
      <w:r w:rsidRPr="00CD48B9">
        <w:rPr>
          <w:rFonts w:cs="Arial"/>
          <w:sz w:val="24"/>
          <w:szCs w:val="24"/>
        </w:rPr>
        <w:tab/>
      </w:r>
      <w:r w:rsidR="00D92407">
        <w:rPr>
          <w:rFonts w:cs="Arial"/>
          <w:bCs/>
          <w:sz w:val="24"/>
          <w:szCs w:val="24"/>
        </w:rPr>
        <w:t>In consequence of the finding that there was no compliance with the provisions of the Act when the goods were entered in the Republic, the subsequent cancellation of purchase by Racheio and the change in status at that point of the goods from being in transit is irrelevant.  The decision to seize the goods was predicated upon the failure to declare or properly enter them and in the circumstances the ground of review predicated on s 6(2)(f)(ii) of PAJA is also without merit.</w:t>
      </w:r>
    </w:p>
    <w:p w14:paraId="556553C8" w14:textId="77777777" w:rsidR="00CD48B9" w:rsidRPr="00C80A72" w:rsidRDefault="00CD48B9" w:rsidP="00CD48B9">
      <w:pPr>
        <w:pStyle w:val="Body"/>
        <w:spacing w:line="360" w:lineRule="auto"/>
        <w:ind w:left="851"/>
        <w:jc w:val="both"/>
        <w:rPr>
          <w:rFonts w:cs="Arial"/>
          <w:bCs/>
          <w:i/>
          <w:iCs/>
          <w:sz w:val="22"/>
          <w:szCs w:val="22"/>
        </w:rPr>
      </w:pPr>
    </w:p>
    <w:p w14:paraId="5B85C8DA" w14:textId="77777777" w:rsidR="00421EF0" w:rsidRPr="00FD7F65" w:rsidRDefault="00421EF0" w:rsidP="00421EF0">
      <w:pPr>
        <w:pStyle w:val="Body"/>
        <w:spacing w:line="360" w:lineRule="auto"/>
        <w:ind w:left="851"/>
        <w:jc w:val="both"/>
        <w:rPr>
          <w:rFonts w:cs="Arial"/>
          <w:bCs/>
          <w:i/>
          <w:iCs/>
          <w:sz w:val="22"/>
          <w:szCs w:val="22"/>
        </w:rPr>
      </w:pPr>
    </w:p>
    <w:p w14:paraId="40F72DAE" w14:textId="4DEDA0C2" w:rsidR="00FD7F65" w:rsidRPr="007C0CC9" w:rsidRDefault="00FD7F65" w:rsidP="00FD7C91">
      <w:pPr>
        <w:pStyle w:val="Body"/>
        <w:spacing w:line="360" w:lineRule="auto"/>
        <w:jc w:val="both"/>
        <w:rPr>
          <w:rFonts w:cs="Arial"/>
          <w:bCs/>
          <w:i/>
          <w:iCs/>
          <w:sz w:val="22"/>
          <w:szCs w:val="22"/>
        </w:rPr>
      </w:pPr>
    </w:p>
    <w:p w14:paraId="5405448E" w14:textId="77777777" w:rsidR="007C0CC9" w:rsidRPr="007C0CC9" w:rsidRDefault="007C0CC9" w:rsidP="007C0CC9">
      <w:pPr>
        <w:pStyle w:val="Body"/>
        <w:spacing w:line="360" w:lineRule="auto"/>
        <w:jc w:val="both"/>
        <w:rPr>
          <w:rFonts w:cs="Arial"/>
          <w:b/>
          <w:sz w:val="24"/>
          <w:szCs w:val="24"/>
        </w:rPr>
      </w:pPr>
    </w:p>
    <w:p w14:paraId="1F6316A9" w14:textId="77777777" w:rsidR="00FD7C91" w:rsidRDefault="00FD7C91" w:rsidP="007C0CC9">
      <w:pPr>
        <w:pStyle w:val="Body"/>
        <w:spacing w:line="360" w:lineRule="auto"/>
        <w:jc w:val="both"/>
        <w:rPr>
          <w:rFonts w:cs="Arial"/>
          <w:b/>
          <w:sz w:val="24"/>
          <w:szCs w:val="24"/>
        </w:rPr>
      </w:pPr>
    </w:p>
    <w:p w14:paraId="1B6B42E4" w14:textId="06239DA2" w:rsidR="007C0CC9" w:rsidRDefault="007C0CC9" w:rsidP="007C0CC9">
      <w:pPr>
        <w:pStyle w:val="Body"/>
        <w:spacing w:line="360" w:lineRule="auto"/>
        <w:jc w:val="both"/>
        <w:rPr>
          <w:rFonts w:cs="Arial"/>
          <w:b/>
          <w:sz w:val="24"/>
          <w:szCs w:val="24"/>
        </w:rPr>
      </w:pPr>
      <w:r w:rsidRPr="007C0CC9">
        <w:rPr>
          <w:rFonts w:cs="Arial"/>
          <w:b/>
          <w:sz w:val="24"/>
          <w:szCs w:val="24"/>
        </w:rPr>
        <w:t>COSTS</w:t>
      </w:r>
    </w:p>
    <w:p w14:paraId="16D64F1F" w14:textId="77777777" w:rsidR="00421EF0" w:rsidRPr="007C0CC9" w:rsidRDefault="00421EF0" w:rsidP="007C0CC9">
      <w:pPr>
        <w:pStyle w:val="Body"/>
        <w:spacing w:line="360" w:lineRule="auto"/>
        <w:jc w:val="both"/>
        <w:rPr>
          <w:rFonts w:cs="Arial"/>
          <w:b/>
          <w:i/>
          <w:iCs/>
          <w:sz w:val="24"/>
          <w:szCs w:val="24"/>
        </w:rPr>
      </w:pPr>
    </w:p>
    <w:p w14:paraId="7EB33246" w14:textId="49A90AD0" w:rsidR="007C0CC9" w:rsidRPr="007C0CC9" w:rsidRDefault="00202CED" w:rsidP="00202CED">
      <w:pPr>
        <w:pStyle w:val="Body"/>
        <w:spacing w:line="360" w:lineRule="auto"/>
        <w:ind w:left="851" w:hanging="851"/>
        <w:jc w:val="both"/>
        <w:rPr>
          <w:rFonts w:cs="Arial"/>
          <w:bCs/>
          <w:i/>
          <w:iCs/>
          <w:sz w:val="24"/>
          <w:szCs w:val="24"/>
        </w:rPr>
      </w:pPr>
      <w:r w:rsidRPr="007C0CC9">
        <w:rPr>
          <w:rFonts w:cs="Arial"/>
          <w:sz w:val="24"/>
          <w:szCs w:val="24"/>
        </w:rPr>
        <w:t>[58]</w:t>
      </w:r>
      <w:r w:rsidRPr="007C0CC9">
        <w:rPr>
          <w:rFonts w:cs="Arial"/>
          <w:sz w:val="24"/>
          <w:szCs w:val="24"/>
        </w:rPr>
        <w:tab/>
      </w:r>
      <w:r w:rsidR="007C0CC9" w:rsidRPr="007C0CC9">
        <w:rPr>
          <w:rFonts w:cs="Arial"/>
          <w:bCs/>
          <w:sz w:val="24"/>
          <w:szCs w:val="24"/>
        </w:rPr>
        <w:t>The costs will follow the result.</w:t>
      </w:r>
    </w:p>
    <w:p w14:paraId="6BD38C49" w14:textId="6E35F438" w:rsidR="007C0CC9" w:rsidRPr="007C0CC9" w:rsidRDefault="007C0CC9" w:rsidP="007C0CC9">
      <w:pPr>
        <w:pStyle w:val="Body"/>
        <w:spacing w:line="360" w:lineRule="auto"/>
        <w:jc w:val="both"/>
        <w:rPr>
          <w:rFonts w:cs="Arial"/>
          <w:bCs/>
          <w:sz w:val="24"/>
          <w:szCs w:val="24"/>
        </w:rPr>
      </w:pPr>
    </w:p>
    <w:p w14:paraId="1F7928EC" w14:textId="77777777" w:rsidR="00FD7C91" w:rsidRDefault="00FD7C91" w:rsidP="007C0CC9">
      <w:pPr>
        <w:pStyle w:val="Body"/>
        <w:spacing w:line="360" w:lineRule="auto"/>
        <w:jc w:val="both"/>
        <w:rPr>
          <w:rFonts w:cs="Arial"/>
          <w:b/>
          <w:sz w:val="24"/>
          <w:szCs w:val="24"/>
        </w:rPr>
      </w:pPr>
    </w:p>
    <w:p w14:paraId="038E2AAB" w14:textId="4C060EF8" w:rsidR="007C0CC9" w:rsidRDefault="007C0CC9" w:rsidP="007C0CC9">
      <w:pPr>
        <w:pStyle w:val="Body"/>
        <w:spacing w:line="360" w:lineRule="auto"/>
        <w:jc w:val="both"/>
        <w:rPr>
          <w:rFonts w:cs="Arial"/>
          <w:b/>
          <w:sz w:val="24"/>
          <w:szCs w:val="24"/>
        </w:rPr>
      </w:pPr>
      <w:r w:rsidRPr="007C0CC9">
        <w:rPr>
          <w:rFonts w:cs="Arial"/>
          <w:b/>
          <w:sz w:val="24"/>
          <w:szCs w:val="24"/>
        </w:rPr>
        <w:t>ORDER</w:t>
      </w:r>
    </w:p>
    <w:p w14:paraId="1F19956C" w14:textId="77777777" w:rsidR="00421EF0" w:rsidRPr="007C0CC9" w:rsidRDefault="00421EF0" w:rsidP="007C0CC9">
      <w:pPr>
        <w:pStyle w:val="Body"/>
        <w:spacing w:line="360" w:lineRule="auto"/>
        <w:jc w:val="both"/>
        <w:rPr>
          <w:rFonts w:cs="Arial"/>
          <w:b/>
          <w:i/>
          <w:iCs/>
          <w:sz w:val="24"/>
          <w:szCs w:val="24"/>
        </w:rPr>
      </w:pPr>
    </w:p>
    <w:p w14:paraId="65B04218" w14:textId="3A50D285" w:rsidR="007C0CC9" w:rsidRPr="007C0CC9" w:rsidRDefault="00202CED" w:rsidP="00202CED">
      <w:pPr>
        <w:pStyle w:val="Body"/>
        <w:spacing w:line="360" w:lineRule="auto"/>
        <w:ind w:left="851" w:hanging="851"/>
        <w:jc w:val="both"/>
        <w:rPr>
          <w:rFonts w:cs="Arial"/>
          <w:bCs/>
          <w:i/>
          <w:iCs/>
          <w:sz w:val="24"/>
          <w:szCs w:val="24"/>
        </w:rPr>
      </w:pPr>
      <w:r w:rsidRPr="007C0CC9">
        <w:rPr>
          <w:rFonts w:cs="Arial"/>
          <w:sz w:val="24"/>
          <w:szCs w:val="24"/>
        </w:rPr>
        <w:t>[59]</w:t>
      </w:r>
      <w:r w:rsidRPr="007C0CC9">
        <w:rPr>
          <w:rFonts w:cs="Arial"/>
          <w:sz w:val="24"/>
          <w:szCs w:val="24"/>
        </w:rPr>
        <w:tab/>
      </w:r>
      <w:r w:rsidR="007C0CC9" w:rsidRPr="007C0CC9">
        <w:rPr>
          <w:rFonts w:cs="Arial"/>
          <w:bCs/>
          <w:sz w:val="24"/>
          <w:szCs w:val="24"/>
        </w:rPr>
        <w:t>In the circumstances</w:t>
      </w:r>
      <w:r w:rsidR="00C80A72">
        <w:rPr>
          <w:rFonts w:cs="Arial"/>
          <w:bCs/>
          <w:sz w:val="24"/>
          <w:szCs w:val="24"/>
        </w:rPr>
        <w:t>,</w:t>
      </w:r>
      <w:r w:rsidR="007C0CC9" w:rsidRPr="007C0CC9">
        <w:rPr>
          <w:rFonts w:cs="Arial"/>
          <w:bCs/>
          <w:sz w:val="24"/>
          <w:szCs w:val="24"/>
        </w:rPr>
        <w:t xml:space="preserve"> it is ordered:</w:t>
      </w:r>
    </w:p>
    <w:p w14:paraId="450B0444" w14:textId="77777777" w:rsidR="00F96EC3" w:rsidRDefault="00F96EC3" w:rsidP="00F96EC3">
      <w:pPr>
        <w:pStyle w:val="Body"/>
        <w:spacing w:line="360" w:lineRule="auto"/>
        <w:jc w:val="both"/>
        <w:rPr>
          <w:rFonts w:cs="Arial"/>
          <w:bCs/>
          <w:sz w:val="24"/>
          <w:szCs w:val="24"/>
        </w:rPr>
      </w:pPr>
    </w:p>
    <w:p w14:paraId="3ACFF639" w14:textId="1ECDCCAA" w:rsidR="00F96EC3" w:rsidRDefault="00F96EC3" w:rsidP="00F96EC3">
      <w:pPr>
        <w:pStyle w:val="Body"/>
        <w:spacing w:line="360" w:lineRule="auto"/>
        <w:ind w:left="1418" w:hanging="567"/>
        <w:jc w:val="both"/>
        <w:rPr>
          <w:rFonts w:cs="Arial"/>
          <w:bCs/>
          <w:sz w:val="24"/>
          <w:szCs w:val="24"/>
        </w:rPr>
      </w:pPr>
      <w:r>
        <w:rPr>
          <w:rFonts w:cs="Arial"/>
          <w:bCs/>
          <w:sz w:val="24"/>
          <w:szCs w:val="24"/>
        </w:rPr>
        <w:t>[66.1]</w:t>
      </w:r>
      <w:r>
        <w:rPr>
          <w:rFonts w:cs="Arial"/>
          <w:bCs/>
          <w:sz w:val="24"/>
          <w:szCs w:val="24"/>
        </w:rPr>
        <w:tab/>
        <w:t>The application is dismissed.</w:t>
      </w:r>
    </w:p>
    <w:p w14:paraId="58315FA3" w14:textId="77777777" w:rsidR="00F96EC3" w:rsidRDefault="00F96EC3" w:rsidP="00F96EC3">
      <w:pPr>
        <w:pStyle w:val="Body"/>
        <w:spacing w:line="360" w:lineRule="auto"/>
        <w:jc w:val="both"/>
        <w:rPr>
          <w:rFonts w:cs="Arial"/>
          <w:bCs/>
          <w:sz w:val="24"/>
          <w:szCs w:val="24"/>
        </w:rPr>
      </w:pPr>
    </w:p>
    <w:p w14:paraId="475B4E73" w14:textId="34B1A9D9" w:rsidR="007C0CC9" w:rsidRPr="00F96EC3" w:rsidRDefault="00F96EC3" w:rsidP="00F96EC3">
      <w:pPr>
        <w:pStyle w:val="Body"/>
        <w:spacing w:line="360" w:lineRule="auto"/>
        <w:ind w:left="1418" w:hanging="567"/>
        <w:jc w:val="both"/>
        <w:rPr>
          <w:rFonts w:cs="Arial"/>
          <w:bCs/>
          <w:sz w:val="24"/>
          <w:szCs w:val="24"/>
        </w:rPr>
      </w:pPr>
      <w:r>
        <w:rPr>
          <w:rFonts w:cs="Arial"/>
          <w:bCs/>
          <w:sz w:val="24"/>
          <w:szCs w:val="24"/>
        </w:rPr>
        <w:t>[66.2]</w:t>
      </w:r>
      <w:r>
        <w:rPr>
          <w:rFonts w:cs="Arial"/>
          <w:bCs/>
          <w:sz w:val="24"/>
          <w:szCs w:val="24"/>
        </w:rPr>
        <w:tab/>
        <w:t>The applicant is ordered to pay the defendant’s costs of suit.</w:t>
      </w:r>
    </w:p>
    <w:p w14:paraId="09643489" w14:textId="0FF6E2B3" w:rsidR="007C0CC9" w:rsidRPr="007C0CC9" w:rsidRDefault="007C0CC9" w:rsidP="007C0CC9">
      <w:pPr>
        <w:pStyle w:val="Body"/>
        <w:spacing w:line="360" w:lineRule="auto"/>
        <w:ind w:left="851"/>
        <w:jc w:val="both"/>
        <w:rPr>
          <w:rFonts w:cs="Arial"/>
          <w:bCs/>
          <w:i/>
          <w:iCs/>
          <w:sz w:val="24"/>
          <w:szCs w:val="24"/>
        </w:rPr>
      </w:pPr>
    </w:p>
    <w:p w14:paraId="65416376" w14:textId="77777777" w:rsidR="008E6813" w:rsidRDefault="008E6813" w:rsidP="004D2658">
      <w:pPr>
        <w:pStyle w:val="Body"/>
        <w:rPr>
          <w:rFonts w:cs="Arial"/>
          <w:b/>
          <w:bCs/>
          <w:sz w:val="24"/>
          <w:szCs w:val="24"/>
        </w:rPr>
      </w:pPr>
    </w:p>
    <w:p w14:paraId="24E22621" w14:textId="77777777" w:rsidR="008E6813" w:rsidRDefault="008E6813" w:rsidP="00413603">
      <w:pPr>
        <w:pStyle w:val="Body"/>
        <w:ind w:left="720"/>
        <w:jc w:val="right"/>
        <w:rPr>
          <w:rFonts w:cs="Arial"/>
          <w:b/>
          <w:bCs/>
          <w:sz w:val="24"/>
          <w:szCs w:val="24"/>
        </w:rPr>
      </w:pPr>
    </w:p>
    <w:p w14:paraId="75814BE3" w14:textId="18919A89" w:rsidR="00101D88" w:rsidRPr="00DA4455" w:rsidRDefault="00101D88" w:rsidP="008E6813">
      <w:pPr>
        <w:pStyle w:val="Body"/>
        <w:spacing w:line="360" w:lineRule="auto"/>
        <w:ind w:left="720"/>
        <w:jc w:val="right"/>
        <w:rPr>
          <w:rFonts w:cs="Arial"/>
          <w:sz w:val="24"/>
          <w:szCs w:val="24"/>
        </w:rPr>
      </w:pPr>
      <w:r w:rsidRPr="00DA4455">
        <w:rPr>
          <w:rFonts w:cs="Arial"/>
          <w:b/>
          <w:bCs/>
          <w:sz w:val="24"/>
          <w:szCs w:val="24"/>
        </w:rPr>
        <w:t>_____________________________</w:t>
      </w:r>
    </w:p>
    <w:p w14:paraId="67B4416D" w14:textId="77777777" w:rsidR="001D6C62" w:rsidRPr="00DA4455" w:rsidRDefault="001D6C62" w:rsidP="008E6813">
      <w:pPr>
        <w:pStyle w:val="BodyA"/>
        <w:spacing w:line="360" w:lineRule="auto"/>
        <w:ind w:left="720"/>
        <w:jc w:val="right"/>
        <w:rPr>
          <w:rFonts w:ascii="Arial" w:hAnsi="Arial" w:cs="Arial"/>
          <w:b/>
          <w:bCs/>
          <w:sz w:val="24"/>
          <w:szCs w:val="24"/>
        </w:rPr>
      </w:pPr>
    </w:p>
    <w:p w14:paraId="7C493B1F" w14:textId="65ACEF1C" w:rsidR="00101D88" w:rsidRPr="00DA4455" w:rsidRDefault="00101D88" w:rsidP="008E6813">
      <w:pPr>
        <w:pStyle w:val="BodyA"/>
        <w:spacing w:line="360" w:lineRule="auto"/>
        <w:ind w:left="7920"/>
        <w:jc w:val="right"/>
        <w:rPr>
          <w:rFonts w:ascii="Arial" w:hAnsi="Arial" w:cs="Arial"/>
          <w:b/>
          <w:bCs/>
          <w:sz w:val="24"/>
          <w:szCs w:val="24"/>
        </w:rPr>
      </w:pPr>
      <w:r w:rsidRPr="00DA4455">
        <w:rPr>
          <w:rFonts w:ascii="Arial" w:hAnsi="Arial" w:cs="Arial"/>
          <w:b/>
          <w:bCs/>
          <w:sz w:val="24"/>
          <w:szCs w:val="24"/>
        </w:rPr>
        <w:t>A MILLAR</w:t>
      </w:r>
    </w:p>
    <w:p w14:paraId="206E179D" w14:textId="76294E94" w:rsidR="00101D88" w:rsidRPr="00DA4455" w:rsidRDefault="00101D88" w:rsidP="00DA4455">
      <w:pPr>
        <w:pStyle w:val="BodyA"/>
        <w:spacing w:before="120"/>
        <w:ind w:left="720"/>
        <w:jc w:val="right"/>
        <w:rPr>
          <w:rFonts w:ascii="Arial" w:hAnsi="Arial" w:cs="Arial"/>
          <w:b/>
          <w:bCs/>
          <w:sz w:val="24"/>
          <w:szCs w:val="24"/>
        </w:rPr>
      </w:pPr>
      <w:r w:rsidRPr="00DA4455">
        <w:rPr>
          <w:rFonts w:ascii="Arial" w:hAnsi="Arial" w:cs="Arial"/>
          <w:b/>
          <w:bCs/>
          <w:sz w:val="24"/>
          <w:szCs w:val="24"/>
        </w:rPr>
        <w:t xml:space="preserve"> JUDGE OF THE HIGH COURT</w:t>
      </w:r>
    </w:p>
    <w:p w14:paraId="4EBF1408" w14:textId="77777777" w:rsidR="00416EA1" w:rsidRPr="00DA4455" w:rsidRDefault="00416EA1" w:rsidP="00DA4455">
      <w:pPr>
        <w:spacing w:before="120"/>
        <w:ind w:left="720"/>
        <w:jc w:val="right"/>
        <w:rPr>
          <w:rFonts w:ascii="Arial" w:eastAsia="Arial Unicode MS" w:hAnsi="Arial" w:cs="Arial"/>
          <w:b/>
        </w:rPr>
      </w:pPr>
      <w:r w:rsidRPr="00DA4455">
        <w:rPr>
          <w:rFonts w:ascii="Arial" w:eastAsia="Arial Unicode MS" w:hAnsi="Arial" w:cs="Arial"/>
          <w:b/>
        </w:rPr>
        <w:t>GAUTENG DIVISION, PRETORIA</w:t>
      </w:r>
    </w:p>
    <w:p w14:paraId="365DFCFC" w14:textId="77777777" w:rsidR="00416EA1" w:rsidRPr="00077E92" w:rsidRDefault="00416EA1" w:rsidP="008E6813">
      <w:pPr>
        <w:pStyle w:val="BodyA"/>
        <w:spacing w:line="360" w:lineRule="auto"/>
        <w:ind w:left="720"/>
        <w:jc w:val="right"/>
        <w:rPr>
          <w:rFonts w:ascii="Arial" w:eastAsia="Tahoma" w:hAnsi="Arial" w:cs="Arial"/>
          <w:b/>
          <w:bCs/>
        </w:rPr>
      </w:pPr>
    </w:p>
    <w:p w14:paraId="4A2A3FBF" w14:textId="51DC6B83" w:rsidR="00E55848" w:rsidRDefault="00E55848" w:rsidP="008E6813">
      <w:pPr>
        <w:spacing w:line="360" w:lineRule="auto"/>
        <w:ind w:left="567" w:hanging="567"/>
        <w:jc w:val="both"/>
        <w:rPr>
          <w:rFonts w:ascii="Arial" w:hAnsi="Arial" w:cs="Arial"/>
        </w:rPr>
      </w:pPr>
    </w:p>
    <w:p w14:paraId="6370866B" w14:textId="77777777" w:rsidR="00416EA1" w:rsidRPr="00DA4455" w:rsidRDefault="00416EA1" w:rsidP="008E6813">
      <w:pPr>
        <w:spacing w:line="360" w:lineRule="auto"/>
        <w:ind w:left="567" w:hanging="567"/>
        <w:jc w:val="both"/>
        <w:rPr>
          <w:rFonts w:ascii="Arial" w:hAnsi="Arial" w:cs="Arial"/>
          <w:sz w:val="28"/>
          <w:szCs w:val="28"/>
        </w:rPr>
      </w:pPr>
    </w:p>
    <w:p w14:paraId="0B067893" w14:textId="63F037C0" w:rsidR="003C372F" w:rsidRDefault="00412E0C" w:rsidP="003C372F">
      <w:pPr>
        <w:spacing w:line="360" w:lineRule="auto"/>
        <w:ind w:left="567" w:hanging="567"/>
        <w:jc w:val="both"/>
        <w:rPr>
          <w:rFonts w:ascii="Arial" w:hAnsi="Arial" w:cs="Arial"/>
        </w:rPr>
      </w:pPr>
      <w:r w:rsidRPr="00DA4455">
        <w:rPr>
          <w:rFonts w:ascii="Arial" w:hAnsi="Arial" w:cs="Arial"/>
        </w:rPr>
        <w:t>HEARD ON:</w:t>
      </w:r>
      <w:r w:rsidRPr="00DA4455">
        <w:rPr>
          <w:rFonts w:ascii="Arial" w:hAnsi="Arial" w:cs="Arial"/>
        </w:rPr>
        <w:tab/>
      </w:r>
      <w:r w:rsidRPr="00DA4455">
        <w:rPr>
          <w:rFonts w:ascii="Arial" w:hAnsi="Arial" w:cs="Arial"/>
        </w:rPr>
        <w:tab/>
      </w:r>
      <w:r w:rsidRPr="00DA4455">
        <w:rPr>
          <w:rFonts w:ascii="Arial" w:hAnsi="Arial" w:cs="Arial"/>
        </w:rPr>
        <w:tab/>
      </w:r>
      <w:r w:rsidR="008D34A8" w:rsidRPr="00DA4455">
        <w:rPr>
          <w:rFonts w:ascii="Arial" w:hAnsi="Arial" w:cs="Arial"/>
        </w:rPr>
        <w:tab/>
      </w:r>
      <w:r w:rsidR="008D34A8" w:rsidRPr="00DA4455">
        <w:rPr>
          <w:rFonts w:ascii="Arial" w:hAnsi="Arial" w:cs="Arial"/>
        </w:rPr>
        <w:tab/>
      </w:r>
      <w:r w:rsidR="0027008F" w:rsidRPr="00DA4455">
        <w:rPr>
          <w:rFonts w:ascii="Arial" w:hAnsi="Arial" w:cs="Arial"/>
        </w:rPr>
        <w:tab/>
      </w:r>
      <w:r w:rsidR="00C65D0E" w:rsidRPr="00DA4455">
        <w:rPr>
          <w:rFonts w:ascii="Arial" w:hAnsi="Arial" w:cs="Arial"/>
        </w:rPr>
        <w:t>23 JANUARY</w:t>
      </w:r>
      <w:r w:rsidR="00F96437">
        <w:rPr>
          <w:rFonts w:ascii="Arial" w:hAnsi="Arial" w:cs="Arial"/>
        </w:rPr>
        <w:t xml:space="preserve"> </w:t>
      </w:r>
      <w:r w:rsidR="00C65D0E" w:rsidRPr="00DA4455">
        <w:rPr>
          <w:rFonts w:ascii="Arial" w:hAnsi="Arial" w:cs="Arial"/>
        </w:rPr>
        <w:t>2024</w:t>
      </w:r>
    </w:p>
    <w:p w14:paraId="7E6457D4" w14:textId="2121606E" w:rsidR="002040D5" w:rsidRPr="00DA4455" w:rsidRDefault="006630FB" w:rsidP="008E6813">
      <w:pPr>
        <w:spacing w:line="360" w:lineRule="auto"/>
        <w:ind w:left="567" w:hanging="567"/>
        <w:jc w:val="both"/>
        <w:rPr>
          <w:rFonts w:ascii="Arial" w:hAnsi="Arial" w:cs="Arial"/>
        </w:rPr>
      </w:pPr>
      <w:r w:rsidRPr="00DA4455">
        <w:rPr>
          <w:rFonts w:ascii="Arial" w:hAnsi="Arial" w:cs="Arial"/>
        </w:rPr>
        <w:t>J</w:t>
      </w:r>
      <w:r w:rsidR="008D34A8" w:rsidRPr="00DA4455">
        <w:rPr>
          <w:rFonts w:ascii="Arial" w:hAnsi="Arial" w:cs="Arial"/>
        </w:rPr>
        <w:t>UDGMENT DELIVERED ON:</w:t>
      </w:r>
      <w:r w:rsidR="008D34A8" w:rsidRPr="00DA4455">
        <w:rPr>
          <w:rFonts w:ascii="Arial" w:hAnsi="Arial" w:cs="Arial"/>
        </w:rPr>
        <w:tab/>
      </w:r>
      <w:r w:rsidR="008D34A8" w:rsidRPr="00DA4455">
        <w:rPr>
          <w:rFonts w:ascii="Arial" w:hAnsi="Arial" w:cs="Arial"/>
        </w:rPr>
        <w:tab/>
      </w:r>
      <w:r w:rsidR="0027008F" w:rsidRPr="00DA4455">
        <w:rPr>
          <w:rFonts w:ascii="Arial" w:hAnsi="Arial" w:cs="Arial"/>
        </w:rPr>
        <w:tab/>
      </w:r>
      <w:r w:rsidR="003C372F">
        <w:rPr>
          <w:rFonts w:ascii="Arial" w:hAnsi="Arial" w:cs="Arial"/>
        </w:rPr>
        <w:t>26 FEBRUARY</w:t>
      </w:r>
      <w:r w:rsidR="00DA4455">
        <w:rPr>
          <w:rFonts w:ascii="Arial" w:hAnsi="Arial" w:cs="Arial"/>
        </w:rPr>
        <w:t xml:space="preserve"> 2024</w:t>
      </w:r>
    </w:p>
    <w:p w14:paraId="70B75637" w14:textId="77777777" w:rsidR="006710DC" w:rsidRPr="00DA4455" w:rsidRDefault="006710DC" w:rsidP="008E6813">
      <w:pPr>
        <w:spacing w:line="360" w:lineRule="auto"/>
        <w:ind w:left="567" w:hanging="567"/>
        <w:jc w:val="both"/>
        <w:rPr>
          <w:rFonts w:ascii="Arial" w:hAnsi="Arial" w:cs="Arial"/>
        </w:rPr>
      </w:pPr>
    </w:p>
    <w:p w14:paraId="02474508" w14:textId="15C9A63F" w:rsidR="006630FB" w:rsidRPr="00DA4455" w:rsidRDefault="006630FB" w:rsidP="008E6813">
      <w:pPr>
        <w:spacing w:line="360" w:lineRule="auto"/>
        <w:ind w:left="567" w:hanging="567"/>
        <w:jc w:val="both"/>
        <w:rPr>
          <w:rFonts w:ascii="Arial" w:hAnsi="Arial" w:cs="Arial"/>
        </w:rPr>
      </w:pPr>
      <w:r w:rsidRPr="00DA4455">
        <w:rPr>
          <w:rFonts w:ascii="Arial" w:hAnsi="Arial" w:cs="Arial"/>
        </w:rPr>
        <w:t>COUNSEL</w:t>
      </w:r>
      <w:r w:rsidR="000E6633" w:rsidRPr="00DA4455">
        <w:rPr>
          <w:rFonts w:ascii="Arial" w:hAnsi="Arial" w:cs="Arial"/>
        </w:rPr>
        <w:t xml:space="preserve"> FOR THE </w:t>
      </w:r>
      <w:r w:rsidR="000218AC" w:rsidRPr="00DA4455">
        <w:rPr>
          <w:rFonts w:ascii="Arial" w:hAnsi="Arial" w:cs="Arial"/>
        </w:rPr>
        <w:t>APPLICANT</w:t>
      </w:r>
      <w:r w:rsidR="00412E0C" w:rsidRPr="00DA4455">
        <w:rPr>
          <w:rFonts w:ascii="Arial" w:hAnsi="Arial" w:cs="Arial"/>
        </w:rPr>
        <w:t>:</w:t>
      </w:r>
      <w:r w:rsidR="00242E76" w:rsidRPr="00DA4455">
        <w:rPr>
          <w:rFonts w:ascii="Arial" w:hAnsi="Arial" w:cs="Arial"/>
        </w:rPr>
        <w:tab/>
      </w:r>
      <w:r w:rsidR="00D77C76" w:rsidRPr="00DA4455">
        <w:rPr>
          <w:rFonts w:ascii="Arial" w:hAnsi="Arial" w:cs="Arial"/>
        </w:rPr>
        <w:tab/>
        <w:t>ADV.</w:t>
      </w:r>
      <w:r w:rsidR="001F07DD" w:rsidRPr="00DA4455">
        <w:rPr>
          <w:rFonts w:ascii="Arial" w:hAnsi="Arial" w:cs="Arial"/>
        </w:rPr>
        <w:t xml:space="preserve"> </w:t>
      </w:r>
      <w:r w:rsidR="00C65D0E" w:rsidRPr="00DA4455">
        <w:rPr>
          <w:rFonts w:ascii="Arial" w:hAnsi="Arial" w:cs="Arial"/>
        </w:rPr>
        <w:t>A LOUW</w:t>
      </w:r>
    </w:p>
    <w:p w14:paraId="6434C520" w14:textId="2EE91694" w:rsidR="006630FB" w:rsidRPr="00DA4455" w:rsidRDefault="006630FB" w:rsidP="008E6813">
      <w:pPr>
        <w:spacing w:line="360" w:lineRule="auto"/>
        <w:ind w:left="567" w:hanging="567"/>
        <w:jc w:val="both"/>
        <w:rPr>
          <w:rFonts w:ascii="Arial" w:hAnsi="Arial" w:cs="Arial"/>
        </w:rPr>
      </w:pPr>
      <w:r w:rsidRPr="00DA4455">
        <w:rPr>
          <w:rFonts w:ascii="Arial" w:hAnsi="Arial" w:cs="Arial"/>
        </w:rPr>
        <w:t>INSTRUCTED BY:</w:t>
      </w:r>
      <w:r w:rsidRPr="00DA4455">
        <w:rPr>
          <w:rFonts w:ascii="Arial" w:hAnsi="Arial" w:cs="Arial"/>
        </w:rPr>
        <w:tab/>
      </w:r>
      <w:r w:rsidRPr="00DA4455">
        <w:rPr>
          <w:rFonts w:ascii="Arial" w:hAnsi="Arial" w:cs="Arial"/>
        </w:rPr>
        <w:tab/>
      </w:r>
      <w:r w:rsidRPr="00DA4455">
        <w:rPr>
          <w:rFonts w:ascii="Arial" w:hAnsi="Arial" w:cs="Arial"/>
        </w:rPr>
        <w:tab/>
      </w:r>
      <w:r w:rsidRPr="00DA4455">
        <w:rPr>
          <w:rFonts w:ascii="Arial" w:hAnsi="Arial" w:cs="Arial"/>
        </w:rPr>
        <w:tab/>
      </w:r>
      <w:r w:rsidR="0027008F" w:rsidRPr="00DA4455">
        <w:rPr>
          <w:rFonts w:ascii="Arial" w:hAnsi="Arial" w:cs="Arial"/>
        </w:rPr>
        <w:tab/>
      </w:r>
      <w:r w:rsidR="00C65D0E" w:rsidRPr="00DA4455">
        <w:rPr>
          <w:rFonts w:ascii="Arial" w:hAnsi="Arial" w:cs="Arial"/>
        </w:rPr>
        <w:t>DOCKRAT ATTORNEYS</w:t>
      </w:r>
    </w:p>
    <w:p w14:paraId="7383FC0C" w14:textId="73FB8C23" w:rsidR="000E6633" w:rsidRPr="00DA4455" w:rsidRDefault="000E6633" w:rsidP="008E6813">
      <w:pPr>
        <w:spacing w:line="360" w:lineRule="auto"/>
        <w:ind w:left="567" w:hanging="567"/>
        <w:jc w:val="both"/>
        <w:rPr>
          <w:rFonts w:ascii="Arial" w:hAnsi="Arial" w:cs="Arial"/>
        </w:rPr>
      </w:pPr>
      <w:r w:rsidRPr="00DA4455">
        <w:rPr>
          <w:rFonts w:ascii="Arial" w:hAnsi="Arial" w:cs="Arial"/>
        </w:rPr>
        <w:t>REFERENCE:</w:t>
      </w:r>
      <w:r w:rsidRPr="00DA4455">
        <w:rPr>
          <w:rFonts w:ascii="Arial" w:hAnsi="Arial" w:cs="Arial"/>
        </w:rPr>
        <w:tab/>
      </w:r>
      <w:r w:rsidRPr="00DA4455">
        <w:rPr>
          <w:rFonts w:ascii="Arial" w:hAnsi="Arial" w:cs="Arial"/>
        </w:rPr>
        <w:tab/>
      </w:r>
      <w:r w:rsidRPr="00DA4455">
        <w:rPr>
          <w:rFonts w:ascii="Arial" w:hAnsi="Arial" w:cs="Arial"/>
        </w:rPr>
        <w:tab/>
      </w:r>
      <w:r w:rsidRPr="00DA4455">
        <w:rPr>
          <w:rFonts w:ascii="Arial" w:hAnsi="Arial" w:cs="Arial"/>
        </w:rPr>
        <w:tab/>
      </w:r>
      <w:r w:rsidR="00242E76" w:rsidRPr="00DA4455">
        <w:rPr>
          <w:rFonts w:ascii="Arial" w:hAnsi="Arial" w:cs="Arial"/>
        </w:rPr>
        <w:tab/>
      </w:r>
      <w:r w:rsidR="00C65D0E" w:rsidRPr="00DA4455">
        <w:rPr>
          <w:rFonts w:ascii="Arial" w:hAnsi="Arial" w:cs="Arial"/>
        </w:rPr>
        <w:t>MR. Y DOCKRAT</w:t>
      </w:r>
    </w:p>
    <w:p w14:paraId="4502317A" w14:textId="77777777" w:rsidR="000E6633" w:rsidRPr="00DA4455" w:rsidRDefault="000E6633" w:rsidP="008E6813">
      <w:pPr>
        <w:spacing w:line="360" w:lineRule="auto"/>
        <w:ind w:left="567" w:hanging="567"/>
        <w:jc w:val="both"/>
        <w:rPr>
          <w:rFonts w:ascii="Arial" w:hAnsi="Arial" w:cs="Arial"/>
        </w:rPr>
      </w:pPr>
    </w:p>
    <w:p w14:paraId="577B443F" w14:textId="777B0EA2" w:rsidR="006630FB" w:rsidRPr="00DA4455" w:rsidRDefault="002A6A3F" w:rsidP="008E6813">
      <w:pPr>
        <w:spacing w:line="360" w:lineRule="auto"/>
        <w:ind w:left="567" w:hanging="567"/>
        <w:jc w:val="both"/>
        <w:rPr>
          <w:rFonts w:ascii="Arial" w:hAnsi="Arial" w:cs="Arial"/>
        </w:rPr>
      </w:pPr>
      <w:r w:rsidRPr="00DA4455">
        <w:rPr>
          <w:rFonts w:ascii="Arial" w:hAnsi="Arial" w:cs="Arial"/>
        </w:rPr>
        <w:lastRenderedPageBreak/>
        <w:t xml:space="preserve">COUNSEL FOR </w:t>
      </w:r>
      <w:r w:rsidR="00D77C76" w:rsidRPr="00DA4455">
        <w:rPr>
          <w:rFonts w:ascii="Arial" w:hAnsi="Arial" w:cs="Arial"/>
        </w:rPr>
        <w:t xml:space="preserve">THE </w:t>
      </w:r>
      <w:r w:rsidR="000218AC" w:rsidRPr="00DA4455">
        <w:rPr>
          <w:rFonts w:ascii="Arial" w:hAnsi="Arial" w:cs="Arial"/>
        </w:rPr>
        <w:t>RESPONDENT</w:t>
      </w:r>
      <w:r w:rsidR="006630FB" w:rsidRPr="00DA4455">
        <w:rPr>
          <w:rFonts w:ascii="Arial" w:hAnsi="Arial" w:cs="Arial"/>
        </w:rPr>
        <w:t>:</w:t>
      </w:r>
      <w:r w:rsidR="000E07B1" w:rsidRPr="00DA4455">
        <w:rPr>
          <w:rFonts w:ascii="Arial" w:hAnsi="Arial" w:cs="Arial"/>
        </w:rPr>
        <w:tab/>
      </w:r>
      <w:r w:rsidR="00E948B2">
        <w:rPr>
          <w:rFonts w:ascii="Arial" w:hAnsi="Arial" w:cs="Arial"/>
        </w:rPr>
        <w:tab/>
      </w:r>
      <w:r w:rsidR="006630FB" w:rsidRPr="00DA4455">
        <w:rPr>
          <w:rFonts w:ascii="Arial" w:hAnsi="Arial" w:cs="Arial"/>
        </w:rPr>
        <w:t>ADV</w:t>
      </w:r>
      <w:r w:rsidR="00D77C76" w:rsidRPr="00DA4455">
        <w:rPr>
          <w:rFonts w:ascii="Arial" w:hAnsi="Arial" w:cs="Arial"/>
        </w:rPr>
        <w:t xml:space="preserve">. </w:t>
      </w:r>
      <w:r w:rsidR="00C65D0E" w:rsidRPr="00DA4455">
        <w:rPr>
          <w:rFonts w:ascii="Arial" w:hAnsi="Arial" w:cs="Arial"/>
        </w:rPr>
        <w:t>B RAMELA</w:t>
      </w:r>
    </w:p>
    <w:p w14:paraId="6EEF6A02" w14:textId="38108CA2" w:rsidR="008465D6" w:rsidRPr="00DA4455" w:rsidRDefault="006630FB" w:rsidP="008E6813">
      <w:pPr>
        <w:spacing w:line="360" w:lineRule="auto"/>
        <w:ind w:left="567" w:hanging="567"/>
        <w:jc w:val="both"/>
        <w:rPr>
          <w:rFonts w:ascii="Arial" w:hAnsi="Arial" w:cs="Arial"/>
        </w:rPr>
      </w:pPr>
      <w:r w:rsidRPr="00DA4455">
        <w:rPr>
          <w:rFonts w:ascii="Arial" w:hAnsi="Arial" w:cs="Arial"/>
        </w:rPr>
        <w:t>INSTRUCTED BY:</w:t>
      </w:r>
      <w:r w:rsidRPr="00DA4455">
        <w:rPr>
          <w:rFonts w:ascii="Arial" w:hAnsi="Arial" w:cs="Arial"/>
        </w:rPr>
        <w:tab/>
      </w:r>
      <w:r w:rsidRPr="00DA4455">
        <w:rPr>
          <w:rFonts w:ascii="Arial" w:hAnsi="Arial" w:cs="Arial"/>
        </w:rPr>
        <w:tab/>
      </w:r>
      <w:r w:rsidRPr="00DA4455">
        <w:rPr>
          <w:rFonts w:ascii="Arial" w:hAnsi="Arial" w:cs="Arial"/>
        </w:rPr>
        <w:tab/>
      </w:r>
      <w:r w:rsidRPr="00DA4455">
        <w:rPr>
          <w:rFonts w:ascii="Arial" w:hAnsi="Arial" w:cs="Arial"/>
        </w:rPr>
        <w:tab/>
      </w:r>
      <w:r w:rsidR="00D77C76" w:rsidRPr="00DA4455">
        <w:rPr>
          <w:rFonts w:ascii="Arial" w:hAnsi="Arial" w:cs="Arial"/>
        </w:rPr>
        <w:tab/>
      </w:r>
      <w:r w:rsidR="00C65D0E" w:rsidRPr="00DA4455">
        <w:rPr>
          <w:rFonts w:ascii="Arial" w:hAnsi="Arial" w:cs="Arial"/>
        </w:rPr>
        <w:t>MAPONYA ATTORNEYS</w:t>
      </w:r>
    </w:p>
    <w:p w14:paraId="56023C2B" w14:textId="57FE2609" w:rsidR="0027008F" w:rsidRPr="00FD7C91" w:rsidRDefault="000E6633" w:rsidP="00FD7C91">
      <w:pPr>
        <w:spacing w:line="360" w:lineRule="auto"/>
        <w:ind w:left="567" w:hanging="567"/>
        <w:jc w:val="both"/>
        <w:rPr>
          <w:rFonts w:ascii="Arial" w:hAnsi="Arial" w:cs="Arial"/>
          <w:sz w:val="28"/>
          <w:szCs w:val="28"/>
        </w:rPr>
      </w:pPr>
      <w:r w:rsidRPr="00DA4455">
        <w:rPr>
          <w:rFonts w:ascii="Arial" w:hAnsi="Arial" w:cs="Arial"/>
        </w:rPr>
        <w:t>REFERENCE:</w:t>
      </w:r>
      <w:r w:rsidRPr="00DA4455">
        <w:rPr>
          <w:rFonts w:ascii="Arial" w:hAnsi="Arial" w:cs="Arial"/>
        </w:rPr>
        <w:tab/>
      </w:r>
      <w:r w:rsidRPr="00DA4455">
        <w:rPr>
          <w:rFonts w:ascii="Arial" w:hAnsi="Arial" w:cs="Arial"/>
        </w:rPr>
        <w:tab/>
      </w:r>
      <w:r w:rsidRPr="00DA4455">
        <w:rPr>
          <w:rFonts w:ascii="Arial" w:hAnsi="Arial" w:cs="Arial"/>
        </w:rPr>
        <w:tab/>
      </w:r>
      <w:r w:rsidRPr="00DA4455">
        <w:rPr>
          <w:rFonts w:ascii="Arial" w:hAnsi="Arial" w:cs="Arial"/>
        </w:rPr>
        <w:tab/>
      </w:r>
      <w:r w:rsidR="00242E76" w:rsidRPr="00DA4455">
        <w:rPr>
          <w:rFonts w:ascii="Arial" w:hAnsi="Arial" w:cs="Arial"/>
        </w:rPr>
        <w:tab/>
      </w:r>
      <w:r w:rsidR="00C65D0E" w:rsidRPr="00DA4455">
        <w:rPr>
          <w:rFonts w:ascii="Arial" w:hAnsi="Arial" w:cs="Arial"/>
        </w:rPr>
        <w:t>MS. P LEDWABA</w:t>
      </w:r>
    </w:p>
    <w:sectPr w:rsidR="0027008F" w:rsidRPr="00FD7C91" w:rsidSect="003F7114">
      <w:headerReference w:type="even" r:id="rId10"/>
      <w:headerReference w:type="default" r:id="rId11"/>
      <w:pgSz w:w="12240" w:h="15840"/>
      <w:pgMar w:top="978"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8CF6" w14:textId="77777777" w:rsidR="003F7114" w:rsidRDefault="003F7114" w:rsidP="008C18AE">
      <w:r>
        <w:separator/>
      </w:r>
    </w:p>
  </w:endnote>
  <w:endnote w:type="continuationSeparator" w:id="0">
    <w:p w14:paraId="1A4DF0CD" w14:textId="77777777" w:rsidR="003F7114" w:rsidRDefault="003F7114"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43C2" w14:textId="77777777" w:rsidR="003F7114" w:rsidRDefault="003F7114" w:rsidP="008C18AE">
      <w:r>
        <w:separator/>
      </w:r>
    </w:p>
  </w:footnote>
  <w:footnote w:type="continuationSeparator" w:id="0">
    <w:p w14:paraId="601527E2" w14:textId="77777777" w:rsidR="003F7114" w:rsidRDefault="003F7114" w:rsidP="008C18AE">
      <w:r>
        <w:continuationSeparator/>
      </w:r>
    </w:p>
  </w:footnote>
  <w:footnote w:id="1">
    <w:p w14:paraId="707F0429" w14:textId="0FC9A367" w:rsidR="00453FA8" w:rsidRPr="00F96437" w:rsidRDefault="00453FA8" w:rsidP="00B45935">
      <w:pPr>
        <w:pStyle w:val="FootnoteText"/>
        <w:ind w:left="284" w:hanging="284"/>
        <w:rPr>
          <w:rFonts w:ascii="Arial" w:hAnsi="Arial" w:cs="Arial"/>
          <w:sz w:val="20"/>
          <w:szCs w:val="20"/>
        </w:rPr>
      </w:pPr>
      <w:r w:rsidRPr="00F96437">
        <w:rPr>
          <w:rStyle w:val="FootnoteReference"/>
          <w:rFonts w:ascii="Arial" w:hAnsi="Arial" w:cs="Arial"/>
          <w:sz w:val="20"/>
          <w:szCs w:val="20"/>
        </w:rPr>
        <w:footnoteRef/>
      </w:r>
      <w:r w:rsidRPr="00F96437">
        <w:rPr>
          <w:rFonts w:ascii="Arial" w:hAnsi="Arial" w:cs="Arial"/>
          <w:sz w:val="20"/>
          <w:szCs w:val="20"/>
        </w:rPr>
        <w:t xml:space="preserve"> </w:t>
      </w:r>
      <w:r w:rsidR="00B45935">
        <w:rPr>
          <w:rFonts w:ascii="Arial" w:hAnsi="Arial" w:cs="Arial"/>
          <w:sz w:val="20"/>
          <w:szCs w:val="20"/>
        </w:rPr>
        <w:tab/>
      </w:r>
      <w:r w:rsidRPr="00F96437">
        <w:rPr>
          <w:rFonts w:ascii="Arial" w:hAnsi="Arial" w:cs="Arial"/>
          <w:sz w:val="20"/>
          <w:szCs w:val="20"/>
        </w:rPr>
        <w:t>91 of 1964.</w:t>
      </w:r>
    </w:p>
  </w:footnote>
  <w:footnote w:id="2">
    <w:p w14:paraId="301D32B5" w14:textId="0FB2353C" w:rsidR="00C22E60" w:rsidRPr="00735830" w:rsidRDefault="00C22E60" w:rsidP="00B45935">
      <w:pPr>
        <w:pStyle w:val="FootnoteText"/>
        <w:ind w:left="284" w:hanging="284"/>
        <w:jc w:val="both"/>
        <w:rPr>
          <w:rFonts w:ascii="Arial" w:hAnsi="Arial" w:cs="Arial"/>
          <w:sz w:val="20"/>
          <w:szCs w:val="20"/>
        </w:rPr>
      </w:pPr>
      <w:r w:rsidRPr="00735830">
        <w:rPr>
          <w:rStyle w:val="FootnoteReference"/>
          <w:rFonts w:ascii="Arial" w:hAnsi="Arial" w:cs="Arial"/>
          <w:sz w:val="20"/>
          <w:szCs w:val="20"/>
        </w:rPr>
        <w:footnoteRef/>
      </w:r>
      <w:r w:rsidRPr="00735830">
        <w:rPr>
          <w:rFonts w:ascii="Arial" w:hAnsi="Arial" w:cs="Arial"/>
          <w:sz w:val="20"/>
          <w:szCs w:val="20"/>
        </w:rPr>
        <w:t xml:space="preserve"> </w:t>
      </w:r>
      <w:r w:rsidR="0064275D">
        <w:rPr>
          <w:rFonts w:ascii="Arial" w:hAnsi="Arial" w:cs="Arial"/>
          <w:sz w:val="20"/>
          <w:szCs w:val="20"/>
        </w:rPr>
        <w:tab/>
      </w:r>
      <w:r w:rsidRPr="00735830">
        <w:rPr>
          <w:rFonts w:ascii="Arial" w:hAnsi="Arial" w:cs="Arial"/>
          <w:sz w:val="20"/>
          <w:szCs w:val="20"/>
        </w:rPr>
        <w:t xml:space="preserve">The customs document to be completed upon entry or exit from Botswana is titled </w:t>
      </w:r>
      <w:r w:rsidRPr="0064275D">
        <w:rPr>
          <w:rFonts w:ascii="Arial" w:hAnsi="Arial" w:cs="Arial"/>
          <w:i/>
          <w:iCs/>
          <w:sz w:val="20"/>
          <w:szCs w:val="20"/>
        </w:rPr>
        <w:t>“Single Administrative Document.”</w:t>
      </w:r>
      <w:r w:rsidR="00735830" w:rsidRPr="0064275D">
        <w:rPr>
          <w:rFonts w:ascii="Arial" w:hAnsi="Arial" w:cs="Arial"/>
          <w:i/>
          <w:iCs/>
          <w:sz w:val="20"/>
          <w:szCs w:val="20"/>
        </w:rPr>
        <w:t xml:space="preserve"> </w:t>
      </w:r>
      <w:r w:rsidR="0064275D">
        <w:rPr>
          <w:rFonts w:ascii="Arial" w:hAnsi="Arial" w:cs="Arial"/>
          <w:sz w:val="20"/>
          <w:szCs w:val="20"/>
        </w:rPr>
        <w:t>I</w:t>
      </w:r>
      <w:r w:rsidR="00735830" w:rsidRPr="00735830">
        <w:rPr>
          <w:rFonts w:ascii="Arial" w:hAnsi="Arial" w:cs="Arial"/>
          <w:sz w:val="20"/>
          <w:szCs w:val="20"/>
        </w:rPr>
        <w:t>n the present case there are 2 – one for when the goods entered at Romakgwebana on 17 September 2021 and one for when the goods exited at Pioneer Gate on 25 November 2021.</w:t>
      </w:r>
    </w:p>
  </w:footnote>
  <w:footnote w:id="3">
    <w:p w14:paraId="0B7B12B0" w14:textId="447B5B04" w:rsidR="00735830" w:rsidRPr="00921E46" w:rsidRDefault="00735830" w:rsidP="007A3468">
      <w:pPr>
        <w:pStyle w:val="FootnoteText"/>
        <w:ind w:left="284" w:hanging="284"/>
        <w:jc w:val="both"/>
        <w:rPr>
          <w:rFonts w:ascii="Arial" w:hAnsi="Arial" w:cs="Arial"/>
          <w:sz w:val="20"/>
          <w:szCs w:val="20"/>
        </w:rPr>
      </w:pPr>
      <w:r w:rsidRPr="00921E46">
        <w:rPr>
          <w:rStyle w:val="FootnoteReference"/>
          <w:rFonts w:ascii="Arial" w:hAnsi="Arial" w:cs="Arial"/>
          <w:sz w:val="20"/>
          <w:szCs w:val="20"/>
        </w:rPr>
        <w:footnoteRef/>
      </w:r>
      <w:r w:rsidRPr="00921E46">
        <w:rPr>
          <w:rFonts w:ascii="Arial" w:hAnsi="Arial" w:cs="Arial"/>
          <w:sz w:val="20"/>
          <w:szCs w:val="20"/>
        </w:rPr>
        <w:t xml:space="preserve"> </w:t>
      </w:r>
      <w:r w:rsidR="007A3468">
        <w:rPr>
          <w:rFonts w:ascii="Arial" w:hAnsi="Arial" w:cs="Arial"/>
          <w:sz w:val="20"/>
          <w:szCs w:val="20"/>
        </w:rPr>
        <w:tab/>
      </w:r>
      <w:r w:rsidRPr="00921E46">
        <w:rPr>
          <w:rFonts w:ascii="Arial" w:hAnsi="Arial" w:cs="Arial"/>
          <w:sz w:val="20"/>
          <w:szCs w:val="20"/>
        </w:rPr>
        <w:t>The container was brought into Botswana from Zimbabwe on a trailer with registration number N 217 162 WB.</w:t>
      </w:r>
    </w:p>
  </w:footnote>
  <w:footnote w:id="4">
    <w:p w14:paraId="3F2214EB" w14:textId="72A47871" w:rsidR="004117FB" w:rsidRPr="00921E46" w:rsidRDefault="004117FB" w:rsidP="007A3468">
      <w:pPr>
        <w:pStyle w:val="FootnoteText"/>
        <w:ind w:left="284" w:hanging="284"/>
        <w:jc w:val="both"/>
        <w:rPr>
          <w:rFonts w:ascii="Arial" w:hAnsi="Arial" w:cs="Arial"/>
          <w:sz w:val="20"/>
          <w:szCs w:val="20"/>
        </w:rPr>
      </w:pPr>
      <w:r w:rsidRPr="00921E46">
        <w:rPr>
          <w:rStyle w:val="FootnoteReference"/>
          <w:rFonts w:ascii="Arial" w:hAnsi="Arial" w:cs="Arial"/>
          <w:sz w:val="20"/>
          <w:szCs w:val="20"/>
        </w:rPr>
        <w:footnoteRef/>
      </w:r>
      <w:r w:rsidRPr="00921E46">
        <w:rPr>
          <w:rFonts w:ascii="Arial" w:hAnsi="Arial" w:cs="Arial"/>
          <w:sz w:val="20"/>
          <w:szCs w:val="20"/>
        </w:rPr>
        <w:t xml:space="preserve"> </w:t>
      </w:r>
      <w:r w:rsidR="00921E46">
        <w:rPr>
          <w:rFonts w:ascii="Arial" w:hAnsi="Arial" w:cs="Arial"/>
          <w:sz w:val="20"/>
          <w:szCs w:val="20"/>
        </w:rPr>
        <w:tab/>
      </w:r>
      <w:r w:rsidRPr="00921E46">
        <w:rPr>
          <w:rFonts w:ascii="Arial" w:hAnsi="Arial" w:cs="Arial"/>
          <w:sz w:val="20"/>
          <w:szCs w:val="20"/>
        </w:rPr>
        <w:t>In the space provided for the seal number, the word “empty” is filled in.</w:t>
      </w:r>
    </w:p>
  </w:footnote>
  <w:footnote w:id="5">
    <w:p w14:paraId="365D71BE" w14:textId="5CDFACFA" w:rsidR="00AA706C" w:rsidRDefault="00AA706C" w:rsidP="007A3468">
      <w:pPr>
        <w:pStyle w:val="FootnoteText"/>
        <w:ind w:left="284" w:hanging="284"/>
        <w:jc w:val="both"/>
      </w:pPr>
      <w:r w:rsidRPr="00921E46">
        <w:rPr>
          <w:rStyle w:val="FootnoteReference"/>
          <w:rFonts w:ascii="Arial" w:hAnsi="Arial" w:cs="Arial"/>
          <w:sz w:val="20"/>
          <w:szCs w:val="20"/>
        </w:rPr>
        <w:footnoteRef/>
      </w:r>
      <w:r w:rsidRPr="00921E46">
        <w:rPr>
          <w:rFonts w:ascii="Arial" w:hAnsi="Arial" w:cs="Arial"/>
          <w:sz w:val="20"/>
          <w:szCs w:val="20"/>
        </w:rPr>
        <w:t xml:space="preserve"> </w:t>
      </w:r>
      <w:r w:rsidR="00921E46">
        <w:rPr>
          <w:rFonts w:ascii="Arial" w:hAnsi="Arial" w:cs="Arial"/>
          <w:sz w:val="20"/>
          <w:szCs w:val="20"/>
        </w:rPr>
        <w:tab/>
      </w:r>
      <w:r w:rsidR="001055FF">
        <w:rPr>
          <w:rFonts w:ascii="Arial" w:hAnsi="Arial" w:cs="Arial"/>
          <w:sz w:val="20"/>
          <w:szCs w:val="20"/>
        </w:rPr>
        <w:t xml:space="preserve">On the </w:t>
      </w:r>
      <w:r w:rsidRPr="00921E46">
        <w:rPr>
          <w:rFonts w:ascii="Arial" w:hAnsi="Arial" w:cs="Arial"/>
          <w:sz w:val="20"/>
          <w:szCs w:val="20"/>
        </w:rPr>
        <w:t>Botswana</w:t>
      </w:r>
      <w:r w:rsidR="001055FF">
        <w:rPr>
          <w:rFonts w:ascii="Arial" w:hAnsi="Arial" w:cs="Arial"/>
          <w:sz w:val="20"/>
          <w:szCs w:val="20"/>
        </w:rPr>
        <w:t xml:space="preserve"> customs document.</w:t>
      </w:r>
    </w:p>
  </w:footnote>
  <w:footnote w:id="6">
    <w:p w14:paraId="36B5B0E2" w14:textId="313854CD" w:rsidR="0037619F" w:rsidRDefault="0037619F">
      <w:pPr>
        <w:pStyle w:val="FootnoteText"/>
      </w:pPr>
      <w:r>
        <w:rPr>
          <w:rStyle w:val="FootnoteReference"/>
        </w:rPr>
        <w:footnoteRef/>
      </w:r>
      <w:r>
        <w:t xml:space="preserve">    </w:t>
      </w:r>
      <w:r w:rsidRPr="0037619F">
        <w:rPr>
          <w:rFonts w:ascii="Arial" w:hAnsi="Arial" w:cs="Arial"/>
          <w:sz w:val="20"/>
          <w:szCs w:val="20"/>
        </w:rPr>
        <w:t>South Africa, Namibia, Botswana, Lesotho and Eswatini.</w:t>
      </w:r>
    </w:p>
  </w:footnote>
  <w:footnote w:id="7">
    <w:p w14:paraId="1DF4E200" w14:textId="4B5F6EF6" w:rsidR="00B76757" w:rsidRPr="00AE11C6" w:rsidRDefault="00B76757" w:rsidP="007A3468">
      <w:pPr>
        <w:pStyle w:val="FootnoteText"/>
        <w:ind w:left="284" w:hanging="284"/>
        <w:jc w:val="both"/>
        <w:rPr>
          <w:rFonts w:ascii="Arial" w:hAnsi="Arial" w:cs="Arial"/>
          <w:i/>
          <w:iCs/>
          <w:sz w:val="20"/>
          <w:szCs w:val="20"/>
        </w:rPr>
      </w:pPr>
      <w:r w:rsidRPr="00AE11C6">
        <w:rPr>
          <w:rStyle w:val="FootnoteReference"/>
          <w:rFonts w:ascii="Arial" w:hAnsi="Arial" w:cs="Arial"/>
          <w:i/>
          <w:iCs/>
          <w:sz w:val="20"/>
          <w:szCs w:val="20"/>
        </w:rPr>
        <w:footnoteRef/>
      </w:r>
      <w:r w:rsidRPr="00AE11C6">
        <w:rPr>
          <w:rFonts w:ascii="Arial" w:hAnsi="Arial" w:cs="Arial"/>
          <w:i/>
          <w:iCs/>
          <w:sz w:val="20"/>
          <w:szCs w:val="20"/>
        </w:rPr>
        <w:t xml:space="preserve"> </w:t>
      </w:r>
      <w:r w:rsidR="007A3468">
        <w:rPr>
          <w:rFonts w:ascii="Arial" w:hAnsi="Arial" w:cs="Arial"/>
          <w:i/>
          <w:iCs/>
          <w:sz w:val="20"/>
          <w:szCs w:val="20"/>
        </w:rPr>
        <w:tab/>
      </w:r>
      <w:r w:rsidRPr="00AE11C6">
        <w:rPr>
          <w:rFonts w:ascii="Arial" w:hAnsi="Arial" w:cs="Arial"/>
          <w:i/>
          <w:iCs/>
          <w:sz w:val="20"/>
          <w:szCs w:val="20"/>
        </w:rPr>
        <w:t>“An officer, magistrate or member of the police force may detain any ship, vehicle, plant, material or goods at any place for the purpose of establishing whether that ship, vehicle, plant, material or goods are liable to forfeiture under this Act.”</w:t>
      </w:r>
    </w:p>
  </w:footnote>
  <w:footnote w:id="8">
    <w:p w14:paraId="071025F8" w14:textId="2730AA49" w:rsidR="00B76757" w:rsidRPr="00AE11C6" w:rsidRDefault="00B76757" w:rsidP="007A3468">
      <w:pPr>
        <w:pStyle w:val="FootnoteText"/>
        <w:ind w:left="284" w:hanging="284"/>
        <w:jc w:val="both"/>
        <w:rPr>
          <w:rFonts w:ascii="Arial" w:hAnsi="Arial" w:cs="Arial"/>
          <w:sz w:val="20"/>
          <w:szCs w:val="20"/>
        </w:rPr>
      </w:pPr>
      <w:r w:rsidRPr="00AE11C6">
        <w:rPr>
          <w:rStyle w:val="FootnoteReference"/>
          <w:rFonts w:ascii="Arial" w:hAnsi="Arial" w:cs="Arial"/>
          <w:sz w:val="20"/>
          <w:szCs w:val="20"/>
        </w:rPr>
        <w:footnoteRef/>
      </w:r>
      <w:r w:rsidRPr="00AE11C6">
        <w:rPr>
          <w:rFonts w:ascii="Arial" w:hAnsi="Arial" w:cs="Arial"/>
          <w:sz w:val="20"/>
          <w:szCs w:val="20"/>
        </w:rPr>
        <w:t xml:space="preserve"> </w:t>
      </w:r>
      <w:r w:rsidR="007A3468">
        <w:rPr>
          <w:rFonts w:ascii="Arial" w:hAnsi="Arial" w:cs="Arial"/>
          <w:sz w:val="20"/>
          <w:szCs w:val="20"/>
        </w:rPr>
        <w:tab/>
      </w:r>
      <w:r w:rsidRPr="00AE11C6">
        <w:rPr>
          <w:rFonts w:ascii="Arial" w:hAnsi="Arial" w:cs="Arial"/>
          <w:sz w:val="20"/>
          <w:szCs w:val="20"/>
        </w:rPr>
        <w:t>Section 87 is a general provision which provides that goods may be seized and forfeited in the event of an offence having been committed in terms of the Act.</w:t>
      </w:r>
    </w:p>
  </w:footnote>
  <w:footnote w:id="9">
    <w:p w14:paraId="53B244BB" w14:textId="110180F9" w:rsidR="00AE11C6" w:rsidRDefault="00AE11C6" w:rsidP="007A3468">
      <w:pPr>
        <w:pStyle w:val="FootnoteText"/>
        <w:ind w:left="284" w:hanging="284"/>
        <w:jc w:val="both"/>
      </w:pPr>
      <w:r w:rsidRPr="00AE11C6">
        <w:rPr>
          <w:rStyle w:val="FootnoteReference"/>
          <w:rFonts w:ascii="Arial" w:hAnsi="Arial" w:cs="Arial"/>
          <w:sz w:val="20"/>
          <w:szCs w:val="20"/>
        </w:rPr>
        <w:footnoteRef/>
      </w:r>
      <w:r w:rsidRPr="00AE11C6">
        <w:rPr>
          <w:rFonts w:ascii="Arial" w:hAnsi="Arial" w:cs="Arial"/>
          <w:sz w:val="20"/>
          <w:szCs w:val="20"/>
        </w:rPr>
        <w:t xml:space="preserve"> </w:t>
      </w:r>
      <w:r w:rsidR="007A3468">
        <w:rPr>
          <w:rFonts w:ascii="Arial" w:hAnsi="Arial" w:cs="Arial"/>
          <w:sz w:val="20"/>
          <w:szCs w:val="20"/>
        </w:rPr>
        <w:tab/>
      </w:r>
      <w:r w:rsidRPr="00AE11C6">
        <w:rPr>
          <w:rFonts w:ascii="Arial" w:hAnsi="Arial" w:cs="Arial"/>
          <w:sz w:val="20"/>
          <w:szCs w:val="20"/>
        </w:rPr>
        <w:t>The number of master cases was miscounted at 1028 on 12 December 2021 but a subsequent recount on 12 January 2022 was done and 1049 master cases verified.</w:t>
      </w:r>
    </w:p>
  </w:footnote>
  <w:footnote w:id="10">
    <w:p w14:paraId="5E69C2A2" w14:textId="01BD8AC1" w:rsidR="002F6B57" w:rsidRPr="00F96437" w:rsidRDefault="002F6B57" w:rsidP="007A3468">
      <w:pPr>
        <w:pStyle w:val="FootnoteText"/>
        <w:ind w:left="284" w:hanging="284"/>
        <w:jc w:val="both"/>
        <w:rPr>
          <w:rFonts w:ascii="Arial" w:hAnsi="Arial" w:cs="Arial"/>
          <w:sz w:val="20"/>
          <w:szCs w:val="20"/>
        </w:rPr>
      </w:pPr>
      <w:r w:rsidRPr="00F96437">
        <w:rPr>
          <w:rStyle w:val="FootnoteReference"/>
          <w:rFonts w:ascii="Arial" w:hAnsi="Arial" w:cs="Arial"/>
          <w:sz w:val="20"/>
          <w:szCs w:val="20"/>
        </w:rPr>
        <w:footnoteRef/>
      </w:r>
      <w:r w:rsidRPr="00F96437">
        <w:rPr>
          <w:rFonts w:ascii="Arial" w:hAnsi="Arial" w:cs="Arial"/>
          <w:sz w:val="20"/>
          <w:szCs w:val="20"/>
        </w:rPr>
        <w:t xml:space="preserve"> </w:t>
      </w:r>
      <w:r w:rsidR="007A3468">
        <w:rPr>
          <w:rFonts w:ascii="Arial" w:hAnsi="Arial" w:cs="Arial"/>
          <w:sz w:val="20"/>
          <w:szCs w:val="20"/>
        </w:rPr>
        <w:tab/>
      </w:r>
      <w:r w:rsidRPr="00F96437">
        <w:rPr>
          <w:rFonts w:ascii="Arial" w:hAnsi="Arial" w:cs="Arial"/>
          <w:sz w:val="20"/>
          <w:szCs w:val="20"/>
        </w:rPr>
        <w:t>The section which is to read together with s 39 provides that good imported into the Republic are to be cleared within 7 days of entry (subject to certain exceptions and extensions) and to thereafter in terms of s 39 for documents relating to the goods to be produced and duties paid.</w:t>
      </w:r>
    </w:p>
  </w:footnote>
  <w:footnote w:id="11">
    <w:p w14:paraId="34926E0F" w14:textId="5F80CDBA" w:rsidR="0039729E" w:rsidRDefault="002F6B57" w:rsidP="007A3468">
      <w:pPr>
        <w:ind w:left="284" w:hanging="284"/>
        <w:jc w:val="both"/>
        <w:rPr>
          <w:rFonts w:ascii="Arial" w:hAnsi="Arial" w:cs="Arial"/>
          <w:b/>
          <w:i/>
          <w:sz w:val="20"/>
          <w:szCs w:val="20"/>
        </w:rPr>
      </w:pPr>
      <w:r w:rsidRPr="00F96437">
        <w:rPr>
          <w:rStyle w:val="FootnoteReference"/>
          <w:rFonts w:ascii="Arial" w:hAnsi="Arial" w:cs="Arial"/>
          <w:sz w:val="20"/>
          <w:szCs w:val="20"/>
        </w:rPr>
        <w:footnoteRef/>
      </w:r>
      <w:r w:rsidRPr="00F96437">
        <w:rPr>
          <w:rFonts w:ascii="Arial" w:hAnsi="Arial" w:cs="Arial"/>
          <w:sz w:val="20"/>
          <w:szCs w:val="20"/>
        </w:rPr>
        <w:t xml:space="preserve"> </w:t>
      </w:r>
      <w:r w:rsidR="007A3468">
        <w:rPr>
          <w:rFonts w:ascii="Arial" w:hAnsi="Arial" w:cs="Arial"/>
          <w:sz w:val="20"/>
          <w:szCs w:val="20"/>
        </w:rPr>
        <w:tab/>
      </w:r>
      <w:r w:rsidRPr="00F96437">
        <w:rPr>
          <w:rFonts w:ascii="Arial" w:hAnsi="Arial" w:cs="Arial"/>
          <w:sz w:val="20"/>
          <w:szCs w:val="20"/>
        </w:rPr>
        <w:t>Section 83 is a penal provision which provides:</w:t>
      </w:r>
      <w:r w:rsidR="00F96437" w:rsidRPr="00F96437">
        <w:rPr>
          <w:rFonts w:ascii="Arial" w:hAnsi="Arial" w:cs="Arial"/>
          <w:b/>
          <w:i/>
          <w:sz w:val="20"/>
          <w:szCs w:val="20"/>
        </w:rPr>
        <w:t xml:space="preserve"> </w:t>
      </w:r>
    </w:p>
    <w:p w14:paraId="268871CC" w14:textId="6CAFBD89" w:rsidR="00AF6454" w:rsidRDefault="007A3468" w:rsidP="00AF6454">
      <w:pPr>
        <w:tabs>
          <w:tab w:val="center" w:pos="709"/>
          <w:tab w:val="center" w:pos="851"/>
          <w:tab w:val="center" w:pos="993"/>
        </w:tabs>
        <w:ind w:left="567" w:hanging="283"/>
        <w:rPr>
          <w:rFonts w:ascii="Arial" w:hAnsi="Arial" w:cs="Arial"/>
          <w:i/>
          <w:sz w:val="20"/>
          <w:szCs w:val="20"/>
        </w:rPr>
      </w:pPr>
      <w:r>
        <w:rPr>
          <w:rFonts w:ascii="Arial" w:hAnsi="Arial" w:cs="Arial"/>
          <w:bCs/>
          <w:i/>
          <w:sz w:val="20"/>
          <w:szCs w:val="20"/>
        </w:rPr>
        <w:t>“</w:t>
      </w:r>
      <w:r w:rsidR="00F96437" w:rsidRPr="00FD7F65">
        <w:rPr>
          <w:rFonts w:ascii="Arial" w:hAnsi="Arial" w:cs="Arial"/>
          <w:bCs/>
          <w:i/>
          <w:sz w:val="20"/>
          <w:szCs w:val="20"/>
        </w:rPr>
        <w:t>83 Irregular dealing with or in goods</w:t>
      </w:r>
      <w:r w:rsidR="00F96437" w:rsidRPr="00032324">
        <w:rPr>
          <w:rFonts w:ascii="Arial" w:hAnsi="Arial" w:cs="Arial"/>
          <w:i/>
          <w:sz w:val="20"/>
          <w:szCs w:val="20"/>
        </w:rPr>
        <w:t>. - Any person who</w:t>
      </w:r>
    </w:p>
    <w:p w14:paraId="3C800900" w14:textId="77777777" w:rsidR="00AF6454" w:rsidRDefault="00F96437" w:rsidP="00AF6454">
      <w:pPr>
        <w:tabs>
          <w:tab w:val="center" w:pos="709"/>
          <w:tab w:val="center" w:pos="851"/>
          <w:tab w:val="center" w:pos="993"/>
        </w:tabs>
        <w:ind w:left="567" w:hanging="283"/>
        <w:rPr>
          <w:rFonts w:ascii="Arial" w:hAnsi="Arial" w:cs="Arial"/>
          <w:i/>
          <w:sz w:val="20"/>
          <w:szCs w:val="20"/>
        </w:rPr>
      </w:pPr>
      <w:r w:rsidRPr="00032324">
        <w:rPr>
          <w:rFonts w:ascii="Arial" w:hAnsi="Arial" w:cs="Arial"/>
          <w:i/>
          <w:sz w:val="20"/>
          <w:szCs w:val="20"/>
        </w:rPr>
        <w:t>(a)   deals or assists in dealing with any goods contrary to the provisions of this Act or</w:t>
      </w:r>
    </w:p>
    <w:p w14:paraId="723CFC7C" w14:textId="77777777" w:rsidR="00AF6454" w:rsidRDefault="00F96437" w:rsidP="00AF6454">
      <w:pPr>
        <w:tabs>
          <w:tab w:val="center" w:pos="709"/>
          <w:tab w:val="center" w:pos="851"/>
          <w:tab w:val="center" w:pos="993"/>
        </w:tabs>
        <w:ind w:left="567" w:hanging="283"/>
        <w:rPr>
          <w:rFonts w:ascii="Arial" w:hAnsi="Arial" w:cs="Arial"/>
          <w:i/>
          <w:sz w:val="20"/>
          <w:szCs w:val="20"/>
        </w:rPr>
      </w:pPr>
      <w:r w:rsidRPr="00032324">
        <w:rPr>
          <w:rFonts w:ascii="Arial" w:hAnsi="Arial" w:cs="Arial"/>
          <w:i/>
          <w:sz w:val="20"/>
          <w:szCs w:val="20"/>
        </w:rPr>
        <w:t>(b)   knowingly has in his possession any goods liable to forfeiture under this Act o</w:t>
      </w:r>
      <w:r w:rsidR="00AF6454">
        <w:rPr>
          <w:rFonts w:ascii="Arial" w:hAnsi="Arial" w:cs="Arial"/>
          <w:i/>
          <w:sz w:val="20"/>
          <w:szCs w:val="20"/>
        </w:rPr>
        <w:t>r</w:t>
      </w:r>
    </w:p>
    <w:p w14:paraId="2189BC51" w14:textId="3EBEF02A" w:rsidR="002F6B57" w:rsidRPr="00B37480" w:rsidRDefault="00F96437" w:rsidP="004D2658">
      <w:pPr>
        <w:tabs>
          <w:tab w:val="center" w:pos="709"/>
          <w:tab w:val="center" w:pos="851"/>
          <w:tab w:val="center" w:pos="993"/>
        </w:tabs>
        <w:ind w:left="709" w:hanging="425"/>
        <w:jc w:val="both"/>
        <w:rPr>
          <w:rFonts w:ascii="Arial" w:hAnsi="Arial" w:cs="Arial"/>
          <w:i/>
          <w:sz w:val="20"/>
          <w:szCs w:val="20"/>
        </w:rPr>
      </w:pPr>
      <w:r w:rsidRPr="00032324">
        <w:rPr>
          <w:rFonts w:ascii="Arial" w:hAnsi="Arial" w:cs="Arial"/>
          <w:i/>
          <w:sz w:val="20"/>
          <w:szCs w:val="20"/>
        </w:rPr>
        <w:t>(c)   </w:t>
      </w:r>
      <w:r w:rsidR="004B11BD">
        <w:rPr>
          <w:rFonts w:ascii="Arial" w:hAnsi="Arial" w:cs="Arial"/>
          <w:i/>
          <w:sz w:val="20"/>
          <w:szCs w:val="20"/>
        </w:rPr>
        <w:t>makes or attempts to make any arrangement with a supplier, manufacturer, exporter or seller of goods imported or to be imported into or manufactured or to be manufactured in the Republic or with any agent of any such supplier, manufacturer, exporter or seller, regarding any matter to which this Act relates, with the object of defeating or evading the provisions of this Act, shall be guilty of an offence and liable on conviction to a fine not exceeding R20 000 or treble the value of the goods in respect of which such offence was committed, whichever is greater, or to imprisonment for a period not exceeding five years, or to be such fine and such imprisonment, and the goods in respect of which such offence was commit</w:t>
      </w:r>
      <w:r w:rsidR="004D2658">
        <w:rPr>
          <w:rFonts w:ascii="Arial" w:hAnsi="Arial" w:cs="Arial"/>
          <w:i/>
          <w:sz w:val="20"/>
          <w:szCs w:val="20"/>
        </w:rPr>
        <w:t>t</w:t>
      </w:r>
      <w:r w:rsidR="004B11BD">
        <w:rPr>
          <w:rFonts w:ascii="Arial" w:hAnsi="Arial" w:cs="Arial"/>
          <w:i/>
          <w:sz w:val="20"/>
          <w:szCs w:val="20"/>
        </w:rPr>
        <w:t xml:space="preserve">ed shall be liable </w:t>
      </w:r>
      <w:r w:rsidR="004D2658">
        <w:rPr>
          <w:rFonts w:ascii="Arial" w:hAnsi="Arial" w:cs="Arial"/>
          <w:i/>
          <w:sz w:val="20"/>
          <w:szCs w:val="20"/>
        </w:rPr>
        <w:t>to forfeiture.”</w:t>
      </w:r>
    </w:p>
  </w:footnote>
  <w:footnote w:id="12">
    <w:p w14:paraId="39C8B17E" w14:textId="14892727" w:rsidR="00E82589" w:rsidRPr="00FD7F65" w:rsidRDefault="00B37480" w:rsidP="00E82589">
      <w:pPr>
        <w:rPr>
          <w:rFonts w:ascii="Arial" w:eastAsia="Times New Roman" w:hAnsi="Arial" w:cs="Arial"/>
          <w:i/>
          <w:color w:val="000000" w:themeColor="text1"/>
          <w:sz w:val="20"/>
          <w:szCs w:val="20"/>
          <w:lang w:eastAsia="en-ZA"/>
        </w:rPr>
      </w:pPr>
      <w:r w:rsidRPr="00FD7F65">
        <w:rPr>
          <w:rStyle w:val="FootnoteReference"/>
        </w:rPr>
        <w:footnoteRef/>
      </w:r>
      <w:r w:rsidRPr="00FD7F65">
        <w:t xml:space="preserve"> </w:t>
      </w:r>
      <w:r w:rsidR="00FD7F65">
        <w:t>“</w:t>
      </w:r>
      <w:r w:rsidR="00E82589" w:rsidRPr="00FD7F65">
        <w:rPr>
          <w:rFonts w:ascii="Arial" w:eastAsia="Times New Roman" w:hAnsi="Arial" w:cs="Arial"/>
          <w:i/>
          <w:color w:val="000000" w:themeColor="text1"/>
          <w:sz w:val="20"/>
          <w:szCs w:val="20"/>
          <w:lang w:eastAsia="en-ZA"/>
        </w:rPr>
        <w:t>87 Goods irregularly dealt with liable to forfeiture</w:t>
      </w:r>
    </w:p>
    <w:bookmarkStart w:id="1" w:name="0-0-0-446343"/>
    <w:bookmarkEnd w:id="1"/>
    <w:p w14:paraId="634E07C9" w14:textId="3E105B3E" w:rsidR="00E82589" w:rsidRPr="00A1032B" w:rsidRDefault="00E82589" w:rsidP="004D2658">
      <w:pPr>
        <w:ind w:left="709" w:hanging="425"/>
        <w:jc w:val="both"/>
        <w:rPr>
          <w:rFonts w:ascii="Arial" w:eastAsia="Times New Roman" w:hAnsi="Arial" w:cs="Arial"/>
          <w:i/>
          <w:color w:val="000000"/>
          <w:sz w:val="20"/>
          <w:szCs w:val="20"/>
          <w:lang w:eastAsia="en-ZA"/>
        </w:rPr>
      </w:pPr>
      <w:r w:rsidRPr="0039729E">
        <w:rPr>
          <w:rFonts w:ascii="Arial" w:eastAsia="Times New Roman" w:hAnsi="Arial" w:cs="Arial"/>
          <w:i/>
          <w:color w:val="000000" w:themeColor="text1"/>
          <w:sz w:val="20"/>
          <w:szCs w:val="20"/>
          <w:lang w:eastAsia="en-ZA"/>
        </w:rPr>
        <w:fldChar w:fldCharType="begin"/>
      </w:r>
      <w:r w:rsidRPr="0039729E">
        <w:rPr>
          <w:rFonts w:ascii="Arial" w:eastAsia="Times New Roman" w:hAnsi="Arial" w:cs="Arial"/>
          <w:i/>
          <w:color w:val="000000" w:themeColor="text1"/>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91y1964s87(1)%27%5d&amp;xhitlist_md=target-id=0-0-0-446345" \t "main" </w:instrText>
      </w:r>
      <w:r w:rsidRPr="0039729E">
        <w:rPr>
          <w:rFonts w:ascii="Arial" w:eastAsia="Times New Roman" w:hAnsi="Arial" w:cs="Arial"/>
          <w:i/>
          <w:color w:val="000000" w:themeColor="text1"/>
          <w:sz w:val="20"/>
          <w:szCs w:val="20"/>
          <w:lang w:eastAsia="en-ZA"/>
        </w:rPr>
      </w:r>
      <w:r w:rsidRPr="0039729E">
        <w:rPr>
          <w:rFonts w:ascii="Arial" w:eastAsia="Times New Roman" w:hAnsi="Arial" w:cs="Arial"/>
          <w:i/>
          <w:color w:val="000000" w:themeColor="text1"/>
          <w:sz w:val="20"/>
          <w:szCs w:val="20"/>
          <w:lang w:eastAsia="en-ZA"/>
        </w:rPr>
        <w:fldChar w:fldCharType="separate"/>
      </w:r>
      <w:r w:rsidRPr="0039729E">
        <w:rPr>
          <w:rFonts w:ascii="Arial" w:eastAsia="Times New Roman" w:hAnsi="Arial" w:cs="Arial"/>
          <w:i/>
          <w:color w:val="000000" w:themeColor="text1"/>
          <w:sz w:val="20"/>
          <w:szCs w:val="20"/>
          <w:lang w:eastAsia="en-ZA"/>
        </w:rPr>
        <w:t>(1)</w:t>
      </w:r>
      <w:r w:rsidRPr="0039729E">
        <w:rPr>
          <w:rFonts w:ascii="Arial" w:eastAsia="Times New Roman" w:hAnsi="Arial" w:cs="Arial"/>
          <w:i/>
          <w:color w:val="000000" w:themeColor="text1"/>
          <w:sz w:val="20"/>
          <w:szCs w:val="20"/>
          <w:lang w:eastAsia="en-ZA"/>
        </w:rPr>
        <w:fldChar w:fldCharType="end"/>
      </w:r>
      <w:r w:rsidRPr="00A1032B">
        <w:rPr>
          <w:rFonts w:ascii="Arial" w:eastAsia="Times New Roman" w:hAnsi="Arial" w:cs="Arial"/>
          <w:i/>
          <w:color w:val="000000"/>
          <w:sz w:val="20"/>
          <w:szCs w:val="20"/>
          <w:lang w:eastAsia="en-ZA"/>
        </w:rPr>
        <w:t> </w:t>
      </w:r>
      <w:r w:rsidR="004D2658">
        <w:rPr>
          <w:rFonts w:ascii="Arial" w:eastAsia="Times New Roman" w:hAnsi="Arial" w:cs="Arial"/>
          <w:i/>
          <w:color w:val="000000"/>
          <w:sz w:val="20"/>
          <w:szCs w:val="20"/>
          <w:lang w:eastAsia="en-ZA"/>
        </w:rPr>
        <w:t xml:space="preserve"> </w:t>
      </w:r>
      <w:r w:rsidRPr="00A1032B">
        <w:rPr>
          <w:rFonts w:ascii="Arial" w:eastAsia="Times New Roman" w:hAnsi="Arial" w:cs="Arial"/>
          <w:i/>
          <w:color w:val="000000"/>
          <w:sz w:val="20"/>
          <w:szCs w:val="20"/>
          <w:lang w:eastAsia="en-ZA"/>
        </w:rPr>
        <w:t>Any goods imported, exported, manufactured, warehoused, removed or otherwise dealt with contrary to the provisions of this Act or in respect of which any offence under this Act has been committed (including the containers of any such goods) or any plant used contrary to the provisions of this Act in the manufacture of any goods shall be liable to forfeiture wheresoever and in possession of whomsoever found: Provided that forfeiture shall not affect liability to any other penalty or punishment which has been incurred under this Act or any other law, or liability for any unpaid duty or charge in respect of such goods.</w:t>
      </w:r>
      <w:r w:rsidR="00FD7F65">
        <w:rPr>
          <w:rFonts w:ascii="Arial" w:eastAsia="Times New Roman" w:hAnsi="Arial" w:cs="Arial"/>
          <w:i/>
          <w:color w:val="000000"/>
          <w:sz w:val="20"/>
          <w:szCs w:val="20"/>
          <w:lang w:eastAsia="en-ZA"/>
        </w:rPr>
        <w:t>”</w:t>
      </w:r>
    </w:p>
    <w:p w14:paraId="3730A7DC" w14:textId="1AA7E38F" w:rsidR="00B37480" w:rsidRDefault="00B37480">
      <w:pPr>
        <w:pStyle w:val="FootnoteText"/>
      </w:pPr>
    </w:p>
    <w:p w14:paraId="35D1AB4F" w14:textId="47A5BEAE" w:rsidR="004D2658" w:rsidRDefault="004D2658">
      <w:pPr>
        <w:pStyle w:val="FootnoteText"/>
      </w:pPr>
    </w:p>
    <w:p w14:paraId="3C90EFE7" w14:textId="1F5050D4" w:rsidR="004D2658" w:rsidRDefault="004D2658">
      <w:pPr>
        <w:pStyle w:val="FootnoteText"/>
      </w:pPr>
    </w:p>
    <w:p w14:paraId="67399BAC" w14:textId="77777777" w:rsidR="004D2658" w:rsidRDefault="004D2658">
      <w:pPr>
        <w:pStyle w:val="FootnoteText"/>
      </w:pPr>
    </w:p>
  </w:footnote>
  <w:footnote w:id="13">
    <w:p w14:paraId="41A8F22E" w14:textId="6F3CC40A" w:rsidR="00581CFA" w:rsidRPr="00655C86" w:rsidRDefault="00581CFA" w:rsidP="00176088">
      <w:pPr>
        <w:spacing w:after="40"/>
        <w:ind w:left="284" w:right="155" w:hanging="284"/>
        <w:jc w:val="both"/>
        <w:rPr>
          <w:rFonts w:ascii="Arial" w:hAnsi="Arial" w:cs="Arial"/>
          <w:sz w:val="20"/>
          <w:szCs w:val="20"/>
        </w:rPr>
      </w:pPr>
      <w:r w:rsidRPr="00655C86">
        <w:rPr>
          <w:rStyle w:val="FootnoteReference"/>
          <w:rFonts w:ascii="Arial" w:hAnsi="Arial" w:cs="Arial"/>
          <w:sz w:val="20"/>
          <w:szCs w:val="20"/>
        </w:rPr>
        <w:footnoteRef/>
      </w:r>
      <w:r w:rsidRPr="00655C86">
        <w:rPr>
          <w:rFonts w:ascii="Arial" w:hAnsi="Arial" w:cs="Arial"/>
          <w:sz w:val="20"/>
          <w:szCs w:val="20"/>
        </w:rPr>
        <w:t xml:space="preserve"> </w:t>
      </w:r>
      <w:r w:rsidR="00176088">
        <w:rPr>
          <w:rFonts w:ascii="Arial" w:hAnsi="Arial" w:cs="Arial"/>
          <w:sz w:val="20"/>
          <w:szCs w:val="20"/>
        </w:rPr>
        <w:tab/>
      </w:r>
      <w:r w:rsidR="00655C86" w:rsidRPr="00655C86">
        <w:rPr>
          <w:rFonts w:ascii="Arial" w:hAnsi="Arial" w:cs="Arial"/>
          <w:sz w:val="20"/>
          <w:szCs w:val="20"/>
        </w:rPr>
        <w:t xml:space="preserve">The section provides </w:t>
      </w:r>
      <w:r w:rsidR="00655C86" w:rsidRPr="00655C86">
        <w:rPr>
          <w:rFonts w:ascii="Arial" w:hAnsi="Arial" w:cs="Arial"/>
          <w:i/>
          <w:iCs/>
          <w:sz w:val="20"/>
          <w:szCs w:val="20"/>
        </w:rPr>
        <w:t>“An officer, magistrate or member of the police force may detain any ship, vehicle, plant, material or goods at any place for the purpose of establishing whether that ship, vehicle, plant, material or goods are liable to forfeiture under this Act.”</w:t>
      </w:r>
    </w:p>
  </w:footnote>
  <w:footnote w:id="14">
    <w:p w14:paraId="2AF72242" w14:textId="3927D31E" w:rsidR="00EF5AC1" w:rsidRPr="00151BF7" w:rsidRDefault="00EF5AC1" w:rsidP="00176088">
      <w:pPr>
        <w:pStyle w:val="FootnoteText"/>
        <w:ind w:left="284" w:hanging="284"/>
        <w:rPr>
          <w:rFonts w:ascii="Arial" w:hAnsi="Arial" w:cs="Arial"/>
          <w:sz w:val="20"/>
          <w:szCs w:val="20"/>
        </w:rPr>
      </w:pPr>
      <w:r w:rsidRPr="00151BF7">
        <w:rPr>
          <w:rStyle w:val="FootnoteReference"/>
          <w:rFonts w:ascii="Arial" w:hAnsi="Arial" w:cs="Arial"/>
          <w:sz w:val="20"/>
          <w:szCs w:val="20"/>
        </w:rPr>
        <w:footnoteRef/>
      </w:r>
      <w:r w:rsidRPr="00151BF7">
        <w:rPr>
          <w:rFonts w:ascii="Arial" w:hAnsi="Arial" w:cs="Arial"/>
          <w:sz w:val="20"/>
          <w:szCs w:val="20"/>
        </w:rPr>
        <w:t xml:space="preserve"> </w:t>
      </w:r>
      <w:r w:rsidR="00176088" w:rsidRPr="00151BF7">
        <w:rPr>
          <w:rFonts w:ascii="Arial" w:hAnsi="Arial" w:cs="Arial"/>
          <w:sz w:val="20"/>
          <w:szCs w:val="20"/>
        </w:rPr>
        <w:tab/>
      </w:r>
      <w:r w:rsidRPr="00151BF7">
        <w:rPr>
          <w:rFonts w:ascii="Arial" w:hAnsi="Arial" w:cs="Arial"/>
          <w:i/>
          <w:iCs/>
          <w:sz w:val="20"/>
          <w:szCs w:val="20"/>
        </w:rPr>
        <w:t>Commissioner for the South African Revenue Services v Dragon Freight and</w:t>
      </w:r>
      <w:r w:rsidRPr="00151BF7">
        <w:rPr>
          <w:rFonts w:ascii="Arial" w:hAnsi="Arial" w:cs="Arial"/>
          <w:sz w:val="20"/>
          <w:szCs w:val="20"/>
        </w:rPr>
        <w:t xml:space="preserve"> Others </w:t>
      </w:r>
      <w:r w:rsidR="00151BF7" w:rsidRPr="00151BF7">
        <w:rPr>
          <w:rFonts w:ascii="Arial" w:hAnsi="Arial" w:cs="Arial"/>
          <w:sz w:val="20"/>
          <w:szCs w:val="20"/>
        </w:rPr>
        <w:t>2022 JDR</w:t>
      </w:r>
      <w:r w:rsidRPr="00151BF7">
        <w:rPr>
          <w:rFonts w:ascii="Arial" w:hAnsi="Arial" w:cs="Arial"/>
          <w:sz w:val="20"/>
          <w:szCs w:val="20"/>
        </w:rPr>
        <w:t xml:space="preserve"> </w:t>
      </w:r>
      <w:r w:rsidR="00151BF7" w:rsidRPr="00151BF7">
        <w:rPr>
          <w:rFonts w:ascii="Arial" w:hAnsi="Arial" w:cs="Arial"/>
          <w:sz w:val="20"/>
          <w:szCs w:val="20"/>
        </w:rPr>
        <w:t xml:space="preserve">1566 (SCA) </w:t>
      </w:r>
      <w:r w:rsidRPr="00151BF7">
        <w:rPr>
          <w:rFonts w:ascii="Arial" w:hAnsi="Arial" w:cs="Arial"/>
          <w:sz w:val="20"/>
          <w:szCs w:val="20"/>
        </w:rPr>
        <w:t>at para [44].</w:t>
      </w:r>
    </w:p>
  </w:footnote>
  <w:footnote w:id="15">
    <w:p w14:paraId="3DCB4DEE" w14:textId="33AC5436" w:rsidR="00581CFA" w:rsidRPr="00655C86" w:rsidRDefault="00581CFA" w:rsidP="00176088">
      <w:pPr>
        <w:spacing w:after="3" w:line="251" w:lineRule="auto"/>
        <w:ind w:left="284" w:right="155" w:hanging="284"/>
        <w:rPr>
          <w:rFonts w:ascii="Arial" w:hAnsi="Arial" w:cs="Arial"/>
          <w:sz w:val="20"/>
          <w:szCs w:val="20"/>
        </w:rPr>
      </w:pPr>
      <w:r w:rsidRPr="00655C86">
        <w:rPr>
          <w:rStyle w:val="FootnoteReference"/>
          <w:rFonts w:ascii="Arial" w:hAnsi="Arial" w:cs="Arial"/>
          <w:sz w:val="20"/>
          <w:szCs w:val="20"/>
        </w:rPr>
        <w:footnoteRef/>
      </w:r>
      <w:r w:rsidRPr="00655C86">
        <w:rPr>
          <w:rFonts w:ascii="Arial" w:hAnsi="Arial" w:cs="Arial"/>
          <w:sz w:val="20"/>
          <w:szCs w:val="20"/>
        </w:rPr>
        <w:t xml:space="preserve"> </w:t>
      </w:r>
      <w:r w:rsidR="00176088">
        <w:rPr>
          <w:rFonts w:ascii="Arial" w:hAnsi="Arial" w:cs="Arial"/>
          <w:sz w:val="20"/>
          <w:szCs w:val="20"/>
        </w:rPr>
        <w:tab/>
      </w:r>
      <w:r w:rsidR="00D76B7F">
        <w:rPr>
          <w:rFonts w:ascii="Arial" w:hAnsi="Arial" w:cs="Arial"/>
          <w:sz w:val="20"/>
          <w:szCs w:val="20"/>
        </w:rPr>
        <w:t xml:space="preserve">The section </w:t>
      </w:r>
      <w:r w:rsidR="00151BF7">
        <w:rPr>
          <w:rFonts w:ascii="Arial" w:hAnsi="Arial" w:cs="Arial"/>
          <w:sz w:val="20"/>
          <w:szCs w:val="20"/>
        </w:rPr>
        <w:t>provides:</w:t>
      </w:r>
      <w:r w:rsidR="00D76B7F">
        <w:rPr>
          <w:rFonts w:ascii="Arial" w:hAnsi="Arial" w:cs="Arial"/>
          <w:sz w:val="20"/>
          <w:szCs w:val="20"/>
        </w:rPr>
        <w:t xml:space="preserve"> ”</w:t>
      </w:r>
      <w:r w:rsidR="00D76B7F" w:rsidRPr="00D76B7F">
        <w:rPr>
          <w:rFonts w:ascii="Arial" w:hAnsi="Arial" w:cs="Arial"/>
          <w:i/>
          <w:iCs/>
          <w:sz w:val="20"/>
          <w:szCs w:val="20"/>
        </w:rPr>
        <w:t>If such ship, vehicle, plant, material or goods are liable to forfeiture under this Act the Commissioner may seize that ship, vehicle, plant, material or goods.”</w:t>
      </w:r>
    </w:p>
  </w:footnote>
  <w:footnote w:id="16">
    <w:p w14:paraId="53B41210" w14:textId="7D6AF9B8" w:rsidR="00176088" w:rsidRDefault="00581CFA" w:rsidP="00176088">
      <w:pPr>
        <w:ind w:left="284" w:right="232" w:hanging="284"/>
        <w:rPr>
          <w:rFonts w:ascii="Arial" w:hAnsi="Arial" w:cs="Arial"/>
          <w:sz w:val="20"/>
          <w:szCs w:val="20"/>
        </w:rPr>
      </w:pPr>
      <w:r w:rsidRPr="00D76B7F">
        <w:rPr>
          <w:rStyle w:val="FootnoteReference"/>
          <w:rFonts w:ascii="Arial" w:hAnsi="Arial" w:cs="Arial"/>
          <w:sz w:val="20"/>
          <w:szCs w:val="20"/>
        </w:rPr>
        <w:footnoteRef/>
      </w:r>
      <w:r w:rsidRPr="00D76B7F">
        <w:rPr>
          <w:rFonts w:ascii="Arial" w:hAnsi="Arial" w:cs="Arial"/>
          <w:sz w:val="20"/>
          <w:szCs w:val="20"/>
        </w:rPr>
        <w:t xml:space="preserve"> </w:t>
      </w:r>
      <w:r w:rsidR="00176088">
        <w:rPr>
          <w:rFonts w:ascii="Arial" w:hAnsi="Arial" w:cs="Arial"/>
          <w:sz w:val="20"/>
          <w:szCs w:val="20"/>
        </w:rPr>
        <w:tab/>
      </w:r>
      <w:r w:rsidR="00D76B7F" w:rsidRPr="00D76B7F">
        <w:rPr>
          <w:rFonts w:ascii="Arial" w:hAnsi="Arial" w:cs="Arial"/>
          <w:sz w:val="20"/>
          <w:szCs w:val="20"/>
        </w:rPr>
        <w:t xml:space="preserve">The section provides: </w:t>
      </w:r>
    </w:p>
    <w:p w14:paraId="7CC65FE5" w14:textId="27915157" w:rsidR="00D76B7F" w:rsidRPr="00D76B7F" w:rsidRDefault="00D76B7F" w:rsidP="00176088">
      <w:pPr>
        <w:ind w:left="709" w:right="232" w:hanging="425"/>
        <w:jc w:val="both"/>
        <w:rPr>
          <w:rFonts w:ascii="Arial" w:hAnsi="Arial" w:cs="Arial"/>
          <w:i/>
          <w:iCs/>
          <w:sz w:val="20"/>
          <w:szCs w:val="20"/>
        </w:rPr>
      </w:pPr>
      <w:r w:rsidRPr="00D76B7F">
        <w:rPr>
          <w:rFonts w:ascii="Arial" w:hAnsi="Arial" w:cs="Arial"/>
          <w:sz w:val="20"/>
          <w:szCs w:val="20"/>
        </w:rPr>
        <w:t>“</w:t>
      </w:r>
      <w:r w:rsidRPr="00D76B7F">
        <w:rPr>
          <w:rFonts w:ascii="Arial" w:hAnsi="Arial" w:cs="Arial"/>
          <w:i/>
          <w:iCs/>
          <w:sz w:val="20"/>
          <w:szCs w:val="20"/>
        </w:rPr>
        <w:t>(1)</w:t>
      </w:r>
      <w:r w:rsidR="00176088">
        <w:rPr>
          <w:rFonts w:ascii="Arial" w:hAnsi="Arial" w:cs="Arial"/>
          <w:i/>
          <w:iCs/>
          <w:sz w:val="20"/>
          <w:szCs w:val="20"/>
        </w:rPr>
        <w:tab/>
      </w:r>
      <w:r w:rsidRPr="00D76B7F">
        <w:rPr>
          <w:rFonts w:ascii="Arial" w:hAnsi="Arial" w:cs="Arial"/>
          <w:i/>
          <w:iCs/>
          <w:sz w:val="20"/>
          <w:szCs w:val="20"/>
        </w:rPr>
        <w:t>Any goods imported, exported, manufactured, warehoused, removed or otherwise dealt with contrary to the provisions of this Act or in respect of which any offence under this Act has been committed (including the containers of any such goods) or any plant used contrary to the provisions of this Act in the manufacture of any goods shall be liable to forfeiture wheresoever and in possession of whomsoever found: Provided that forfeiture shall not affect liability to any other penalty or punishment which has been incurred under this Act or any other law, or liability for any unpaid duty or charge in respect of such goods.</w:t>
      </w:r>
    </w:p>
    <w:p w14:paraId="6159D6DD" w14:textId="538C46A4" w:rsidR="00D76B7F" w:rsidRPr="00202CED" w:rsidRDefault="00202CED" w:rsidP="00202CED">
      <w:pPr>
        <w:spacing w:after="39"/>
        <w:ind w:left="714" w:right="232" w:hanging="360"/>
        <w:jc w:val="both"/>
        <w:rPr>
          <w:rFonts w:ascii="Arial" w:hAnsi="Arial" w:cs="Arial"/>
          <w:i/>
          <w:iCs/>
          <w:sz w:val="20"/>
          <w:szCs w:val="20"/>
        </w:rPr>
      </w:pPr>
      <w:r w:rsidRPr="00D76B7F">
        <w:rPr>
          <w:rFonts w:ascii="Arial" w:hAnsi="Arial" w:cs="Arial"/>
          <w:i/>
          <w:iCs/>
          <w:sz w:val="20"/>
          <w:szCs w:val="20"/>
        </w:rPr>
        <w:t>(2)</w:t>
      </w:r>
      <w:r w:rsidRPr="00D76B7F">
        <w:rPr>
          <w:rFonts w:ascii="Arial" w:hAnsi="Arial" w:cs="Arial"/>
          <w:i/>
          <w:iCs/>
          <w:sz w:val="20"/>
          <w:szCs w:val="20"/>
        </w:rPr>
        <w:tab/>
      </w:r>
      <w:r w:rsidR="00D76B7F" w:rsidRPr="00202CED">
        <w:rPr>
          <w:rFonts w:ascii="Arial" w:hAnsi="Arial" w:cs="Arial"/>
          <w:i/>
          <w:iCs/>
          <w:sz w:val="20"/>
          <w:szCs w:val="20"/>
        </w:rPr>
        <w:t>Any</w:t>
      </w:r>
    </w:p>
    <w:p w14:paraId="4E94D418" w14:textId="1BC669F3" w:rsidR="00D76B7F" w:rsidRPr="00D76B7F" w:rsidRDefault="00202CED" w:rsidP="00202CED">
      <w:pPr>
        <w:spacing w:after="39"/>
        <w:ind w:left="1087" w:right="232" w:hanging="383"/>
        <w:jc w:val="both"/>
        <w:rPr>
          <w:rFonts w:ascii="Arial" w:hAnsi="Arial" w:cs="Arial"/>
          <w:i/>
          <w:iCs/>
          <w:sz w:val="20"/>
          <w:szCs w:val="20"/>
        </w:rPr>
      </w:pPr>
      <w:r w:rsidRPr="00D76B7F">
        <w:rPr>
          <w:rFonts w:ascii="Verdana" w:eastAsia="Verdana" w:hAnsi="Verdana" w:cs="Verdana"/>
          <w:i/>
          <w:iCs/>
          <w:color w:val="000000"/>
          <w:sz w:val="15"/>
          <w:szCs w:val="15"/>
          <w:u w:color="000000"/>
        </w:rPr>
        <w:t>(a)</w:t>
      </w:r>
      <w:r w:rsidRPr="00D76B7F">
        <w:rPr>
          <w:rFonts w:ascii="Verdana" w:eastAsia="Verdana" w:hAnsi="Verdana" w:cs="Verdana"/>
          <w:i/>
          <w:iCs/>
          <w:color w:val="000000"/>
          <w:sz w:val="15"/>
          <w:szCs w:val="15"/>
          <w:u w:color="000000"/>
        </w:rPr>
        <w:tab/>
      </w:r>
      <w:r w:rsidR="00D76B7F" w:rsidRPr="00D76B7F">
        <w:rPr>
          <w:rFonts w:ascii="Arial" w:hAnsi="Arial" w:cs="Arial"/>
          <w:i/>
          <w:iCs/>
          <w:sz w:val="20"/>
          <w:szCs w:val="20"/>
        </w:rPr>
        <w:t>ship, vehicle, container or other transport equipment used in the removal or carriage of any goods liable to forfeiture under this Actor constructed, adapted, altered or fitted in any manner for the purpose of concealing goods</w:t>
      </w:r>
    </w:p>
    <w:p w14:paraId="3E998791" w14:textId="37A6F9B5" w:rsidR="00D76B7F" w:rsidRPr="00D76B7F" w:rsidRDefault="00202CED" w:rsidP="00202CED">
      <w:pPr>
        <w:spacing w:after="39"/>
        <w:ind w:left="1087" w:right="232" w:hanging="383"/>
        <w:jc w:val="both"/>
        <w:rPr>
          <w:rFonts w:ascii="Arial" w:hAnsi="Arial" w:cs="Arial"/>
          <w:i/>
          <w:iCs/>
          <w:sz w:val="20"/>
          <w:szCs w:val="20"/>
        </w:rPr>
      </w:pPr>
      <w:r w:rsidRPr="00D76B7F">
        <w:rPr>
          <w:rFonts w:ascii="Verdana" w:eastAsia="Verdana" w:hAnsi="Verdana" w:cs="Verdana"/>
          <w:i/>
          <w:iCs/>
          <w:color w:val="000000"/>
          <w:sz w:val="15"/>
          <w:szCs w:val="15"/>
          <w:u w:color="000000"/>
        </w:rPr>
        <w:t>(b)</w:t>
      </w:r>
      <w:r w:rsidRPr="00D76B7F">
        <w:rPr>
          <w:rFonts w:ascii="Verdana" w:eastAsia="Verdana" w:hAnsi="Verdana" w:cs="Verdana"/>
          <w:i/>
          <w:iCs/>
          <w:color w:val="000000"/>
          <w:sz w:val="15"/>
          <w:szCs w:val="15"/>
          <w:u w:color="000000"/>
        </w:rPr>
        <w:tab/>
      </w:r>
      <w:r w:rsidR="00D76B7F" w:rsidRPr="00D76B7F">
        <w:rPr>
          <w:rFonts w:ascii="Arial" w:hAnsi="Arial" w:cs="Arial"/>
          <w:i/>
          <w:iCs/>
          <w:sz w:val="20"/>
          <w:szCs w:val="20"/>
        </w:rPr>
        <w:t>goods conveyed, mixed, packed or found with any goods liable to forfeiture under this Act on or in any such ship, vehicle, container or other transport equipment and</w:t>
      </w:r>
    </w:p>
    <w:p w14:paraId="42A31D67" w14:textId="5DD46156" w:rsidR="00581CFA" w:rsidRPr="00176088" w:rsidRDefault="00202CED" w:rsidP="00202CED">
      <w:pPr>
        <w:spacing w:after="85"/>
        <w:ind w:left="1087" w:right="232" w:hanging="383"/>
        <w:jc w:val="both"/>
        <w:rPr>
          <w:rFonts w:ascii="Arial" w:hAnsi="Arial" w:cs="Arial"/>
          <w:i/>
          <w:iCs/>
          <w:sz w:val="20"/>
          <w:szCs w:val="20"/>
        </w:rPr>
      </w:pPr>
      <w:r w:rsidRPr="00176088">
        <w:rPr>
          <w:rFonts w:ascii="Verdana" w:eastAsia="Verdana" w:hAnsi="Verdana" w:cs="Verdana"/>
          <w:i/>
          <w:iCs/>
          <w:color w:val="000000"/>
          <w:sz w:val="15"/>
          <w:szCs w:val="15"/>
          <w:u w:color="000000"/>
        </w:rPr>
        <w:t>(c)</w:t>
      </w:r>
      <w:r w:rsidRPr="00176088">
        <w:rPr>
          <w:rFonts w:ascii="Verdana" w:eastAsia="Verdana" w:hAnsi="Verdana" w:cs="Verdana"/>
          <w:i/>
          <w:iCs/>
          <w:color w:val="000000"/>
          <w:sz w:val="15"/>
          <w:szCs w:val="15"/>
          <w:u w:color="000000"/>
        </w:rPr>
        <w:tab/>
      </w:r>
      <w:r w:rsidR="00D76B7F" w:rsidRPr="00D76B7F">
        <w:rPr>
          <w:rFonts w:ascii="Arial" w:hAnsi="Arial" w:cs="Arial"/>
          <w:i/>
          <w:iCs/>
          <w:sz w:val="20"/>
          <w:szCs w:val="20"/>
        </w:rPr>
        <w:t>ship, vehicle, machine, machinery, plant, equipment or apparatus classifiable under any heading or subheading of Chapters 84 to 87and 89 of Part 1 of Schedule 1 in which goods liable to forfeiture under this Act are used as fuel or in any other manner,</w:t>
      </w:r>
      <w:r w:rsidR="00227E6F">
        <w:rPr>
          <w:rFonts w:ascii="Arial" w:hAnsi="Arial" w:cs="Arial"/>
          <w:i/>
          <w:iCs/>
          <w:sz w:val="20"/>
          <w:szCs w:val="20"/>
        </w:rPr>
        <w:t xml:space="preserve"> </w:t>
      </w:r>
      <w:r w:rsidR="00D76B7F" w:rsidRPr="00176088">
        <w:rPr>
          <w:rFonts w:ascii="Arial" w:hAnsi="Arial" w:cs="Arial"/>
          <w:i/>
          <w:iCs/>
          <w:sz w:val="20"/>
          <w:szCs w:val="20"/>
        </w:rPr>
        <w:t>shall be liable to forfeiture wheresoever and in possession of whomsoever found.”</w:t>
      </w:r>
    </w:p>
  </w:footnote>
  <w:footnote w:id="17">
    <w:p w14:paraId="7E43F90B" w14:textId="4E3C9A65" w:rsidR="002F17F2" w:rsidRPr="003B20C8" w:rsidRDefault="002F17F2" w:rsidP="00176088">
      <w:pPr>
        <w:pStyle w:val="FootnoteText"/>
        <w:ind w:left="284" w:hanging="284"/>
        <w:jc w:val="both"/>
        <w:rPr>
          <w:rFonts w:ascii="Arial" w:hAnsi="Arial" w:cs="Arial"/>
          <w:sz w:val="20"/>
          <w:szCs w:val="20"/>
        </w:rPr>
      </w:pPr>
      <w:r w:rsidRPr="003B20C8">
        <w:rPr>
          <w:rStyle w:val="FootnoteReference"/>
          <w:rFonts w:ascii="Arial" w:hAnsi="Arial" w:cs="Arial"/>
          <w:sz w:val="20"/>
          <w:szCs w:val="20"/>
        </w:rPr>
        <w:footnoteRef/>
      </w:r>
      <w:r w:rsidRPr="003B20C8">
        <w:rPr>
          <w:rFonts w:ascii="Arial" w:hAnsi="Arial" w:cs="Arial"/>
          <w:sz w:val="20"/>
          <w:szCs w:val="20"/>
        </w:rPr>
        <w:t xml:space="preserve"> </w:t>
      </w:r>
      <w:r w:rsidR="00176088" w:rsidRPr="003B20C8">
        <w:rPr>
          <w:rFonts w:ascii="Arial" w:hAnsi="Arial" w:cs="Arial"/>
          <w:sz w:val="20"/>
          <w:szCs w:val="20"/>
        </w:rPr>
        <w:tab/>
      </w:r>
      <w:r w:rsidR="00EF5AC1" w:rsidRPr="003B20C8">
        <w:rPr>
          <w:rFonts w:ascii="Arial" w:hAnsi="Arial" w:cs="Arial"/>
          <w:i/>
          <w:iCs/>
          <w:sz w:val="20"/>
          <w:szCs w:val="20"/>
        </w:rPr>
        <w:t>Henbase 3392 (Pty) Ltd v Commissioner for the South African Revenue Service and Another</w:t>
      </w:r>
      <w:r w:rsidR="00EF5AC1" w:rsidRPr="003B20C8">
        <w:rPr>
          <w:rFonts w:ascii="Arial" w:hAnsi="Arial" w:cs="Arial"/>
          <w:sz w:val="20"/>
          <w:szCs w:val="20"/>
        </w:rPr>
        <w:t xml:space="preserve"> </w:t>
      </w:r>
      <w:r w:rsidR="003B20C8" w:rsidRPr="003B20C8">
        <w:rPr>
          <w:rFonts w:ascii="Arial" w:hAnsi="Arial" w:cs="Arial"/>
          <w:sz w:val="20"/>
          <w:szCs w:val="20"/>
        </w:rPr>
        <w:t>2002 (3) SA 26 (SCA) at para [7] insofar as SARS is entitled to demand security before the release of any goods.</w:t>
      </w:r>
    </w:p>
  </w:footnote>
  <w:footnote w:id="18">
    <w:p w14:paraId="44D15CA6" w14:textId="6EEAE36E" w:rsidR="00581CFA" w:rsidRPr="00D008DA" w:rsidRDefault="00581CFA" w:rsidP="00176088">
      <w:pPr>
        <w:pStyle w:val="FootnoteText"/>
        <w:ind w:left="284" w:hanging="284"/>
        <w:jc w:val="both"/>
        <w:rPr>
          <w:rFonts w:ascii="Arial" w:hAnsi="Arial" w:cs="Arial"/>
          <w:sz w:val="20"/>
          <w:szCs w:val="20"/>
        </w:rPr>
      </w:pPr>
      <w:r w:rsidRPr="00D008DA">
        <w:rPr>
          <w:rStyle w:val="FootnoteReference"/>
          <w:rFonts w:ascii="Arial" w:hAnsi="Arial" w:cs="Arial"/>
          <w:sz w:val="20"/>
          <w:szCs w:val="20"/>
        </w:rPr>
        <w:footnoteRef/>
      </w:r>
      <w:r w:rsidRPr="00D008DA">
        <w:rPr>
          <w:rFonts w:ascii="Arial" w:hAnsi="Arial" w:cs="Arial"/>
          <w:sz w:val="20"/>
          <w:szCs w:val="20"/>
        </w:rPr>
        <w:t xml:space="preserve"> </w:t>
      </w:r>
      <w:r w:rsidR="00176088" w:rsidRPr="00D008DA">
        <w:rPr>
          <w:rFonts w:ascii="Arial" w:hAnsi="Arial" w:cs="Arial"/>
          <w:sz w:val="20"/>
          <w:szCs w:val="20"/>
        </w:rPr>
        <w:tab/>
      </w:r>
      <w:r w:rsidRPr="00D008DA">
        <w:rPr>
          <w:rFonts w:ascii="Arial" w:hAnsi="Arial" w:cs="Arial"/>
          <w:i/>
          <w:iCs/>
          <w:sz w:val="20"/>
          <w:szCs w:val="20"/>
        </w:rPr>
        <w:t xml:space="preserve">Commissioner for the South African Revenue Services v Saleem </w:t>
      </w:r>
      <w:r w:rsidRPr="00D008DA">
        <w:rPr>
          <w:rFonts w:ascii="Arial" w:hAnsi="Arial" w:cs="Arial"/>
          <w:sz w:val="20"/>
          <w:szCs w:val="20"/>
        </w:rPr>
        <w:t xml:space="preserve">2008 (3) SA 655 at </w:t>
      </w:r>
      <w:r w:rsidR="00D008DA" w:rsidRPr="00D008DA">
        <w:rPr>
          <w:rFonts w:ascii="Arial" w:hAnsi="Arial" w:cs="Arial"/>
          <w:sz w:val="20"/>
          <w:szCs w:val="20"/>
        </w:rPr>
        <w:t>para [9].</w:t>
      </w:r>
    </w:p>
  </w:footnote>
  <w:footnote w:id="19">
    <w:p w14:paraId="02C809D9" w14:textId="2C3B6E17" w:rsidR="00C86846" w:rsidRPr="00176088" w:rsidRDefault="00C86846" w:rsidP="00176088">
      <w:pPr>
        <w:pStyle w:val="FootnoteText"/>
        <w:ind w:left="284" w:hanging="284"/>
        <w:jc w:val="both"/>
        <w:rPr>
          <w:rFonts w:ascii="Arial" w:hAnsi="Arial" w:cs="Arial"/>
          <w:sz w:val="20"/>
          <w:szCs w:val="20"/>
        </w:rPr>
      </w:pPr>
      <w:r w:rsidRPr="00176088">
        <w:rPr>
          <w:rStyle w:val="FootnoteReference"/>
          <w:rFonts w:ascii="Arial" w:hAnsi="Arial" w:cs="Arial"/>
          <w:sz w:val="20"/>
          <w:szCs w:val="20"/>
        </w:rPr>
        <w:footnoteRef/>
      </w:r>
      <w:r w:rsidRPr="00176088">
        <w:rPr>
          <w:rFonts w:ascii="Arial" w:hAnsi="Arial" w:cs="Arial"/>
          <w:sz w:val="20"/>
          <w:szCs w:val="20"/>
        </w:rPr>
        <w:t xml:space="preserve"> </w:t>
      </w:r>
      <w:r w:rsidR="00176088">
        <w:rPr>
          <w:rFonts w:ascii="Arial" w:hAnsi="Arial" w:cs="Arial"/>
          <w:sz w:val="20"/>
          <w:szCs w:val="20"/>
        </w:rPr>
        <w:tab/>
      </w:r>
      <w:r w:rsidR="00D97FF7" w:rsidRPr="00176088">
        <w:rPr>
          <w:rFonts w:ascii="Arial" w:hAnsi="Arial" w:cs="Arial"/>
          <w:sz w:val="20"/>
          <w:szCs w:val="20"/>
        </w:rPr>
        <w:t>3 of 2000.</w:t>
      </w:r>
    </w:p>
  </w:footnote>
  <w:footnote w:id="20">
    <w:p w14:paraId="4DF5EFDC" w14:textId="4F0E6BA2" w:rsidR="00FD7F65" w:rsidRPr="003E0F1E" w:rsidRDefault="00FD7F65" w:rsidP="00176088">
      <w:pPr>
        <w:pStyle w:val="FootnoteText"/>
        <w:ind w:left="284" w:hanging="284"/>
        <w:jc w:val="both"/>
        <w:rPr>
          <w:rFonts w:ascii="Arial" w:hAnsi="Arial" w:cs="Arial"/>
          <w:sz w:val="20"/>
          <w:szCs w:val="20"/>
        </w:rPr>
      </w:pPr>
      <w:r w:rsidRPr="003E0F1E">
        <w:rPr>
          <w:rStyle w:val="FootnoteReference"/>
          <w:rFonts w:ascii="Arial" w:hAnsi="Arial" w:cs="Arial"/>
          <w:sz w:val="20"/>
          <w:szCs w:val="20"/>
        </w:rPr>
        <w:footnoteRef/>
      </w:r>
      <w:r w:rsidRPr="003E0F1E">
        <w:rPr>
          <w:rFonts w:ascii="Arial" w:hAnsi="Arial" w:cs="Arial"/>
          <w:sz w:val="20"/>
          <w:szCs w:val="20"/>
        </w:rPr>
        <w:t xml:space="preserve"> </w:t>
      </w:r>
      <w:r w:rsidR="00176088" w:rsidRPr="003E0F1E">
        <w:rPr>
          <w:rFonts w:ascii="Arial" w:hAnsi="Arial" w:cs="Arial"/>
          <w:sz w:val="20"/>
          <w:szCs w:val="20"/>
        </w:rPr>
        <w:tab/>
      </w:r>
      <w:r w:rsidRPr="003E0F1E">
        <w:rPr>
          <w:rFonts w:ascii="Arial" w:hAnsi="Arial" w:cs="Arial"/>
          <w:i/>
          <w:iCs/>
          <w:sz w:val="20"/>
          <w:szCs w:val="20"/>
        </w:rPr>
        <w:t>Deacon v Controller of Customs and Excise</w:t>
      </w:r>
      <w:r w:rsidRPr="003E0F1E">
        <w:rPr>
          <w:rFonts w:ascii="Arial" w:hAnsi="Arial" w:cs="Arial"/>
          <w:sz w:val="20"/>
          <w:szCs w:val="20"/>
        </w:rPr>
        <w:t xml:space="preserve"> </w:t>
      </w:r>
      <w:r w:rsidR="00D008DA" w:rsidRPr="003E0F1E">
        <w:rPr>
          <w:rFonts w:ascii="Arial" w:hAnsi="Arial" w:cs="Arial"/>
          <w:sz w:val="20"/>
          <w:szCs w:val="20"/>
        </w:rPr>
        <w:t>1999 (2) SA 905 (SE) – decided before PAJA was enacted but established that decisions of the Commissioner are subject to review.</w:t>
      </w:r>
    </w:p>
  </w:footnote>
  <w:footnote w:id="21">
    <w:p w14:paraId="61097059" w14:textId="259FB311" w:rsidR="00FA4CE2" w:rsidRPr="00176088" w:rsidRDefault="00FA4CE2" w:rsidP="00176088">
      <w:pPr>
        <w:pStyle w:val="FootnoteText"/>
        <w:ind w:left="284" w:hanging="284"/>
        <w:jc w:val="both"/>
        <w:rPr>
          <w:rFonts w:ascii="Arial" w:hAnsi="Arial" w:cs="Arial"/>
          <w:sz w:val="20"/>
          <w:szCs w:val="20"/>
        </w:rPr>
      </w:pPr>
      <w:r w:rsidRPr="00176088">
        <w:rPr>
          <w:rStyle w:val="FootnoteReference"/>
          <w:rFonts w:ascii="Arial" w:hAnsi="Arial" w:cs="Arial"/>
          <w:sz w:val="20"/>
          <w:szCs w:val="20"/>
        </w:rPr>
        <w:footnoteRef/>
      </w:r>
      <w:r w:rsidRPr="00176088">
        <w:rPr>
          <w:rFonts w:ascii="Arial" w:hAnsi="Arial" w:cs="Arial"/>
          <w:sz w:val="20"/>
          <w:szCs w:val="20"/>
        </w:rPr>
        <w:t xml:space="preserve"> </w:t>
      </w:r>
      <w:r w:rsidR="00176088">
        <w:rPr>
          <w:rFonts w:ascii="Arial" w:hAnsi="Arial" w:cs="Arial"/>
          <w:sz w:val="20"/>
          <w:szCs w:val="20"/>
        </w:rPr>
        <w:tab/>
      </w:r>
      <w:r w:rsidR="003E0F1E">
        <w:rPr>
          <w:rFonts w:ascii="Arial" w:hAnsi="Arial" w:cs="Arial"/>
          <w:sz w:val="20"/>
          <w:szCs w:val="20"/>
        </w:rPr>
        <w:t>“</w:t>
      </w:r>
      <w:r w:rsidR="003E0F1E" w:rsidRPr="003E0F1E">
        <w:rPr>
          <w:rFonts w:ascii="Arial" w:hAnsi="Arial" w:cs="Arial"/>
          <w:i/>
          <w:iCs/>
          <w:sz w:val="20"/>
          <w:szCs w:val="20"/>
        </w:rPr>
        <w:t>because irrelevant considerations were taken into account or relevant considerations were not considered.”</w:t>
      </w:r>
    </w:p>
  </w:footnote>
  <w:footnote w:id="22">
    <w:p w14:paraId="7FF5ED14" w14:textId="598851FF" w:rsidR="00FA4CE2" w:rsidRPr="003E0F1E" w:rsidRDefault="00FA4CE2" w:rsidP="00176088">
      <w:pPr>
        <w:pStyle w:val="FootnoteText"/>
        <w:ind w:left="284" w:hanging="284"/>
        <w:jc w:val="both"/>
        <w:rPr>
          <w:rFonts w:ascii="Arial" w:hAnsi="Arial" w:cs="Arial"/>
          <w:sz w:val="20"/>
          <w:szCs w:val="20"/>
        </w:rPr>
      </w:pPr>
      <w:r w:rsidRPr="00176088">
        <w:rPr>
          <w:rStyle w:val="FootnoteReference"/>
          <w:rFonts w:ascii="Arial" w:hAnsi="Arial" w:cs="Arial"/>
          <w:sz w:val="20"/>
          <w:szCs w:val="20"/>
        </w:rPr>
        <w:footnoteRef/>
      </w:r>
      <w:r w:rsidRPr="00176088">
        <w:rPr>
          <w:rFonts w:ascii="Arial" w:hAnsi="Arial" w:cs="Arial"/>
          <w:sz w:val="20"/>
          <w:szCs w:val="20"/>
        </w:rPr>
        <w:t xml:space="preserve"> </w:t>
      </w:r>
      <w:r w:rsidR="00176088">
        <w:rPr>
          <w:rFonts w:ascii="Arial" w:hAnsi="Arial" w:cs="Arial"/>
          <w:sz w:val="20"/>
          <w:szCs w:val="20"/>
        </w:rPr>
        <w:tab/>
      </w:r>
      <w:r w:rsidR="00B767F9">
        <w:rPr>
          <w:rFonts w:ascii="Arial" w:hAnsi="Arial" w:cs="Arial"/>
          <w:sz w:val="20"/>
          <w:szCs w:val="20"/>
        </w:rPr>
        <w:t>N</w:t>
      </w:r>
      <w:r w:rsidR="003E0F1E">
        <w:rPr>
          <w:rFonts w:ascii="Arial" w:hAnsi="Arial" w:cs="Arial"/>
          <w:sz w:val="20"/>
          <w:szCs w:val="20"/>
        </w:rPr>
        <w:t>ot rationally connected to either the purpose for which the decision was taken</w:t>
      </w:r>
      <w:r w:rsidR="00B767F9">
        <w:rPr>
          <w:rFonts w:ascii="Arial" w:hAnsi="Arial" w:cs="Arial"/>
          <w:sz w:val="20"/>
          <w:szCs w:val="20"/>
        </w:rPr>
        <w:t xml:space="preserve"> or the purpose of the empowering provision or the information before the administrator or the reasons given.</w:t>
      </w:r>
    </w:p>
  </w:footnote>
  <w:footnote w:id="23">
    <w:p w14:paraId="1E660091" w14:textId="3DF718CE" w:rsidR="00C9280F" w:rsidRPr="00176088" w:rsidRDefault="00C9280F" w:rsidP="00176088">
      <w:pPr>
        <w:pStyle w:val="FootnoteText"/>
        <w:ind w:left="284" w:hanging="284"/>
        <w:jc w:val="both"/>
        <w:rPr>
          <w:rFonts w:ascii="Arial" w:hAnsi="Arial" w:cs="Arial"/>
          <w:sz w:val="20"/>
          <w:szCs w:val="20"/>
        </w:rPr>
      </w:pPr>
      <w:r w:rsidRPr="00176088">
        <w:rPr>
          <w:rStyle w:val="FootnoteReference"/>
          <w:rFonts w:ascii="Arial" w:hAnsi="Arial" w:cs="Arial"/>
          <w:sz w:val="20"/>
          <w:szCs w:val="20"/>
        </w:rPr>
        <w:footnoteRef/>
      </w:r>
      <w:r w:rsidRPr="00176088">
        <w:rPr>
          <w:rFonts w:ascii="Arial" w:hAnsi="Arial" w:cs="Arial"/>
          <w:sz w:val="20"/>
          <w:szCs w:val="20"/>
        </w:rPr>
        <w:t xml:space="preserve"> </w:t>
      </w:r>
      <w:r w:rsidR="00176088">
        <w:rPr>
          <w:rFonts w:ascii="Arial" w:hAnsi="Arial" w:cs="Arial"/>
          <w:sz w:val="20"/>
          <w:szCs w:val="20"/>
        </w:rPr>
        <w:tab/>
      </w:r>
      <w:r w:rsidRPr="00176088">
        <w:rPr>
          <w:rFonts w:ascii="Arial" w:hAnsi="Arial" w:cs="Arial"/>
          <w:sz w:val="20"/>
          <w:szCs w:val="20"/>
        </w:rPr>
        <w:t>The section provides that written notice of intention to institute any proceedings must be given to SARS and that this must be within 90 days after the seizure of the goods concerned.</w:t>
      </w:r>
    </w:p>
  </w:footnote>
  <w:footnote w:id="24">
    <w:p w14:paraId="3F6A5779" w14:textId="4B7F7672" w:rsidR="00C9280F" w:rsidRPr="00E948B2" w:rsidRDefault="00C9280F" w:rsidP="00176088">
      <w:pPr>
        <w:pStyle w:val="FootnoteText"/>
        <w:ind w:left="284" w:hanging="284"/>
        <w:jc w:val="both"/>
        <w:rPr>
          <w:rFonts w:ascii="Arial" w:hAnsi="Arial" w:cs="Arial"/>
          <w:sz w:val="20"/>
          <w:szCs w:val="20"/>
        </w:rPr>
      </w:pPr>
      <w:r w:rsidRPr="00176088">
        <w:rPr>
          <w:rStyle w:val="FootnoteReference"/>
          <w:rFonts w:ascii="Arial" w:hAnsi="Arial" w:cs="Arial"/>
          <w:sz w:val="20"/>
          <w:szCs w:val="20"/>
        </w:rPr>
        <w:footnoteRef/>
      </w:r>
      <w:r w:rsidRPr="00176088">
        <w:rPr>
          <w:rFonts w:ascii="Arial" w:hAnsi="Arial" w:cs="Arial"/>
          <w:sz w:val="20"/>
          <w:szCs w:val="20"/>
        </w:rPr>
        <w:t xml:space="preserve"> </w:t>
      </w:r>
      <w:r w:rsidR="00176088">
        <w:rPr>
          <w:rFonts w:ascii="Arial" w:hAnsi="Arial" w:cs="Arial"/>
          <w:sz w:val="20"/>
          <w:szCs w:val="20"/>
        </w:rPr>
        <w:tab/>
      </w:r>
      <w:r w:rsidRPr="00176088">
        <w:rPr>
          <w:rFonts w:ascii="Arial" w:hAnsi="Arial" w:cs="Arial"/>
          <w:sz w:val="20"/>
          <w:szCs w:val="20"/>
        </w:rPr>
        <w:t xml:space="preserve">Which in turn affords SARS a month after receipt of the </w:t>
      </w:r>
      <w:r w:rsidR="00E948B2" w:rsidRPr="00176088">
        <w:rPr>
          <w:rFonts w:ascii="Arial" w:hAnsi="Arial" w:cs="Arial"/>
          <w:sz w:val="20"/>
          <w:szCs w:val="20"/>
        </w:rPr>
        <w:t>notice within which to consider its position.</w:t>
      </w:r>
    </w:p>
  </w:footnote>
  <w:footnote w:id="25">
    <w:p w14:paraId="5DE1DDF3" w14:textId="30AB33DA" w:rsidR="00A44454" w:rsidRPr="00D90EE5" w:rsidRDefault="00A44454" w:rsidP="00176088">
      <w:pPr>
        <w:pStyle w:val="FootnoteText"/>
        <w:ind w:left="284" w:hanging="284"/>
        <w:rPr>
          <w:rFonts w:ascii="Arial" w:hAnsi="Arial" w:cs="Arial"/>
          <w:sz w:val="20"/>
          <w:szCs w:val="20"/>
        </w:rPr>
      </w:pPr>
      <w:r w:rsidRPr="00E948B2">
        <w:rPr>
          <w:rStyle w:val="FootnoteReference"/>
          <w:rFonts w:ascii="Arial" w:hAnsi="Arial" w:cs="Arial"/>
          <w:sz w:val="20"/>
          <w:szCs w:val="20"/>
        </w:rPr>
        <w:footnoteRef/>
      </w:r>
      <w:r w:rsidRPr="00E948B2">
        <w:rPr>
          <w:rFonts w:ascii="Arial" w:hAnsi="Arial" w:cs="Arial"/>
          <w:sz w:val="20"/>
          <w:szCs w:val="20"/>
        </w:rPr>
        <w:t xml:space="preserve"> </w:t>
      </w:r>
      <w:r w:rsidR="00176088">
        <w:rPr>
          <w:rFonts w:ascii="Arial" w:hAnsi="Arial" w:cs="Arial"/>
          <w:sz w:val="20"/>
          <w:szCs w:val="20"/>
        </w:rPr>
        <w:tab/>
      </w:r>
      <w:r w:rsidRPr="00E948B2">
        <w:rPr>
          <w:rFonts w:ascii="Arial" w:hAnsi="Arial" w:cs="Arial"/>
          <w:sz w:val="20"/>
          <w:szCs w:val="20"/>
        </w:rPr>
        <w:t xml:space="preserve">See </w:t>
      </w:r>
      <w:r w:rsidRPr="00E948B2">
        <w:rPr>
          <w:rFonts w:ascii="Arial" w:hAnsi="Arial" w:cs="Arial"/>
          <w:i/>
          <w:iCs/>
          <w:sz w:val="20"/>
          <w:szCs w:val="20"/>
        </w:rPr>
        <w:t xml:space="preserve">Commissioner for the South African Revenue Service and Others v Dragon Freight (Pty) Ltd and Others </w:t>
      </w:r>
      <w:r w:rsidRPr="00E948B2">
        <w:rPr>
          <w:rFonts w:ascii="Arial" w:hAnsi="Arial" w:cs="Arial"/>
          <w:sz w:val="20"/>
          <w:szCs w:val="20"/>
        </w:rPr>
        <w:t xml:space="preserve">2022 JDR 1566 (SCA) at </w:t>
      </w:r>
      <w:r w:rsidR="00D90EE5" w:rsidRPr="00E948B2">
        <w:rPr>
          <w:rFonts w:ascii="Arial" w:hAnsi="Arial" w:cs="Arial"/>
          <w:sz w:val="20"/>
          <w:szCs w:val="20"/>
        </w:rPr>
        <w:t>para [33].</w:t>
      </w:r>
    </w:p>
  </w:footnote>
  <w:footnote w:id="26">
    <w:p w14:paraId="0A45CD1A" w14:textId="32F0ECB7" w:rsidR="00D76B7F" w:rsidRPr="00176088" w:rsidRDefault="00D76B7F" w:rsidP="00176088">
      <w:pPr>
        <w:pStyle w:val="FootnoteText"/>
        <w:ind w:left="284" w:hanging="284"/>
        <w:rPr>
          <w:rFonts w:ascii="Arial" w:hAnsi="Arial" w:cs="Arial"/>
          <w:sz w:val="20"/>
          <w:szCs w:val="20"/>
        </w:rPr>
      </w:pPr>
      <w:r w:rsidRPr="00176088">
        <w:rPr>
          <w:rStyle w:val="FootnoteReference"/>
          <w:rFonts w:ascii="Arial" w:hAnsi="Arial" w:cs="Arial"/>
          <w:sz w:val="20"/>
          <w:szCs w:val="20"/>
        </w:rPr>
        <w:footnoteRef/>
      </w:r>
      <w:r w:rsidRPr="00176088">
        <w:rPr>
          <w:rFonts w:ascii="Arial" w:hAnsi="Arial" w:cs="Arial"/>
          <w:sz w:val="20"/>
          <w:szCs w:val="20"/>
        </w:rPr>
        <w:t xml:space="preserve"> </w:t>
      </w:r>
      <w:r w:rsidR="00176088" w:rsidRPr="00176088">
        <w:rPr>
          <w:rFonts w:ascii="Arial" w:hAnsi="Arial" w:cs="Arial"/>
          <w:sz w:val="20"/>
          <w:szCs w:val="20"/>
        </w:rPr>
        <w:tab/>
      </w:r>
      <w:r w:rsidR="00973528" w:rsidRPr="00176088">
        <w:rPr>
          <w:rFonts w:ascii="Arial" w:hAnsi="Arial" w:cs="Arial"/>
          <w:sz w:val="20"/>
          <w:szCs w:val="20"/>
        </w:rPr>
        <w:t>1998 (4) SA 593 (T) at 599F</w:t>
      </w:r>
      <w:r w:rsidR="00B900FD" w:rsidRPr="00176088">
        <w:rPr>
          <w:rFonts w:ascii="Arial" w:hAnsi="Arial" w:cs="Arial"/>
          <w:sz w:val="20"/>
          <w:szCs w:val="20"/>
        </w:rPr>
        <w:t>.</w:t>
      </w:r>
    </w:p>
  </w:footnote>
  <w:footnote w:id="27">
    <w:p w14:paraId="36180077" w14:textId="6CFA4F6A" w:rsidR="00436F7F" w:rsidRDefault="00436F7F">
      <w:pPr>
        <w:pStyle w:val="FootnoteText"/>
      </w:pPr>
      <w:r>
        <w:rPr>
          <w:rStyle w:val="FootnoteReference"/>
        </w:rPr>
        <w:footnoteRef/>
      </w:r>
      <w:r>
        <w:t xml:space="preserve">   </w:t>
      </w:r>
      <w:r w:rsidRPr="00436F7F">
        <w:rPr>
          <w:rFonts w:ascii="Arial" w:hAnsi="Arial" w:cs="Arial"/>
          <w:i/>
          <w:iCs/>
          <w:sz w:val="20"/>
          <w:szCs w:val="20"/>
        </w:rPr>
        <w:t>Ibid.</w:t>
      </w:r>
    </w:p>
  </w:footnote>
  <w:footnote w:id="28">
    <w:p w14:paraId="0FE98796" w14:textId="1B198B06" w:rsidR="00B900FD" w:rsidRDefault="00B900FD" w:rsidP="00176088">
      <w:pPr>
        <w:pStyle w:val="FootnoteText"/>
        <w:ind w:left="284" w:hanging="284"/>
      </w:pPr>
      <w:r w:rsidRPr="00176088">
        <w:rPr>
          <w:rStyle w:val="FootnoteReference"/>
          <w:rFonts w:ascii="Arial" w:hAnsi="Arial" w:cs="Arial"/>
          <w:sz w:val="20"/>
          <w:szCs w:val="20"/>
        </w:rPr>
        <w:footnoteRef/>
      </w:r>
      <w:r w:rsidRPr="00176088">
        <w:rPr>
          <w:rFonts w:ascii="Arial" w:hAnsi="Arial" w:cs="Arial"/>
          <w:sz w:val="20"/>
          <w:szCs w:val="20"/>
        </w:rPr>
        <w:t xml:space="preserve"> </w:t>
      </w:r>
      <w:r w:rsidR="00176088" w:rsidRPr="00176088">
        <w:rPr>
          <w:rFonts w:ascii="Arial" w:hAnsi="Arial" w:cs="Arial"/>
          <w:sz w:val="20"/>
          <w:szCs w:val="20"/>
        </w:rPr>
        <w:tab/>
      </w:r>
      <w:r w:rsidRPr="00176088">
        <w:rPr>
          <w:rFonts w:ascii="Arial" w:hAnsi="Arial" w:cs="Arial"/>
          <w:sz w:val="20"/>
          <w:szCs w:val="20"/>
        </w:rPr>
        <w:t>1992 (4) SA 844 (A) at 850E.</w:t>
      </w:r>
    </w:p>
  </w:footnote>
  <w:footnote w:id="29">
    <w:p w14:paraId="4799EA7D" w14:textId="50AA8AD3" w:rsidR="00436F7F" w:rsidRDefault="00436F7F">
      <w:pPr>
        <w:pStyle w:val="FootnoteText"/>
      </w:pPr>
      <w:r>
        <w:rPr>
          <w:rStyle w:val="FootnoteReference"/>
        </w:rPr>
        <w:footnoteRef/>
      </w:r>
      <w:r>
        <w:t xml:space="preserve">   </w:t>
      </w:r>
      <w:r w:rsidRPr="00436F7F">
        <w:rPr>
          <w:rFonts w:ascii="Arial" w:hAnsi="Arial" w:cs="Arial"/>
          <w:i/>
          <w:iCs/>
          <w:sz w:val="20"/>
          <w:szCs w:val="20"/>
        </w:rPr>
        <w:t>Ibid</w:t>
      </w:r>
      <w:r>
        <w:rPr>
          <w:rFonts w:ascii="Arial" w:hAnsi="Arial" w:cs="Arial"/>
          <w:i/>
          <w:iCs/>
          <w:sz w:val="20"/>
          <w:szCs w:val="20"/>
        </w:rPr>
        <w:t>.</w:t>
      </w:r>
    </w:p>
  </w:footnote>
  <w:footnote w:id="30">
    <w:p w14:paraId="2F74EAAD" w14:textId="30557D11" w:rsidR="0098089C" w:rsidRPr="0098089C" w:rsidRDefault="00DD709A" w:rsidP="0098089C">
      <w:pPr>
        <w:pStyle w:val="Body"/>
        <w:spacing w:line="240" w:lineRule="auto"/>
        <w:ind w:left="284" w:hanging="284"/>
        <w:jc w:val="both"/>
        <w:rPr>
          <w:rFonts w:cs="Arial"/>
          <w:i/>
          <w:iCs/>
          <w:sz w:val="20"/>
          <w:szCs w:val="20"/>
        </w:rPr>
      </w:pPr>
      <w:r w:rsidRPr="00301D98">
        <w:rPr>
          <w:rStyle w:val="FootnoteReference"/>
          <w:rFonts w:cs="Arial"/>
          <w:sz w:val="20"/>
          <w:szCs w:val="20"/>
        </w:rPr>
        <w:footnoteRef/>
      </w:r>
      <w:r w:rsidRPr="00301D98">
        <w:rPr>
          <w:rFonts w:cs="Arial"/>
          <w:sz w:val="20"/>
          <w:szCs w:val="20"/>
        </w:rPr>
        <w:t xml:space="preserve"> </w:t>
      </w:r>
      <w:r w:rsidR="00301D98">
        <w:rPr>
          <w:rFonts w:cs="Arial"/>
          <w:sz w:val="20"/>
          <w:szCs w:val="20"/>
        </w:rPr>
        <w:tab/>
      </w:r>
      <w:r w:rsidRPr="00301D98">
        <w:rPr>
          <w:rFonts w:cs="Arial"/>
          <w:sz w:val="20"/>
          <w:szCs w:val="20"/>
        </w:rPr>
        <w:t xml:space="preserve">The Southern African Customs Union Agreement in no way intrudes upon the sovereignty of the member states or the applicability of </w:t>
      </w:r>
      <w:r w:rsidR="00301D98" w:rsidRPr="00301D98">
        <w:rPr>
          <w:rFonts w:cs="Arial"/>
          <w:sz w:val="20"/>
          <w:szCs w:val="20"/>
        </w:rPr>
        <w:t>the laws of those states.  The fact that the truck was stopped in the common customs area</w:t>
      </w:r>
      <w:r w:rsidRPr="00301D98">
        <w:rPr>
          <w:rFonts w:cs="Arial"/>
          <w:sz w:val="20"/>
          <w:szCs w:val="20"/>
        </w:rPr>
        <w:t xml:space="preserve"> </w:t>
      </w:r>
      <w:r w:rsidR="00301D98" w:rsidRPr="00301D98">
        <w:rPr>
          <w:rFonts w:cs="Arial"/>
          <w:sz w:val="20"/>
          <w:szCs w:val="20"/>
        </w:rPr>
        <w:t>does not mean that it was not within the territory of the Republic or that the provisions of the Act do not apply.</w:t>
      </w:r>
      <w:r w:rsidR="0098089C">
        <w:rPr>
          <w:rFonts w:cs="Arial"/>
          <w:sz w:val="20"/>
          <w:szCs w:val="20"/>
        </w:rPr>
        <w:t xml:space="preserve">  See </w:t>
      </w:r>
      <w:r w:rsidR="0098089C" w:rsidRPr="0098089C">
        <w:rPr>
          <w:rFonts w:cs="Arial"/>
          <w:sz w:val="20"/>
          <w:szCs w:val="20"/>
        </w:rPr>
        <w:t>also</w:t>
      </w:r>
      <w:r w:rsidR="0098089C" w:rsidRPr="0098089C">
        <w:rPr>
          <w:rFonts w:cs="Arial"/>
          <w:i/>
          <w:iCs/>
          <w:sz w:val="20"/>
          <w:szCs w:val="20"/>
        </w:rPr>
        <w:t xml:space="preserve"> Capri Oro (Pty) Ltd and Others v Commissioner of Customs and Excise and Others</w:t>
      </w:r>
      <w:r w:rsidR="0098089C" w:rsidRPr="0098089C">
        <w:rPr>
          <w:rFonts w:cs="Arial"/>
          <w:sz w:val="20"/>
          <w:szCs w:val="20"/>
        </w:rPr>
        <w:t xml:space="preserve"> 2001 (4) SA 1212 (SCA) see para [10] that :</w:t>
      </w:r>
      <w:r w:rsidR="0098089C" w:rsidRPr="0098089C">
        <w:rPr>
          <w:rFonts w:cs="Arial"/>
          <w:i/>
          <w:iCs/>
          <w:sz w:val="20"/>
          <w:szCs w:val="20"/>
        </w:rPr>
        <w:t>“[10] Assuming that no offence was committed by the second appellant in the present matter, the decision of this Court in Secretary for Customs and Excise and Another v Tiffany’s Jewellers (Pty) Ltd 1975 (3) SA 578 (A) is indeed, as was submitted on behalf of the appellants, distinguishable. But the distinction does not avail the appellants if there was non-compliance with s 15(1).”</w:t>
      </w:r>
    </w:p>
    <w:p w14:paraId="26B8F644" w14:textId="335BAB3E" w:rsidR="00DD709A" w:rsidRPr="00301D98" w:rsidRDefault="00DD709A" w:rsidP="00301D98">
      <w:pPr>
        <w:pStyle w:val="FootnoteText"/>
        <w:ind w:left="284" w:hanging="284"/>
        <w:jc w:val="both"/>
        <w:rPr>
          <w:rFonts w:ascii="Arial" w:hAnsi="Arial" w:cs="Arial"/>
          <w:sz w:val="20"/>
          <w:szCs w:val="20"/>
        </w:rPr>
      </w:pPr>
    </w:p>
  </w:footnote>
  <w:footnote w:id="31">
    <w:p w14:paraId="77D2E6DA" w14:textId="1C566F1D" w:rsidR="00CD48B9" w:rsidRPr="00421EF0" w:rsidRDefault="00CD48B9" w:rsidP="00421EF0">
      <w:pPr>
        <w:pStyle w:val="FootnoteText"/>
        <w:ind w:left="284" w:hanging="284"/>
        <w:rPr>
          <w:rFonts w:ascii="Arial" w:hAnsi="Arial" w:cs="Arial"/>
          <w:sz w:val="20"/>
          <w:szCs w:val="20"/>
        </w:rPr>
      </w:pPr>
      <w:r w:rsidRPr="00421EF0">
        <w:rPr>
          <w:rStyle w:val="FootnoteReference"/>
          <w:rFonts w:ascii="Arial" w:hAnsi="Arial" w:cs="Arial"/>
          <w:sz w:val="20"/>
          <w:szCs w:val="20"/>
        </w:rPr>
        <w:footnoteRef/>
      </w:r>
      <w:r w:rsidRPr="00421EF0">
        <w:rPr>
          <w:rFonts w:ascii="Arial" w:hAnsi="Arial" w:cs="Arial"/>
          <w:sz w:val="20"/>
          <w:szCs w:val="20"/>
        </w:rPr>
        <w:t xml:space="preserve"> </w:t>
      </w:r>
      <w:r w:rsidR="00421EF0">
        <w:rPr>
          <w:rFonts w:ascii="Arial" w:hAnsi="Arial" w:cs="Arial"/>
          <w:sz w:val="20"/>
          <w:szCs w:val="20"/>
        </w:rPr>
        <w:tab/>
      </w:r>
      <w:r w:rsidRPr="00421EF0">
        <w:rPr>
          <w:rFonts w:ascii="Arial" w:hAnsi="Arial" w:cs="Arial"/>
          <w:sz w:val="20"/>
          <w:szCs w:val="20"/>
        </w:rPr>
        <w:t>Mr. Letlamma initially and thereafter Mr. Lekobe acting on its behalf.</w:t>
      </w:r>
    </w:p>
  </w:footnote>
  <w:footnote w:id="32">
    <w:p w14:paraId="3C315646" w14:textId="74FF02FF" w:rsidR="00421EF0" w:rsidRPr="002B44FB" w:rsidRDefault="00421EF0" w:rsidP="00421EF0">
      <w:pPr>
        <w:pStyle w:val="FootnoteText"/>
        <w:ind w:left="284" w:hanging="284"/>
        <w:rPr>
          <w:rFonts w:ascii="Arial" w:hAnsi="Arial" w:cs="Arial"/>
          <w:sz w:val="20"/>
          <w:szCs w:val="20"/>
        </w:rPr>
      </w:pPr>
      <w:r w:rsidRPr="002B44FB">
        <w:rPr>
          <w:rStyle w:val="FootnoteReference"/>
          <w:rFonts w:ascii="Arial" w:hAnsi="Arial" w:cs="Arial"/>
          <w:sz w:val="20"/>
          <w:szCs w:val="20"/>
        </w:rPr>
        <w:footnoteRef/>
      </w:r>
      <w:r w:rsidRPr="002B44FB">
        <w:rPr>
          <w:rFonts w:ascii="Arial" w:hAnsi="Arial" w:cs="Arial"/>
          <w:sz w:val="20"/>
          <w:szCs w:val="20"/>
        </w:rPr>
        <w:t xml:space="preserve"> </w:t>
      </w:r>
      <w:r w:rsidRPr="002B44FB">
        <w:rPr>
          <w:rFonts w:ascii="Arial" w:hAnsi="Arial" w:cs="Arial"/>
          <w:sz w:val="20"/>
          <w:szCs w:val="20"/>
        </w:rPr>
        <w:tab/>
      </w:r>
      <w:r w:rsidRPr="002B44FB">
        <w:rPr>
          <w:rFonts w:ascii="Arial" w:hAnsi="Arial" w:cs="Arial"/>
          <w:i/>
          <w:iCs/>
          <w:sz w:val="20"/>
          <w:szCs w:val="20"/>
        </w:rPr>
        <w:t>Fedsure Life Assurance Ltd v Greater Johannesburg Transitional Metropolitan Council</w:t>
      </w:r>
      <w:r w:rsidRPr="002B44FB">
        <w:rPr>
          <w:rFonts w:ascii="Arial" w:hAnsi="Arial" w:cs="Arial"/>
          <w:sz w:val="20"/>
          <w:szCs w:val="20"/>
        </w:rPr>
        <w:t xml:space="preserve"> 1999 (1) SA 3</w:t>
      </w:r>
      <w:r w:rsidR="002B44FB" w:rsidRPr="002B44FB">
        <w:rPr>
          <w:rFonts w:ascii="Arial" w:hAnsi="Arial" w:cs="Arial"/>
          <w:sz w:val="20"/>
          <w:szCs w:val="20"/>
        </w:rPr>
        <w:t>74</w:t>
      </w:r>
      <w:r w:rsidRPr="002B44FB">
        <w:rPr>
          <w:rFonts w:ascii="Arial" w:hAnsi="Arial" w:cs="Arial"/>
          <w:sz w:val="20"/>
          <w:szCs w:val="20"/>
        </w:rPr>
        <w:t xml:space="preserve"> (CC) at p [58].</w:t>
      </w:r>
    </w:p>
  </w:footnote>
  <w:footnote w:id="33">
    <w:p w14:paraId="4B4322DC" w14:textId="6F37E233" w:rsidR="00FD7C91" w:rsidRDefault="00FD7C91">
      <w:pPr>
        <w:pStyle w:val="FootnoteText"/>
      </w:pPr>
      <w:r>
        <w:rPr>
          <w:rStyle w:val="FootnoteReference"/>
        </w:rPr>
        <w:footnoteRef/>
      </w:r>
      <w:r>
        <w:t xml:space="preserve"> </w:t>
      </w:r>
      <w:r w:rsidRPr="00FD7C91">
        <w:rPr>
          <w:rFonts w:ascii="Arial" w:hAnsi="Arial" w:cs="Arial"/>
          <w:bCs/>
          <w:i/>
          <w:iCs/>
          <w:sz w:val="20"/>
          <w:szCs w:val="20"/>
        </w:rPr>
        <w:t>Allbutt v Centre for the Study of Violence and Reconciliation</w:t>
      </w:r>
      <w:r>
        <w:rPr>
          <w:rFonts w:cs="Arial"/>
          <w:bCs/>
          <w:i/>
          <w:iCs/>
        </w:rPr>
        <w:t xml:space="preserve"> </w:t>
      </w:r>
      <w:r w:rsidRPr="00FD7F65">
        <w:rPr>
          <w:rFonts w:ascii="Arial" w:hAnsi="Arial" w:cs="Arial"/>
          <w:sz w:val="20"/>
          <w:szCs w:val="20"/>
        </w:rPr>
        <w:t>2010 (3) SA 293 (CC) at para [51].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A27A"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B50E11" w:rsidRDefault="00B50E11" w:rsidP="00B50E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28D8"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67F">
      <w:rPr>
        <w:rStyle w:val="PageNumber"/>
        <w:noProof/>
      </w:rPr>
      <w:t>19</w:t>
    </w:r>
    <w:r>
      <w:rPr>
        <w:rStyle w:val="PageNumber"/>
      </w:rPr>
      <w:fldChar w:fldCharType="end"/>
    </w:r>
  </w:p>
  <w:p w14:paraId="7E704A95" w14:textId="77777777" w:rsidR="00B50E11" w:rsidRDefault="00B50E11" w:rsidP="00B50E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4185D"/>
    <w:multiLevelType w:val="hybridMultilevel"/>
    <w:tmpl w:val="D99A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84BD4"/>
    <w:multiLevelType w:val="hybridMultilevel"/>
    <w:tmpl w:val="8B560C6C"/>
    <w:lvl w:ilvl="0" w:tplc="DB7CA1F6">
      <w:start w:val="1"/>
      <w:numFmt w:val="decimal"/>
      <w:lvlText w:val="(%1)"/>
      <w:lvlJc w:val="left"/>
      <w:pPr>
        <w:ind w:left="354"/>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00F03F40">
      <w:start w:val="1"/>
      <w:numFmt w:val="lowerLetter"/>
      <w:lvlText w:val="(%2)"/>
      <w:lvlJc w:val="left"/>
      <w:pPr>
        <w:ind w:left="1088"/>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2" w:tplc="EC32FC86">
      <w:start w:val="1"/>
      <w:numFmt w:val="lowerRoman"/>
      <w:lvlText w:val="%3"/>
      <w:lvlJc w:val="left"/>
      <w:pPr>
        <w:ind w:left="1799"/>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2D5A36B0">
      <w:start w:val="1"/>
      <w:numFmt w:val="decimal"/>
      <w:lvlText w:val="%4"/>
      <w:lvlJc w:val="left"/>
      <w:pPr>
        <w:ind w:left="2519"/>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78A25694">
      <w:start w:val="1"/>
      <w:numFmt w:val="lowerLetter"/>
      <w:lvlText w:val="%5"/>
      <w:lvlJc w:val="left"/>
      <w:pPr>
        <w:ind w:left="3239"/>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F050E872">
      <w:start w:val="1"/>
      <w:numFmt w:val="lowerRoman"/>
      <w:lvlText w:val="%6"/>
      <w:lvlJc w:val="left"/>
      <w:pPr>
        <w:ind w:left="3959"/>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1B5887BA">
      <w:start w:val="1"/>
      <w:numFmt w:val="decimal"/>
      <w:lvlText w:val="%7"/>
      <w:lvlJc w:val="left"/>
      <w:pPr>
        <w:ind w:left="4679"/>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74FE9EF6">
      <w:start w:val="1"/>
      <w:numFmt w:val="lowerLetter"/>
      <w:lvlText w:val="%8"/>
      <w:lvlJc w:val="left"/>
      <w:pPr>
        <w:ind w:left="5399"/>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E3E687EE">
      <w:start w:val="1"/>
      <w:numFmt w:val="lowerRoman"/>
      <w:lvlText w:val="%9"/>
      <w:lvlJc w:val="left"/>
      <w:pPr>
        <w:ind w:left="6119"/>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0A9B0F09"/>
    <w:multiLevelType w:val="multilevel"/>
    <w:tmpl w:val="A4FAA7F4"/>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5" w15:restartNumberingAfterBreak="0">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24BA248C"/>
    <w:multiLevelType w:val="hybridMultilevel"/>
    <w:tmpl w:val="4A7E1296"/>
    <w:lvl w:ilvl="0" w:tplc="5F023D1A">
      <w:start w:val="1"/>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304CF"/>
    <w:multiLevelType w:val="hybridMultilevel"/>
    <w:tmpl w:val="74F446A0"/>
    <w:lvl w:ilvl="0" w:tplc="D1F43B6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BF27F3"/>
    <w:multiLevelType w:val="hybridMultilevel"/>
    <w:tmpl w:val="5F20B59A"/>
    <w:lvl w:ilvl="0" w:tplc="8CCAC9F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417B40A6"/>
    <w:multiLevelType w:val="hybridMultilevel"/>
    <w:tmpl w:val="F626C40E"/>
    <w:lvl w:ilvl="0" w:tplc="FE7462F6">
      <w:start w:val="2"/>
      <w:numFmt w:val="decimal"/>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4" w15:restartNumberingAfterBreak="0">
    <w:nsid w:val="442908AB"/>
    <w:multiLevelType w:val="hybridMultilevel"/>
    <w:tmpl w:val="8D8A8ED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1B7A"/>
    <w:multiLevelType w:val="hybridMultilevel"/>
    <w:tmpl w:val="8642F108"/>
    <w:lvl w:ilvl="0" w:tplc="6CA8DAAE">
      <w:start w:val="2"/>
      <w:numFmt w:val="lowerLetter"/>
      <w:lvlText w:val="(%1)"/>
      <w:lvlJc w:val="left"/>
      <w:pPr>
        <w:ind w:left="23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1" w:tplc="FE56B5F4">
      <w:start w:val="1"/>
      <w:numFmt w:val="lowerLetter"/>
      <w:lvlText w:val="%2"/>
      <w:lvlJc w:val="left"/>
      <w:pPr>
        <w:ind w:left="1754"/>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2" w:tplc="043855B4">
      <w:start w:val="1"/>
      <w:numFmt w:val="lowerRoman"/>
      <w:lvlText w:val="%3"/>
      <w:lvlJc w:val="left"/>
      <w:pPr>
        <w:ind w:left="2474"/>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48381D0A">
      <w:start w:val="1"/>
      <w:numFmt w:val="decimal"/>
      <w:lvlText w:val="%4"/>
      <w:lvlJc w:val="left"/>
      <w:pPr>
        <w:ind w:left="3194"/>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8304D4A4">
      <w:start w:val="1"/>
      <w:numFmt w:val="lowerLetter"/>
      <w:lvlText w:val="%5"/>
      <w:lvlJc w:val="left"/>
      <w:pPr>
        <w:ind w:left="3914"/>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4588DBA6">
      <w:start w:val="1"/>
      <w:numFmt w:val="lowerRoman"/>
      <w:lvlText w:val="%6"/>
      <w:lvlJc w:val="left"/>
      <w:pPr>
        <w:ind w:left="4634"/>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0C741530">
      <w:start w:val="1"/>
      <w:numFmt w:val="decimal"/>
      <w:lvlText w:val="%7"/>
      <w:lvlJc w:val="left"/>
      <w:pPr>
        <w:ind w:left="5354"/>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11AC6D7C">
      <w:start w:val="1"/>
      <w:numFmt w:val="lowerLetter"/>
      <w:lvlText w:val="%8"/>
      <w:lvlJc w:val="left"/>
      <w:pPr>
        <w:ind w:left="6074"/>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B28AD8F4">
      <w:start w:val="1"/>
      <w:numFmt w:val="lowerRoman"/>
      <w:lvlText w:val="%9"/>
      <w:lvlJc w:val="left"/>
      <w:pPr>
        <w:ind w:left="6794"/>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17" w15:restartNumberingAfterBreak="0">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A8074ED"/>
    <w:multiLevelType w:val="hybridMultilevel"/>
    <w:tmpl w:val="E4B6CC9C"/>
    <w:lvl w:ilvl="0" w:tplc="5FA229FE">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04AF3"/>
    <w:multiLevelType w:val="hybridMultilevel"/>
    <w:tmpl w:val="2E3E8B44"/>
    <w:lvl w:ilvl="0" w:tplc="3E7EDBF8">
      <w:start w:val="1"/>
      <w:numFmt w:val="decimal"/>
      <w:lvlText w:val="(%1)"/>
      <w:lvlJc w:val="left"/>
      <w:pPr>
        <w:ind w:left="354"/>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5FBE91A6">
      <w:start w:val="1"/>
      <w:numFmt w:val="lowerLetter"/>
      <w:lvlText w:val="(%2)"/>
      <w:lvlJc w:val="left"/>
      <w:pPr>
        <w:ind w:left="1086"/>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2" w:tplc="254657AA">
      <w:start w:val="1"/>
      <w:numFmt w:val="lowerRoman"/>
      <w:lvlText w:val="%3"/>
      <w:lvlJc w:val="left"/>
      <w:pPr>
        <w:ind w:left="1799"/>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749CF6EE">
      <w:start w:val="1"/>
      <w:numFmt w:val="decimal"/>
      <w:lvlText w:val="%4"/>
      <w:lvlJc w:val="left"/>
      <w:pPr>
        <w:ind w:left="2519"/>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D1821C64">
      <w:start w:val="1"/>
      <w:numFmt w:val="lowerLetter"/>
      <w:lvlText w:val="%5"/>
      <w:lvlJc w:val="left"/>
      <w:pPr>
        <w:ind w:left="3239"/>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90CEA3C6">
      <w:start w:val="1"/>
      <w:numFmt w:val="lowerRoman"/>
      <w:lvlText w:val="%6"/>
      <w:lvlJc w:val="left"/>
      <w:pPr>
        <w:ind w:left="3959"/>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944496FE">
      <w:start w:val="1"/>
      <w:numFmt w:val="decimal"/>
      <w:lvlText w:val="%7"/>
      <w:lvlJc w:val="left"/>
      <w:pPr>
        <w:ind w:left="4679"/>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FA60CFD8">
      <w:start w:val="1"/>
      <w:numFmt w:val="lowerLetter"/>
      <w:lvlText w:val="%8"/>
      <w:lvlJc w:val="left"/>
      <w:pPr>
        <w:ind w:left="5399"/>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3222CFF0">
      <w:start w:val="1"/>
      <w:numFmt w:val="lowerRoman"/>
      <w:lvlText w:val="%9"/>
      <w:lvlJc w:val="left"/>
      <w:pPr>
        <w:ind w:left="6119"/>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20" w15:restartNumberingAfterBreak="0">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345805">
    <w:abstractNumId w:val="15"/>
  </w:num>
  <w:num w:numId="2" w16cid:durableId="1229419402">
    <w:abstractNumId w:val="8"/>
  </w:num>
  <w:num w:numId="3" w16cid:durableId="1377005002">
    <w:abstractNumId w:val="0"/>
  </w:num>
  <w:num w:numId="4" w16cid:durableId="705106295">
    <w:abstractNumId w:val="1"/>
  </w:num>
  <w:num w:numId="5" w16cid:durableId="1116170114">
    <w:abstractNumId w:val="6"/>
  </w:num>
  <w:num w:numId="6" w16cid:durableId="591284978">
    <w:abstractNumId w:val="17"/>
  </w:num>
  <w:num w:numId="7" w16cid:durableId="1386755860">
    <w:abstractNumId w:val="21"/>
  </w:num>
  <w:num w:numId="8" w16cid:durableId="924530753">
    <w:abstractNumId w:val="20"/>
  </w:num>
  <w:num w:numId="9" w16cid:durableId="2103840050">
    <w:abstractNumId w:val="5"/>
  </w:num>
  <w:num w:numId="10" w16cid:durableId="1612938091">
    <w:abstractNumId w:val="7"/>
  </w:num>
  <w:num w:numId="11" w16cid:durableId="1173225662">
    <w:abstractNumId w:val="12"/>
  </w:num>
  <w:num w:numId="12" w16cid:durableId="1224104735">
    <w:abstractNumId w:val="4"/>
  </w:num>
  <w:num w:numId="13" w16cid:durableId="247929416">
    <w:abstractNumId w:val="10"/>
  </w:num>
  <w:num w:numId="14" w16cid:durableId="1745490251">
    <w:abstractNumId w:val="2"/>
  </w:num>
  <w:num w:numId="15" w16cid:durableId="951598161">
    <w:abstractNumId w:val="11"/>
  </w:num>
  <w:num w:numId="16" w16cid:durableId="1717849006">
    <w:abstractNumId w:val="18"/>
  </w:num>
  <w:num w:numId="17" w16cid:durableId="1625622317">
    <w:abstractNumId w:val="9"/>
  </w:num>
  <w:num w:numId="18" w16cid:durableId="734396696">
    <w:abstractNumId w:val="14"/>
  </w:num>
  <w:num w:numId="19" w16cid:durableId="1180004988">
    <w:abstractNumId w:val="16"/>
  </w:num>
  <w:num w:numId="20" w16cid:durableId="62223507">
    <w:abstractNumId w:val="19"/>
  </w:num>
  <w:num w:numId="21" w16cid:durableId="765928467">
    <w:abstractNumId w:val="13"/>
  </w:num>
  <w:num w:numId="22" w16cid:durableId="404571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8C6"/>
    <w:rsid w:val="00004A9C"/>
    <w:rsid w:val="000060CB"/>
    <w:rsid w:val="000104B4"/>
    <w:rsid w:val="000218AC"/>
    <w:rsid w:val="0002295E"/>
    <w:rsid w:val="00022E29"/>
    <w:rsid w:val="00024DEB"/>
    <w:rsid w:val="0003001F"/>
    <w:rsid w:val="00030EDB"/>
    <w:rsid w:val="00050078"/>
    <w:rsid w:val="00052547"/>
    <w:rsid w:val="000578D1"/>
    <w:rsid w:val="00062CEF"/>
    <w:rsid w:val="0006302B"/>
    <w:rsid w:val="00065F9D"/>
    <w:rsid w:val="00070EA4"/>
    <w:rsid w:val="000730BB"/>
    <w:rsid w:val="0008376B"/>
    <w:rsid w:val="000837BA"/>
    <w:rsid w:val="0008544C"/>
    <w:rsid w:val="00085E25"/>
    <w:rsid w:val="0008693D"/>
    <w:rsid w:val="000964D1"/>
    <w:rsid w:val="000971DB"/>
    <w:rsid w:val="000A26D7"/>
    <w:rsid w:val="000A5272"/>
    <w:rsid w:val="000C091F"/>
    <w:rsid w:val="000C1577"/>
    <w:rsid w:val="000C1D16"/>
    <w:rsid w:val="000C4554"/>
    <w:rsid w:val="000D0136"/>
    <w:rsid w:val="000D31D1"/>
    <w:rsid w:val="000D5634"/>
    <w:rsid w:val="000D5B1F"/>
    <w:rsid w:val="000E07B1"/>
    <w:rsid w:val="000E5109"/>
    <w:rsid w:val="000E5543"/>
    <w:rsid w:val="000E5776"/>
    <w:rsid w:val="000E5FB9"/>
    <w:rsid w:val="000E6633"/>
    <w:rsid w:val="00101D88"/>
    <w:rsid w:val="001021EE"/>
    <w:rsid w:val="00103EC1"/>
    <w:rsid w:val="001055FF"/>
    <w:rsid w:val="00114724"/>
    <w:rsid w:val="00121456"/>
    <w:rsid w:val="0013492F"/>
    <w:rsid w:val="00144EA8"/>
    <w:rsid w:val="00151BF7"/>
    <w:rsid w:val="00151F35"/>
    <w:rsid w:val="00155668"/>
    <w:rsid w:val="0016046F"/>
    <w:rsid w:val="00160D7C"/>
    <w:rsid w:val="00161F55"/>
    <w:rsid w:val="00163683"/>
    <w:rsid w:val="001721F5"/>
    <w:rsid w:val="0017465D"/>
    <w:rsid w:val="00176088"/>
    <w:rsid w:val="00194AFD"/>
    <w:rsid w:val="00194BAE"/>
    <w:rsid w:val="001A21CD"/>
    <w:rsid w:val="001A7F86"/>
    <w:rsid w:val="001B288A"/>
    <w:rsid w:val="001B487B"/>
    <w:rsid w:val="001B7400"/>
    <w:rsid w:val="001D6C62"/>
    <w:rsid w:val="001D6F4F"/>
    <w:rsid w:val="001D7244"/>
    <w:rsid w:val="001E6710"/>
    <w:rsid w:val="001F07DD"/>
    <w:rsid w:val="001F3C8B"/>
    <w:rsid w:val="001F450A"/>
    <w:rsid w:val="001F4AE5"/>
    <w:rsid w:val="002003EF"/>
    <w:rsid w:val="00201A93"/>
    <w:rsid w:val="00202CED"/>
    <w:rsid w:val="002040D5"/>
    <w:rsid w:val="00205098"/>
    <w:rsid w:val="0020751F"/>
    <w:rsid w:val="0021216F"/>
    <w:rsid w:val="002129F5"/>
    <w:rsid w:val="00213F30"/>
    <w:rsid w:val="00217083"/>
    <w:rsid w:val="00227E6F"/>
    <w:rsid w:val="00232BFD"/>
    <w:rsid w:val="00232EA0"/>
    <w:rsid w:val="002332DE"/>
    <w:rsid w:val="00235638"/>
    <w:rsid w:val="00242E76"/>
    <w:rsid w:val="00244901"/>
    <w:rsid w:val="00254146"/>
    <w:rsid w:val="00255485"/>
    <w:rsid w:val="00264079"/>
    <w:rsid w:val="00265336"/>
    <w:rsid w:val="00267036"/>
    <w:rsid w:val="0027008F"/>
    <w:rsid w:val="00280528"/>
    <w:rsid w:val="00281CA0"/>
    <w:rsid w:val="00283B34"/>
    <w:rsid w:val="0028745A"/>
    <w:rsid w:val="00287E6E"/>
    <w:rsid w:val="002914E5"/>
    <w:rsid w:val="002927DA"/>
    <w:rsid w:val="0029767F"/>
    <w:rsid w:val="002A0D7B"/>
    <w:rsid w:val="002A51AF"/>
    <w:rsid w:val="002A53F8"/>
    <w:rsid w:val="002A6A3F"/>
    <w:rsid w:val="002B0A35"/>
    <w:rsid w:val="002B4437"/>
    <w:rsid w:val="002B44FB"/>
    <w:rsid w:val="002B69B1"/>
    <w:rsid w:val="002C413A"/>
    <w:rsid w:val="002C4D4E"/>
    <w:rsid w:val="002C7527"/>
    <w:rsid w:val="002D6A2A"/>
    <w:rsid w:val="002D6BF0"/>
    <w:rsid w:val="002E1F21"/>
    <w:rsid w:val="002E461E"/>
    <w:rsid w:val="002F17F2"/>
    <w:rsid w:val="002F6B57"/>
    <w:rsid w:val="00301D98"/>
    <w:rsid w:val="00306FD7"/>
    <w:rsid w:val="00307191"/>
    <w:rsid w:val="00313396"/>
    <w:rsid w:val="003155D7"/>
    <w:rsid w:val="00316515"/>
    <w:rsid w:val="00321201"/>
    <w:rsid w:val="00322298"/>
    <w:rsid w:val="00323F5E"/>
    <w:rsid w:val="00333325"/>
    <w:rsid w:val="003348C6"/>
    <w:rsid w:val="00334F20"/>
    <w:rsid w:val="00335D42"/>
    <w:rsid w:val="003405B7"/>
    <w:rsid w:val="00342015"/>
    <w:rsid w:val="003442DF"/>
    <w:rsid w:val="00360697"/>
    <w:rsid w:val="00363165"/>
    <w:rsid w:val="00371BE5"/>
    <w:rsid w:val="00375DC6"/>
    <w:rsid w:val="0037619F"/>
    <w:rsid w:val="00385391"/>
    <w:rsid w:val="00385FBC"/>
    <w:rsid w:val="00387B7E"/>
    <w:rsid w:val="00393DAB"/>
    <w:rsid w:val="0039729E"/>
    <w:rsid w:val="003A14B0"/>
    <w:rsid w:val="003A20FB"/>
    <w:rsid w:val="003A3574"/>
    <w:rsid w:val="003A5BC8"/>
    <w:rsid w:val="003B20C8"/>
    <w:rsid w:val="003B6C23"/>
    <w:rsid w:val="003C3120"/>
    <w:rsid w:val="003C372F"/>
    <w:rsid w:val="003C415E"/>
    <w:rsid w:val="003C432D"/>
    <w:rsid w:val="003E0953"/>
    <w:rsid w:val="003E0F1E"/>
    <w:rsid w:val="003E503A"/>
    <w:rsid w:val="003E6BDA"/>
    <w:rsid w:val="003F37AE"/>
    <w:rsid w:val="003F46D7"/>
    <w:rsid w:val="003F7114"/>
    <w:rsid w:val="00405AC1"/>
    <w:rsid w:val="00406F88"/>
    <w:rsid w:val="004075F2"/>
    <w:rsid w:val="004117FB"/>
    <w:rsid w:val="00412E0C"/>
    <w:rsid w:val="00413603"/>
    <w:rsid w:val="00413E2B"/>
    <w:rsid w:val="00416EA1"/>
    <w:rsid w:val="00417BE7"/>
    <w:rsid w:val="0042184A"/>
    <w:rsid w:val="00421EF0"/>
    <w:rsid w:val="004247F2"/>
    <w:rsid w:val="00425F53"/>
    <w:rsid w:val="00427263"/>
    <w:rsid w:val="00430807"/>
    <w:rsid w:val="004322EB"/>
    <w:rsid w:val="00432B66"/>
    <w:rsid w:val="00436F7F"/>
    <w:rsid w:val="00440D4B"/>
    <w:rsid w:val="0044117D"/>
    <w:rsid w:val="0044361B"/>
    <w:rsid w:val="00443ADE"/>
    <w:rsid w:val="00444C8B"/>
    <w:rsid w:val="0045149D"/>
    <w:rsid w:val="00452A4C"/>
    <w:rsid w:val="00452AD4"/>
    <w:rsid w:val="00453FA8"/>
    <w:rsid w:val="00454072"/>
    <w:rsid w:val="00454732"/>
    <w:rsid w:val="0045474D"/>
    <w:rsid w:val="00460F1A"/>
    <w:rsid w:val="00461E12"/>
    <w:rsid w:val="004742AB"/>
    <w:rsid w:val="00475569"/>
    <w:rsid w:val="00475A8E"/>
    <w:rsid w:val="0048191C"/>
    <w:rsid w:val="00482966"/>
    <w:rsid w:val="004854D5"/>
    <w:rsid w:val="0049074E"/>
    <w:rsid w:val="004922B9"/>
    <w:rsid w:val="0049313B"/>
    <w:rsid w:val="004A2566"/>
    <w:rsid w:val="004B11BD"/>
    <w:rsid w:val="004C6A1E"/>
    <w:rsid w:val="004D0D1A"/>
    <w:rsid w:val="004D12FE"/>
    <w:rsid w:val="004D2658"/>
    <w:rsid w:val="004D3845"/>
    <w:rsid w:val="004E581A"/>
    <w:rsid w:val="004F0167"/>
    <w:rsid w:val="00500DA0"/>
    <w:rsid w:val="005024FE"/>
    <w:rsid w:val="005069D9"/>
    <w:rsid w:val="00514611"/>
    <w:rsid w:val="0051651C"/>
    <w:rsid w:val="00516705"/>
    <w:rsid w:val="00540198"/>
    <w:rsid w:val="00542EFA"/>
    <w:rsid w:val="00547AC7"/>
    <w:rsid w:val="00551B4C"/>
    <w:rsid w:val="00552755"/>
    <w:rsid w:val="0055431B"/>
    <w:rsid w:val="005560EF"/>
    <w:rsid w:val="0057074A"/>
    <w:rsid w:val="005720E9"/>
    <w:rsid w:val="0057759C"/>
    <w:rsid w:val="00581CFA"/>
    <w:rsid w:val="00587548"/>
    <w:rsid w:val="00587BF3"/>
    <w:rsid w:val="00595099"/>
    <w:rsid w:val="005A2F73"/>
    <w:rsid w:val="005B0DB3"/>
    <w:rsid w:val="005B118D"/>
    <w:rsid w:val="005B6266"/>
    <w:rsid w:val="005B75C1"/>
    <w:rsid w:val="005C1B57"/>
    <w:rsid w:val="005C321A"/>
    <w:rsid w:val="005C5D9F"/>
    <w:rsid w:val="005D3007"/>
    <w:rsid w:val="005D4790"/>
    <w:rsid w:val="005E2259"/>
    <w:rsid w:val="005E230C"/>
    <w:rsid w:val="005E448E"/>
    <w:rsid w:val="005F1AE0"/>
    <w:rsid w:val="005F49B3"/>
    <w:rsid w:val="005F653D"/>
    <w:rsid w:val="006036F8"/>
    <w:rsid w:val="00605316"/>
    <w:rsid w:val="00606285"/>
    <w:rsid w:val="006077A9"/>
    <w:rsid w:val="00613E4D"/>
    <w:rsid w:val="00615A0C"/>
    <w:rsid w:val="006216B4"/>
    <w:rsid w:val="00631D64"/>
    <w:rsid w:val="0064275D"/>
    <w:rsid w:val="006430C0"/>
    <w:rsid w:val="00644BB3"/>
    <w:rsid w:val="00646138"/>
    <w:rsid w:val="00650745"/>
    <w:rsid w:val="00651B9B"/>
    <w:rsid w:val="00653433"/>
    <w:rsid w:val="00655236"/>
    <w:rsid w:val="00655C86"/>
    <w:rsid w:val="006566A8"/>
    <w:rsid w:val="006630FB"/>
    <w:rsid w:val="006710DC"/>
    <w:rsid w:val="006738A6"/>
    <w:rsid w:val="00675035"/>
    <w:rsid w:val="00676987"/>
    <w:rsid w:val="00677BC9"/>
    <w:rsid w:val="00683071"/>
    <w:rsid w:val="00686AFF"/>
    <w:rsid w:val="00695533"/>
    <w:rsid w:val="006A1AA8"/>
    <w:rsid w:val="006A37E3"/>
    <w:rsid w:val="006A6DDB"/>
    <w:rsid w:val="006A770C"/>
    <w:rsid w:val="006B0014"/>
    <w:rsid w:val="006B3D1D"/>
    <w:rsid w:val="006B67ED"/>
    <w:rsid w:val="006C705A"/>
    <w:rsid w:val="006E4415"/>
    <w:rsid w:val="006E462C"/>
    <w:rsid w:val="006F2787"/>
    <w:rsid w:val="006F3E9C"/>
    <w:rsid w:val="006F40B5"/>
    <w:rsid w:val="00707C51"/>
    <w:rsid w:val="00713A5D"/>
    <w:rsid w:val="00720FEF"/>
    <w:rsid w:val="0072221F"/>
    <w:rsid w:val="007240E6"/>
    <w:rsid w:val="0073212D"/>
    <w:rsid w:val="00733746"/>
    <w:rsid w:val="00735830"/>
    <w:rsid w:val="00735EB8"/>
    <w:rsid w:val="00736CDA"/>
    <w:rsid w:val="00737291"/>
    <w:rsid w:val="00742BAE"/>
    <w:rsid w:val="00750CC1"/>
    <w:rsid w:val="00753AD4"/>
    <w:rsid w:val="0075492F"/>
    <w:rsid w:val="00755484"/>
    <w:rsid w:val="00763002"/>
    <w:rsid w:val="007665F1"/>
    <w:rsid w:val="007679D5"/>
    <w:rsid w:val="00771E0F"/>
    <w:rsid w:val="007728D2"/>
    <w:rsid w:val="00785866"/>
    <w:rsid w:val="007875AE"/>
    <w:rsid w:val="0078777C"/>
    <w:rsid w:val="007970E1"/>
    <w:rsid w:val="007A158B"/>
    <w:rsid w:val="007A288E"/>
    <w:rsid w:val="007A3468"/>
    <w:rsid w:val="007A53BB"/>
    <w:rsid w:val="007B2C1E"/>
    <w:rsid w:val="007B3565"/>
    <w:rsid w:val="007B46F6"/>
    <w:rsid w:val="007B63CD"/>
    <w:rsid w:val="007B6CEE"/>
    <w:rsid w:val="007C0CC9"/>
    <w:rsid w:val="007C373C"/>
    <w:rsid w:val="007C7D36"/>
    <w:rsid w:val="007D17B5"/>
    <w:rsid w:val="007D24A3"/>
    <w:rsid w:val="007E14BF"/>
    <w:rsid w:val="007E14DD"/>
    <w:rsid w:val="007E4E14"/>
    <w:rsid w:val="007E7B98"/>
    <w:rsid w:val="007F0A62"/>
    <w:rsid w:val="007F0BBF"/>
    <w:rsid w:val="007F7FED"/>
    <w:rsid w:val="0080069E"/>
    <w:rsid w:val="0080634A"/>
    <w:rsid w:val="00806DFA"/>
    <w:rsid w:val="008166C5"/>
    <w:rsid w:val="00817D5B"/>
    <w:rsid w:val="00821962"/>
    <w:rsid w:val="00822511"/>
    <w:rsid w:val="0083215B"/>
    <w:rsid w:val="0083710F"/>
    <w:rsid w:val="00837200"/>
    <w:rsid w:val="00840547"/>
    <w:rsid w:val="0084332A"/>
    <w:rsid w:val="008465D6"/>
    <w:rsid w:val="00850417"/>
    <w:rsid w:val="008513FF"/>
    <w:rsid w:val="00860899"/>
    <w:rsid w:val="00862371"/>
    <w:rsid w:val="00866025"/>
    <w:rsid w:val="0088233C"/>
    <w:rsid w:val="0089400F"/>
    <w:rsid w:val="008A1F24"/>
    <w:rsid w:val="008A3877"/>
    <w:rsid w:val="008A4C54"/>
    <w:rsid w:val="008B1A58"/>
    <w:rsid w:val="008B1B71"/>
    <w:rsid w:val="008B2182"/>
    <w:rsid w:val="008B58F0"/>
    <w:rsid w:val="008C18AE"/>
    <w:rsid w:val="008C3603"/>
    <w:rsid w:val="008C45A5"/>
    <w:rsid w:val="008D34A8"/>
    <w:rsid w:val="008D4FD5"/>
    <w:rsid w:val="008E4705"/>
    <w:rsid w:val="008E5BBF"/>
    <w:rsid w:val="008E6813"/>
    <w:rsid w:val="008F2EA2"/>
    <w:rsid w:val="009007B6"/>
    <w:rsid w:val="00901159"/>
    <w:rsid w:val="009026AA"/>
    <w:rsid w:val="00911000"/>
    <w:rsid w:val="00911F9D"/>
    <w:rsid w:val="00912DA5"/>
    <w:rsid w:val="009155B3"/>
    <w:rsid w:val="00916812"/>
    <w:rsid w:val="00916FDE"/>
    <w:rsid w:val="00921E46"/>
    <w:rsid w:val="009227A6"/>
    <w:rsid w:val="00923678"/>
    <w:rsid w:val="00926BD1"/>
    <w:rsid w:val="00926EAA"/>
    <w:rsid w:val="0093492C"/>
    <w:rsid w:val="00934FE4"/>
    <w:rsid w:val="0093762E"/>
    <w:rsid w:val="00940B57"/>
    <w:rsid w:val="00941562"/>
    <w:rsid w:val="00944BDE"/>
    <w:rsid w:val="0094618C"/>
    <w:rsid w:val="0095576C"/>
    <w:rsid w:val="009732B6"/>
    <w:rsid w:val="00973528"/>
    <w:rsid w:val="00974554"/>
    <w:rsid w:val="00976D15"/>
    <w:rsid w:val="00977E1A"/>
    <w:rsid w:val="0098089C"/>
    <w:rsid w:val="009838D5"/>
    <w:rsid w:val="00987290"/>
    <w:rsid w:val="009950C9"/>
    <w:rsid w:val="009A2043"/>
    <w:rsid w:val="009A269B"/>
    <w:rsid w:val="009A33C1"/>
    <w:rsid w:val="009A79F1"/>
    <w:rsid w:val="009B099B"/>
    <w:rsid w:val="009B2BC9"/>
    <w:rsid w:val="009B36AA"/>
    <w:rsid w:val="009B4C31"/>
    <w:rsid w:val="009D195F"/>
    <w:rsid w:val="009D57DB"/>
    <w:rsid w:val="009E1EF1"/>
    <w:rsid w:val="009F22F0"/>
    <w:rsid w:val="009F43A4"/>
    <w:rsid w:val="009F5E83"/>
    <w:rsid w:val="00A01777"/>
    <w:rsid w:val="00A06E43"/>
    <w:rsid w:val="00A07432"/>
    <w:rsid w:val="00A12932"/>
    <w:rsid w:val="00A13793"/>
    <w:rsid w:val="00A156AE"/>
    <w:rsid w:val="00A15E04"/>
    <w:rsid w:val="00A165EA"/>
    <w:rsid w:val="00A22388"/>
    <w:rsid w:val="00A24B93"/>
    <w:rsid w:val="00A337E6"/>
    <w:rsid w:val="00A3600A"/>
    <w:rsid w:val="00A42EF9"/>
    <w:rsid w:val="00A43F9C"/>
    <w:rsid w:val="00A44454"/>
    <w:rsid w:val="00A44C3F"/>
    <w:rsid w:val="00A4634B"/>
    <w:rsid w:val="00A52FDF"/>
    <w:rsid w:val="00A54C36"/>
    <w:rsid w:val="00A56BC1"/>
    <w:rsid w:val="00A600CF"/>
    <w:rsid w:val="00A62353"/>
    <w:rsid w:val="00A63F51"/>
    <w:rsid w:val="00A75EF4"/>
    <w:rsid w:val="00A77551"/>
    <w:rsid w:val="00A81B0F"/>
    <w:rsid w:val="00A8718B"/>
    <w:rsid w:val="00A9010C"/>
    <w:rsid w:val="00A901C5"/>
    <w:rsid w:val="00A94909"/>
    <w:rsid w:val="00AA663B"/>
    <w:rsid w:val="00AA706C"/>
    <w:rsid w:val="00AB0148"/>
    <w:rsid w:val="00AB1510"/>
    <w:rsid w:val="00AB2DE7"/>
    <w:rsid w:val="00AB4CA7"/>
    <w:rsid w:val="00AB636E"/>
    <w:rsid w:val="00AB6798"/>
    <w:rsid w:val="00AC01FE"/>
    <w:rsid w:val="00AD49F8"/>
    <w:rsid w:val="00AE11C6"/>
    <w:rsid w:val="00AE1E5D"/>
    <w:rsid w:val="00AE4E9C"/>
    <w:rsid w:val="00AE74D8"/>
    <w:rsid w:val="00AF1688"/>
    <w:rsid w:val="00AF3194"/>
    <w:rsid w:val="00AF6454"/>
    <w:rsid w:val="00B102B1"/>
    <w:rsid w:val="00B115C1"/>
    <w:rsid w:val="00B11DEB"/>
    <w:rsid w:val="00B120C9"/>
    <w:rsid w:val="00B20170"/>
    <w:rsid w:val="00B21489"/>
    <w:rsid w:val="00B22495"/>
    <w:rsid w:val="00B244B7"/>
    <w:rsid w:val="00B248F4"/>
    <w:rsid w:val="00B266D8"/>
    <w:rsid w:val="00B3097A"/>
    <w:rsid w:val="00B3106B"/>
    <w:rsid w:val="00B37480"/>
    <w:rsid w:val="00B404D0"/>
    <w:rsid w:val="00B44F10"/>
    <w:rsid w:val="00B45935"/>
    <w:rsid w:val="00B50E11"/>
    <w:rsid w:val="00B57A09"/>
    <w:rsid w:val="00B6039F"/>
    <w:rsid w:val="00B6285B"/>
    <w:rsid w:val="00B64D36"/>
    <w:rsid w:val="00B70181"/>
    <w:rsid w:val="00B73443"/>
    <w:rsid w:val="00B76757"/>
    <w:rsid w:val="00B767F9"/>
    <w:rsid w:val="00B8347D"/>
    <w:rsid w:val="00B862D2"/>
    <w:rsid w:val="00B900FD"/>
    <w:rsid w:val="00B908DF"/>
    <w:rsid w:val="00B92A41"/>
    <w:rsid w:val="00B9551D"/>
    <w:rsid w:val="00B95693"/>
    <w:rsid w:val="00B95E84"/>
    <w:rsid w:val="00B97F17"/>
    <w:rsid w:val="00BA1F62"/>
    <w:rsid w:val="00BB3F9A"/>
    <w:rsid w:val="00BD01A7"/>
    <w:rsid w:val="00BD2454"/>
    <w:rsid w:val="00BD3963"/>
    <w:rsid w:val="00BF09B4"/>
    <w:rsid w:val="00BF2157"/>
    <w:rsid w:val="00C03815"/>
    <w:rsid w:val="00C04C43"/>
    <w:rsid w:val="00C11D38"/>
    <w:rsid w:val="00C22E60"/>
    <w:rsid w:val="00C2682B"/>
    <w:rsid w:val="00C33AAD"/>
    <w:rsid w:val="00C4185B"/>
    <w:rsid w:val="00C45291"/>
    <w:rsid w:val="00C519B2"/>
    <w:rsid w:val="00C52737"/>
    <w:rsid w:val="00C53B19"/>
    <w:rsid w:val="00C5727B"/>
    <w:rsid w:val="00C63FFA"/>
    <w:rsid w:val="00C64B6A"/>
    <w:rsid w:val="00C65D0E"/>
    <w:rsid w:val="00C72A6C"/>
    <w:rsid w:val="00C7361A"/>
    <w:rsid w:val="00C7460D"/>
    <w:rsid w:val="00C759D2"/>
    <w:rsid w:val="00C75B24"/>
    <w:rsid w:val="00C80A72"/>
    <w:rsid w:val="00C8430A"/>
    <w:rsid w:val="00C84B0F"/>
    <w:rsid w:val="00C86846"/>
    <w:rsid w:val="00C9262D"/>
    <w:rsid w:val="00C9280F"/>
    <w:rsid w:val="00CA6C2A"/>
    <w:rsid w:val="00CB2381"/>
    <w:rsid w:val="00CB2439"/>
    <w:rsid w:val="00CB6F8A"/>
    <w:rsid w:val="00CC3AB3"/>
    <w:rsid w:val="00CD1BDD"/>
    <w:rsid w:val="00CD48B9"/>
    <w:rsid w:val="00CE09E5"/>
    <w:rsid w:val="00CE0CC7"/>
    <w:rsid w:val="00CE30E0"/>
    <w:rsid w:val="00CE3BED"/>
    <w:rsid w:val="00CE4B77"/>
    <w:rsid w:val="00CE7B98"/>
    <w:rsid w:val="00CF05BE"/>
    <w:rsid w:val="00CF7D86"/>
    <w:rsid w:val="00CF7D99"/>
    <w:rsid w:val="00D008DA"/>
    <w:rsid w:val="00D00B2E"/>
    <w:rsid w:val="00D026E5"/>
    <w:rsid w:val="00D0642F"/>
    <w:rsid w:val="00D16320"/>
    <w:rsid w:val="00D2145B"/>
    <w:rsid w:val="00D214D2"/>
    <w:rsid w:val="00D23AB6"/>
    <w:rsid w:val="00D2698D"/>
    <w:rsid w:val="00D3191A"/>
    <w:rsid w:val="00D31928"/>
    <w:rsid w:val="00D344C1"/>
    <w:rsid w:val="00D42B06"/>
    <w:rsid w:val="00D52207"/>
    <w:rsid w:val="00D523A1"/>
    <w:rsid w:val="00D526DF"/>
    <w:rsid w:val="00D61362"/>
    <w:rsid w:val="00D76B7F"/>
    <w:rsid w:val="00D77C76"/>
    <w:rsid w:val="00D830DD"/>
    <w:rsid w:val="00D90EE5"/>
    <w:rsid w:val="00D91BA3"/>
    <w:rsid w:val="00D92407"/>
    <w:rsid w:val="00D95E16"/>
    <w:rsid w:val="00D97FF7"/>
    <w:rsid w:val="00DA02D2"/>
    <w:rsid w:val="00DA3FB1"/>
    <w:rsid w:val="00DA4455"/>
    <w:rsid w:val="00DA44A9"/>
    <w:rsid w:val="00DA7A8D"/>
    <w:rsid w:val="00DB19FF"/>
    <w:rsid w:val="00DC0738"/>
    <w:rsid w:val="00DC7A17"/>
    <w:rsid w:val="00DD0D2F"/>
    <w:rsid w:val="00DD13B9"/>
    <w:rsid w:val="00DD4102"/>
    <w:rsid w:val="00DD4D3D"/>
    <w:rsid w:val="00DD5F7D"/>
    <w:rsid w:val="00DD709A"/>
    <w:rsid w:val="00DE0282"/>
    <w:rsid w:val="00DE1587"/>
    <w:rsid w:val="00DE39D7"/>
    <w:rsid w:val="00DF0D64"/>
    <w:rsid w:val="00DF1032"/>
    <w:rsid w:val="00DF4D83"/>
    <w:rsid w:val="00E01835"/>
    <w:rsid w:val="00E02BC5"/>
    <w:rsid w:val="00E02EAF"/>
    <w:rsid w:val="00E03204"/>
    <w:rsid w:val="00E03B46"/>
    <w:rsid w:val="00E067A2"/>
    <w:rsid w:val="00E077DF"/>
    <w:rsid w:val="00E07A72"/>
    <w:rsid w:val="00E15BCC"/>
    <w:rsid w:val="00E217F2"/>
    <w:rsid w:val="00E3052B"/>
    <w:rsid w:val="00E31629"/>
    <w:rsid w:val="00E3282A"/>
    <w:rsid w:val="00E43F8E"/>
    <w:rsid w:val="00E45186"/>
    <w:rsid w:val="00E50554"/>
    <w:rsid w:val="00E507F0"/>
    <w:rsid w:val="00E51144"/>
    <w:rsid w:val="00E55848"/>
    <w:rsid w:val="00E62312"/>
    <w:rsid w:val="00E63F2E"/>
    <w:rsid w:val="00E65FD4"/>
    <w:rsid w:val="00E7210A"/>
    <w:rsid w:val="00E72A79"/>
    <w:rsid w:val="00E733F9"/>
    <w:rsid w:val="00E802B6"/>
    <w:rsid w:val="00E82589"/>
    <w:rsid w:val="00E82E00"/>
    <w:rsid w:val="00E8500B"/>
    <w:rsid w:val="00E8695C"/>
    <w:rsid w:val="00E86AD4"/>
    <w:rsid w:val="00E904E4"/>
    <w:rsid w:val="00E932B5"/>
    <w:rsid w:val="00E948B2"/>
    <w:rsid w:val="00E94C86"/>
    <w:rsid w:val="00E95904"/>
    <w:rsid w:val="00E972D3"/>
    <w:rsid w:val="00EB239A"/>
    <w:rsid w:val="00EB313E"/>
    <w:rsid w:val="00EB6D92"/>
    <w:rsid w:val="00EC7C52"/>
    <w:rsid w:val="00ED011F"/>
    <w:rsid w:val="00ED23AA"/>
    <w:rsid w:val="00ED58E4"/>
    <w:rsid w:val="00ED68B8"/>
    <w:rsid w:val="00EE0738"/>
    <w:rsid w:val="00EE0DBB"/>
    <w:rsid w:val="00EE6953"/>
    <w:rsid w:val="00EE7699"/>
    <w:rsid w:val="00EE7C9E"/>
    <w:rsid w:val="00EF0C48"/>
    <w:rsid w:val="00EF46E6"/>
    <w:rsid w:val="00EF5AC1"/>
    <w:rsid w:val="00EF5F44"/>
    <w:rsid w:val="00EF626F"/>
    <w:rsid w:val="00F00B18"/>
    <w:rsid w:val="00F12440"/>
    <w:rsid w:val="00F142DB"/>
    <w:rsid w:val="00F16056"/>
    <w:rsid w:val="00F21520"/>
    <w:rsid w:val="00F25D67"/>
    <w:rsid w:val="00F26354"/>
    <w:rsid w:val="00F3578B"/>
    <w:rsid w:val="00F43A15"/>
    <w:rsid w:val="00F43C52"/>
    <w:rsid w:val="00F44185"/>
    <w:rsid w:val="00F471C4"/>
    <w:rsid w:val="00F53553"/>
    <w:rsid w:val="00F5420B"/>
    <w:rsid w:val="00F545BB"/>
    <w:rsid w:val="00F55C9B"/>
    <w:rsid w:val="00F56324"/>
    <w:rsid w:val="00F57032"/>
    <w:rsid w:val="00F63187"/>
    <w:rsid w:val="00F71C68"/>
    <w:rsid w:val="00F77400"/>
    <w:rsid w:val="00F85632"/>
    <w:rsid w:val="00F87163"/>
    <w:rsid w:val="00F90936"/>
    <w:rsid w:val="00F93BA4"/>
    <w:rsid w:val="00F95B0D"/>
    <w:rsid w:val="00F96145"/>
    <w:rsid w:val="00F96437"/>
    <w:rsid w:val="00F96EC3"/>
    <w:rsid w:val="00F97E13"/>
    <w:rsid w:val="00FA03E6"/>
    <w:rsid w:val="00FA4CE2"/>
    <w:rsid w:val="00FB004C"/>
    <w:rsid w:val="00FC01F2"/>
    <w:rsid w:val="00FC0385"/>
    <w:rsid w:val="00FC5FCA"/>
    <w:rsid w:val="00FC76E7"/>
    <w:rsid w:val="00FD07EE"/>
    <w:rsid w:val="00FD36CE"/>
    <w:rsid w:val="00FD48A0"/>
    <w:rsid w:val="00FD7C91"/>
    <w:rsid w:val="00FD7F65"/>
    <w:rsid w:val="00FE07D3"/>
    <w:rsid w:val="00FE1698"/>
    <w:rsid w:val="00FE53D2"/>
    <w:rsid w:val="00FF07BC"/>
    <w:rsid w:val="00FF1218"/>
    <w:rsid w:val="00FF1CA4"/>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5D6420-3B67-8A44-8D04-92776731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20</Pages>
  <Words>3995</Words>
  <Characters>22775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sathish sarshan  mohan</cp:lastModifiedBy>
  <cp:revision>7</cp:revision>
  <cp:lastPrinted>2018-02-04T10:32:00Z</cp:lastPrinted>
  <dcterms:created xsi:type="dcterms:W3CDTF">2024-02-23T08:50:00Z</dcterms:created>
  <dcterms:modified xsi:type="dcterms:W3CDTF">2024-03-05T10:17:00Z</dcterms:modified>
</cp:coreProperties>
</file>