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CFDD" w14:textId="1A0BEF09" w:rsidR="00243791" w:rsidRDefault="00243791" w:rsidP="00384B39">
      <w:pPr>
        <w:pStyle w:val="Body"/>
        <w:tabs>
          <w:tab w:val="center" w:pos="4693"/>
          <w:tab w:val="left" w:pos="8020"/>
        </w:tabs>
        <w:spacing w:line="360" w:lineRule="auto"/>
        <w:rPr>
          <w:rFonts w:hAnsi="Arial" w:cs="Arial"/>
          <w:b/>
          <w:bCs/>
          <w:color w:val="auto"/>
        </w:rPr>
      </w:pPr>
      <w:r>
        <w:rPr>
          <w:rFonts w:hAnsi="Arial" w:cs="Arial"/>
          <w:b/>
          <w:bCs/>
          <w:noProof/>
          <w:color w:val="auto"/>
        </w:rPr>
        <w:drawing>
          <wp:inline distT="0" distB="0" distL="0" distR="0" wp14:anchorId="1BBE3927" wp14:editId="6BA343DD">
            <wp:extent cx="4286250" cy="466725"/>
            <wp:effectExtent l="0" t="0" r="0" b="9525"/>
            <wp:docPr id="1253481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3BD40E54" w14:textId="59AAE8CC" w:rsidR="00384B39" w:rsidRPr="004E4858" w:rsidRDefault="00384B39" w:rsidP="00243791">
      <w:pPr>
        <w:pStyle w:val="Body"/>
        <w:tabs>
          <w:tab w:val="center" w:pos="4693"/>
          <w:tab w:val="left" w:pos="8020"/>
        </w:tabs>
        <w:spacing w:line="360" w:lineRule="auto"/>
        <w:jc w:val="center"/>
        <w:rPr>
          <w:rFonts w:hAnsi="Arial" w:cs="Arial"/>
          <w:b/>
          <w:bCs/>
          <w:color w:val="auto"/>
        </w:rPr>
      </w:pPr>
      <w:r w:rsidRPr="004E4858">
        <w:rPr>
          <w:rFonts w:hAnsi="Arial" w:cs="Arial"/>
          <w:b/>
          <w:bCs/>
          <w:color w:val="auto"/>
        </w:rPr>
        <w:t>REPUBLIC OF SOUTH AFRICA</w:t>
      </w:r>
    </w:p>
    <w:p w14:paraId="51368395" w14:textId="77777777" w:rsidR="00384B39" w:rsidRPr="004E4858" w:rsidRDefault="00384B39" w:rsidP="00384B39">
      <w:pPr>
        <w:pStyle w:val="Body"/>
        <w:tabs>
          <w:tab w:val="center" w:pos="4693"/>
          <w:tab w:val="left" w:pos="8020"/>
        </w:tabs>
        <w:spacing w:line="360" w:lineRule="auto"/>
        <w:rPr>
          <w:rFonts w:hAnsi="Arial" w:cs="Arial"/>
          <w:b/>
          <w:bCs/>
          <w:color w:val="auto"/>
        </w:rPr>
      </w:pPr>
    </w:p>
    <w:p w14:paraId="6F8CEB5E" w14:textId="18E75550" w:rsidR="00384B39" w:rsidRPr="004E4858" w:rsidRDefault="00384B39" w:rsidP="00523BDA">
      <w:pPr>
        <w:pStyle w:val="Body"/>
        <w:tabs>
          <w:tab w:val="center" w:pos="4693"/>
          <w:tab w:val="left" w:pos="8020"/>
        </w:tabs>
        <w:spacing w:line="360" w:lineRule="auto"/>
        <w:ind w:left="360"/>
        <w:jc w:val="center"/>
        <w:rPr>
          <w:rFonts w:hAnsi="Arial" w:cs="Arial"/>
          <w:b/>
          <w:bCs/>
          <w:color w:val="auto"/>
        </w:rPr>
      </w:pPr>
      <w:r w:rsidRPr="004E4858">
        <w:rPr>
          <w:rFonts w:ascii="Arial Black" w:eastAsia="Calibri" w:hAnsi="Arial Black" w:cs="Times New Roman"/>
          <w:b/>
          <w:noProof/>
          <w:color w:val="auto"/>
        </w:rPr>
        <w:drawing>
          <wp:inline distT="0" distB="0" distL="0" distR="0" wp14:anchorId="1DAA5A64" wp14:editId="2B5A5EF5">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0C2E5BE1" w14:textId="77777777" w:rsidR="00384B39" w:rsidRPr="00523BDA" w:rsidRDefault="00384B39" w:rsidP="00523BDA">
      <w:pPr>
        <w:pStyle w:val="Body"/>
        <w:jc w:val="center"/>
        <w:rPr>
          <w:rFonts w:hAnsi="Arial" w:cs="Arial"/>
          <w:b/>
          <w:bCs/>
          <w:color w:val="auto"/>
        </w:rPr>
      </w:pPr>
      <w:r w:rsidRPr="00523BDA">
        <w:rPr>
          <w:rFonts w:hAnsi="Arial" w:cs="Arial"/>
          <w:b/>
          <w:bCs/>
          <w:color w:val="auto"/>
        </w:rPr>
        <w:t>IN THE HIGH COURT OF SOUTH AFRICA</w:t>
      </w:r>
    </w:p>
    <w:p w14:paraId="69877B69" w14:textId="77777777" w:rsidR="00384B39" w:rsidRPr="00523BDA" w:rsidRDefault="00384B39" w:rsidP="00E73A28">
      <w:pPr>
        <w:pStyle w:val="Body"/>
        <w:jc w:val="center"/>
        <w:rPr>
          <w:rFonts w:hAnsi="Arial" w:cs="Arial"/>
          <w:b/>
          <w:bCs/>
          <w:color w:val="auto"/>
        </w:rPr>
      </w:pPr>
      <w:r w:rsidRPr="00523BDA">
        <w:rPr>
          <w:rFonts w:hAnsi="Arial" w:cs="Arial"/>
          <w:b/>
          <w:bCs/>
          <w:color w:val="auto"/>
        </w:rPr>
        <w:t>GAUTENG DIVISION, PRETORIA</w:t>
      </w:r>
    </w:p>
    <w:p w14:paraId="0D965F96" w14:textId="77777777" w:rsidR="00384B39" w:rsidRPr="00523BDA" w:rsidRDefault="00384B39" w:rsidP="00E73A28">
      <w:pPr>
        <w:pStyle w:val="Body"/>
        <w:ind w:left="5760" w:firstLine="720"/>
        <w:jc w:val="center"/>
        <w:rPr>
          <w:rFonts w:hAnsi="Arial" w:cs="Arial"/>
          <w:b/>
          <w:bCs/>
          <w:color w:val="auto"/>
        </w:rPr>
      </w:pPr>
      <w:r w:rsidRPr="00523BDA">
        <w:rPr>
          <w:rFonts w:hAnsi="Arial" w:cs="Arial"/>
          <w:b/>
          <w:noProof/>
          <w:color w:val="auto"/>
          <w:u w:val="single"/>
        </w:rPr>
        <mc:AlternateContent>
          <mc:Choice Requires="wps">
            <w:drawing>
              <wp:anchor distT="0" distB="0" distL="114300" distR="114300" simplePos="0" relativeHeight="251659264" behindDoc="0" locked="0" layoutInCell="1" allowOverlap="1" wp14:anchorId="44F9B26C" wp14:editId="3A3EB5C6">
                <wp:simplePos x="0" y="0"/>
                <wp:positionH relativeFrom="column">
                  <wp:posOffset>-269421</wp:posOffset>
                </wp:positionH>
                <wp:positionV relativeFrom="paragraph">
                  <wp:posOffset>183878</wp:posOffset>
                </wp:positionV>
                <wp:extent cx="2953775" cy="1213757"/>
                <wp:effectExtent l="0" t="0" r="1841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775" cy="1213757"/>
                        </a:xfrm>
                        <a:prstGeom prst="rect">
                          <a:avLst/>
                        </a:prstGeom>
                        <a:solidFill>
                          <a:srgbClr val="FFFFFF"/>
                        </a:solidFill>
                        <a:ln w="9525">
                          <a:solidFill>
                            <a:srgbClr val="000000"/>
                          </a:solidFill>
                          <a:miter lim="800000"/>
                          <a:headEnd/>
                          <a:tailEnd/>
                        </a:ln>
                      </wps:spPr>
                      <wps:txbx>
                        <w:txbxContent>
                          <w:p w14:paraId="575811DB" w14:textId="3028FA52" w:rsidR="00384B39" w:rsidRPr="007C20F4" w:rsidRDefault="00384B39" w:rsidP="00384B39">
                            <w:pPr>
                              <w:widowControl w:val="0"/>
                              <w:numPr>
                                <w:ilvl w:val="0"/>
                                <w:numId w:val="1"/>
                              </w:numPr>
                              <w:autoSpaceDE w:val="0"/>
                              <w:autoSpaceDN w:val="0"/>
                              <w:adjustRightInd w:val="0"/>
                              <w:ind w:left="426" w:hanging="426"/>
                              <w:contextualSpacing/>
                              <w:rPr>
                                <w:rFonts w:ascii="Calibri" w:eastAsia="Calibri" w:hAnsi="Calibri"/>
                                <w:sz w:val="20"/>
                                <w:szCs w:val="20"/>
                                <w:lang w:val="af-ZA"/>
                              </w:rPr>
                            </w:pPr>
                            <w:r w:rsidRPr="007C20F4">
                              <w:rPr>
                                <w:rFonts w:ascii="Calibri" w:eastAsia="Calibri" w:hAnsi="Calibri"/>
                                <w:sz w:val="20"/>
                                <w:szCs w:val="20"/>
                                <w:lang w:val="af-ZA"/>
                              </w:rPr>
                              <w:t>REPORTABLE:</w:t>
                            </w:r>
                            <w:r w:rsidR="004B7133">
                              <w:rPr>
                                <w:rFonts w:ascii="Calibri" w:eastAsia="Calibri" w:hAnsi="Calibri"/>
                                <w:sz w:val="20"/>
                                <w:szCs w:val="20"/>
                                <w:lang w:val="af-ZA"/>
                              </w:rPr>
                              <w:t xml:space="preserve"> </w:t>
                            </w:r>
                            <w:r w:rsidRPr="007C20F4">
                              <w:rPr>
                                <w:rFonts w:ascii="Calibri" w:eastAsia="Calibri" w:hAnsi="Calibri"/>
                                <w:sz w:val="20"/>
                                <w:szCs w:val="20"/>
                                <w:lang w:val="af-ZA"/>
                              </w:rPr>
                              <w:t>NO</w:t>
                            </w:r>
                          </w:p>
                          <w:p w14:paraId="68B1DA45" w14:textId="4684ACE3" w:rsidR="00384B39" w:rsidRPr="007C20F4" w:rsidRDefault="00384B39" w:rsidP="00384B39">
                            <w:pPr>
                              <w:widowControl w:val="0"/>
                              <w:numPr>
                                <w:ilvl w:val="0"/>
                                <w:numId w:val="1"/>
                              </w:numPr>
                              <w:autoSpaceDE w:val="0"/>
                              <w:autoSpaceDN w:val="0"/>
                              <w:adjustRightInd w:val="0"/>
                              <w:ind w:left="426" w:hanging="426"/>
                              <w:contextualSpacing/>
                              <w:rPr>
                                <w:rFonts w:ascii="Calibri" w:eastAsia="Calibri" w:hAnsi="Calibri"/>
                                <w:sz w:val="20"/>
                                <w:szCs w:val="20"/>
                                <w:lang w:val="af-ZA"/>
                              </w:rPr>
                            </w:pPr>
                            <w:r w:rsidRPr="007C20F4">
                              <w:rPr>
                                <w:rFonts w:ascii="Calibri" w:eastAsia="Calibri" w:hAnsi="Calibri"/>
                                <w:sz w:val="20"/>
                                <w:szCs w:val="20"/>
                                <w:lang w:val="af-ZA"/>
                              </w:rPr>
                              <w:t>OF INTEREST TO OTHERS JUDGES: NO</w:t>
                            </w:r>
                          </w:p>
                          <w:p w14:paraId="0A0F6F7F" w14:textId="77777777" w:rsidR="00384B39" w:rsidRPr="007C20F4" w:rsidRDefault="00384B39" w:rsidP="00384B39">
                            <w:pPr>
                              <w:widowControl w:val="0"/>
                              <w:numPr>
                                <w:ilvl w:val="0"/>
                                <w:numId w:val="1"/>
                              </w:numPr>
                              <w:autoSpaceDE w:val="0"/>
                              <w:autoSpaceDN w:val="0"/>
                              <w:adjustRightInd w:val="0"/>
                              <w:ind w:left="426" w:hanging="426"/>
                              <w:contextualSpacing/>
                              <w:rPr>
                                <w:rFonts w:ascii="Calibri" w:eastAsia="Calibri" w:hAnsi="Calibri"/>
                                <w:sz w:val="20"/>
                                <w:szCs w:val="20"/>
                                <w:lang w:val="af-ZA"/>
                              </w:rPr>
                            </w:pPr>
                            <w:r w:rsidRPr="007C20F4">
                              <w:rPr>
                                <w:rFonts w:ascii="Calibri" w:eastAsia="Calibri" w:hAnsi="Calibri"/>
                                <w:sz w:val="20"/>
                                <w:szCs w:val="20"/>
                                <w:lang w:val="af-ZA"/>
                              </w:rPr>
                              <w:t>REVISED</w:t>
                            </w:r>
                            <w:r>
                              <w:rPr>
                                <w:rFonts w:ascii="Calibri" w:eastAsia="Calibri" w:hAnsi="Calibri"/>
                                <w:sz w:val="20"/>
                                <w:szCs w:val="20"/>
                                <w:lang w:val="af-ZA"/>
                              </w:rPr>
                              <w:t>: YES/NO</w:t>
                            </w:r>
                          </w:p>
                          <w:p w14:paraId="0D351A3B" w14:textId="77777777" w:rsidR="00384B39" w:rsidRDefault="00384B39" w:rsidP="00384B39">
                            <w:pPr>
                              <w:tabs>
                                <w:tab w:val="center" w:pos="4320"/>
                                <w:tab w:val="right" w:pos="8640"/>
                              </w:tabs>
                              <w:ind w:left="720"/>
                              <w:contextualSpacing/>
                              <w:rPr>
                                <w:rFonts w:ascii="Calibri" w:eastAsia="Calibri" w:hAnsi="Calibri"/>
                                <w:sz w:val="20"/>
                                <w:szCs w:val="20"/>
                                <w:lang w:val="af-ZA"/>
                              </w:rPr>
                            </w:pPr>
                          </w:p>
                          <w:p w14:paraId="493BFAA9" w14:textId="77777777" w:rsidR="00384B39" w:rsidRPr="007C20F4" w:rsidRDefault="00384B39" w:rsidP="00384B39">
                            <w:pPr>
                              <w:widowControl w:val="0"/>
                              <w:tabs>
                                <w:tab w:val="center" w:pos="4320"/>
                                <w:tab w:val="right" w:pos="8640"/>
                              </w:tabs>
                              <w:autoSpaceDE w:val="0"/>
                              <w:autoSpaceDN w:val="0"/>
                              <w:adjustRightInd w:val="0"/>
                              <w:rPr>
                                <w:rFonts w:ascii="Calibri" w:hAnsi="Calibri"/>
                                <w:sz w:val="20"/>
                                <w:szCs w:val="20"/>
                              </w:rPr>
                            </w:pPr>
                            <w:r w:rsidRPr="007C20F4">
                              <w:rPr>
                                <w:rFonts w:ascii="Calibri" w:hAnsi="Calibri"/>
                                <w:sz w:val="20"/>
                                <w:szCs w:val="20"/>
                              </w:rPr>
                              <w:t>.............................    ..............................................</w:t>
                            </w:r>
                          </w:p>
                          <w:p w14:paraId="1D0C0C33" w14:textId="77777777" w:rsidR="00384B39" w:rsidRPr="00D3790A" w:rsidRDefault="00384B39" w:rsidP="00384B39">
                            <w:pPr>
                              <w:rPr>
                                <w:rFonts w:ascii="Century Gothic" w:hAnsi="Century Gothic"/>
                                <w:sz w:val="18"/>
                                <w:szCs w:val="18"/>
                              </w:rPr>
                            </w:pPr>
                            <w:r w:rsidRPr="007C20F4">
                              <w:rPr>
                                <w:rFonts w:ascii="Calibri" w:hAnsi="Calibri"/>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9B26C" id="_x0000_t202" coordsize="21600,21600" o:spt="202" path="m,l,21600r21600,l21600,xe">
                <v:stroke joinstyle="miter"/>
                <v:path gradientshapeok="t" o:connecttype="rect"/>
              </v:shapetype>
              <v:shape id="Text Box 1" o:spid="_x0000_s1026" type="#_x0000_t202" style="position:absolute;left:0;text-align:left;margin-left:-21.2pt;margin-top:14.5pt;width:232.6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">
                <v:textbox>
                  <w:txbxContent>
                    <w:p w14:paraId="575811DB" w14:textId="3028FA52" w:rsidR="00384B39" w:rsidRPr="007C20F4" w:rsidRDefault="00384B39" w:rsidP="00384B39">
                      <w:pPr>
                        <w:widowControl w:val="0"/>
                        <w:numPr>
                          <w:ilvl w:val="0"/>
                          <w:numId w:val="1"/>
                        </w:numPr>
                        <w:autoSpaceDE w:val="0"/>
                        <w:autoSpaceDN w:val="0"/>
                        <w:adjustRightInd w:val="0"/>
                        <w:ind w:left="426" w:hanging="426"/>
                        <w:contextualSpacing/>
                        <w:rPr>
                          <w:rFonts w:ascii="Calibri" w:eastAsia="Calibri" w:hAnsi="Calibri"/>
                          <w:sz w:val="20"/>
                          <w:szCs w:val="20"/>
                          <w:lang w:val="af-ZA"/>
                        </w:rPr>
                      </w:pPr>
                      <w:r w:rsidRPr="007C20F4">
                        <w:rPr>
                          <w:rFonts w:ascii="Calibri" w:eastAsia="Calibri" w:hAnsi="Calibri"/>
                          <w:sz w:val="20"/>
                          <w:szCs w:val="20"/>
                          <w:lang w:val="af-ZA"/>
                        </w:rPr>
                        <w:t>REPORTABLE:</w:t>
                      </w:r>
                      <w:r w:rsidR="004B7133">
                        <w:rPr>
                          <w:rFonts w:ascii="Calibri" w:eastAsia="Calibri" w:hAnsi="Calibri"/>
                          <w:sz w:val="20"/>
                          <w:szCs w:val="20"/>
                          <w:lang w:val="af-ZA"/>
                        </w:rPr>
                        <w:t xml:space="preserve"> </w:t>
                      </w:r>
                      <w:r w:rsidRPr="007C20F4">
                        <w:rPr>
                          <w:rFonts w:ascii="Calibri" w:eastAsia="Calibri" w:hAnsi="Calibri"/>
                          <w:sz w:val="20"/>
                          <w:szCs w:val="20"/>
                          <w:lang w:val="af-ZA"/>
                        </w:rPr>
                        <w:t>NO</w:t>
                      </w:r>
                    </w:p>
                    <w:p w14:paraId="68B1DA45" w14:textId="4684ACE3" w:rsidR="00384B39" w:rsidRPr="007C20F4" w:rsidRDefault="00384B39" w:rsidP="00384B39">
                      <w:pPr>
                        <w:widowControl w:val="0"/>
                        <w:numPr>
                          <w:ilvl w:val="0"/>
                          <w:numId w:val="1"/>
                        </w:numPr>
                        <w:autoSpaceDE w:val="0"/>
                        <w:autoSpaceDN w:val="0"/>
                        <w:adjustRightInd w:val="0"/>
                        <w:ind w:left="426" w:hanging="426"/>
                        <w:contextualSpacing/>
                        <w:rPr>
                          <w:rFonts w:ascii="Calibri" w:eastAsia="Calibri" w:hAnsi="Calibri"/>
                          <w:sz w:val="20"/>
                          <w:szCs w:val="20"/>
                          <w:lang w:val="af-ZA"/>
                        </w:rPr>
                      </w:pPr>
                      <w:r w:rsidRPr="007C20F4">
                        <w:rPr>
                          <w:rFonts w:ascii="Calibri" w:eastAsia="Calibri" w:hAnsi="Calibri"/>
                          <w:sz w:val="20"/>
                          <w:szCs w:val="20"/>
                          <w:lang w:val="af-ZA"/>
                        </w:rPr>
                        <w:t>OF INTEREST TO OTHERS JUDGES: NO</w:t>
                      </w:r>
                    </w:p>
                    <w:p w14:paraId="0A0F6F7F" w14:textId="77777777" w:rsidR="00384B39" w:rsidRPr="007C20F4" w:rsidRDefault="00384B39" w:rsidP="00384B39">
                      <w:pPr>
                        <w:widowControl w:val="0"/>
                        <w:numPr>
                          <w:ilvl w:val="0"/>
                          <w:numId w:val="1"/>
                        </w:numPr>
                        <w:autoSpaceDE w:val="0"/>
                        <w:autoSpaceDN w:val="0"/>
                        <w:adjustRightInd w:val="0"/>
                        <w:ind w:left="426" w:hanging="426"/>
                        <w:contextualSpacing/>
                        <w:rPr>
                          <w:rFonts w:ascii="Calibri" w:eastAsia="Calibri" w:hAnsi="Calibri"/>
                          <w:sz w:val="20"/>
                          <w:szCs w:val="20"/>
                          <w:lang w:val="af-ZA"/>
                        </w:rPr>
                      </w:pPr>
                      <w:r w:rsidRPr="007C20F4">
                        <w:rPr>
                          <w:rFonts w:ascii="Calibri" w:eastAsia="Calibri" w:hAnsi="Calibri"/>
                          <w:sz w:val="20"/>
                          <w:szCs w:val="20"/>
                          <w:lang w:val="af-ZA"/>
                        </w:rPr>
                        <w:t>REVISED</w:t>
                      </w:r>
                      <w:r>
                        <w:rPr>
                          <w:rFonts w:ascii="Calibri" w:eastAsia="Calibri" w:hAnsi="Calibri"/>
                          <w:sz w:val="20"/>
                          <w:szCs w:val="20"/>
                          <w:lang w:val="af-ZA"/>
                        </w:rPr>
                        <w:t>: YES/NO</w:t>
                      </w:r>
                    </w:p>
                    <w:p w14:paraId="0D351A3B" w14:textId="77777777" w:rsidR="00384B39" w:rsidRDefault="00384B39" w:rsidP="00384B39">
                      <w:pPr>
                        <w:tabs>
                          <w:tab w:val="center" w:pos="4320"/>
                          <w:tab w:val="right" w:pos="8640"/>
                        </w:tabs>
                        <w:ind w:left="720"/>
                        <w:contextualSpacing/>
                        <w:rPr>
                          <w:rFonts w:ascii="Calibri" w:eastAsia="Calibri" w:hAnsi="Calibri"/>
                          <w:sz w:val="20"/>
                          <w:szCs w:val="20"/>
                          <w:lang w:val="af-ZA"/>
                        </w:rPr>
                      </w:pPr>
                    </w:p>
                    <w:p w14:paraId="493BFAA9" w14:textId="77777777" w:rsidR="00384B39" w:rsidRPr="007C20F4" w:rsidRDefault="00384B39" w:rsidP="00384B39">
                      <w:pPr>
                        <w:widowControl w:val="0"/>
                        <w:tabs>
                          <w:tab w:val="center" w:pos="4320"/>
                          <w:tab w:val="right" w:pos="8640"/>
                        </w:tabs>
                        <w:autoSpaceDE w:val="0"/>
                        <w:autoSpaceDN w:val="0"/>
                        <w:adjustRightInd w:val="0"/>
                        <w:rPr>
                          <w:rFonts w:ascii="Calibri" w:hAnsi="Calibri"/>
                          <w:sz w:val="20"/>
                          <w:szCs w:val="20"/>
                        </w:rPr>
                      </w:pPr>
                      <w:r w:rsidRPr="007C20F4">
                        <w:rPr>
                          <w:rFonts w:ascii="Calibri" w:hAnsi="Calibri"/>
                          <w:sz w:val="20"/>
                          <w:szCs w:val="20"/>
                        </w:rPr>
                        <w:t>.............................    ..............................................</w:t>
                      </w:r>
                    </w:p>
                    <w:p w14:paraId="1D0C0C33" w14:textId="77777777" w:rsidR="00384B39" w:rsidRPr="00D3790A" w:rsidRDefault="00384B39" w:rsidP="00384B39">
                      <w:pPr>
                        <w:rPr>
                          <w:rFonts w:ascii="Century Gothic" w:hAnsi="Century Gothic"/>
                          <w:sz w:val="18"/>
                          <w:szCs w:val="18"/>
                        </w:rPr>
                      </w:pPr>
                      <w:r w:rsidRPr="007C20F4">
                        <w:rPr>
                          <w:rFonts w:ascii="Calibri" w:hAnsi="Calibri"/>
                          <w:sz w:val="20"/>
                          <w:szCs w:val="20"/>
                        </w:rPr>
                        <w:t xml:space="preserve">         DATE                           SIGNATURE</w:t>
                      </w:r>
                    </w:p>
                  </w:txbxContent>
                </v:textbox>
              </v:shape>
            </w:pict>
          </mc:Fallback>
        </mc:AlternateContent>
      </w:r>
    </w:p>
    <w:p w14:paraId="5CDDBB4E" w14:textId="77777777" w:rsidR="00384B39" w:rsidRPr="00523BDA" w:rsidRDefault="00384B39" w:rsidP="00523BDA">
      <w:pPr>
        <w:pStyle w:val="Body"/>
        <w:spacing w:line="360" w:lineRule="auto"/>
        <w:ind w:left="3600" w:firstLine="720"/>
        <w:jc w:val="center"/>
        <w:rPr>
          <w:rFonts w:hAnsi="Arial" w:cs="Arial"/>
          <w:b/>
          <w:bCs/>
          <w:color w:val="auto"/>
        </w:rPr>
      </w:pPr>
    </w:p>
    <w:p w14:paraId="416799EB" w14:textId="77777777" w:rsidR="00384B39" w:rsidRPr="00523BDA" w:rsidRDefault="00384B39" w:rsidP="00523BDA">
      <w:pPr>
        <w:pStyle w:val="Body"/>
        <w:spacing w:line="360" w:lineRule="auto"/>
        <w:ind w:left="3600" w:firstLine="720"/>
        <w:jc w:val="center"/>
        <w:rPr>
          <w:rFonts w:hAnsi="Arial" w:cs="Arial"/>
          <w:b/>
          <w:bCs/>
          <w:color w:val="auto"/>
        </w:rPr>
      </w:pPr>
    </w:p>
    <w:p w14:paraId="3E88AC81" w14:textId="77777777" w:rsidR="00384B39" w:rsidRPr="00523BDA" w:rsidRDefault="00384B39" w:rsidP="00523BDA">
      <w:pPr>
        <w:pStyle w:val="Body"/>
        <w:spacing w:line="360" w:lineRule="auto"/>
        <w:ind w:left="3600" w:firstLine="720"/>
        <w:jc w:val="center"/>
        <w:rPr>
          <w:rFonts w:hAnsi="Arial" w:cs="Arial"/>
          <w:b/>
          <w:bCs/>
          <w:color w:val="auto"/>
        </w:rPr>
      </w:pPr>
    </w:p>
    <w:p w14:paraId="1C4EAC6E" w14:textId="77777777" w:rsidR="00384B39" w:rsidRPr="00523BDA" w:rsidRDefault="00384B39" w:rsidP="00523BDA">
      <w:pPr>
        <w:pStyle w:val="Body"/>
        <w:spacing w:line="360" w:lineRule="auto"/>
        <w:ind w:left="3600" w:firstLine="720"/>
        <w:rPr>
          <w:rFonts w:hAnsi="Arial" w:cs="Arial"/>
          <w:b/>
          <w:bCs/>
          <w:color w:val="auto"/>
        </w:rPr>
      </w:pPr>
    </w:p>
    <w:p w14:paraId="6C3EFBAF" w14:textId="59EC0441" w:rsidR="00384B39" w:rsidRPr="00523BDA" w:rsidRDefault="00384B39" w:rsidP="00523BDA">
      <w:pPr>
        <w:spacing w:line="360" w:lineRule="auto"/>
        <w:jc w:val="both"/>
        <w:outlineLvl w:val="0"/>
        <w:rPr>
          <w:rFonts w:ascii="Arial" w:hAnsi="Arial" w:cs="Arial"/>
          <w:b/>
          <w:bCs/>
        </w:rPr>
      </w:pPr>
      <w:r w:rsidRPr="00523BDA">
        <w:rPr>
          <w:rFonts w:ascii="Arial" w:hAnsi="Arial" w:cs="Arial"/>
          <w:b/>
          <w:bCs/>
        </w:rPr>
        <w:t xml:space="preserve">       </w:t>
      </w:r>
      <w:r w:rsidRPr="00523BDA">
        <w:rPr>
          <w:rFonts w:ascii="Arial" w:hAnsi="Arial" w:cs="Arial"/>
          <w:b/>
          <w:bCs/>
        </w:rPr>
        <w:tab/>
      </w:r>
      <w:r w:rsidRPr="00523BDA">
        <w:rPr>
          <w:rFonts w:ascii="Arial" w:hAnsi="Arial" w:cs="Arial"/>
          <w:b/>
          <w:bCs/>
        </w:rPr>
        <w:tab/>
      </w:r>
      <w:r w:rsidRPr="00523BDA">
        <w:rPr>
          <w:rFonts w:ascii="Arial" w:hAnsi="Arial" w:cs="Arial"/>
          <w:b/>
          <w:bCs/>
        </w:rPr>
        <w:tab/>
      </w:r>
      <w:r w:rsidRPr="00523BDA">
        <w:rPr>
          <w:rFonts w:ascii="Arial" w:hAnsi="Arial" w:cs="Arial"/>
          <w:b/>
          <w:bCs/>
        </w:rPr>
        <w:tab/>
      </w:r>
      <w:r w:rsidRPr="00523BDA">
        <w:rPr>
          <w:rFonts w:ascii="Arial" w:hAnsi="Arial" w:cs="Arial"/>
          <w:b/>
          <w:bCs/>
        </w:rPr>
        <w:tab/>
      </w:r>
      <w:r w:rsidRPr="00523BDA">
        <w:rPr>
          <w:rFonts w:ascii="Arial" w:hAnsi="Arial" w:cs="Arial"/>
          <w:b/>
          <w:bCs/>
        </w:rPr>
        <w:tab/>
      </w:r>
    </w:p>
    <w:p w14:paraId="474A65C7" w14:textId="77777777" w:rsidR="00384B39" w:rsidRPr="00523BDA" w:rsidRDefault="00384B39" w:rsidP="00523BDA">
      <w:pPr>
        <w:pStyle w:val="WWBodyText"/>
        <w:widowControl w:val="0"/>
        <w:rPr>
          <w:rFonts w:cs="Arial"/>
          <w:szCs w:val="24"/>
        </w:rPr>
      </w:pPr>
      <w:r w:rsidRPr="00523BDA">
        <w:rPr>
          <w:rFonts w:cs="Arial"/>
          <w:szCs w:val="24"/>
        </w:rPr>
        <w:t>In the matter between:</w:t>
      </w:r>
    </w:p>
    <w:p w14:paraId="1317105E" w14:textId="1D80C648" w:rsidR="00384B39" w:rsidRPr="00523BDA" w:rsidRDefault="00384B39" w:rsidP="00523BDA">
      <w:pPr>
        <w:pStyle w:val="WWBodyText"/>
        <w:widowControl w:val="0"/>
        <w:ind w:left="6480"/>
        <w:rPr>
          <w:rFonts w:cs="Arial"/>
          <w:szCs w:val="24"/>
        </w:rPr>
      </w:pPr>
      <w:r w:rsidRPr="00523BDA">
        <w:rPr>
          <w:rFonts w:cs="Arial"/>
          <w:b/>
          <w:bCs/>
          <w:szCs w:val="24"/>
          <w:lang w:val="en-US"/>
        </w:rPr>
        <w:t xml:space="preserve">Case No:  </w:t>
      </w:r>
      <w:r w:rsidR="007C496E" w:rsidRPr="00523BDA">
        <w:rPr>
          <w:rFonts w:cs="Arial"/>
          <w:b/>
          <w:bCs/>
          <w:szCs w:val="24"/>
          <w:lang w:val="en-US"/>
        </w:rPr>
        <w:t>66933</w:t>
      </w:r>
      <w:r w:rsidRPr="00523BDA">
        <w:rPr>
          <w:rFonts w:cs="Arial"/>
          <w:b/>
          <w:bCs/>
          <w:szCs w:val="24"/>
          <w:lang w:val="en-US"/>
        </w:rPr>
        <w:t>/</w:t>
      </w:r>
      <w:r w:rsidR="00A7548F" w:rsidRPr="00523BDA">
        <w:rPr>
          <w:rFonts w:cs="Arial"/>
          <w:b/>
          <w:bCs/>
          <w:szCs w:val="24"/>
          <w:lang w:val="en-US"/>
        </w:rPr>
        <w:t>20</w:t>
      </w:r>
      <w:r w:rsidR="007C496E" w:rsidRPr="00523BDA">
        <w:rPr>
          <w:rFonts w:cs="Arial"/>
          <w:b/>
          <w:bCs/>
          <w:szCs w:val="24"/>
          <w:lang w:val="en-US"/>
        </w:rPr>
        <w:t>11</w:t>
      </w:r>
      <w:r w:rsidRPr="00523BDA">
        <w:rPr>
          <w:rFonts w:cs="Arial"/>
          <w:b/>
          <w:szCs w:val="24"/>
        </w:rPr>
        <w:t xml:space="preserve">       </w:t>
      </w:r>
    </w:p>
    <w:p w14:paraId="3B272466" w14:textId="76CE2976" w:rsidR="00517A93" w:rsidRPr="00523BDA" w:rsidRDefault="00D11E33" w:rsidP="00523BDA">
      <w:pPr>
        <w:spacing w:line="360" w:lineRule="auto"/>
        <w:rPr>
          <w:rFonts w:ascii="Arial" w:eastAsia="Calibri" w:hAnsi="Arial" w:cs="Arial"/>
          <w:b/>
          <w:lang w:val="en-ZA"/>
        </w:rPr>
      </w:pPr>
      <w:r w:rsidRPr="00523BDA">
        <w:rPr>
          <w:rFonts w:ascii="Arial" w:eastAsia="Calibri" w:hAnsi="Arial" w:cs="Arial"/>
          <w:b/>
          <w:lang w:val="en-ZA"/>
        </w:rPr>
        <w:t xml:space="preserve">THE MUNICIPALITY OF THABAZIMBI       </w:t>
      </w:r>
      <w:r w:rsidR="004B5C7F" w:rsidRPr="00523BDA">
        <w:rPr>
          <w:rFonts w:ascii="Arial" w:eastAsia="Calibri" w:hAnsi="Arial" w:cs="Arial"/>
          <w:b/>
          <w:lang w:val="en-ZA"/>
        </w:rPr>
        <w:tab/>
      </w:r>
      <w:r w:rsidR="004B5C7F" w:rsidRPr="00523BDA">
        <w:rPr>
          <w:rFonts w:ascii="Arial" w:eastAsia="Calibri" w:hAnsi="Arial" w:cs="Arial"/>
          <w:b/>
          <w:lang w:val="en-ZA"/>
        </w:rPr>
        <w:tab/>
      </w:r>
      <w:r w:rsidR="004B5C7F" w:rsidRPr="00523BDA">
        <w:rPr>
          <w:rFonts w:ascii="Arial" w:eastAsia="Calibri" w:hAnsi="Arial" w:cs="Arial"/>
          <w:b/>
          <w:lang w:val="en-ZA"/>
        </w:rPr>
        <w:tab/>
      </w:r>
      <w:r w:rsidRPr="00523BDA">
        <w:rPr>
          <w:rFonts w:ascii="Arial" w:eastAsia="Calibri" w:hAnsi="Arial" w:cs="Arial"/>
          <w:b/>
          <w:lang w:val="en-ZA"/>
        </w:rPr>
        <w:t>APPLICANT</w:t>
      </w:r>
      <w:r w:rsidR="00517A93" w:rsidRPr="00523BDA">
        <w:rPr>
          <w:rFonts w:ascii="Arial" w:eastAsia="Calibri" w:hAnsi="Arial" w:cs="Arial"/>
          <w:b/>
          <w:lang w:val="en-ZA"/>
        </w:rPr>
        <w:t xml:space="preserve"> </w:t>
      </w:r>
    </w:p>
    <w:p w14:paraId="465B34F4" w14:textId="77777777" w:rsidR="004B5C7F" w:rsidRPr="00523BDA" w:rsidRDefault="004B5C7F" w:rsidP="00523BDA">
      <w:pPr>
        <w:spacing w:line="360" w:lineRule="auto"/>
        <w:rPr>
          <w:rFonts w:ascii="Arial" w:eastAsia="Calibri" w:hAnsi="Arial" w:cs="Arial"/>
          <w:b/>
          <w:lang w:val="en-ZA"/>
        </w:rPr>
      </w:pPr>
    </w:p>
    <w:p w14:paraId="67AC3EAF" w14:textId="58761D9F" w:rsidR="00517A93" w:rsidRPr="00523BDA" w:rsidRDefault="00517A93" w:rsidP="00523BDA">
      <w:pPr>
        <w:spacing w:line="360" w:lineRule="auto"/>
        <w:rPr>
          <w:rFonts w:ascii="Arial" w:eastAsia="Calibri" w:hAnsi="Arial" w:cs="Arial"/>
          <w:b/>
          <w:lang w:val="en-ZA"/>
        </w:rPr>
      </w:pPr>
      <w:r w:rsidRPr="00523BDA">
        <w:rPr>
          <w:rFonts w:ascii="Arial" w:eastAsia="Calibri" w:hAnsi="Arial" w:cs="Arial"/>
          <w:b/>
          <w:lang w:val="en-ZA"/>
        </w:rPr>
        <w:t>and</w:t>
      </w:r>
    </w:p>
    <w:p w14:paraId="1B08BC4E" w14:textId="77777777" w:rsidR="00517A93" w:rsidRPr="00523BDA" w:rsidRDefault="00517A93" w:rsidP="00523BDA">
      <w:pPr>
        <w:spacing w:line="360" w:lineRule="auto"/>
        <w:rPr>
          <w:rFonts w:ascii="Arial" w:eastAsia="Calibri" w:hAnsi="Arial" w:cs="Arial"/>
          <w:b/>
          <w:lang w:val="en-ZA"/>
        </w:rPr>
      </w:pPr>
    </w:p>
    <w:p w14:paraId="392CCB29" w14:textId="02027094" w:rsidR="00517A93" w:rsidRPr="00523BDA" w:rsidRDefault="00D11E33" w:rsidP="00523BDA">
      <w:pPr>
        <w:spacing w:line="360" w:lineRule="auto"/>
        <w:rPr>
          <w:rFonts w:ascii="Arial" w:eastAsia="Calibri" w:hAnsi="Arial" w:cs="Arial"/>
          <w:b/>
          <w:lang w:val="en-ZA"/>
        </w:rPr>
      </w:pPr>
      <w:r w:rsidRPr="00523BDA">
        <w:rPr>
          <w:rFonts w:ascii="Arial" w:eastAsia="Calibri" w:hAnsi="Arial" w:cs="Arial"/>
          <w:b/>
          <w:lang w:val="en-ZA"/>
        </w:rPr>
        <w:t>HENDRIK JOHANNES BADENHORST</w:t>
      </w:r>
      <w:r w:rsidR="00517A93" w:rsidRPr="00523BDA">
        <w:rPr>
          <w:rFonts w:ascii="Arial" w:eastAsia="Calibri" w:hAnsi="Arial" w:cs="Arial"/>
          <w:b/>
          <w:lang w:val="en-ZA"/>
        </w:rPr>
        <w:tab/>
      </w:r>
      <w:r w:rsidR="00517A93" w:rsidRPr="00523BDA">
        <w:rPr>
          <w:rFonts w:ascii="Arial" w:eastAsia="Calibri" w:hAnsi="Arial" w:cs="Arial"/>
          <w:b/>
          <w:lang w:val="en-ZA"/>
        </w:rPr>
        <w:tab/>
      </w:r>
      <w:r w:rsidR="007C496E" w:rsidRPr="00523BDA">
        <w:rPr>
          <w:rFonts w:ascii="Arial" w:eastAsia="Calibri" w:hAnsi="Arial" w:cs="Arial"/>
          <w:b/>
          <w:lang w:val="en-ZA"/>
        </w:rPr>
        <w:tab/>
      </w:r>
      <w:r w:rsidR="007C496E" w:rsidRPr="00523BDA">
        <w:rPr>
          <w:rFonts w:ascii="Arial" w:eastAsia="Calibri" w:hAnsi="Arial" w:cs="Arial"/>
          <w:b/>
          <w:lang w:val="en-ZA"/>
        </w:rPr>
        <w:tab/>
      </w:r>
      <w:r w:rsidRPr="00523BDA">
        <w:rPr>
          <w:rFonts w:ascii="Arial" w:eastAsia="Calibri" w:hAnsi="Arial" w:cs="Arial"/>
          <w:b/>
          <w:lang w:val="en-ZA"/>
        </w:rPr>
        <w:t>RESPONDENT</w:t>
      </w:r>
      <w:r w:rsidR="00517A93" w:rsidRPr="00523BDA">
        <w:rPr>
          <w:rFonts w:ascii="Arial" w:eastAsia="Calibri" w:hAnsi="Arial" w:cs="Arial"/>
          <w:b/>
          <w:lang w:val="en-ZA"/>
        </w:rPr>
        <w:t xml:space="preserve"> </w:t>
      </w:r>
    </w:p>
    <w:p w14:paraId="067AC109" w14:textId="77777777" w:rsidR="00384B39" w:rsidRPr="00523BDA" w:rsidRDefault="00384B39" w:rsidP="00523BDA">
      <w:pPr>
        <w:spacing w:line="360" w:lineRule="auto"/>
        <w:rPr>
          <w:rFonts w:ascii="Arial" w:eastAsia="Calibri" w:hAnsi="Arial" w:cs="Arial"/>
          <w:lang w:val="en-ZA"/>
        </w:rPr>
      </w:pPr>
    </w:p>
    <w:p w14:paraId="2E4C2148" w14:textId="77777777" w:rsidR="00384B39" w:rsidRPr="00523BDA" w:rsidRDefault="00384B39" w:rsidP="00523BDA">
      <w:pPr>
        <w:pStyle w:val="msonormalcxspmiddlecxspmiddle"/>
        <w:pBdr>
          <w:bottom w:val="single" w:sz="12" w:space="1" w:color="auto"/>
        </w:pBdr>
        <w:spacing w:before="0" w:after="0" w:line="360" w:lineRule="auto"/>
        <w:rPr>
          <w:rFonts w:ascii="Arial" w:hAnsi="Arial" w:cs="Arial"/>
          <w:b/>
          <w:bCs/>
          <w:color w:val="auto"/>
        </w:rPr>
      </w:pPr>
      <w:r w:rsidRPr="00523BDA">
        <w:rPr>
          <w:rFonts w:ascii="Arial" w:hAnsi="Arial" w:cs="Arial"/>
          <w:b/>
          <w:color w:val="auto"/>
        </w:rPr>
        <w:t xml:space="preserve">              </w:t>
      </w:r>
      <w:r w:rsidRPr="00523BDA">
        <w:rPr>
          <w:rFonts w:ascii="Arial" w:hAnsi="Arial" w:cs="Arial"/>
          <w:b/>
          <w:color w:val="auto"/>
        </w:rPr>
        <w:tab/>
      </w:r>
    </w:p>
    <w:p w14:paraId="39A584AC" w14:textId="77777777" w:rsidR="00384B39" w:rsidRPr="00523BDA" w:rsidRDefault="00384B39" w:rsidP="00523BDA">
      <w:pPr>
        <w:pStyle w:val="msonormalcxspmiddlecxspmiddle"/>
        <w:pBdr>
          <w:top w:val="none" w:sz="0" w:space="0" w:color="auto"/>
        </w:pBdr>
        <w:spacing w:before="0" w:after="0" w:line="360" w:lineRule="auto"/>
        <w:jc w:val="center"/>
        <w:rPr>
          <w:rFonts w:ascii="Arial" w:hAnsi="Arial" w:cs="Arial"/>
          <w:b/>
          <w:bCs/>
          <w:color w:val="auto"/>
        </w:rPr>
      </w:pPr>
    </w:p>
    <w:p w14:paraId="21EEA4CD" w14:textId="2D76EEE2" w:rsidR="00E26E79" w:rsidRPr="00523BDA" w:rsidRDefault="00384B39" w:rsidP="00523BDA">
      <w:pPr>
        <w:autoSpaceDE w:val="0"/>
        <w:autoSpaceDN w:val="0"/>
        <w:adjustRightInd w:val="0"/>
        <w:spacing w:after="360" w:line="360" w:lineRule="auto"/>
        <w:ind w:right="-390"/>
        <w:rPr>
          <w:rFonts w:ascii="Arial" w:hAnsi="Arial" w:cs="Arial"/>
          <w:b/>
          <w:bCs/>
          <w:kern w:val="1"/>
          <w:lang w:val="en-GB"/>
        </w:rPr>
      </w:pPr>
      <w:r w:rsidRPr="00523BDA">
        <w:rPr>
          <w:rFonts w:ascii="Arial" w:hAnsi="Arial" w:cs="Arial"/>
          <w:b/>
          <w:bCs/>
        </w:rPr>
        <w:t xml:space="preserve">JUDGEMENT </w:t>
      </w:r>
      <w:r w:rsidR="00DA60ED">
        <w:rPr>
          <w:rFonts w:ascii="Arial" w:hAnsi="Arial" w:cs="Arial"/>
          <w:b/>
          <w:bCs/>
        </w:rPr>
        <w:t>IN THE</w:t>
      </w:r>
      <w:r w:rsidR="00E26E79" w:rsidRPr="00523BDA">
        <w:rPr>
          <w:rFonts w:ascii="Arial" w:hAnsi="Arial" w:cs="Arial"/>
          <w:b/>
          <w:bCs/>
        </w:rPr>
        <w:t xml:space="preserve"> </w:t>
      </w:r>
      <w:r w:rsidR="00E26E79" w:rsidRPr="00523BDA">
        <w:rPr>
          <w:rFonts w:ascii="Arial" w:hAnsi="Arial" w:cs="Arial"/>
          <w:b/>
          <w:bCs/>
          <w:lang w:val="en-GB"/>
        </w:rPr>
        <w:t>APPLICATION FOR</w:t>
      </w:r>
      <w:r w:rsidR="00E26E79" w:rsidRPr="00523BDA">
        <w:rPr>
          <w:rFonts w:ascii="Arial" w:hAnsi="Arial" w:cs="Arial"/>
          <w:b/>
          <w:bCs/>
          <w:spacing w:val="-6"/>
          <w:kern w:val="1"/>
          <w:lang w:val="en-GB"/>
        </w:rPr>
        <w:t xml:space="preserve"> </w:t>
      </w:r>
      <w:r w:rsidR="00E26E79" w:rsidRPr="00523BDA">
        <w:rPr>
          <w:rFonts w:ascii="Arial" w:hAnsi="Arial" w:cs="Arial"/>
          <w:b/>
          <w:bCs/>
          <w:kern w:val="1"/>
          <w:lang w:val="en-GB"/>
        </w:rPr>
        <w:t>LEAVE TO APPEAL</w:t>
      </w:r>
    </w:p>
    <w:p w14:paraId="23AF2BF0" w14:textId="643AF102" w:rsidR="00384B39" w:rsidRPr="00523BDA" w:rsidRDefault="00E26E79" w:rsidP="00523BDA">
      <w:pPr>
        <w:autoSpaceDE w:val="0"/>
        <w:autoSpaceDN w:val="0"/>
        <w:adjustRightInd w:val="0"/>
        <w:spacing w:after="360" w:line="360" w:lineRule="auto"/>
        <w:ind w:right="-390"/>
        <w:rPr>
          <w:rFonts w:ascii="Arial" w:hAnsi="Arial" w:cs="Arial"/>
          <w:b/>
          <w:bCs/>
          <w:kern w:val="1"/>
          <w:lang w:val="en-GB"/>
        </w:rPr>
      </w:pPr>
      <w:r w:rsidRPr="00523BDA">
        <w:rPr>
          <w:rFonts w:ascii="Arial" w:hAnsi="Arial" w:cs="Arial"/>
          <w:b/>
          <w:bCs/>
          <w:kern w:val="1"/>
          <w:lang w:val="en-GB"/>
        </w:rPr>
        <w:lastRenderedPageBreak/>
        <w:t>__________</w:t>
      </w:r>
      <w:r w:rsidR="00384B39" w:rsidRPr="00523BDA">
        <w:rPr>
          <w:rFonts w:ascii="Arial" w:hAnsi="Arial" w:cs="Arial"/>
          <w:b/>
          <w:bCs/>
        </w:rPr>
        <w:t>____________________________________________________________</w:t>
      </w:r>
    </w:p>
    <w:p w14:paraId="3BD7A358" w14:textId="5AA2302C" w:rsidR="00E55EDE" w:rsidRPr="00523BDA" w:rsidRDefault="004B5C7F" w:rsidP="00523BDA">
      <w:pPr>
        <w:tabs>
          <w:tab w:val="right" w:pos="0"/>
        </w:tabs>
        <w:spacing w:line="360" w:lineRule="auto"/>
        <w:jc w:val="both"/>
        <w:rPr>
          <w:rFonts w:ascii="Arial" w:hAnsi="Arial" w:cs="Arial"/>
          <w:b/>
          <w:u w:val="single"/>
          <w:lang w:val="en-ZA"/>
        </w:rPr>
      </w:pPr>
      <w:r w:rsidRPr="00523BDA">
        <w:rPr>
          <w:rFonts w:ascii="Arial" w:hAnsi="Arial" w:cs="Arial"/>
          <w:b/>
          <w:u w:val="single"/>
          <w:lang w:val="en-ZA"/>
        </w:rPr>
        <w:t>JOYINI</w:t>
      </w:r>
      <w:r w:rsidR="00384B39" w:rsidRPr="00523BDA">
        <w:rPr>
          <w:rFonts w:ascii="Arial" w:hAnsi="Arial" w:cs="Arial"/>
          <w:b/>
          <w:u w:val="single"/>
          <w:lang w:val="en-ZA"/>
        </w:rPr>
        <w:t xml:space="preserve"> </w:t>
      </w:r>
      <w:r w:rsidRPr="00523BDA">
        <w:rPr>
          <w:rFonts w:ascii="Arial" w:hAnsi="Arial" w:cs="Arial"/>
          <w:b/>
          <w:u w:val="single"/>
          <w:lang w:val="en-ZA"/>
        </w:rPr>
        <w:t>A</w:t>
      </w:r>
      <w:r w:rsidR="00384B39" w:rsidRPr="00523BDA">
        <w:rPr>
          <w:rFonts w:ascii="Arial" w:hAnsi="Arial" w:cs="Arial"/>
          <w:b/>
          <w:u w:val="single"/>
          <w:lang w:val="en-ZA"/>
        </w:rPr>
        <w:t>J:</w:t>
      </w:r>
    </w:p>
    <w:p w14:paraId="5F7788CF" w14:textId="06CB3FE6" w:rsidR="00287C84" w:rsidRDefault="00E32815" w:rsidP="00CE4C97">
      <w:pPr>
        <w:pStyle w:val="western"/>
        <w:spacing w:before="144" w:beforeAutospacing="0" w:after="0" w:afterAutospacing="0" w:line="360" w:lineRule="auto"/>
        <w:ind w:left="720" w:hanging="720"/>
        <w:rPr>
          <w:rFonts w:ascii="Arial" w:hAnsi="Arial" w:cs="Arial"/>
          <w:b/>
          <w:bCs/>
          <w:color w:val="242121"/>
        </w:rPr>
      </w:pPr>
      <w:r w:rsidRPr="00523BDA">
        <w:rPr>
          <w:rFonts w:ascii="Arial" w:hAnsi="Arial" w:cs="Arial"/>
          <w:b/>
          <w:bCs/>
          <w:color w:val="242121"/>
        </w:rPr>
        <w:t>INTRODUCTION</w:t>
      </w:r>
    </w:p>
    <w:p w14:paraId="5FE0B81F" w14:textId="77777777" w:rsidR="00CE4C97" w:rsidRPr="00523BDA" w:rsidRDefault="00CE4C97" w:rsidP="00CE4C97">
      <w:pPr>
        <w:pStyle w:val="western"/>
        <w:spacing w:before="144" w:beforeAutospacing="0" w:after="0" w:afterAutospacing="0" w:line="360" w:lineRule="auto"/>
        <w:ind w:left="720" w:hanging="720"/>
        <w:rPr>
          <w:rFonts w:ascii="Arial" w:hAnsi="Arial" w:cs="Arial"/>
          <w:b/>
          <w:bCs/>
          <w:color w:val="242121"/>
        </w:rPr>
      </w:pPr>
    </w:p>
    <w:p w14:paraId="39A5E5FB" w14:textId="755A9AD1" w:rsidR="00C77EE9" w:rsidRPr="00523BDA" w:rsidRDefault="00737A3B" w:rsidP="00523BDA">
      <w:pPr>
        <w:tabs>
          <w:tab w:val="left" w:pos="567"/>
          <w:tab w:val="left" w:pos="1418"/>
          <w:tab w:val="left" w:pos="1701"/>
          <w:tab w:val="left" w:pos="2268"/>
          <w:tab w:val="left" w:pos="2835"/>
          <w:tab w:val="right" w:pos="8931"/>
        </w:tabs>
        <w:spacing w:line="360" w:lineRule="auto"/>
        <w:ind w:right="96"/>
        <w:jc w:val="both"/>
        <w:rPr>
          <w:rFonts w:ascii="Arial" w:hAnsi="Arial" w:cs="Arial"/>
          <w:color w:val="242121"/>
          <w:shd w:val="clear" w:color="auto" w:fill="FFFFFF"/>
        </w:rPr>
      </w:pPr>
      <w:r w:rsidRPr="00523BDA">
        <w:rPr>
          <w:rFonts w:ascii="Arial" w:hAnsi="Arial" w:cs="Arial"/>
          <w:color w:val="242121"/>
        </w:rPr>
        <w:t xml:space="preserve">[1] </w:t>
      </w:r>
      <w:r w:rsidR="00E32815" w:rsidRPr="00523BDA">
        <w:rPr>
          <w:rFonts w:ascii="Arial" w:hAnsi="Arial" w:cs="Arial"/>
          <w:color w:val="242121"/>
        </w:rPr>
        <w:t xml:space="preserve">This is an application for leave to appeal </w:t>
      </w:r>
      <w:r w:rsidR="00DC41CD" w:rsidRPr="00523BDA">
        <w:rPr>
          <w:rFonts w:ascii="Arial" w:hAnsi="Arial" w:cs="Arial"/>
          <w:color w:val="000000" w:themeColor="text1"/>
          <w:kern w:val="1"/>
          <w:lang w:val="en-GB"/>
        </w:rPr>
        <w:t>against</w:t>
      </w:r>
      <w:r w:rsidR="00DC41CD" w:rsidRPr="00523BDA">
        <w:rPr>
          <w:rFonts w:ascii="Arial" w:hAnsi="Arial" w:cs="Arial"/>
          <w:color w:val="000000" w:themeColor="text1"/>
          <w:spacing w:val="-17"/>
          <w:kern w:val="1"/>
          <w:lang w:val="en-GB"/>
        </w:rPr>
        <w:t xml:space="preserve"> </w:t>
      </w:r>
      <w:r w:rsidR="00DC41CD" w:rsidRPr="00523BDA">
        <w:rPr>
          <w:rFonts w:ascii="Arial" w:hAnsi="Arial" w:cs="Arial"/>
          <w:color w:val="000000" w:themeColor="text1"/>
          <w:kern w:val="1"/>
          <w:lang w:val="en-GB"/>
        </w:rPr>
        <w:t>my</w:t>
      </w:r>
      <w:r w:rsidR="00DC41CD" w:rsidRPr="00523BDA">
        <w:rPr>
          <w:rFonts w:ascii="Arial" w:hAnsi="Arial" w:cs="Arial"/>
          <w:color w:val="000000" w:themeColor="text1"/>
          <w:spacing w:val="-17"/>
          <w:kern w:val="1"/>
          <w:lang w:val="en-GB"/>
        </w:rPr>
        <w:t xml:space="preserve"> </w:t>
      </w:r>
      <w:r w:rsidR="00CB4D1E" w:rsidRPr="00523BDA">
        <w:rPr>
          <w:rFonts w:ascii="Arial" w:hAnsi="Arial" w:cs="Arial"/>
        </w:rPr>
        <w:t xml:space="preserve">whole Judgment and Court Order handed down on 18 December 2023 </w:t>
      </w:r>
      <w:r w:rsidR="005845B2" w:rsidRPr="00523BDA">
        <w:rPr>
          <w:rFonts w:ascii="Arial" w:hAnsi="Arial" w:cs="Arial"/>
          <w:color w:val="000000" w:themeColor="text1"/>
          <w:spacing w:val="-2"/>
          <w:kern w:val="1"/>
          <w:lang w:val="en-GB"/>
        </w:rPr>
        <w:t xml:space="preserve">(“Judgment </w:t>
      </w:r>
      <w:r w:rsidR="005845B2" w:rsidRPr="00523BDA">
        <w:rPr>
          <w:rFonts w:ascii="Arial" w:hAnsi="Arial" w:cs="Arial"/>
          <w:i/>
          <w:iCs/>
          <w:color w:val="000000" w:themeColor="text1"/>
          <w:spacing w:val="-2"/>
          <w:kern w:val="1"/>
          <w:lang w:val="en-GB"/>
        </w:rPr>
        <w:t>a quo</w:t>
      </w:r>
      <w:r w:rsidR="005845B2" w:rsidRPr="00523BDA">
        <w:rPr>
          <w:rFonts w:ascii="Arial" w:hAnsi="Arial" w:cs="Arial"/>
          <w:color w:val="000000" w:themeColor="text1"/>
          <w:spacing w:val="-2"/>
          <w:kern w:val="1"/>
          <w:lang w:val="en-GB"/>
        </w:rPr>
        <w:t xml:space="preserve">”) </w:t>
      </w:r>
      <w:r w:rsidR="00E32815" w:rsidRPr="00523BDA">
        <w:rPr>
          <w:rFonts w:ascii="Arial" w:hAnsi="Arial" w:cs="Arial"/>
          <w:color w:val="242121"/>
        </w:rPr>
        <w:t>in terms of Rule 49 of the Uniform Rules of Court read with</w:t>
      </w:r>
      <w:r w:rsidR="008B7D98" w:rsidRPr="00523BDA">
        <w:rPr>
          <w:rStyle w:val="apple-converted-space"/>
          <w:rFonts w:ascii="Arial" w:hAnsi="Arial" w:cs="Arial"/>
          <w:color w:val="242121"/>
        </w:rPr>
        <w:t xml:space="preserve"> Section 17 </w:t>
      </w:r>
      <w:r w:rsidR="00E32815" w:rsidRPr="00523BDA">
        <w:rPr>
          <w:rFonts w:ascii="Arial" w:hAnsi="Arial" w:cs="Arial"/>
          <w:color w:val="242121"/>
        </w:rPr>
        <w:t>of</w:t>
      </w:r>
      <w:r w:rsidR="008B7D98" w:rsidRPr="00523BDA">
        <w:rPr>
          <w:rFonts w:ascii="Arial" w:hAnsi="Arial" w:cs="Arial"/>
          <w:color w:val="242121"/>
        </w:rPr>
        <w:t xml:space="preserve"> </w:t>
      </w:r>
      <w:r w:rsidR="00E32815" w:rsidRPr="00523BDA">
        <w:rPr>
          <w:rFonts w:ascii="Arial" w:hAnsi="Arial" w:cs="Arial"/>
          <w:color w:val="000000" w:themeColor="text1"/>
        </w:rPr>
        <w:t>the</w:t>
      </w:r>
      <w:r w:rsidR="00E55EDE" w:rsidRPr="00523BDA">
        <w:rPr>
          <w:rStyle w:val="apple-converted-space"/>
          <w:rFonts w:ascii="Arial" w:hAnsi="Arial" w:cs="Arial"/>
          <w:color w:val="000000" w:themeColor="text1"/>
        </w:rPr>
        <w:t xml:space="preserve"> Superior Courts Act</w:t>
      </w:r>
      <w:r w:rsidR="00CC67B1" w:rsidRPr="00523BDA">
        <w:rPr>
          <w:rStyle w:val="apple-converted-space"/>
          <w:rFonts w:ascii="Arial" w:hAnsi="Arial" w:cs="Arial"/>
          <w:color w:val="000000" w:themeColor="text1"/>
        </w:rPr>
        <w:t>.</w:t>
      </w:r>
      <w:r w:rsidR="00E55EDE" w:rsidRPr="00523BDA">
        <w:rPr>
          <w:rStyle w:val="FootnoteReference"/>
          <w:rFonts w:ascii="Arial" w:hAnsi="Arial" w:cs="Arial"/>
          <w:color w:val="000000" w:themeColor="text1"/>
        </w:rPr>
        <w:footnoteReference w:id="1"/>
      </w:r>
      <w:r w:rsidR="00CC67B1" w:rsidRPr="00523BDA">
        <w:rPr>
          <w:rStyle w:val="apple-converted-space"/>
          <w:rFonts w:ascii="Arial" w:hAnsi="Arial" w:cs="Arial"/>
          <w:color w:val="000000" w:themeColor="text1"/>
        </w:rPr>
        <w:t xml:space="preserve"> </w:t>
      </w:r>
      <w:r w:rsidR="005845B2" w:rsidRPr="00523BDA">
        <w:rPr>
          <w:rFonts w:ascii="Arial" w:hAnsi="Arial" w:cs="Arial"/>
          <w:color w:val="242121"/>
          <w:shd w:val="clear" w:color="auto" w:fill="FFFFFF"/>
        </w:rPr>
        <w:t>The notice for leave to appeal was filed with the Registrar of this Court on 8 January 2024.</w:t>
      </w:r>
    </w:p>
    <w:p w14:paraId="297E2E23" w14:textId="77777777" w:rsidR="00287C84" w:rsidRPr="00523BDA" w:rsidRDefault="00287C84" w:rsidP="00523BDA">
      <w:pPr>
        <w:tabs>
          <w:tab w:val="left" w:pos="567"/>
          <w:tab w:val="left" w:pos="1418"/>
          <w:tab w:val="left" w:pos="1701"/>
          <w:tab w:val="left" w:pos="2268"/>
          <w:tab w:val="left" w:pos="2835"/>
          <w:tab w:val="right" w:pos="8931"/>
        </w:tabs>
        <w:spacing w:line="360" w:lineRule="auto"/>
        <w:ind w:right="96"/>
        <w:jc w:val="both"/>
        <w:rPr>
          <w:rFonts w:ascii="Arial" w:hAnsi="Arial" w:cs="Arial"/>
          <w:color w:val="242121"/>
          <w:shd w:val="clear" w:color="auto" w:fill="FFFFFF"/>
        </w:rPr>
      </w:pPr>
    </w:p>
    <w:p w14:paraId="542D42A1" w14:textId="3D618367" w:rsidR="00287C84" w:rsidRPr="00523BDA" w:rsidRDefault="00737A3B" w:rsidP="00523BDA">
      <w:pPr>
        <w:tabs>
          <w:tab w:val="left" w:pos="567"/>
          <w:tab w:val="left" w:pos="1418"/>
          <w:tab w:val="left" w:pos="1701"/>
          <w:tab w:val="left" w:pos="2268"/>
          <w:tab w:val="left" w:pos="2835"/>
          <w:tab w:val="right" w:pos="8931"/>
        </w:tabs>
        <w:spacing w:line="360" w:lineRule="auto"/>
        <w:ind w:right="96"/>
        <w:jc w:val="both"/>
        <w:rPr>
          <w:rFonts w:ascii="Arial" w:hAnsi="Arial" w:cs="Arial"/>
          <w:color w:val="242121"/>
        </w:rPr>
      </w:pPr>
      <w:r w:rsidRPr="00523BDA">
        <w:rPr>
          <w:rFonts w:ascii="Arial" w:hAnsi="Arial" w:cs="Arial"/>
          <w:color w:val="242121"/>
        </w:rPr>
        <w:t xml:space="preserve">[2] </w:t>
      </w:r>
      <w:r w:rsidR="001C266F" w:rsidRPr="00523BDA">
        <w:rPr>
          <w:rFonts w:ascii="Arial" w:hAnsi="Arial" w:cs="Arial"/>
          <w:color w:val="242121"/>
        </w:rPr>
        <w:t xml:space="preserve">The parties shall be referred to throughout this </w:t>
      </w:r>
      <w:r w:rsidR="0022670A" w:rsidRPr="00523BDA">
        <w:rPr>
          <w:rFonts w:ascii="Arial" w:hAnsi="Arial" w:cs="Arial"/>
          <w:color w:val="242121"/>
        </w:rPr>
        <w:t>J</w:t>
      </w:r>
      <w:r w:rsidR="001C266F" w:rsidRPr="00523BDA">
        <w:rPr>
          <w:rFonts w:ascii="Arial" w:hAnsi="Arial" w:cs="Arial"/>
          <w:color w:val="242121"/>
        </w:rPr>
        <w:t>udgment as follows:</w:t>
      </w:r>
    </w:p>
    <w:p w14:paraId="04DB6012" w14:textId="77777777" w:rsidR="00287C84" w:rsidRPr="00523BDA" w:rsidRDefault="00287C84" w:rsidP="00523BDA">
      <w:pPr>
        <w:tabs>
          <w:tab w:val="left" w:pos="567"/>
          <w:tab w:val="left" w:pos="1418"/>
          <w:tab w:val="left" w:pos="1701"/>
          <w:tab w:val="left" w:pos="2268"/>
          <w:tab w:val="left" w:pos="2835"/>
          <w:tab w:val="right" w:pos="8931"/>
        </w:tabs>
        <w:spacing w:line="360" w:lineRule="auto"/>
        <w:ind w:right="96"/>
        <w:jc w:val="both"/>
        <w:rPr>
          <w:rFonts w:ascii="Arial" w:hAnsi="Arial" w:cs="Arial"/>
          <w:color w:val="242121"/>
        </w:rPr>
      </w:pPr>
    </w:p>
    <w:p w14:paraId="3CA320B6" w14:textId="694145F6" w:rsidR="00E55EDE" w:rsidRPr="00523BDA" w:rsidRDefault="001C266F" w:rsidP="00523BDA">
      <w:pPr>
        <w:tabs>
          <w:tab w:val="right" w:pos="0"/>
        </w:tabs>
        <w:spacing w:line="360" w:lineRule="auto"/>
        <w:jc w:val="both"/>
        <w:rPr>
          <w:rFonts w:ascii="Arial" w:hAnsi="Arial" w:cs="Arial"/>
        </w:rPr>
      </w:pPr>
      <w:r w:rsidRPr="00523BDA">
        <w:rPr>
          <w:rFonts w:ascii="Arial" w:hAnsi="Arial" w:cs="Arial"/>
          <w:color w:val="242121"/>
          <w:lang w:val="en-GB"/>
        </w:rPr>
        <w:t>(a)</w:t>
      </w:r>
      <w:r w:rsidR="007B0C30" w:rsidRPr="00523BDA">
        <w:rPr>
          <w:rFonts w:ascii="Arial" w:hAnsi="Arial" w:cs="Arial"/>
          <w:color w:val="242121"/>
          <w:lang w:val="en-GB"/>
        </w:rPr>
        <w:t xml:space="preserve"> </w:t>
      </w:r>
      <w:r w:rsidR="007B0C30" w:rsidRPr="00523BDA">
        <w:rPr>
          <w:rFonts w:ascii="Arial" w:hAnsi="Arial" w:cs="Arial"/>
          <w:color w:val="242121"/>
          <w:shd w:val="clear" w:color="auto" w:fill="FFFFFF"/>
        </w:rPr>
        <w:t xml:space="preserve">The Municipality of Thabazimbi, a municipality properly created in terms of the laws of the </w:t>
      </w:r>
      <w:r w:rsidR="007B0C30" w:rsidRPr="00523BDA">
        <w:rPr>
          <w:rFonts w:ascii="Arial" w:hAnsi="Arial" w:cs="Arial"/>
        </w:rPr>
        <w:t xml:space="preserve">Republic of South Africa with its principal place of business at the Municipal Buildings, </w:t>
      </w:r>
      <w:proofErr w:type="spellStart"/>
      <w:r w:rsidR="007B0C30" w:rsidRPr="00523BDA">
        <w:rPr>
          <w:rFonts w:ascii="Arial" w:hAnsi="Arial" w:cs="Arial"/>
        </w:rPr>
        <w:t>Rietbok</w:t>
      </w:r>
      <w:proofErr w:type="spellEnd"/>
      <w:r w:rsidR="007B0C30" w:rsidRPr="00523BDA">
        <w:rPr>
          <w:rFonts w:ascii="Arial" w:hAnsi="Arial" w:cs="Arial"/>
        </w:rPr>
        <w:t xml:space="preserve"> Street 7, Thabazimbi</w:t>
      </w:r>
      <w:r w:rsidRPr="00523BDA">
        <w:rPr>
          <w:rFonts w:ascii="Arial" w:hAnsi="Arial" w:cs="Arial"/>
        </w:rPr>
        <w:t>, shall be referred to as ‘the Applicant’.</w:t>
      </w:r>
      <w:r w:rsidR="007B0C30" w:rsidRPr="00523BDA">
        <w:rPr>
          <w:rFonts w:ascii="Arial" w:hAnsi="Arial" w:cs="Arial"/>
        </w:rPr>
        <w:t xml:space="preserve"> </w:t>
      </w:r>
    </w:p>
    <w:p w14:paraId="72251588" w14:textId="77777777" w:rsidR="00287C84" w:rsidRPr="00523BDA" w:rsidRDefault="00287C84" w:rsidP="00523BDA">
      <w:pPr>
        <w:tabs>
          <w:tab w:val="right" w:pos="0"/>
        </w:tabs>
        <w:spacing w:line="360" w:lineRule="auto"/>
        <w:jc w:val="both"/>
        <w:rPr>
          <w:rFonts w:ascii="Arial" w:hAnsi="Arial" w:cs="Arial"/>
        </w:rPr>
      </w:pPr>
    </w:p>
    <w:p w14:paraId="37AB3932" w14:textId="3BDF5B43" w:rsidR="009D5954" w:rsidRPr="00523BDA" w:rsidRDefault="001C266F" w:rsidP="00523BDA">
      <w:pPr>
        <w:tabs>
          <w:tab w:val="right" w:pos="0"/>
        </w:tabs>
        <w:spacing w:line="360" w:lineRule="auto"/>
        <w:jc w:val="both"/>
        <w:rPr>
          <w:rFonts w:ascii="Arial" w:hAnsi="Arial" w:cs="Arial"/>
          <w:color w:val="242121"/>
          <w:lang w:val="en-GB"/>
        </w:rPr>
      </w:pPr>
      <w:r w:rsidRPr="00523BDA">
        <w:rPr>
          <w:rFonts w:ascii="Arial" w:hAnsi="Arial" w:cs="Arial"/>
          <w:color w:val="242121"/>
        </w:rPr>
        <w:t>(b)</w:t>
      </w:r>
      <w:r w:rsidR="007B0C30" w:rsidRPr="00523BDA">
        <w:rPr>
          <w:rFonts w:ascii="Arial" w:hAnsi="Arial" w:cs="Arial"/>
          <w:color w:val="242121"/>
          <w:lang w:val="en-GB"/>
        </w:rPr>
        <w:t xml:space="preserve"> </w:t>
      </w:r>
      <w:r w:rsidRPr="00523BDA">
        <w:rPr>
          <w:rFonts w:ascii="Arial" w:hAnsi="Arial" w:cs="Arial"/>
          <w:color w:val="242121"/>
          <w:lang w:val="en-GB"/>
        </w:rPr>
        <w:t xml:space="preserve">Mr </w:t>
      </w:r>
      <w:r w:rsidR="007B0C30" w:rsidRPr="00523BDA">
        <w:rPr>
          <w:rFonts w:ascii="Arial" w:hAnsi="Arial" w:cs="Arial"/>
          <w:color w:val="242121"/>
          <w:lang w:val="en-GB"/>
        </w:rPr>
        <w:t xml:space="preserve">Hendrik Johannes </w:t>
      </w:r>
      <w:proofErr w:type="spellStart"/>
      <w:r w:rsidR="007B0C30" w:rsidRPr="00523BDA">
        <w:rPr>
          <w:rFonts w:ascii="Arial" w:hAnsi="Arial" w:cs="Arial"/>
          <w:color w:val="242121"/>
          <w:lang w:val="en-GB"/>
        </w:rPr>
        <w:t>Bardenhorst</w:t>
      </w:r>
      <w:proofErr w:type="spellEnd"/>
      <w:r w:rsidR="007B0C30" w:rsidRPr="00523BDA">
        <w:rPr>
          <w:rFonts w:ascii="Arial" w:hAnsi="Arial" w:cs="Arial"/>
          <w:color w:val="242121"/>
          <w:lang w:val="en-GB"/>
        </w:rPr>
        <w:t xml:space="preserve">, an adult male person born on 7 February 1963, who resides at </w:t>
      </w:r>
      <w:proofErr w:type="gramStart"/>
      <w:r w:rsidR="007B0C30" w:rsidRPr="00523BDA">
        <w:rPr>
          <w:rFonts w:ascii="Arial" w:hAnsi="Arial" w:cs="Arial"/>
          <w:color w:val="242121"/>
          <w:lang w:val="en-GB"/>
        </w:rPr>
        <w:t>B</w:t>
      </w:r>
      <w:r w:rsidR="00243791">
        <w:rPr>
          <w:rFonts w:ascii="Arial" w:hAnsi="Arial" w:cs="Arial"/>
          <w:color w:val="242121"/>
          <w:lang w:val="en-GB"/>
        </w:rPr>
        <w:t>[</w:t>
      </w:r>
      <w:proofErr w:type="gramEnd"/>
      <w:r w:rsidR="00243791">
        <w:rPr>
          <w:rFonts w:ascii="Arial" w:hAnsi="Arial" w:cs="Arial"/>
          <w:color w:val="242121"/>
          <w:lang w:val="en-GB"/>
        </w:rPr>
        <w:t>…]</w:t>
      </w:r>
      <w:r w:rsidR="007B0C30" w:rsidRPr="00523BDA">
        <w:rPr>
          <w:rFonts w:ascii="Arial" w:hAnsi="Arial" w:cs="Arial"/>
          <w:color w:val="242121"/>
          <w:lang w:val="en-GB"/>
        </w:rPr>
        <w:t xml:space="preserve"> </w:t>
      </w:r>
      <w:r w:rsidR="00243791">
        <w:rPr>
          <w:rFonts w:ascii="Arial" w:hAnsi="Arial" w:cs="Arial"/>
          <w:color w:val="242121"/>
          <w:lang w:val="en-GB"/>
        </w:rPr>
        <w:t>[…]</w:t>
      </w:r>
      <w:r w:rsidR="007B0C30" w:rsidRPr="00523BDA">
        <w:rPr>
          <w:rFonts w:ascii="Arial" w:hAnsi="Arial" w:cs="Arial"/>
          <w:color w:val="242121"/>
          <w:lang w:val="en-GB"/>
        </w:rPr>
        <w:t>, T</w:t>
      </w:r>
      <w:r w:rsidR="00243791">
        <w:rPr>
          <w:rFonts w:ascii="Arial" w:hAnsi="Arial" w:cs="Arial"/>
          <w:color w:val="242121"/>
          <w:lang w:val="en-GB"/>
        </w:rPr>
        <w:t>[…]</w:t>
      </w:r>
      <w:r w:rsidRPr="00523BDA">
        <w:rPr>
          <w:rFonts w:ascii="Arial" w:hAnsi="Arial" w:cs="Arial"/>
          <w:color w:val="242121"/>
          <w:lang w:val="en-GB"/>
        </w:rPr>
        <w:t>, shall be referred to as ‘the Respondent’.</w:t>
      </w:r>
    </w:p>
    <w:p w14:paraId="7DA69928" w14:textId="77777777" w:rsidR="00E55EDE" w:rsidRPr="00523BDA" w:rsidRDefault="00E55EDE" w:rsidP="00523BDA">
      <w:pPr>
        <w:tabs>
          <w:tab w:val="right" w:pos="0"/>
        </w:tabs>
        <w:spacing w:line="360" w:lineRule="auto"/>
        <w:jc w:val="both"/>
        <w:rPr>
          <w:rFonts w:ascii="Arial" w:hAnsi="Arial" w:cs="Arial"/>
          <w:color w:val="242121"/>
          <w:lang w:val="en-GB"/>
        </w:rPr>
      </w:pPr>
    </w:p>
    <w:p w14:paraId="64C56415" w14:textId="5E9E6CDC" w:rsidR="007B0C30" w:rsidRPr="00523BDA" w:rsidRDefault="007B0C30" w:rsidP="00523BDA">
      <w:pPr>
        <w:tabs>
          <w:tab w:val="right" w:pos="0"/>
        </w:tabs>
        <w:spacing w:line="360" w:lineRule="auto"/>
        <w:jc w:val="both"/>
        <w:rPr>
          <w:rFonts w:ascii="Arial" w:hAnsi="Arial" w:cs="Arial"/>
          <w:b/>
          <w:bCs/>
          <w:color w:val="242121"/>
          <w:lang w:val="en-GB"/>
        </w:rPr>
      </w:pPr>
      <w:r w:rsidRPr="00523BDA">
        <w:rPr>
          <w:rFonts w:ascii="Arial" w:hAnsi="Arial" w:cs="Arial"/>
          <w:b/>
          <w:bCs/>
          <w:color w:val="242121"/>
          <w:lang w:val="en-GB"/>
        </w:rPr>
        <w:t>BACKGROUND FACTS</w:t>
      </w:r>
    </w:p>
    <w:p w14:paraId="2732A63B" w14:textId="77777777" w:rsidR="00E55EDE" w:rsidRPr="00523BDA" w:rsidRDefault="00E55EDE" w:rsidP="00523BDA">
      <w:pPr>
        <w:tabs>
          <w:tab w:val="right" w:pos="0"/>
        </w:tabs>
        <w:spacing w:line="360" w:lineRule="auto"/>
        <w:jc w:val="both"/>
        <w:rPr>
          <w:rFonts w:ascii="Arial" w:hAnsi="Arial" w:cs="Arial"/>
          <w:b/>
          <w:bCs/>
          <w:color w:val="242121"/>
          <w:lang w:val="en-GB"/>
        </w:rPr>
      </w:pPr>
    </w:p>
    <w:p w14:paraId="35422126" w14:textId="55EFFEF0" w:rsidR="00E55EDE" w:rsidRPr="00523BDA" w:rsidRDefault="007B0C30" w:rsidP="00523BDA">
      <w:pPr>
        <w:tabs>
          <w:tab w:val="right" w:pos="0"/>
        </w:tabs>
        <w:spacing w:line="360" w:lineRule="auto"/>
        <w:jc w:val="both"/>
        <w:rPr>
          <w:rFonts w:ascii="Arial" w:hAnsi="Arial" w:cs="Arial"/>
          <w:kern w:val="1"/>
        </w:rPr>
      </w:pPr>
      <w:r w:rsidRPr="00523BDA">
        <w:rPr>
          <w:rFonts w:ascii="Arial" w:eastAsia="Arial" w:hAnsi="Arial" w:cs="Arial"/>
          <w:lang w:val="en-ZA" w:eastAsia="en-ZA"/>
        </w:rPr>
        <w:t>[</w:t>
      </w:r>
      <w:r w:rsidR="00287C84" w:rsidRPr="00523BDA">
        <w:rPr>
          <w:rFonts w:ascii="Arial" w:eastAsia="Arial" w:hAnsi="Arial" w:cs="Arial"/>
          <w:lang w:val="en-ZA" w:eastAsia="en-ZA"/>
        </w:rPr>
        <w:t>3</w:t>
      </w:r>
      <w:r w:rsidRPr="00523BDA">
        <w:rPr>
          <w:rFonts w:ascii="Arial" w:eastAsia="Arial" w:hAnsi="Arial" w:cs="Arial"/>
          <w:lang w:val="en-ZA" w:eastAsia="en-ZA"/>
        </w:rPr>
        <w:t xml:space="preserve">] </w:t>
      </w:r>
      <w:r w:rsidR="00EB0DE5" w:rsidRPr="00523BDA">
        <w:rPr>
          <w:rFonts w:ascii="Arial" w:hAnsi="Arial" w:cs="Arial"/>
          <w:kern w:val="1"/>
        </w:rPr>
        <w:t xml:space="preserve">The Respondent was driving in his vehicle on 6 January 2011, when suddenly a piece of rock was flung up by </w:t>
      </w:r>
      <w:r w:rsidR="007F64D1" w:rsidRPr="00523BDA">
        <w:rPr>
          <w:rFonts w:ascii="Arial" w:hAnsi="Arial" w:cs="Arial"/>
          <w:kern w:val="1"/>
        </w:rPr>
        <w:t xml:space="preserve">Applicant’s </w:t>
      </w:r>
      <w:r w:rsidR="00EB0DE5" w:rsidRPr="00523BDA">
        <w:rPr>
          <w:rFonts w:ascii="Arial" w:hAnsi="Arial" w:cs="Arial"/>
          <w:kern w:val="1"/>
        </w:rPr>
        <w:t xml:space="preserve">grass cutting trailer and penetrated his right eye, causing permanent blindness of his right eye. </w:t>
      </w:r>
      <w:r w:rsidR="007F64D1" w:rsidRPr="00523BDA">
        <w:rPr>
          <w:rFonts w:ascii="Arial" w:hAnsi="Arial" w:cs="Arial"/>
        </w:rPr>
        <w:t xml:space="preserve">At the time of the incident, the Applicant’s tractor with a lawnmower was driven by the Applicant’s employee who was on duty and as such, acting within the scope of his employment. </w:t>
      </w:r>
      <w:r w:rsidRPr="00523BDA">
        <w:rPr>
          <w:rFonts w:ascii="Arial" w:hAnsi="Arial" w:cs="Arial"/>
          <w:color w:val="242121"/>
          <w:lang w:val="en-GB"/>
        </w:rPr>
        <w:t xml:space="preserve">The </w:t>
      </w:r>
      <w:r w:rsidR="004B7133" w:rsidRPr="00523BDA">
        <w:rPr>
          <w:rFonts w:ascii="Arial" w:hAnsi="Arial" w:cs="Arial"/>
          <w:color w:val="242121"/>
          <w:lang w:val="en-GB"/>
        </w:rPr>
        <w:t>Respondent</w:t>
      </w:r>
      <w:r w:rsidRPr="00523BDA">
        <w:rPr>
          <w:rFonts w:ascii="Arial" w:hAnsi="Arial" w:cs="Arial"/>
          <w:color w:val="242121"/>
          <w:lang w:val="en-GB"/>
        </w:rPr>
        <w:t xml:space="preserve"> instituted action against the </w:t>
      </w:r>
      <w:r w:rsidR="004B7133" w:rsidRPr="00523BDA">
        <w:rPr>
          <w:rFonts w:ascii="Arial" w:hAnsi="Arial" w:cs="Arial"/>
          <w:color w:val="242121"/>
          <w:lang w:val="en-GB"/>
        </w:rPr>
        <w:t>Applicant</w:t>
      </w:r>
      <w:r w:rsidRPr="00523BDA">
        <w:rPr>
          <w:rFonts w:ascii="Arial" w:hAnsi="Arial" w:cs="Arial"/>
          <w:color w:val="242121"/>
          <w:lang w:val="en-GB"/>
        </w:rPr>
        <w:t xml:space="preserve"> for damages suffered </w:t>
      </w:r>
      <w:proofErr w:type="gramStart"/>
      <w:r w:rsidRPr="00523BDA">
        <w:rPr>
          <w:rFonts w:ascii="Arial" w:hAnsi="Arial" w:cs="Arial"/>
          <w:color w:val="242121"/>
          <w:lang w:val="en-GB"/>
        </w:rPr>
        <w:t>as a result of</w:t>
      </w:r>
      <w:proofErr w:type="gramEnd"/>
      <w:r w:rsidRPr="00523BDA">
        <w:rPr>
          <w:rFonts w:ascii="Arial" w:hAnsi="Arial" w:cs="Arial"/>
          <w:color w:val="242121"/>
          <w:lang w:val="en-GB"/>
        </w:rPr>
        <w:t xml:space="preserve"> the personal injuries sustained in an incident</w:t>
      </w:r>
      <w:r w:rsidR="00E73A28">
        <w:rPr>
          <w:rFonts w:ascii="Arial" w:hAnsi="Arial" w:cs="Arial"/>
          <w:color w:val="242121"/>
          <w:lang w:val="en-GB"/>
        </w:rPr>
        <w:t xml:space="preserve">, </w:t>
      </w:r>
      <w:r w:rsidRPr="00523BDA">
        <w:rPr>
          <w:rFonts w:ascii="Arial" w:hAnsi="Arial" w:cs="Arial"/>
          <w:color w:val="242121"/>
          <w:lang w:val="en-GB"/>
        </w:rPr>
        <w:t>that occurred on 6 January 2011 at Vander Bijl Street, Thabazimbi.</w:t>
      </w:r>
    </w:p>
    <w:p w14:paraId="31CDB29A" w14:textId="42398F7A" w:rsidR="007B0C30" w:rsidRPr="00523BDA" w:rsidRDefault="007B0C30" w:rsidP="00523BDA">
      <w:pPr>
        <w:tabs>
          <w:tab w:val="right" w:pos="0"/>
        </w:tabs>
        <w:spacing w:line="360" w:lineRule="auto"/>
        <w:jc w:val="both"/>
        <w:rPr>
          <w:rFonts w:ascii="Arial" w:hAnsi="Arial" w:cs="Arial"/>
          <w:color w:val="242121"/>
          <w:lang w:val="en-GB"/>
        </w:rPr>
      </w:pPr>
      <w:r w:rsidRPr="00523BDA">
        <w:rPr>
          <w:rFonts w:ascii="Arial" w:hAnsi="Arial" w:cs="Arial"/>
          <w:color w:val="242121"/>
          <w:lang w:val="en-GB"/>
        </w:rPr>
        <w:t xml:space="preserve"> </w:t>
      </w:r>
    </w:p>
    <w:p w14:paraId="0250A7F9" w14:textId="1479FDD4" w:rsidR="007B0C30" w:rsidRPr="00523BDA" w:rsidRDefault="007B0C30" w:rsidP="00523BDA">
      <w:pPr>
        <w:tabs>
          <w:tab w:val="right" w:pos="0"/>
        </w:tabs>
        <w:spacing w:line="360" w:lineRule="auto"/>
        <w:jc w:val="both"/>
        <w:rPr>
          <w:rFonts w:ascii="Arial" w:eastAsia="Arial" w:hAnsi="Arial" w:cs="Arial"/>
          <w:lang w:eastAsia="en-ZA"/>
        </w:rPr>
      </w:pPr>
      <w:r w:rsidRPr="00523BDA">
        <w:rPr>
          <w:rFonts w:ascii="Arial" w:hAnsi="Arial" w:cs="Arial"/>
          <w:color w:val="242121"/>
          <w:lang w:val="en-GB"/>
        </w:rPr>
        <w:lastRenderedPageBreak/>
        <w:t>[</w:t>
      </w:r>
      <w:r w:rsidR="007F64D1" w:rsidRPr="00523BDA">
        <w:rPr>
          <w:rFonts w:ascii="Arial" w:hAnsi="Arial" w:cs="Arial"/>
          <w:color w:val="242121"/>
          <w:lang w:val="en-GB"/>
        </w:rPr>
        <w:t>4</w:t>
      </w:r>
      <w:r w:rsidRPr="00523BDA">
        <w:rPr>
          <w:rFonts w:ascii="Arial" w:hAnsi="Arial" w:cs="Arial"/>
          <w:color w:val="242121"/>
          <w:lang w:val="en-GB"/>
        </w:rPr>
        <w:t>]</w:t>
      </w:r>
      <w:r w:rsidRPr="00523BDA">
        <w:rPr>
          <w:rFonts w:ascii="Arial" w:hAnsi="Arial" w:cs="Arial"/>
          <w:lang w:val="en-GB"/>
        </w:rPr>
        <w:t xml:space="preserve"> </w:t>
      </w:r>
      <w:r w:rsidR="007F64D1" w:rsidRPr="00523BDA">
        <w:rPr>
          <w:rFonts w:ascii="Arial" w:hAnsi="Arial" w:cs="Arial"/>
          <w:kern w:val="1"/>
        </w:rPr>
        <w:t xml:space="preserve">At the time of the incident, </w:t>
      </w:r>
      <w:r w:rsidR="00E73A28">
        <w:rPr>
          <w:rFonts w:ascii="Arial" w:hAnsi="Arial" w:cs="Arial"/>
          <w:kern w:val="1"/>
        </w:rPr>
        <w:t>the Respondent</w:t>
      </w:r>
      <w:r w:rsidR="007F64D1" w:rsidRPr="00523BDA">
        <w:rPr>
          <w:rFonts w:ascii="Arial" w:hAnsi="Arial" w:cs="Arial"/>
          <w:kern w:val="1"/>
        </w:rPr>
        <w:t xml:space="preserve"> was a very successful professional hunter with his own hunting safari business. He catered mainly for American and some European clients, who all paid him in US dollars and Euros. Most hunting safaris booked with him was trophy hunts, which generated higher income.</w:t>
      </w:r>
      <w:r w:rsidR="007F64D1" w:rsidRPr="00523BDA">
        <w:rPr>
          <w:rFonts w:ascii="Arial" w:eastAsia="Arial" w:hAnsi="Arial" w:cs="Arial"/>
          <w:lang w:eastAsia="en-ZA"/>
        </w:rPr>
        <w:t xml:space="preserve"> </w:t>
      </w:r>
      <w:r w:rsidRPr="00523BDA">
        <w:rPr>
          <w:rFonts w:ascii="Arial" w:hAnsi="Arial" w:cs="Arial"/>
          <w:color w:val="000000" w:themeColor="text1"/>
          <w:kern w:val="1"/>
        </w:rPr>
        <w:t xml:space="preserve">After the incident, he tried to carry on with the hunting business and even attempted to switch mainly to bow hunting, but he soon </w:t>
      </w:r>
      <w:proofErr w:type="spellStart"/>
      <w:r w:rsidRPr="00523BDA">
        <w:rPr>
          <w:rFonts w:ascii="Arial" w:hAnsi="Arial" w:cs="Arial"/>
          <w:color w:val="000000" w:themeColor="text1"/>
          <w:kern w:val="1"/>
        </w:rPr>
        <w:t>realised</w:t>
      </w:r>
      <w:proofErr w:type="spellEnd"/>
      <w:r w:rsidRPr="00523BDA">
        <w:rPr>
          <w:rFonts w:ascii="Arial" w:hAnsi="Arial" w:cs="Arial"/>
          <w:color w:val="000000" w:themeColor="text1"/>
          <w:kern w:val="1"/>
        </w:rPr>
        <w:t xml:space="preserve"> that he c</w:t>
      </w:r>
      <w:r w:rsidR="00287C84" w:rsidRPr="00523BDA">
        <w:rPr>
          <w:rFonts w:ascii="Arial" w:hAnsi="Arial" w:cs="Arial"/>
          <w:color w:val="000000" w:themeColor="text1"/>
          <w:kern w:val="1"/>
        </w:rPr>
        <w:t xml:space="preserve">ould </w:t>
      </w:r>
      <w:r w:rsidRPr="00523BDA">
        <w:rPr>
          <w:rFonts w:ascii="Arial" w:hAnsi="Arial" w:cs="Arial"/>
          <w:color w:val="000000" w:themeColor="text1"/>
          <w:kern w:val="1"/>
        </w:rPr>
        <w:t xml:space="preserve">not safely act as hunter even in that type of hunting safari. He earned some income during the years 2011 and 2012 but was without income from 2013, when he actively started seeking alternative employment. </w:t>
      </w:r>
    </w:p>
    <w:p w14:paraId="6B48B1B4" w14:textId="77777777" w:rsidR="007B0C30" w:rsidRPr="00523BDA" w:rsidRDefault="007B0C30" w:rsidP="00523BDA">
      <w:pPr>
        <w:widowControl w:val="0"/>
        <w:tabs>
          <w:tab w:val="left" w:pos="1134"/>
          <w:tab w:val="right" w:pos="8640"/>
        </w:tabs>
        <w:autoSpaceDE w:val="0"/>
        <w:autoSpaceDN w:val="0"/>
        <w:adjustRightInd w:val="0"/>
        <w:spacing w:line="360" w:lineRule="auto"/>
        <w:ind w:right="-4"/>
        <w:jc w:val="both"/>
        <w:rPr>
          <w:rFonts w:ascii="Arial" w:hAnsi="Arial" w:cs="Arial"/>
          <w:color w:val="000000" w:themeColor="text1"/>
          <w:kern w:val="1"/>
        </w:rPr>
      </w:pPr>
    </w:p>
    <w:p w14:paraId="661D65E7" w14:textId="31C5228F" w:rsidR="007B0C30" w:rsidRPr="00523BDA" w:rsidRDefault="007B0C30" w:rsidP="00523BDA">
      <w:pPr>
        <w:widowControl w:val="0"/>
        <w:tabs>
          <w:tab w:val="left" w:pos="1134"/>
          <w:tab w:val="right" w:pos="8640"/>
        </w:tabs>
        <w:autoSpaceDE w:val="0"/>
        <w:autoSpaceDN w:val="0"/>
        <w:adjustRightInd w:val="0"/>
        <w:spacing w:line="360" w:lineRule="auto"/>
        <w:ind w:right="-4"/>
        <w:jc w:val="both"/>
        <w:rPr>
          <w:rFonts w:ascii="Arial" w:hAnsi="Arial" w:cs="Arial"/>
          <w:color w:val="000000" w:themeColor="text1"/>
          <w:kern w:val="1"/>
        </w:rPr>
      </w:pPr>
      <w:r w:rsidRPr="00523BDA">
        <w:rPr>
          <w:rFonts w:ascii="Arial" w:hAnsi="Arial" w:cs="Arial"/>
          <w:color w:val="000000" w:themeColor="text1"/>
          <w:kern w:val="1"/>
        </w:rPr>
        <w:t>[</w:t>
      </w:r>
      <w:r w:rsidR="007F64D1" w:rsidRPr="00523BDA">
        <w:rPr>
          <w:rFonts w:ascii="Arial" w:hAnsi="Arial" w:cs="Arial"/>
          <w:color w:val="000000" w:themeColor="text1"/>
          <w:kern w:val="1"/>
        </w:rPr>
        <w:t>5</w:t>
      </w:r>
      <w:r w:rsidRPr="00523BDA">
        <w:rPr>
          <w:rFonts w:ascii="Arial" w:hAnsi="Arial" w:cs="Arial"/>
          <w:color w:val="000000" w:themeColor="text1"/>
          <w:kern w:val="1"/>
        </w:rPr>
        <w:t xml:space="preserve">] </w:t>
      </w:r>
      <w:r w:rsidRPr="00523BDA">
        <w:rPr>
          <w:rFonts w:ascii="Arial" w:hAnsi="Arial" w:cs="Arial"/>
          <w:color w:val="000000" w:themeColor="text1"/>
        </w:rPr>
        <w:t xml:space="preserve">At the commencement of the </w:t>
      </w:r>
      <w:r w:rsidR="00E73A28">
        <w:rPr>
          <w:rFonts w:ascii="Arial" w:hAnsi="Arial" w:cs="Arial"/>
          <w:color w:val="000000" w:themeColor="text1"/>
        </w:rPr>
        <w:t xml:space="preserve">previous </w:t>
      </w:r>
      <w:r w:rsidRPr="00523BDA">
        <w:rPr>
          <w:rFonts w:ascii="Arial" w:hAnsi="Arial" w:cs="Arial"/>
          <w:color w:val="000000" w:themeColor="text1"/>
        </w:rPr>
        <w:t xml:space="preserve">proceedings, the parties informed the Court </w:t>
      </w:r>
      <w:r w:rsidR="005C090B" w:rsidRPr="00523BDA">
        <w:rPr>
          <w:rFonts w:ascii="Arial" w:hAnsi="Arial" w:cs="Arial"/>
          <w:i/>
          <w:iCs/>
          <w:color w:val="000000" w:themeColor="text1"/>
        </w:rPr>
        <w:t>a quo</w:t>
      </w:r>
      <w:r w:rsidR="005C090B" w:rsidRPr="00523BDA">
        <w:rPr>
          <w:rFonts w:ascii="Arial" w:hAnsi="Arial" w:cs="Arial"/>
          <w:color w:val="000000" w:themeColor="text1"/>
        </w:rPr>
        <w:t xml:space="preserve"> </w:t>
      </w:r>
      <w:r w:rsidRPr="00523BDA">
        <w:rPr>
          <w:rFonts w:ascii="Arial" w:hAnsi="Arial" w:cs="Arial"/>
          <w:color w:val="000000" w:themeColor="text1"/>
        </w:rPr>
        <w:t>that the issue of liability was</w:t>
      </w:r>
      <w:r w:rsidRPr="00523BDA">
        <w:rPr>
          <w:rFonts w:ascii="Arial" w:hAnsi="Arial" w:cs="Arial"/>
          <w:color w:val="000000" w:themeColor="text1"/>
          <w:lang w:val="en-GB"/>
        </w:rPr>
        <w:t xml:space="preserve"> settled at 100% in favour of the </w:t>
      </w:r>
      <w:r w:rsidR="005C090B" w:rsidRPr="00523BDA">
        <w:rPr>
          <w:rFonts w:ascii="Arial" w:hAnsi="Arial" w:cs="Arial"/>
          <w:color w:val="000000" w:themeColor="text1"/>
          <w:lang w:val="en-GB"/>
        </w:rPr>
        <w:t>Respondent</w:t>
      </w:r>
      <w:r w:rsidRPr="00523BDA">
        <w:rPr>
          <w:rFonts w:ascii="Arial" w:hAnsi="Arial" w:cs="Arial"/>
          <w:color w:val="000000" w:themeColor="text1"/>
          <w:lang w:val="en-GB"/>
        </w:rPr>
        <w:t xml:space="preserve"> and the Court Order to that effect is on </w:t>
      </w:r>
      <w:proofErr w:type="spellStart"/>
      <w:r w:rsidRPr="00523BDA">
        <w:rPr>
          <w:rFonts w:ascii="Arial" w:hAnsi="Arial" w:cs="Arial"/>
          <w:color w:val="000000" w:themeColor="text1"/>
          <w:lang w:val="en-GB"/>
        </w:rPr>
        <w:t>Caselines</w:t>
      </w:r>
      <w:proofErr w:type="spellEnd"/>
      <w:r w:rsidRPr="00523BDA">
        <w:rPr>
          <w:rFonts w:ascii="Arial" w:hAnsi="Arial" w:cs="Arial"/>
          <w:color w:val="000000" w:themeColor="text1"/>
          <w:lang w:val="en-GB"/>
        </w:rPr>
        <w:t xml:space="preserve"> </w:t>
      </w:r>
      <w:r w:rsidRPr="00523BDA">
        <w:rPr>
          <w:rFonts w:ascii="Arial" w:hAnsi="Arial" w:cs="Arial"/>
          <w:color w:val="000000" w:themeColor="text1"/>
          <w:kern w:val="1"/>
        </w:rPr>
        <w:t xml:space="preserve">024-2. The general damages were also </w:t>
      </w:r>
      <w:proofErr w:type="spellStart"/>
      <w:r w:rsidRPr="00523BDA">
        <w:rPr>
          <w:rFonts w:ascii="Arial" w:hAnsi="Arial" w:cs="Arial"/>
          <w:color w:val="000000" w:themeColor="text1"/>
          <w:kern w:val="1"/>
        </w:rPr>
        <w:t>finalised</w:t>
      </w:r>
      <w:proofErr w:type="spellEnd"/>
      <w:r w:rsidRPr="00523BDA">
        <w:rPr>
          <w:rFonts w:ascii="Arial" w:hAnsi="Arial" w:cs="Arial"/>
          <w:color w:val="000000" w:themeColor="text1"/>
          <w:kern w:val="1"/>
        </w:rPr>
        <w:t xml:space="preserve"> on 3 March 2020, when an order was made for the payment of R336,000.00 for general damages plus interest at the mora interest rate of 10% per annum from date of service of summons (12/12/2011) to date of final payment</w:t>
      </w:r>
      <w:r w:rsidR="00CC67B1" w:rsidRPr="00523BDA">
        <w:rPr>
          <w:rFonts w:ascii="Arial" w:hAnsi="Arial" w:cs="Arial"/>
          <w:color w:val="000000" w:themeColor="text1"/>
          <w:kern w:val="1"/>
        </w:rPr>
        <w:t>.</w:t>
      </w:r>
      <w:r w:rsidRPr="00523BDA">
        <w:rPr>
          <w:rStyle w:val="FootnoteReference"/>
          <w:rFonts w:ascii="Arial" w:hAnsi="Arial" w:cs="Arial"/>
          <w:color w:val="000000" w:themeColor="text1"/>
          <w:kern w:val="1"/>
        </w:rPr>
        <w:footnoteReference w:id="2"/>
      </w:r>
      <w:r w:rsidRPr="00523BDA">
        <w:rPr>
          <w:rFonts w:ascii="Arial" w:hAnsi="Arial" w:cs="Arial"/>
          <w:color w:val="000000" w:themeColor="text1"/>
          <w:kern w:val="1"/>
        </w:rPr>
        <w:t xml:space="preserve"> </w:t>
      </w:r>
      <w:r w:rsidRPr="00523BDA">
        <w:rPr>
          <w:rFonts w:ascii="Arial" w:hAnsi="Arial" w:cs="Arial"/>
          <w:color w:val="000000" w:themeColor="text1"/>
        </w:rPr>
        <w:t xml:space="preserve">The Court </w:t>
      </w:r>
      <w:r w:rsidR="005C090B" w:rsidRPr="00523BDA">
        <w:rPr>
          <w:rFonts w:ascii="Arial" w:hAnsi="Arial" w:cs="Arial"/>
          <w:i/>
          <w:iCs/>
          <w:color w:val="000000" w:themeColor="text1"/>
        </w:rPr>
        <w:t xml:space="preserve">a </w:t>
      </w:r>
      <w:proofErr w:type="spellStart"/>
      <w:r w:rsidR="005C090B" w:rsidRPr="00523BDA">
        <w:rPr>
          <w:rFonts w:ascii="Arial" w:hAnsi="Arial" w:cs="Arial"/>
          <w:i/>
          <w:iCs/>
          <w:color w:val="000000" w:themeColor="text1"/>
        </w:rPr>
        <w:t>qou</w:t>
      </w:r>
      <w:proofErr w:type="spellEnd"/>
      <w:r w:rsidR="005C090B" w:rsidRPr="00523BDA">
        <w:rPr>
          <w:rFonts w:ascii="Arial" w:hAnsi="Arial" w:cs="Arial"/>
          <w:color w:val="000000" w:themeColor="text1"/>
        </w:rPr>
        <w:t xml:space="preserve"> was</w:t>
      </w:r>
      <w:r w:rsidRPr="00523BDA">
        <w:rPr>
          <w:rFonts w:ascii="Arial" w:hAnsi="Arial" w:cs="Arial"/>
          <w:color w:val="000000" w:themeColor="text1"/>
        </w:rPr>
        <w:t xml:space="preserve"> </w:t>
      </w:r>
      <w:r w:rsidR="007F64D1" w:rsidRPr="00523BDA">
        <w:rPr>
          <w:rFonts w:ascii="Arial" w:hAnsi="Arial" w:cs="Arial"/>
          <w:color w:val="000000" w:themeColor="text1"/>
        </w:rPr>
        <w:t xml:space="preserve">therefore only </w:t>
      </w:r>
      <w:r w:rsidRPr="00523BDA">
        <w:rPr>
          <w:rFonts w:ascii="Arial" w:hAnsi="Arial" w:cs="Arial"/>
          <w:color w:val="000000" w:themeColor="text1"/>
        </w:rPr>
        <w:t>called upon to determine the quantum and</w:t>
      </w:r>
      <w:r w:rsidRPr="00523BDA">
        <w:rPr>
          <w:rStyle w:val="apple-converted-space"/>
          <w:rFonts w:ascii="Arial" w:hAnsi="Arial" w:cs="Arial"/>
          <w:color w:val="000000" w:themeColor="text1"/>
        </w:rPr>
        <w:t> </w:t>
      </w:r>
      <w:r w:rsidRPr="00523BDA">
        <w:rPr>
          <w:rFonts w:ascii="Arial" w:hAnsi="Arial" w:cs="Arial"/>
          <w:color w:val="000000" w:themeColor="text1"/>
          <w:lang w:val="en-GB"/>
        </w:rPr>
        <w:t xml:space="preserve">in particular, </w:t>
      </w:r>
      <w:r w:rsidRPr="00523BDA">
        <w:rPr>
          <w:rFonts w:ascii="Arial" w:hAnsi="Arial" w:cs="Arial"/>
          <w:color w:val="000000" w:themeColor="text1"/>
          <w:kern w:val="1"/>
        </w:rPr>
        <w:t>the issues of past and future medical and related expenses, as well as past and future loss of earnings.</w:t>
      </w:r>
      <w:r w:rsidR="0015017A" w:rsidRPr="00523BDA">
        <w:rPr>
          <w:rFonts w:ascii="Arial" w:hAnsi="Arial" w:cs="Arial"/>
          <w:color w:val="000000" w:themeColor="text1"/>
          <w:kern w:val="1"/>
        </w:rPr>
        <w:t xml:space="preserve"> The Court </w:t>
      </w:r>
      <w:r w:rsidR="0015017A" w:rsidRPr="00523BDA">
        <w:rPr>
          <w:rFonts w:ascii="Arial" w:hAnsi="Arial" w:cs="Arial"/>
          <w:i/>
          <w:iCs/>
          <w:color w:val="000000" w:themeColor="text1"/>
          <w:kern w:val="1"/>
        </w:rPr>
        <w:t>a quo</w:t>
      </w:r>
      <w:r w:rsidR="0015017A" w:rsidRPr="00523BDA">
        <w:rPr>
          <w:rFonts w:ascii="Arial" w:hAnsi="Arial" w:cs="Arial"/>
          <w:color w:val="000000" w:themeColor="text1"/>
          <w:kern w:val="1"/>
        </w:rPr>
        <w:t xml:space="preserve"> decided in </w:t>
      </w:r>
      <w:proofErr w:type="spellStart"/>
      <w:r w:rsidR="0015017A" w:rsidRPr="00523BDA">
        <w:rPr>
          <w:rFonts w:ascii="Arial" w:hAnsi="Arial" w:cs="Arial"/>
          <w:color w:val="000000" w:themeColor="text1"/>
          <w:kern w:val="1"/>
        </w:rPr>
        <w:t>favour</w:t>
      </w:r>
      <w:proofErr w:type="spellEnd"/>
      <w:r w:rsidR="0015017A" w:rsidRPr="00523BDA">
        <w:rPr>
          <w:rFonts w:ascii="Arial" w:hAnsi="Arial" w:cs="Arial"/>
          <w:color w:val="000000" w:themeColor="text1"/>
          <w:kern w:val="1"/>
        </w:rPr>
        <w:t xml:space="preserve"> of the Respondent</w:t>
      </w:r>
      <w:r w:rsidR="005808DA">
        <w:rPr>
          <w:rFonts w:ascii="Arial" w:hAnsi="Arial" w:cs="Arial"/>
          <w:color w:val="000000" w:themeColor="text1"/>
          <w:kern w:val="1"/>
        </w:rPr>
        <w:t>.</w:t>
      </w:r>
    </w:p>
    <w:p w14:paraId="6C2ECFA5" w14:textId="77777777" w:rsidR="0031547B" w:rsidRPr="00523BDA" w:rsidRDefault="00F653FA" w:rsidP="00523BDA">
      <w:pPr>
        <w:pStyle w:val="Heading2"/>
        <w:spacing w:before="240" w:beforeAutospacing="0" w:after="180" w:afterAutospacing="0" w:line="360" w:lineRule="auto"/>
        <w:jc w:val="both"/>
        <w:rPr>
          <w:rFonts w:ascii="Arial" w:hAnsi="Arial" w:cs="Arial"/>
          <w:color w:val="242121"/>
          <w:sz w:val="24"/>
          <w:szCs w:val="24"/>
        </w:rPr>
      </w:pPr>
      <w:r w:rsidRPr="00523BDA">
        <w:rPr>
          <w:rFonts w:ascii="Arial" w:hAnsi="Arial" w:cs="Arial"/>
          <w:color w:val="242121"/>
          <w:sz w:val="24"/>
          <w:szCs w:val="24"/>
        </w:rPr>
        <w:t>APPLICANT’S GROUNDS FOR LEAVE TO APPEAL</w:t>
      </w:r>
    </w:p>
    <w:p w14:paraId="0D62993C" w14:textId="26F3A5DD" w:rsidR="000A4B3F" w:rsidRPr="00523BDA" w:rsidRDefault="00287C84" w:rsidP="00523BDA">
      <w:pPr>
        <w:pStyle w:val="Heading2"/>
        <w:spacing w:before="240" w:beforeAutospacing="0" w:after="180" w:afterAutospacing="0" w:line="360" w:lineRule="auto"/>
        <w:jc w:val="both"/>
        <w:rPr>
          <w:rFonts w:ascii="Arial" w:hAnsi="Arial" w:cs="Arial"/>
          <w:b w:val="0"/>
          <w:bCs w:val="0"/>
          <w:color w:val="242121"/>
          <w:sz w:val="24"/>
          <w:szCs w:val="24"/>
        </w:rPr>
      </w:pPr>
      <w:r w:rsidRPr="00523BDA">
        <w:rPr>
          <w:rFonts w:ascii="Arial" w:hAnsi="Arial" w:cs="Arial"/>
          <w:b w:val="0"/>
          <w:bCs w:val="0"/>
          <w:color w:val="242121"/>
          <w:sz w:val="24"/>
          <w:szCs w:val="24"/>
          <w:shd w:val="clear" w:color="auto" w:fill="FFFFFF"/>
        </w:rPr>
        <w:t>[</w:t>
      </w:r>
      <w:r w:rsidR="007F64D1" w:rsidRPr="00523BDA">
        <w:rPr>
          <w:rFonts w:ascii="Arial" w:hAnsi="Arial" w:cs="Arial"/>
          <w:b w:val="0"/>
          <w:bCs w:val="0"/>
          <w:color w:val="242121"/>
          <w:sz w:val="24"/>
          <w:szCs w:val="24"/>
          <w:shd w:val="clear" w:color="auto" w:fill="FFFFFF"/>
        </w:rPr>
        <w:t>6</w:t>
      </w:r>
      <w:r w:rsidRPr="00523BDA">
        <w:rPr>
          <w:rFonts w:ascii="Arial" w:hAnsi="Arial" w:cs="Arial"/>
          <w:b w:val="0"/>
          <w:bCs w:val="0"/>
          <w:color w:val="242121"/>
          <w:sz w:val="24"/>
          <w:szCs w:val="24"/>
          <w:shd w:val="clear" w:color="auto" w:fill="FFFFFF"/>
        </w:rPr>
        <w:t xml:space="preserve">] </w:t>
      </w:r>
      <w:r w:rsidR="00F653FA" w:rsidRPr="00523BDA">
        <w:rPr>
          <w:rFonts w:ascii="Arial" w:hAnsi="Arial" w:cs="Arial"/>
          <w:b w:val="0"/>
          <w:bCs w:val="0"/>
          <w:color w:val="242121"/>
          <w:sz w:val="24"/>
          <w:szCs w:val="24"/>
          <w:shd w:val="clear" w:color="auto" w:fill="FFFFFF"/>
        </w:rPr>
        <w:t>T</w:t>
      </w:r>
      <w:r w:rsidR="00C77EE9" w:rsidRPr="00523BDA">
        <w:rPr>
          <w:rFonts w:ascii="Arial" w:hAnsi="Arial" w:cs="Arial"/>
          <w:b w:val="0"/>
          <w:bCs w:val="0"/>
          <w:color w:val="242121"/>
          <w:sz w:val="24"/>
          <w:szCs w:val="24"/>
          <w:shd w:val="clear" w:color="auto" w:fill="FFFFFF"/>
        </w:rPr>
        <w:t xml:space="preserve">he </w:t>
      </w:r>
      <w:r w:rsidR="00F653FA" w:rsidRPr="00523BDA">
        <w:rPr>
          <w:rFonts w:ascii="Arial" w:hAnsi="Arial" w:cs="Arial"/>
          <w:b w:val="0"/>
          <w:bCs w:val="0"/>
          <w:color w:val="242121"/>
          <w:sz w:val="24"/>
          <w:szCs w:val="24"/>
          <w:shd w:val="clear" w:color="auto" w:fill="FFFFFF"/>
        </w:rPr>
        <w:t xml:space="preserve">Applicant’s </w:t>
      </w:r>
      <w:r w:rsidR="00C77EE9" w:rsidRPr="00523BDA">
        <w:rPr>
          <w:rFonts w:ascii="Arial" w:hAnsi="Arial" w:cs="Arial"/>
          <w:b w:val="0"/>
          <w:bCs w:val="0"/>
          <w:color w:val="242121"/>
          <w:sz w:val="24"/>
          <w:szCs w:val="24"/>
          <w:shd w:val="clear" w:color="auto" w:fill="FFFFFF"/>
        </w:rPr>
        <w:t xml:space="preserve">application for leave to appeal is pursued in terms of </w:t>
      </w:r>
      <w:r w:rsidR="00C77EE9" w:rsidRPr="00523BDA">
        <w:rPr>
          <w:rFonts w:ascii="Arial" w:hAnsi="Arial" w:cs="Arial"/>
          <w:b w:val="0"/>
          <w:bCs w:val="0"/>
          <w:color w:val="242121"/>
          <w:sz w:val="24"/>
          <w:szCs w:val="24"/>
        </w:rPr>
        <w:t>Rule 49 of the Uniform Rules of Court read with</w:t>
      </w:r>
      <w:r w:rsidR="00C77EE9" w:rsidRPr="00523BDA">
        <w:rPr>
          <w:rStyle w:val="apple-converted-space"/>
          <w:rFonts w:ascii="Arial" w:hAnsi="Arial" w:cs="Arial"/>
          <w:b w:val="0"/>
          <w:bCs w:val="0"/>
          <w:color w:val="242121"/>
          <w:sz w:val="24"/>
          <w:szCs w:val="24"/>
        </w:rPr>
        <w:t xml:space="preserve"> Section 17 </w:t>
      </w:r>
      <w:r w:rsidR="00C77EE9" w:rsidRPr="00523BDA">
        <w:rPr>
          <w:rFonts w:ascii="Arial" w:hAnsi="Arial" w:cs="Arial"/>
          <w:b w:val="0"/>
          <w:bCs w:val="0"/>
          <w:color w:val="242121"/>
          <w:sz w:val="24"/>
          <w:szCs w:val="24"/>
        </w:rPr>
        <w:t xml:space="preserve">of </w:t>
      </w:r>
      <w:r w:rsidR="00C77EE9" w:rsidRPr="00523BDA">
        <w:rPr>
          <w:rFonts w:ascii="Arial" w:hAnsi="Arial" w:cs="Arial"/>
          <w:b w:val="0"/>
          <w:bCs w:val="0"/>
          <w:color w:val="000000" w:themeColor="text1"/>
          <w:sz w:val="24"/>
          <w:szCs w:val="24"/>
        </w:rPr>
        <w:t>the</w:t>
      </w:r>
      <w:r w:rsidR="00C77EE9" w:rsidRPr="00523BDA">
        <w:rPr>
          <w:rStyle w:val="apple-converted-space"/>
          <w:rFonts w:ascii="Arial" w:hAnsi="Arial" w:cs="Arial"/>
          <w:b w:val="0"/>
          <w:bCs w:val="0"/>
          <w:color w:val="000000" w:themeColor="text1"/>
          <w:sz w:val="24"/>
          <w:szCs w:val="24"/>
        </w:rPr>
        <w:t xml:space="preserve"> Superior Courts Act</w:t>
      </w:r>
      <w:r w:rsidR="00CC67B1" w:rsidRPr="00523BDA">
        <w:rPr>
          <w:rStyle w:val="apple-converted-space"/>
          <w:rFonts w:ascii="Arial" w:hAnsi="Arial" w:cs="Arial"/>
          <w:b w:val="0"/>
          <w:bCs w:val="0"/>
          <w:color w:val="000000" w:themeColor="text1"/>
          <w:sz w:val="24"/>
          <w:szCs w:val="24"/>
        </w:rPr>
        <w:t>.</w:t>
      </w:r>
      <w:r w:rsidR="00C77EE9" w:rsidRPr="00523BDA">
        <w:rPr>
          <w:rStyle w:val="FootnoteReference"/>
          <w:rFonts w:ascii="Arial" w:hAnsi="Arial" w:cs="Arial"/>
          <w:b w:val="0"/>
          <w:bCs w:val="0"/>
          <w:color w:val="000000" w:themeColor="text1"/>
          <w:sz w:val="24"/>
          <w:szCs w:val="24"/>
        </w:rPr>
        <w:footnoteReference w:id="3"/>
      </w:r>
      <w:r w:rsidR="00C77EE9" w:rsidRPr="00523BDA">
        <w:rPr>
          <w:rStyle w:val="apple-converted-space"/>
          <w:rFonts w:ascii="Arial" w:hAnsi="Arial" w:cs="Arial"/>
          <w:b w:val="0"/>
          <w:bCs w:val="0"/>
          <w:color w:val="000000" w:themeColor="text1"/>
          <w:sz w:val="24"/>
          <w:szCs w:val="24"/>
        </w:rPr>
        <w:t xml:space="preserve"> </w:t>
      </w:r>
      <w:r w:rsidR="00C77EE9" w:rsidRPr="00523BDA">
        <w:rPr>
          <w:rFonts w:ascii="Arial" w:hAnsi="Arial" w:cs="Arial"/>
          <w:b w:val="0"/>
          <w:bCs w:val="0"/>
          <w:color w:val="242121"/>
          <w:sz w:val="24"/>
          <w:szCs w:val="24"/>
          <w:shd w:val="clear" w:color="auto" w:fill="FFFFFF"/>
        </w:rPr>
        <w:t>The grounds of appeal, upon which leave is sought, comprises 69 pages</w:t>
      </w:r>
      <w:r w:rsidR="00C77EE9" w:rsidRPr="00523BDA">
        <w:rPr>
          <w:rFonts w:ascii="Arial" w:hAnsi="Arial" w:cs="Arial"/>
          <w:b w:val="0"/>
          <w:bCs w:val="0"/>
          <w:color w:val="242121"/>
          <w:sz w:val="24"/>
          <w:szCs w:val="24"/>
        </w:rPr>
        <w:t xml:space="preserve"> of the notice for leave to appeal</w:t>
      </w:r>
      <w:r w:rsidR="00C77EE9" w:rsidRPr="00523BDA">
        <w:rPr>
          <w:rStyle w:val="FootnoteReference"/>
          <w:rFonts w:ascii="Arial" w:hAnsi="Arial" w:cs="Arial"/>
          <w:b w:val="0"/>
          <w:bCs w:val="0"/>
          <w:color w:val="242121"/>
          <w:sz w:val="24"/>
          <w:szCs w:val="24"/>
        </w:rPr>
        <w:footnoteReference w:id="4"/>
      </w:r>
      <w:r w:rsidR="004D1F79" w:rsidRPr="00523BDA">
        <w:rPr>
          <w:rFonts w:ascii="Arial" w:hAnsi="Arial" w:cs="Arial"/>
          <w:b w:val="0"/>
          <w:bCs w:val="0"/>
          <w:color w:val="242121"/>
          <w:sz w:val="24"/>
          <w:szCs w:val="24"/>
          <w:shd w:val="clear" w:color="auto" w:fill="FFFFFF"/>
        </w:rPr>
        <w:t xml:space="preserve"> which is </w:t>
      </w:r>
      <w:r w:rsidR="00C77EE9" w:rsidRPr="00523BDA">
        <w:rPr>
          <w:rFonts w:ascii="Arial" w:hAnsi="Arial" w:cs="Arial"/>
          <w:b w:val="0"/>
          <w:bCs w:val="0"/>
          <w:color w:val="242121"/>
          <w:sz w:val="24"/>
          <w:szCs w:val="24"/>
          <w:shd w:val="clear" w:color="auto" w:fill="FFFFFF"/>
        </w:rPr>
        <w:t xml:space="preserve">divided into </w:t>
      </w:r>
      <w:r w:rsidR="00622235" w:rsidRPr="00523BDA">
        <w:rPr>
          <w:rFonts w:ascii="Arial" w:hAnsi="Arial" w:cs="Arial"/>
          <w:b w:val="0"/>
          <w:bCs w:val="0"/>
          <w:color w:val="242121"/>
          <w:sz w:val="24"/>
          <w:szCs w:val="24"/>
          <w:shd w:val="clear" w:color="auto" w:fill="FFFFFF"/>
        </w:rPr>
        <w:t>138</w:t>
      </w:r>
      <w:r w:rsidR="00C77EE9" w:rsidRPr="00523BDA">
        <w:rPr>
          <w:rFonts w:ascii="Arial" w:hAnsi="Arial" w:cs="Arial"/>
          <w:b w:val="0"/>
          <w:bCs w:val="0"/>
          <w:color w:val="242121"/>
          <w:sz w:val="24"/>
          <w:szCs w:val="24"/>
          <w:shd w:val="clear" w:color="auto" w:fill="FFFFFF"/>
        </w:rPr>
        <w:t xml:space="preserve"> paragraphs and subparagraphs. </w:t>
      </w:r>
    </w:p>
    <w:p w14:paraId="38896BAF" w14:textId="05045EB6" w:rsidR="00F653FA" w:rsidRPr="00523BDA" w:rsidRDefault="00F653FA" w:rsidP="00523BDA">
      <w:pPr>
        <w:spacing w:before="144" w:line="360" w:lineRule="auto"/>
        <w:rPr>
          <w:rFonts w:ascii="Arial" w:hAnsi="Arial" w:cs="Arial"/>
          <w:b/>
          <w:bCs/>
          <w:color w:val="242121"/>
        </w:rPr>
      </w:pPr>
      <w:r w:rsidRPr="00523BDA">
        <w:rPr>
          <w:rFonts w:ascii="Arial" w:hAnsi="Arial" w:cs="Arial"/>
          <w:b/>
          <w:bCs/>
          <w:color w:val="242121"/>
        </w:rPr>
        <w:t xml:space="preserve">RESPONDENT’S </w:t>
      </w:r>
      <w:r w:rsidR="0031547B" w:rsidRPr="00523BDA">
        <w:rPr>
          <w:rFonts w:ascii="Arial" w:hAnsi="Arial" w:cs="Arial"/>
          <w:b/>
          <w:bCs/>
          <w:color w:val="242121"/>
        </w:rPr>
        <w:t>OPPOSITION</w:t>
      </w:r>
      <w:r w:rsidR="00CD2288" w:rsidRPr="00523BDA">
        <w:rPr>
          <w:rFonts w:ascii="Arial" w:hAnsi="Arial" w:cs="Arial"/>
          <w:b/>
          <w:bCs/>
          <w:color w:val="242121"/>
        </w:rPr>
        <w:t xml:space="preserve"> TO</w:t>
      </w:r>
      <w:r w:rsidRPr="00523BDA">
        <w:rPr>
          <w:rFonts w:ascii="Arial" w:hAnsi="Arial" w:cs="Arial"/>
          <w:b/>
          <w:bCs/>
          <w:color w:val="242121"/>
        </w:rPr>
        <w:t xml:space="preserve"> THE APPLICATION FOR LEAVE TO APPEAL </w:t>
      </w:r>
    </w:p>
    <w:p w14:paraId="1AC43BB6" w14:textId="5D6BDC25" w:rsidR="008E527C" w:rsidRPr="00523BDA" w:rsidRDefault="000A4B3F" w:rsidP="00523BDA">
      <w:pPr>
        <w:pStyle w:val="NormalWeb"/>
        <w:spacing w:before="144" w:beforeAutospacing="0" w:after="0" w:afterAutospacing="0" w:line="360" w:lineRule="auto"/>
        <w:jc w:val="both"/>
        <w:rPr>
          <w:rFonts w:ascii="Arial" w:hAnsi="Arial" w:cs="Arial"/>
          <w:color w:val="242121"/>
          <w:shd w:val="clear" w:color="auto" w:fill="FFFFFF"/>
        </w:rPr>
      </w:pPr>
      <w:r w:rsidRPr="00523BDA">
        <w:rPr>
          <w:rFonts w:ascii="Arial" w:hAnsi="Arial" w:cs="Arial"/>
          <w:color w:val="242121"/>
        </w:rPr>
        <w:t>[</w:t>
      </w:r>
      <w:r w:rsidR="0031547B" w:rsidRPr="00523BDA">
        <w:rPr>
          <w:rFonts w:ascii="Arial" w:hAnsi="Arial" w:cs="Arial"/>
          <w:color w:val="242121"/>
        </w:rPr>
        <w:t>7</w:t>
      </w:r>
      <w:r w:rsidRPr="00523BDA">
        <w:rPr>
          <w:rFonts w:ascii="Arial" w:hAnsi="Arial" w:cs="Arial"/>
          <w:color w:val="242121"/>
        </w:rPr>
        <w:t xml:space="preserve">] </w:t>
      </w:r>
      <w:r w:rsidR="001513E3" w:rsidRPr="00523BDA">
        <w:rPr>
          <w:rFonts w:ascii="Arial" w:hAnsi="Arial" w:cs="Arial"/>
          <w:color w:val="212529"/>
          <w:shd w:val="clear" w:color="auto" w:fill="FFFFFF"/>
        </w:rPr>
        <w:t xml:space="preserve">This application </w:t>
      </w:r>
      <w:r w:rsidR="0022670A" w:rsidRPr="00523BDA">
        <w:rPr>
          <w:rFonts w:ascii="Arial" w:hAnsi="Arial" w:cs="Arial"/>
          <w:color w:val="212529"/>
          <w:shd w:val="clear" w:color="auto" w:fill="FFFFFF"/>
        </w:rPr>
        <w:t xml:space="preserve">for leave to appeal </w:t>
      </w:r>
      <w:r w:rsidR="001513E3" w:rsidRPr="00523BDA">
        <w:rPr>
          <w:rFonts w:ascii="Arial" w:hAnsi="Arial" w:cs="Arial"/>
          <w:color w:val="212529"/>
          <w:shd w:val="clear" w:color="auto" w:fill="FFFFFF"/>
        </w:rPr>
        <w:t xml:space="preserve">is </w:t>
      </w:r>
      <w:r w:rsidR="0022670A" w:rsidRPr="00523BDA">
        <w:rPr>
          <w:rFonts w:ascii="Arial" w:hAnsi="Arial" w:cs="Arial"/>
          <w:color w:val="212529"/>
          <w:shd w:val="clear" w:color="auto" w:fill="FFFFFF"/>
        </w:rPr>
        <w:t xml:space="preserve">vehemently and </w:t>
      </w:r>
      <w:r w:rsidR="001513E3" w:rsidRPr="00523BDA">
        <w:rPr>
          <w:rFonts w:ascii="Arial" w:hAnsi="Arial" w:cs="Arial"/>
          <w:color w:val="212529"/>
          <w:shd w:val="clear" w:color="auto" w:fill="FFFFFF"/>
        </w:rPr>
        <w:t>vigorously opposed by the Respondent.</w:t>
      </w:r>
      <w:r w:rsidR="001513E3" w:rsidRPr="00523BDA">
        <w:rPr>
          <w:rStyle w:val="FootnoteReference"/>
          <w:rFonts w:ascii="Arial" w:hAnsi="Arial" w:cs="Arial"/>
          <w:color w:val="212529"/>
          <w:shd w:val="clear" w:color="auto" w:fill="FFFFFF"/>
        </w:rPr>
        <w:footnoteReference w:id="5"/>
      </w:r>
      <w:r w:rsidR="008E527C" w:rsidRPr="00523BDA">
        <w:rPr>
          <w:rFonts w:ascii="Arial" w:hAnsi="Arial" w:cs="Arial"/>
          <w:color w:val="212529"/>
          <w:shd w:val="clear" w:color="auto" w:fill="FFFFFF"/>
        </w:rPr>
        <w:t xml:space="preserve"> The Respondent argues that </w:t>
      </w:r>
      <w:r w:rsidR="008E527C" w:rsidRPr="00523BDA">
        <w:rPr>
          <w:rFonts w:ascii="Arial" w:hAnsi="Arial" w:cs="Arial"/>
        </w:rPr>
        <w:t>the Applicant</w:t>
      </w:r>
      <w:r w:rsidR="00CD2288" w:rsidRPr="00523BDA">
        <w:rPr>
          <w:rFonts w:ascii="Arial" w:hAnsi="Arial" w:cs="Arial"/>
        </w:rPr>
        <w:t>,</w:t>
      </w:r>
      <w:r w:rsidR="008E527C" w:rsidRPr="00523BDA">
        <w:rPr>
          <w:rFonts w:ascii="Arial" w:hAnsi="Arial" w:cs="Arial"/>
        </w:rPr>
        <w:t xml:space="preserve"> in </w:t>
      </w:r>
      <w:r w:rsidR="00CD2288" w:rsidRPr="00523BDA">
        <w:rPr>
          <w:rFonts w:ascii="Arial" w:hAnsi="Arial" w:cs="Arial"/>
        </w:rPr>
        <w:t xml:space="preserve">the notice </w:t>
      </w:r>
      <w:r w:rsidR="008E527C" w:rsidRPr="00523BDA">
        <w:rPr>
          <w:rFonts w:ascii="Arial" w:hAnsi="Arial" w:cs="Arial"/>
        </w:rPr>
        <w:t xml:space="preserve">for </w:t>
      </w:r>
      <w:r w:rsidR="00D4082C" w:rsidRPr="00523BDA">
        <w:rPr>
          <w:rFonts w:ascii="Arial" w:hAnsi="Arial" w:cs="Arial"/>
        </w:rPr>
        <w:t>l</w:t>
      </w:r>
      <w:r w:rsidR="008E527C" w:rsidRPr="00523BDA">
        <w:rPr>
          <w:rFonts w:ascii="Arial" w:hAnsi="Arial" w:cs="Arial"/>
        </w:rPr>
        <w:t xml:space="preserve">eave to </w:t>
      </w:r>
      <w:r w:rsidR="00D4082C" w:rsidRPr="00523BDA">
        <w:rPr>
          <w:rFonts w:ascii="Arial" w:hAnsi="Arial" w:cs="Arial"/>
        </w:rPr>
        <w:t>a</w:t>
      </w:r>
      <w:r w:rsidR="008E527C" w:rsidRPr="00523BDA">
        <w:rPr>
          <w:rFonts w:ascii="Arial" w:hAnsi="Arial" w:cs="Arial"/>
        </w:rPr>
        <w:t>ppeal</w:t>
      </w:r>
      <w:r w:rsidR="00CD2288" w:rsidRPr="00523BDA">
        <w:rPr>
          <w:rFonts w:ascii="Arial" w:hAnsi="Arial" w:cs="Arial"/>
        </w:rPr>
        <w:t>,</w:t>
      </w:r>
      <w:r w:rsidR="008E527C" w:rsidRPr="00523BDA">
        <w:rPr>
          <w:rFonts w:ascii="Arial" w:hAnsi="Arial" w:cs="Arial"/>
        </w:rPr>
        <w:t xml:space="preserve"> </w:t>
      </w:r>
      <w:r w:rsidR="00CD2288" w:rsidRPr="00523BDA">
        <w:rPr>
          <w:rFonts w:ascii="Arial" w:hAnsi="Arial" w:cs="Arial"/>
        </w:rPr>
        <w:lastRenderedPageBreak/>
        <w:t>did not</w:t>
      </w:r>
      <w:r w:rsidR="008E527C" w:rsidRPr="00523BDA">
        <w:rPr>
          <w:rFonts w:ascii="Arial" w:hAnsi="Arial" w:cs="Arial"/>
        </w:rPr>
        <w:t xml:space="preserve"> set out the grounds for </w:t>
      </w:r>
      <w:r w:rsidR="00D4082C" w:rsidRPr="00523BDA">
        <w:rPr>
          <w:rFonts w:ascii="Arial" w:hAnsi="Arial" w:cs="Arial"/>
        </w:rPr>
        <w:t>l</w:t>
      </w:r>
      <w:r w:rsidR="008E527C" w:rsidRPr="00523BDA">
        <w:rPr>
          <w:rFonts w:ascii="Arial" w:hAnsi="Arial" w:cs="Arial"/>
        </w:rPr>
        <w:t xml:space="preserve">eave to </w:t>
      </w:r>
      <w:r w:rsidR="00D4082C" w:rsidRPr="00523BDA">
        <w:rPr>
          <w:rFonts w:ascii="Arial" w:hAnsi="Arial" w:cs="Arial"/>
        </w:rPr>
        <w:t>a</w:t>
      </w:r>
      <w:r w:rsidR="008E527C" w:rsidRPr="00523BDA">
        <w:rPr>
          <w:rFonts w:ascii="Arial" w:hAnsi="Arial" w:cs="Arial"/>
        </w:rPr>
        <w:t>ppeal</w:t>
      </w:r>
      <w:r w:rsidR="00CD2288" w:rsidRPr="00523BDA">
        <w:rPr>
          <w:rFonts w:ascii="Arial" w:hAnsi="Arial" w:cs="Arial"/>
        </w:rPr>
        <w:t xml:space="preserve"> as required </w:t>
      </w:r>
      <w:r w:rsidR="00CD2288" w:rsidRPr="00523BDA">
        <w:rPr>
          <w:rFonts w:ascii="Arial" w:hAnsi="Arial" w:cs="Arial"/>
          <w:color w:val="212529"/>
          <w:shd w:val="clear" w:color="auto" w:fill="FFFFFF"/>
        </w:rPr>
        <w:t xml:space="preserve">in </w:t>
      </w:r>
      <w:r w:rsidR="00CD2288" w:rsidRPr="00523BDA">
        <w:rPr>
          <w:rFonts w:ascii="Arial" w:hAnsi="Arial" w:cs="Arial"/>
        </w:rPr>
        <w:t>terms of Rule 49(1)(b)</w:t>
      </w:r>
      <w:r w:rsidR="008E527C" w:rsidRPr="00523BDA">
        <w:rPr>
          <w:rFonts w:ascii="Arial" w:hAnsi="Arial" w:cs="Arial"/>
        </w:rPr>
        <w:t xml:space="preserve">. He </w:t>
      </w:r>
      <w:r w:rsidR="00CD2288" w:rsidRPr="00523BDA">
        <w:rPr>
          <w:rFonts w:ascii="Arial" w:hAnsi="Arial" w:cs="Arial"/>
        </w:rPr>
        <w:t xml:space="preserve">based his argument </w:t>
      </w:r>
      <w:proofErr w:type="gramStart"/>
      <w:r w:rsidR="00CD2288" w:rsidRPr="00523BDA">
        <w:rPr>
          <w:rFonts w:ascii="Arial" w:hAnsi="Arial" w:cs="Arial"/>
        </w:rPr>
        <w:t xml:space="preserve">on </w:t>
      </w:r>
      <w:r w:rsidR="008E527C" w:rsidRPr="00523BDA">
        <w:rPr>
          <w:rFonts w:ascii="Arial" w:hAnsi="Arial" w:cs="Arial"/>
        </w:rPr>
        <w:t xml:space="preserve"> </w:t>
      </w:r>
      <w:proofErr w:type="spellStart"/>
      <w:r w:rsidR="008E527C" w:rsidRPr="00523BDA">
        <w:rPr>
          <w:rFonts w:ascii="Arial" w:hAnsi="Arial" w:cs="Arial"/>
          <w:i/>
          <w:iCs/>
          <w:lang w:val="en-ZA"/>
        </w:rPr>
        <w:t>Songono</w:t>
      </w:r>
      <w:proofErr w:type="spellEnd"/>
      <w:proofErr w:type="gramEnd"/>
      <w:r w:rsidR="008E527C" w:rsidRPr="00523BDA">
        <w:rPr>
          <w:rFonts w:ascii="Arial" w:hAnsi="Arial" w:cs="Arial"/>
          <w:i/>
          <w:iCs/>
          <w:lang w:val="en-ZA"/>
        </w:rPr>
        <w:t xml:space="preserve"> v Minister of Law and Order</w:t>
      </w:r>
      <w:r w:rsidR="008E527C" w:rsidRPr="00523BDA">
        <w:rPr>
          <w:rStyle w:val="FootnoteReference"/>
          <w:rFonts w:ascii="Arial" w:hAnsi="Arial" w:cs="Arial"/>
        </w:rPr>
        <w:footnoteReference w:id="6"/>
      </w:r>
      <w:r w:rsidR="008E527C" w:rsidRPr="00523BDA">
        <w:rPr>
          <w:rFonts w:ascii="Arial" w:hAnsi="Arial" w:cs="Arial"/>
          <w:lang w:val="en-ZA"/>
        </w:rPr>
        <w:t xml:space="preserve"> </w:t>
      </w:r>
      <w:r w:rsidR="00C7589C" w:rsidRPr="00523BDA">
        <w:rPr>
          <w:rFonts w:ascii="Arial" w:hAnsi="Arial" w:cs="Arial"/>
          <w:lang w:val="en-ZA"/>
        </w:rPr>
        <w:t xml:space="preserve">where the court held: </w:t>
      </w:r>
      <w:r w:rsidR="008E527C" w:rsidRPr="00523BDA">
        <w:rPr>
          <w:rFonts w:ascii="Arial" w:hAnsi="Arial" w:cs="Arial"/>
        </w:rPr>
        <w:t>“</w:t>
      </w:r>
      <w:r w:rsidR="008E527C" w:rsidRPr="00523BDA">
        <w:rPr>
          <w:rFonts w:ascii="Arial" w:hAnsi="Arial" w:cs="Arial"/>
          <w:i/>
          <w:iCs/>
        </w:rPr>
        <w:t>The grounds of appeal must be clearly and succinctly set out in clear and unambiguous terms so as to enable the court and the respondent to be fully informed of the case the applicant seeks to make out and which the respondent is to meet in opposing the application for leave to appeal. This subrule is peremptory in this regard.</w:t>
      </w:r>
      <w:r w:rsidR="008E527C" w:rsidRPr="00523BDA">
        <w:rPr>
          <w:rFonts w:ascii="Arial" w:hAnsi="Arial" w:cs="Arial"/>
        </w:rPr>
        <w:t>”</w:t>
      </w:r>
      <w:r w:rsidR="008E527C" w:rsidRPr="00523BDA">
        <w:rPr>
          <w:rStyle w:val="FootnoteReference"/>
          <w:rFonts w:ascii="Arial" w:hAnsi="Arial" w:cs="Arial"/>
          <w:b/>
          <w:bCs/>
          <w:i/>
          <w:iCs/>
        </w:rPr>
        <w:t xml:space="preserve"> </w:t>
      </w:r>
      <w:r w:rsidR="008E527C" w:rsidRPr="00523BDA">
        <w:rPr>
          <w:rFonts w:ascii="Arial" w:hAnsi="Arial" w:cs="Arial"/>
        </w:rPr>
        <w:t xml:space="preserve">The Respondent submitted that </w:t>
      </w:r>
      <w:r w:rsidR="00AD625C" w:rsidRPr="00523BDA">
        <w:rPr>
          <w:rFonts w:ascii="Arial" w:hAnsi="Arial" w:cs="Arial"/>
        </w:rPr>
        <w:t>t</w:t>
      </w:r>
      <w:r w:rsidR="008E527C" w:rsidRPr="00523BDA">
        <w:rPr>
          <w:rFonts w:ascii="Arial" w:hAnsi="Arial" w:cs="Arial"/>
        </w:rPr>
        <w:t>he Applicant’s</w:t>
      </w:r>
      <w:r w:rsidR="00AD625C" w:rsidRPr="00523BDA">
        <w:rPr>
          <w:rFonts w:ascii="Arial" w:hAnsi="Arial" w:cs="Arial"/>
        </w:rPr>
        <w:t xml:space="preserve"> voluminous application comprising </w:t>
      </w:r>
      <w:r w:rsidR="008E527C" w:rsidRPr="00523BDA">
        <w:rPr>
          <w:rFonts w:ascii="Arial" w:hAnsi="Arial" w:cs="Arial"/>
        </w:rPr>
        <w:t>69 pages</w:t>
      </w:r>
      <w:r w:rsidR="008E527C" w:rsidRPr="00523BDA">
        <w:rPr>
          <w:rStyle w:val="FootnoteReference"/>
          <w:rFonts w:ascii="Arial" w:hAnsi="Arial" w:cs="Arial"/>
        </w:rPr>
        <w:footnoteReference w:id="7"/>
      </w:r>
      <w:r w:rsidR="00AD625C" w:rsidRPr="00523BDA">
        <w:rPr>
          <w:rFonts w:ascii="Arial" w:hAnsi="Arial" w:cs="Arial"/>
        </w:rPr>
        <w:t xml:space="preserve"> </w:t>
      </w:r>
      <w:r w:rsidR="008E527C" w:rsidRPr="00523BDA">
        <w:rPr>
          <w:rFonts w:ascii="Arial" w:hAnsi="Arial" w:cs="Arial"/>
        </w:rPr>
        <w:t xml:space="preserve">does not adhere to the requirements of Rule 49(1)(b). </w:t>
      </w:r>
      <w:r w:rsidR="00C7589C" w:rsidRPr="00523BDA">
        <w:rPr>
          <w:rFonts w:ascii="Arial" w:hAnsi="Arial" w:cs="Arial"/>
        </w:rPr>
        <w:t xml:space="preserve">He concluded his argument by </w:t>
      </w:r>
      <w:r w:rsidR="005808DA">
        <w:rPr>
          <w:rFonts w:ascii="Arial" w:hAnsi="Arial" w:cs="Arial"/>
        </w:rPr>
        <w:t>paraphrasing</w:t>
      </w:r>
      <w:r w:rsidR="00C7589C" w:rsidRPr="00523BDA">
        <w:rPr>
          <w:rFonts w:ascii="Arial" w:hAnsi="Arial" w:cs="Arial"/>
        </w:rPr>
        <w:t xml:space="preserve"> what was said in </w:t>
      </w:r>
      <w:r w:rsidR="008E527C" w:rsidRPr="00523BDA">
        <w:rPr>
          <w:rFonts w:ascii="Arial" w:hAnsi="Arial" w:cs="Arial"/>
        </w:rPr>
        <w:t xml:space="preserve">the </w:t>
      </w:r>
      <w:proofErr w:type="spellStart"/>
      <w:r w:rsidR="008E527C" w:rsidRPr="00523BDA">
        <w:rPr>
          <w:rFonts w:ascii="Arial" w:hAnsi="Arial" w:cs="Arial"/>
          <w:i/>
          <w:iCs/>
        </w:rPr>
        <w:t>Songono</w:t>
      </w:r>
      <w:proofErr w:type="spellEnd"/>
      <w:r w:rsidR="008E527C" w:rsidRPr="00523BDA">
        <w:rPr>
          <w:rFonts w:ascii="Arial" w:hAnsi="Arial" w:cs="Arial"/>
        </w:rPr>
        <w:t xml:space="preserve"> </w:t>
      </w:r>
      <w:r w:rsidR="00C7589C" w:rsidRPr="00523BDA">
        <w:rPr>
          <w:rFonts w:ascii="Arial" w:hAnsi="Arial" w:cs="Arial"/>
        </w:rPr>
        <w:t>case</w:t>
      </w:r>
      <w:r w:rsidR="008E527C" w:rsidRPr="00523BDA">
        <w:rPr>
          <w:rFonts w:ascii="Arial" w:hAnsi="Arial" w:cs="Arial"/>
        </w:rPr>
        <w:t xml:space="preserve"> (</w:t>
      </w:r>
      <w:r w:rsidR="008E527C" w:rsidRPr="00523BDA">
        <w:rPr>
          <w:rFonts w:ascii="Arial" w:hAnsi="Arial" w:cs="Arial"/>
          <w:i/>
          <w:iCs/>
        </w:rPr>
        <w:t>supra</w:t>
      </w:r>
      <w:r w:rsidR="008E527C" w:rsidRPr="00523BDA">
        <w:rPr>
          <w:rFonts w:ascii="Arial" w:hAnsi="Arial" w:cs="Arial"/>
        </w:rPr>
        <w:t>)</w:t>
      </w:r>
      <w:r w:rsidR="00C7589C" w:rsidRPr="00523BDA">
        <w:rPr>
          <w:rFonts w:ascii="Arial" w:hAnsi="Arial" w:cs="Arial"/>
        </w:rPr>
        <w:t xml:space="preserve"> that </w:t>
      </w:r>
      <w:r w:rsidR="008E527C" w:rsidRPr="00523BDA">
        <w:rPr>
          <w:rFonts w:ascii="Arial" w:hAnsi="Arial" w:cs="Arial"/>
        </w:rPr>
        <w:t xml:space="preserve">a lengthy and rambling </w:t>
      </w:r>
      <w:r w:rsidR="00C7589C" w:rsidRPr="00523BDA">
        <w:rPr>
          <w:rFonts w:ascii="Arial" w:hAnsi="Arial" w:cs="Arial"/>
        </w:rPr>
        <w:t xml:space="preserve">notice for leave to appeal </w:t>
      </w:r>
      <w:r w:rsidR="008E527C" w:rsidRPr="00523BDA">
        <w:rPr>
          <w:rFonts w:ascii="Arial" w:hAnsi="Arial" w:cs="Arial"/>
        </w:rPr>
        <w:t xml:space="preserve">filed </w:t>
      </w:r>
      <w:r w:rsidR="008E527C" w:rsidRPr="00523BDA">
        <w:rPr>
          <w:rFonts w:ascii="Arial" w:hAnsi="Arial" w:cs="Arial"/>
          <w:i/>
          <w:iCs/>
        </w:rPr>
        <w:t xml:space="preserve">in </w:t>
      </w:r>
      <w:proofErr w:type="spellStart"/>
      <w:r w:rsidR="008E527C" w:rsidRPr="00523BDA">
        <w:rPr>
          <w:rFonts w:ascii="Arial" w:hAnsi="Arial" w:cs="Arial"/>
          <w:i/>
          <w:iCs/>
        </w:rPr>
        <w:t>casu</w:t>
      </w:r>
      <w:proofErr w:type="spellEnd"/>
      <w:r w:rsidR="008E527C" w:rsidRPr="00523BDA">
        <w:rPr>
          <w:rFonts w:ascii="Arial" w:hAnsi="Arial" w:cs="Arial"/>
        </w:rPr>
        <w:t xml:space="preserve"> falls woefully short of what </w:t>
      </w:r>
      <w:r w:rsidR="00C7589C" w:rsidRPr="00523BDA">
        <w:rPr>
          <w:rFonts w:ascii="Arial" w:hAnsi="Arial" w:cs="Arial"/>
        </w:rPr>
        <w:t>is</w:t>
      </w:r>
      <w:r w:rsidR="008E527C" w:rsidRPr="00523BDA">
        <w:rPr>
          <w:rFonts w:ascii="Arial" w:hAnsi="Arial" w:cs="Arial"/>
        </w:rPr>
        <w:t xml:space="preserve"> required. </w:t>
      </w:r>
      <w:r w:rsidR="00AD625C" w:rsidRPr="00523BDA">
        <w:rPr>
          <w:rFonts w:ascii="Arial" w:hAnsi="Arial" w:cs="Arial"/>
        </w:rPr>
        <w:t xml:space="preserve">He </w:t>
      </w:r>
      <w:r w:rsidR="00C4668D" w:rsidRPr="00523BDA">
        <w:rPr>
          <w:rFonts w:ascii="Arial" w:hAnsi="Arial" w:cs="Arial"/>
        </w:rPr>
        <w:t>asked</w:t>
      </w:r>
      <w:r w:rsidR="00AD625C" w:rsidRPr="00523BDA">
        <w:rPr>
          <w:rFonts w:ascii="Arial" w:hAnsi="Arial" w:cs="Arial"/>
        </w:rPr>
        <w:t xml:space="preserve"> the Court to dismiss the Applicant’s</w:t>
      </w:r>
      <w:r w:rsidR="00D4082C" w:rsidRPr="00523BDA">
        <w:rPr>
          <w:rFonts w:ascii="Arial" w:hAnsi="Arial" w:cs="Arial"/>
        </w:rPr>
        <w:t xml:space="preserve"> </w:t>
      </w:r>
      <w:r w:rsidR="008E527C" w:rsidRPr="00523BDA">
        <w:rPr>
          <w:rFonts w:ascii="Arial" w:hAnsi="Arial" w:cs="Arial"/>
        </w:rPr>
        <w:t xml:space="preserve">application for </w:t>
      </w:r>
      <w:r w:rsidR="00AD625C" w:rsidRPr="00523BDA">
        <w:rPr>
          <w:rFonts w:ascii="Arial" w:hAnsi="Arial" w:cs="Arial"/>
        </w:rPr>
        <w:t>l</w:t>
      </w:r>
      <w:r w:rsidR="008E527C" w:rsidRPr="00523BDA">
        <w:rPr>
          <w:rFonts w:ascii="Arial" w:hAnsi="Arial" w:cs="Arial"/>
        </w:rPr>
        <w:t xml:space="preserve">eave to </w:t>
      </w:r>
      <w:r w:rsidR="00AD625C" w:rsidRPr="00523BDA">
        <w:rPr>
          <w:rFonts w:ascii="Arial" w:hAnsi="Arial" w:cs="Arial"/>
        </w:rPr>
        <w:t>a</w:t>
      </w:r>
      <w:r w:rsidR="008E527C" w:rsidRPr="00523BDA">
        <w:rPr>
          <w:rFonts w:ascii="Arial" w:hAnsi="Arial" w:cs="Arial"/>
        </w:rPr>
        <w:t>ppeal on this ground alone.</w:t>
      </w:r>
    </w:p>
    <w:p w14:paraId="753366B8" w14:textId="77777777" w:rsidR="008E527C" w:rsidRPr="00523BDA" w:rsidRDefault="008E527C" w:rsidP="00523BDA">
      <w:pPr>
        <w:pStyle w:val="ListParagraph"/>
        <w:spacing w:line="360" w:lineRule="auto"/>
        <w:rPr>
          <w:rFonts w:ascii="Arial" w:hAnsi="Arial" w:cs="Arial"/>
        </w:rPr>
      </w:pPr>
    </w:p>
    <w:p w14:paraId="05A94755" w14:textId="435D1BC5" w:rsidR="00B05BBE" w:rsidRPr="00523BDA" w:rsidRDefault="006F205B" w:rsidP="00523BDA">
      <w:pPr>
        <w:spacing w:before="144" w:after="288" w:line="360" w:lineRule="auto"/>
        <w:jc w:val="both"/>
        <w:rPr>
          <w:rFonts w:ascii="Arial" w:hAnsi="Arial" w:cs="Arial"/>
          <w:b/>
          <w:bCs/>
          <w:color w:val="242121"/>
        </w:rPr>
      </w:pPr>
      <w:r w:rsidRPr="00523BDA">
        <w:rPr>
          <w:rFonts w:ascii="Arial" w:hAnsi="Arial" w:cs="Arial"/>
          <w:b/>
          <w:bCs/>
          <w:color w:val="242121"/>
        </w:rPr>
        <w:t>APPLICABLE PRINCIPLES</w:t>
      </w:r>
      <w:r w:rsidR="002B6A89">
        <w:rPr>
          <w:rFonts w:ascii="Arial" w:hAnsi="Arial" w:cs="Arial"/>
          <w:b/>
          <w:bCs/>
          <w:color w:val="242121"/>
        </w:rPr>
        <w:t>/TESTS</w:t>
      </w:r>
      <w:r w:rsidRPr="00523BDA">
        <w:rPr>
          <w:rFonts w:ascii="Arial" w:hAnsi="Arial" w:cs="Arial"/>
          <w:b/>
          <w:bCs/>
          <w:color w:val="242121"/>
        </w:rPr>
        <w:t xml:space="preserve"> TO THE ADJUDICATION OF AN APPLICATION FOR LEAVE TO APPEAL</w:t>
      </w:r>
      <w:r w:rsidR="004A0CDA">
        <w:rPr>
          <w:rFonts w:ascii="Arial" w:hAnsi="Arial" w:cs="Arial"/>
          <w:b/>
          <w:bCs/>
          <w:color w:val="242121"/>
        </w:rPr>
        <w:t xml:space="preserve"> AND ANALYSIS</w:t>
      </w:r>
      <w:r w:rsidR="009A7FCA">
        <w:rPr>
          <w:rFonts w:ascii="Arial" w:hAnsi="Arial" w:cs="Arial"/>
          <w:b/>
          <w:bCs/>
          <w:color w:val="242121"/>
        </w:rPr>
        <w:t xml:space="preserve"> OF THE GROUND OF APPEAL REFERRED TO IN PARAGRAPH [6] </w:t>
      </w:r>
      <w:proofErr w:type="gramStart"/>
      <w:r w:rsidR="009A7FCA">
        <w:rPr>
          <w:rFonts w:ascii="Arial" w:hAnsi="Arial" w:cs="Arial"/>
          <w:b/>
          <w:bCs/>
          <w:color w:val="242121"/>
        </w:rPr>
        <w:t>ABOVE</w:t>
      </w:r>
      <w:proofErr w:type="gramEnd"/>
    </w:p>
    <w:p w14:paraId="2F28533D" w14:textId="645BD18B" w:rsidR="002F5340" w:rsidRPr="00523BDA" w:rsidRDefault="00E638D1" w:rsidP="00523BDA">
      <w:pPr>
        <w:spacing w:before="144" w:line="360" w:lineRule="auto"/>
        <w:jc w:val="both"/>
        <w:rPr>
          <w:rFonts w:ascii="Arial" w:hAnsi="Arial" w:cs="Arial"/>
          <w:color w:val="000000" w:themeColor="text1"/>
        </w:rPr>
      </w:pPr>
      <w:r w:rsidRPr="00523BDA">
        <w:rPr>
          <w:rFonts w:ascii="Arial" w:hAnsi="Arial" w:cs="Arial"/>
          <w:color w:val="242121"/>
        </w:rPr>
        <w:t>[</w:t>
      </w:r>
      <w:r w:rsidR="001B3373" w:rsidRPr="00523BDA">
        <w:rPr>
          <w:rFonts w:ascii="Arial" w:hAnsi="Arial" w:cs="Arial"/>
          <w:color w:val="242121"/>
        </w:rPr>
        <w:t>8</w:t>
      </w:r>
      <w:r w:rsidRPr="00523BDA">
        <w:rPr>
          <w:rFonts w:ascii="Arial" w:hAnsi="Arial" w:cs="Arial"/>
          <w:color w:val="242121"/>
        </w:rPr>
        <w:t>] Rule 49 of the Uniform Rules of Court dictates the form and process of an application for leave to appeal and the substantive law pertaining thereto is to be found in section 17 of the </w:t>
      </w:r>
      <w:hyperlink r:id="rId10" w:history="1">
        <w:r w:rsidRPr="00523BDA">
          <w:rPr>
            <w:rFonts w:ascii="Arial" w:hAnsi="Arial" w:cs="Arial"/>
            <w:color w:val="000000" w:themeColor="text1"/>
          </w:rPr>
          <w:t>Superior Courts Act 10 of 2013</w:t>
        </w:r>
      </w:hyperlink>
      <w:r w:rsidRPr="00523BDA">
        <w:rPr>
          <w:rFonts w:ascii="Arial" w:hAnsi="Arial" w:cs="Arial"/>
          <w:color w:val="000000" w:themeColor="text1"/>
        </w:rPr>
        <w:t xml:space="preserve">. </w:t>
      </w:r>
      <w:r w:rsidR="002F5340" w:rsidRPr="00523BDA">
        <w:rPr>
          <w:rFonts w:ascii="Arial" w:hAnsi="Arial" w:cs="Arial"/>
          <w:color w:val="373739"/>
        </w:rPr>
        <w:t>The latter Act raised the threshold for the granting of leave to appeal, so that leave may now only be granted if there is a reasonable prospect that the appeal will succeed. The possibility of another court holding a different view no longer forms part of the test. There must be a sound, rational basis for the conclusion that there are prospects of success on appeal.</w:t>
      </w:r>
      <w:r w:rsidR="001E3CC4" w:rsidRPr="00523BDA">
        <w:rPr>
          <w:rFonts w:ascii="Arial" w:hAnsi="Arial" w:cs="Arial"/>
          <w:color w:val="000000" w:themeColor="text1"/>
        </w:rPr>
        <w:t xml:space="preserve"> </w:t>
      </w:r>
      <w:r w:rsidR="002F5340" w:rsidRPr="00523BDA">
        <w:rPr>
          <w:rFonts w:ascii="Arial" w:hAnsi="Arial" w:cs="Arial"/>
          <w:color w:val="242121"/>
        </w:rPr>
        <w:t>The interpretation of the Rules and the Law has evolved in case law since 2013.</w:t>
      </w:r>
      <w:r w:rsidR="001E3CC4" w:rsidRPr="00523BDA">
        <w:rPr>
          <w:rFonts w:ascii="Arial" w:hAnsi="Arial" w:cs="Arial"/>
          <w:color w:val="242121"/>
        </w:rPr>
        <w:t xml:space="preserve"> </w:t>
      </w:r>
      <w:r w:rsidR="002F5340" w:rsidRPr="00523BDA">
        <w:rPr>
          <w:rFonts w:ascii="Arial" w:hAnsi="Arial" w:cs="Arial"/>
          <w:color w:val="242121"/>
        </w:rPr>
        <w:t>In numerous cases</w:t>
      </w:r>
      <w:r w:rsidR="001B3373" w:rsidRPr="00523BDA">
        <w:rPr>
          <w:rFonts w:ascii="Arial" w:hAnsi="Arial" w:cs="Arial"/>
          <w:color w:val="242121"/>
        </w:rPr>
        <w:t>,</w:t>
      </w:r>
      <w:r w:rsidR="002F5340" w:rsidRPr="00523BDA">
        <w:rPr>
          <w:rFonts w:ascii="Arial" w:hAnsi="Arial" w:cs="Arial"/>
          <w:color w:val="242121"/>
        </w:rPr>
        <w:t xml:space="preserve"> the view is held that the threshold for the granting of leave to appeal was raised with the inauguration of the 2013 legislation</w:t>
      </w:r>
      <w:r w:rsidR="001B3373" w:rsidRPr="00523BDA">
        <w:rPr>
          <w:rFonts w:ascii="Arial" w:hAnsi="Arial" w:cs="Arial"/>
          <w:color w:val="242121"/>
        </w:rPr>
        <w:t xml:space="preserve"> (</w:t>
      </w:r>
      <w:hyperlink r:id="rId11" w:history="1">
        <w:r w:rsidR="001B3373" w:rsidRPr="00523BDA">
          <w:rPr>
            <w:rFonts w:ascii="Arial" w:hAnsi="Arial" w:cs="Arial"/>
            <w:color w:val="000000" w:themeColor="text1"/>
          </w:rPr>
          <w:t>Superior Courts Act 10 of 2013</w:t>
        </w:r>
      </w:hyperlink>
      <w:r w:rsidR="001B3373" w:rsidRPr="00523BDA">
        <w:rPr>
          <w:rFonts w:ascii="Arial" w:hAnsi="Arial" w:cs="Arial"/>
          <w:color w:val="000000" w:themeColor="text1"/>
        </w:rPr>
        <w:t>)</w:t>
      </w:r>
      <w:r w:rsidR="002F5340" w:rsidRPr="00523BDA">
        <w:rPr>
          <w:rFonts w:ascii="Arial" w:hAnsi="Arial" w:cs="Arial"/>
          <w:color w:val="242121"/>
        </w:rPr>
        <w:t xml:space="preserve">. The former assessment that authorization for appeal should be granted if </w:t>
      </w:r>
      <w:r w:rsidR="002F5340" w:rsidRPr="00523BDA">
        <w:rPr>
          <w:rFonts w:ascii="Arial" w:hAnsi="Arial" w:cs="Arial"/>
          <w:i/>
          <w:iCs/>
          <w:color w:val="242121"/>
        </w:rPr>
        <w:t xml:space="preserve">“there is a reasonable prospect that another court might come to a different conclusion” </w:t>
      </w:r>
      <w:r w:rsidR="002F5340" w:rsidRPr="00523BDA">
        <w:rPr>
          <w:rFonts w:ascii="Arial" w:hAnsi="Arial" w:cs="Arial"/>
          <w:color w:val="242121"/>
        </w:rPr>
        <w:t>is no longer applicable. </w:t>
      </w:r>
    </w:p>
    <w:p w14:paraId="060ADEE8" w14:textId="12EFE5D6" w:rsidR="001B3373" w:rsidRPr="00523BDA" w:rsidRDefault="001E3CC4" w:rsidP="00523BDA">
      <w:pPr>
        <w:spacing w:before="144" w:line="360" w:lineRule="auto"/>
        <w:jc w:val="both"/>
        <w:rPr>
          <w:rFonts w:ascii="Arial" w:hAnsi="Arial" w:cs="Arial"/>
          <w:color w:val="242121"/>
        </w:rPr>
      </w:pPr>
      <w:r w:rsidRPr="00523BDA">
        <w:rPr>
          <w:rFonts w:ascii="Arial" w:hAnsi="Arial" w:cs="Arial"/>
          <w:color w:val="000000"/>
        </w:rPr>
        <w:lastRenderedPageBreak/>
        <w:t>[</w:t>
      </w:r>
      <w:r w:rsidR="001B3373" w:rsidRPr="00523BDA">
        <w:rPr>
          <w:rFonts w:ascii="Arial" w:hAnsi="Arial" w:cs="Arial"/>
          <w:color w:val="000000"/>
        </w:rPr>
        <w:t>9</w:t>
      </w:r>
      <w:r w:rsidRPr="00523BDA">
        <w:rPr>
          <w:rFonts w:ascii="Arial" w:hAnsi="Arial" w:cs="Arial"/>
          <w:color w:val="000000"/>
        </w:rPr>
        <w:t xml:space="preserve">] </w:t>
      </w:r>
      <w:r w:rsidR="002F5340" w:rsidRPr="00523BDA">
        <w:rPr>
          <w:rFonts w:ascii="Arial" w:hAnsi="Arial" w:cs="Arial"/>
          <w:color w:val="242121"/>
        </w:rPr>
        <w:t>The words in </w:t>
      </w:r>
      <w:hyperlink r:id="rId12" w:anchor="s17" w:history="1">
        <w:r w:rsidR="002F5340" w:rsidRPr="00523BDA">
          <w:rPr>
            <w:rFonts w:ascii="Arial" w:hAnsi="Arial" w:cs="Arial"/>
            <w:color w:val="0B4B0B"/>
            <w:u w:val="single"/>
          </w:rPr>
          <w:t>section 17(1)</w:t>
        </w:r>
      </w:hyperlink>
      <w:r w:rsidR="002F5340" w:rsidRPr="00523BDA">
        <w:rPr>
          <w:rFonts w:ascii="Arial" w:hAnsi="Arial" w:cs="Arial"/>
          <w:color w:val="242121"/>
        </w:rPr>
        <w:t xml:space="preserve"> that: </w:t>
      </w:r>
      <w:r w:rsidR="002F5340" w:rsidRPr="00523BDA">
        <w:rPr>
          <w:rFonts w:ascii="Arial" w:hAnsi="Arial" w:cs="Arial"/>
          <w:i/>
          <w:iCs/>
          <w:color w:val="242121"/>
        </w:rPr>
        <w:t>“</w:t>
      </w:r>
      <w:r w:rsidR="002F5340" w:rsidRPr="00523BDA">
        <w:rPr>
          <w:rFonts w:ascii="Arial" w:hAnsi="Arial" w:cs="Arial"/>
          <w:i/>
          <w:iCs/>
          <w:color w:val="000000"/>
        </w:rPr>
        <w:t>Leave to appeal may only be given…”</w:t>
      </w:r>
      <w:r w:rsidR="002F5340" w:rsidRPr="00523BDA">
        <w:rPr>
          <w:rFonts w:ascii="Arial" w:hAnsi="Arial" w:cs="Arial"/>
          <w:color w:val="000000"/>
        </w:rPr>
        <w:t xml:space="preserve"> and </w:t>
      </w:r>
      <w:hyperlink r:id="rId13" w:anchor="s17" w:history="1">
        <w:r w:rsidR="002F5340" w:rsidRPr="00523BDA">
          <w:rPr>
            <w:rFonts w:ascii="Arial" w:hAnsi="Arial" w:cs="Arial"/>
            <w:color w:val="0B4B0B"/>
            <w:u w:val="single"/>
          </w:rPr>
          <w:t>section 17(1)(a)(</w:t>
        </w:r>
        <w:proofErr w:type="spellStart"/>
        <w:r w:rsidR="002F5340" w:rsidRPr="00523BDA">
          <w:rPr>
            <w:rFonts w:ascii="Arial" w:hAnsi="Arial" w:cs="Arial"/>
            <w:color w:val="0B4B0B"/>
            <w:u w:val="single"/>
          </w:rPr>
          <w:t>i</w:t>
        </w:r>
        <w:proofErr w:type="spellEnd"/>
        <w:r w:rsidR="002F5340" w:rsidRPr="00523BDA">
          <w:rPr>
            <w:rFonts w:ascii="Arial" w:hAnsi="Arial" w:cs="Arial"/>
            <w:color w:val="0B4B0B"/>
            <w:u w:val="single"/>
          </w:rPr>
          <w:t>)</w:t>
        </w:r>
      </w:hyperlink>
      <w:r w:rsidR="002F5340" w:rsidRPr="00523BDA">
        <w:rPr>
          <w:rFonts w:ascii="Arial" w:hAnsi="Arial" w:cs="Arial"/>
          <w:color w:val="000000"/>
        </w:rPr>
        <w:t> that: </w:t>
      </w:r>
      <w:r w:rsidR="002F5340" w:rsidRPr="00523BDA">
        <w:rPr>
          <w:rFonts w:ascii="Arial" w:hAnsi="Arial" w:cs="Arial"/>
          <w:i/>
          <w:iCs/>
          <w:color w:val="000000"/>
        </w:rPr>
        <w:t>“The</w:t>
      </w:r>
      <w:r w:rsidR="001B3373" w:rsidRPr="00523BDA">
        <w:rPr>
          <w:rFonts w:ascii="Arial" w:hAnsi="Arial" w:cs="Arial"/>
          <w:i/>
          <w:iCs/>
          <w:color w:val="000000"/>
        </w:rPr>
        <w:t xml:space="preserve"> </w:t>
      </w:r>
      <w:r w:rsidR="002F5340" w:rsidRPr="00523BDA">
        <w:rPr>
          <w:rFonts w:ascii="Arial" w:hAnsi="Arial" w:cs="Arial"/>
          <w:i/>
          <w:iCs/>
          <w:color w:val="000000"/>
        </w:rPr>
        <w:t>appeal would have a reasonable prospect of success</w:t>
      </w:r>
      <w:r w:rsidR="002F5340" w:rsidRPr="00523BDA">
        <w:rPr>
          <w:rFonts w:ascii="Arial" w:hAnsi="Arial" w:cs="Arial"/>
          <w:color w:val="000000"/>
        </w:rPr>
        <w:t xml:space="preserve">” are peremptory. </w:t>
      </w:r>
      <w:r w:rsidR="002F5340" w:rsidRPr="00523BDA">
        <w:rPr>
          <w:rFonts w:ascii="Arial" w:hAnsi="Arial" w:cs="Arial"/>
          <w:i/>
          <w:iCs/>
          <w:color w:val="000000"/>
        </w:rPr>
        <w:t>“If there is a reasonable prospect of success”</w:t>
      </w:r>
      <w:r w:rsidR="002F5340" w:rsidRPr="00523BDA">
        <w:rPr>
          <w:rFonts w:ascii="Arial" w:hAnsi="Arial" w:cs="Arial"/>
          <w:color w:val="000000"/>
        </w:rPr>
        <w:t xml:space="preserve"> is now that: </w:t>
      </w:r>
      <w:r w:rsidR="002F5340" w:rsidRPr="00523BDA">
        <w:rPr>
          <w:rFonts w:ascii="Arial" w:hAnsi="Arial" w:cs="Arial"/>
          <w:i/>
          <w:iCs/>
          <w:color w:val="000000"/>
        </w:rPr>
        <w:t xml:space="preserve">“May only be given if there would be a reasonable prospect of success.” </w:t>
      </w:r>
      <w:r w:rsidR="002F5340" w:rsidRPr="00523BDA">
        <w:rPr>
          <w:rFonts w:ascii="Arial" w:hAnsi="Arial" w:cs="Arial"/>
          <w:color w:val="000000"/>
        </w:rPr>
        <w:t>A possibility and discretion were therefore, in the words of the legislation and consciously so, amended to a mandatory obligatory requirement that leave may not be granted if there is no reasonable prospect that the appeal will succeed.</w:t>
      </w:r>
      <w:r w:rsidR="001B3373" w:rsidRPr="00523BDA">
        <w:rPr>
          <w:rFonts w:ascii="Arial" w:hAnsi="Arial" w:cs="Arial"/>
          <w:color w:val="242121"/>
        </w:rPr>
        <w:t xml:space="preserve"> </w:t>
      </w:r>
      <w:r w:rsidR="002F5340" w:rsidRPr="00523BDA">
        <w:rPr>
          <w:rFonts w:ascii="Arial" w:hAnsi="Arial" w:cs="Arial"/>
          <w:color w:val="242121"/>
        </w:rPr>
        <w:t xml:space="preserve">It must be a reasonable prospect of success; not that another Court may hold another view. </w:t>
      </w:r>
    </w:p>
    <w:p w14:paraId="600C8A4F" w14:textId="45D0DDA7" w:rsidR="001B3373" w:rsidRPr="00523BDA" w:rsidRDefault="001B3373" w:rsidP="00523BDA">
      <w:pPr>
        <w:spacing w:before="144" w:line="360" w:lineRule="auto"/>
        <w:jc w:val="both"/>
        <w:rPr>
          <w:rFonts w:ascii="Arial" w:hAnsi="Arial" w:cs="Arial"/>
          <w:color w:val="242121"/>
        </w:rPr>
      </w:pPr>
      <w:r w:rsidRPr="00523BDA">
        <w:rPr>
          <w:rFonts w:ascii="Arial" w:hAnsi="Arial" w:cs="Arial"/>
          <w:color w:val="242121"/>
        </w:rPr>
        <w:t xml:space="preserve">[10] </w:t>
      </w:r>
      <w:r w:rsidR="002F5340" w:rsidRPr="00523BDA">
        <w:rPr>
          <w:rFonts w:ascii="Arial" w:hAnsi="Arial" w:cs="Arial"/>
          <w:color w:val="242121"/>
        </w:rPr>
        <w:t>The Court </w:t>
      </w:r>
      <w:r w:rsidR="002F5340" w:rsidRPr="00523BDA">
        <w:rPr>
          <w:rFonts w:ascii="Arial" w:hAnsi="Arial" w:cs="Arial"/>
          <w:i/>
          <w:iCs/>
          <w:color w:val="242121"/>
        </w:rPr>
        <w:t>a quo</w:t>
      </w:r>
      <w:r w:rsidR="002F5340" w:rsidRPr="00523BDA">
        <w:rPr>
          <w:rFonts w:ascii="Arial" w:hAnsi="Arial" w:cs="Arial"/>
          <w:color w:val="242121"/>
        </w:rPr>
        <w:t> may not allow for one party to be unnecessarily put through the trauma and costs and delay of an appeal. In </w:t>
      </w:r>
      <w:r w:rsidR="002F5340" w:rsidRPr="00523BDA">
        <w:rPr>
          <w:rFonts w:ascii="Arial" w:hAnsi="Arial" w:cs="Arial"/>
          <w:i/>
          <w:iCs/>
          <w:color w:val="242121"/>
        </w:rPr>
        <w:t>Four Wheel Drive v Rattan N.O.</w:t>
      </w:r>
      <w:r w:rsidR="002F5340" w:rsidRPr="00523BDA">
        <w:rPr>
          <w:rFonts w:ascii="Arial" w:hAnsi="Arial" w:cs="Arial"/>
          <w:color w:val="242121"/>
        </w:rPr>
        <w:t> </w:t>
      </w:r>
      <w:hyperlink r:id="rId14" w:tooltip="View LawCiteRecord" w:history="1">
        <w:r w:rsidR="002F5340" w:rsidRPr="00523BDA">
          <w:rPr>
            <w:rFonts w:ascii="Arial" w:hAnsi="Arial" w:cs="Arial"/>
            <w:b/>
            <w:bCs/>
            <w:color w:val="0B4B0B"/>
            <w:u w:val="single"/>
          </w:rPr>
          <w:t>2019 (3) SA 451</w:t>
        </w:r>
      </w:hyperlink>
      <w:r w:rsidR="002F5340" w:rsidRPr="00523BDA">
        <w:rPr>
          <w:rFonts w:ascii="Arial" w:hAnsi="Arial" w:cs="Arial"/>
          <w:color w:val="242121"/>
        </w:rPr>
        <w:t> (SCA)</w:t>
      </w:r>
      <w:r w:rsidR="00523AFB">
        <w:rPr>
          <w:rFonts w:ascii="Arial" w:hAnsi="Arial" w:cs="Arial"/>
          <w:color w:val="242121"/>
        </w:rPr>
        <w:t xml:space="preserve">, </w:t>
      </w:r>
      <w:r w:rsidR="002F5340" w:rsidRPr="00523BDA">
        <w:rPr>
          <w:rFonts w:ascii="Arial" w:hAnsi="Arial" w:cs="Arial"/>
          <w:color w:val="242121"/>
        </w:rPr>
        <w:t>the following was ruled by</w:t>
      </w:r>
      <w:r w:rsidR="002F5340" w:rsidRPr="00523BDA">
        <w:rPr>
          <w:rFonts w:ascii="Arial" w:hAnsi="Arial" w:cs="Arial"/>
          <w:color w:val="000000"/>
        </w:rPr>
        <w:t xml:space="preserve"> Schippers JA (Lewis JA, Zondi JA, </w:t>
      </w:r>
      <w:proofErr w:type="spellStart"/>
      <w:r w:rsidR="002F5340" w:rsidRPr="00523BDA">
        <w:rPr>
          <w:rFonts w:ascii="Arial" w:hAnsi="Arial" w:cs="Arial"/>
          <w:color w:val="000000"/>
        </w:rPr>
        <w:t>Molemela</w:t>
      </w:r>
      <w:proofErr w:type="spellEnd"/>
      <w:r w:rsidR="002F5340" w:rsidRPr="00523BDA">
        <w:rPr>
          <w:rFonts w:ascii="Arial" w:hAnsi="Arial" w:cs="Arial"/>
          <w:color w:val="000000"/>
        </w:rPr>
        <w:t xml:space="preserve"> JA and </w:t>
      </w:r>
      <w:proofErr w:type="spellStart"/>
      <w:r w:rsidR="002F5340" w:rsidRPr="00523BDA">
        <w:rPr>
          <w:rFonts w:ascii="Arial" w:hAnsi="Arial" w:cs="Arial"/>
          <w:color w:val="000000"/>
        </w:rPr>
        <w:t>Mokgohloa</w:t>
      </w:r>
      <w:proofErr w:type="spellEnd"/>
      <w:r w:rsidR="002F5340" w:rsidRPr="00523BDA">
        <w:rPr>
          <w:rFonts w:ascii="Arial" w:hAnsi="Arial" w:cs="Arial"/>
          <w:color w:val="000000"/>
        </w:rPr>
        <w:t xml:space="preserve"> AJA concurring):</w:t>
      </w:r>
      <w:r w:rsidR="00F72CF4" w:rsidRPr="00523BDA">
        <w:rPr>
          <w:rFonts w:ascii="Arial" w:hAnsi="Arial" w:cs="Arial"/>
          <w:color w:val="242121"/>
        </w:rPr>
        <w:t xml:space="preserve"> </w:t>
      </w:r>
      <w:r w:rsidR="001E3CC4" w:rsidRPr="00523BDA">
        <w:rPr>
          <w:rFonts w:ascii="Arial" w:hAnsi="Arial" w:cs="Arial"/>
          <w:i/>
          <w:iCs/>
          <w:color w:val="000000"/>
        </w:rPr>
        <w:t>“</w:t>
      </w:r>
      <w:r w:rsidR="002F5340" w:rsidRPr="00523BDA">
        <w:rPr>
          <w:rFonts w:ascii="Arial" w:hAnsi="Arial" w:cs="Arial"/>
          <w:i/>
          <w:iCs/>
          <w:color w:val="000000"/>
        </w:rPr>
        <w:t>[34] There is a further principle that the court a quo seems to have overlooked — leave to appeal should be granted only when there is 'a sound, rational basis for the conclusion that there are prospects of success on appeal'. In the light of its findings that the Plaintiff failed to prove locus standi or the conclusion of the agreement, I do not think that there was a reasonable prospect of an appeal to this court succeeding that there was a compelling reason to hear an appeal. In the result, the parties were put through the inconvenience and expense of an appeal without any merit.</w:t>
      </w:r>
      <w:r w:rsidR="001E3CC4" w:rsidRPr="00523BDA">
        <w:rPr>
          <w:rFonts w:ascii="Arial" w:hAnsi="Arial" w:cs="Arial"/>
          <w:i/>
          <w:iCs/>
          <w:color w:val="000000"/>
        </w:rPr>
        <w:t>”</w:t>
      </w:r>
    </w:p>
    <w:p w14:paraId="1A1E42E4" w14:textId="2B1EEA72" w:rsidR="002F5340" w:rsidRPr="00523BDA" w:rsidRDefault="002F5340" w:rsidP="00523BDA">
      <w:pPr>
        <w:spacing w:before="144" w:line="360" w:lineRule="auto"/>
        <w:jc w:val="both"/>
        <w:rPr>
          <w:rFonts w:ascii="Arial" w:hAnsi="Arial" w:cs="Arial"/>
          <w:color w:val="242121"/>
        </w:rPr>
      </w:pPr>
      <w:r w:rsidRPr="00523BDA">
        <w:rPr>
          <w:rFonts w:ascii="Arial" w:hAnsi="Arial" w:cs="Arial"/>
          <w:spacing w:val="-1"/>
          <w:kern w:val="1"/>
          <w:lang w:val="en-GB"/>
        </w:rPr>
        <w:t>[</w:t>
      </w:r>
      <w:r w:rsidR="001B3373" w:rsidRPr="00523BDA">
        <w:rPr>
          <w:rFonts w:ascii="Arial" w:hAnsi="Arial" w:cs="Arial"/>
          <w:spacing w:val="-1"/>
          <w:kern w:val="1"/>
          <w:lang w:val="en-GB"/>
        </w:rPr>
        <w:t>11</w:t>
      </w:r>
      <w:r w:rsidR="001E3CC4" w:rsidRPr="00523BDA">
        <w:rPr>
          <w:rFonts w:ascii="Arial" w:hAnsi="Arial" w:cs="Arial"/>
          <w:spacing w:val="-1"/>
          <w:kern w:val="1"/>
          <w:lang w:val="en-GB"/>
        </w:rPr>
        <w:t xml:space="preserve">] </w:t>
      </w:r>
      <w:r w:rsidRPr="00523BDA">
        <w:rPr>
          <w:rFonts w:ascii="Arial" w:hAnsi="Arial" w:cs="Arial"/>
          <w:kern w:val="1"/>
          <w:lang w:val="en-GB"/>
        </w:rPr>
        <w:t>In</w:t>
      </w:r>
      <w:r w:rsidRPr="00523BDA">
        <w:rPr>
          <w:rFonts w:ascii="Arial" w:hAnsi="Arial" w:cs="Arial"/>
          <w:spacing w:val="40"/>
          <w:kern w:val="1"/>
          <w:lang w:val="en-GB"/>
        </w:rPr>
        <w:t xml:space="preserve"> </w:t>
      </w:r>
      <w:r w:rsidRPr="00523BDA">
        <w:rPr>
          <w:rFonts w:ascii="Arial" w:hAnsi="Arial" w:cs="Arial"/>
          <w:i/>
          <w:iCs/>
          <w:kern w:val="1"/>
          <w:lang w:val="en-GB"/>
        </w:rPr>
        <w:t>ME</w:t>
      </w:r>
      <w:r w:rsidR="001E3CC4" w:rsidRPr="00523BDA">
        <w:rPr>
          <w:rFonts w:ascii="Arial" w:hAnsi="Arial" w:cs="Arial"/>
          <w:i/>
          <w:iCs/>
          <w:kern w:val="1"/>
          <w:lang w:val="en-GB"/>
        </w:rPr>
        <w:t>C</w:t>
      </w:r>
      <w:r w:rsidRPr="00523BDA">
        <w:rPr>
          <w:rFonts w:ascii="Arial" w:hAnsi="Arial" w:cs="Arial"/>
          <w:i/>
          <w:iCs/>
          <w:kern w:val="1"/>
          <w:lang w:val="en-GB"/>
        </w:rPr>
        <w:t xml:space="preserve"> Health, Eastern Cape v </w:t>
      </w:r>
      <w:proofErr w:type="spellStart"/>
      <w:r w:rsidRPr="00523BDA">
        <w:rPr>
          <w:rFonts w:ascii="Arial" w:hAnsi="Arial" w:cs="Arial"/>
          <w:i/>
          <w:iCs/>
          <w:kern w:val="1"/>
          <w:lang w:val="en-GB"/>
        </w:rPr>
        <w:t>Mkhitha</w:t>
      </w:r>
      <w:proofErr w:type="spellEnd"/>
      <w:r w:rsidR="001E3CC4" w:rsidRPr="00523BDA">
        <w:rPr>
          <w:rFonts w:ascii="Arial" w:hAnsi="Arial" w:cs="Arial"/>
          <w:i/>
          <w:iCs/>
          <w:kern w:val="1"/>
          <w:lang w:val="en-GB"/>
        </w:rPr>
        <w:t>,</w:t>
      </w:r>
      <w:r w:rsidR="00CD1B61" w:rsidRPr="00523BDA">
        <w:rPr>
          <w:rStyle w:val="FootnoteReference"/>
          <w:rFonts w:ascii="Arial" w:hAnsi="Arial" w:cs="Arial"/>
          <w:i/>
          <w:iCs/>
          <w:kern w:val="1"/>
          <w:lang w:val="en-GB"/>
        </w:rPr>
        <w:footnoteReference w:id="8"/>
      </w:r>
      <w:r w:rsidRPr="00523BDA">
        <w:rPr>
          <w:rFonts w:ascii="Arial" w:hAnsi="Arial" w:cs="Arial"/>
          <w:i/>
          <w:iCs/>
          <w:spacing w:val="-7"/>
          <w:kern w:val="1"/>
          <w:lang w:val="en-GB"/>
        </w:rPr>
        <w:t xml:space="preserve"> </w:t>
      </w:r>
      <w:r w:rsidRPr="00523BDA">
        <w:rPr>
          <w:rFonts w:ascii="Arial" w:hAnsi="Arial" w:cs="Arial"/>
          <w:kern w:val="1"/>
          <w:lang w:val="en-GB"/>
        </w:rPr>
        <w:t xml:space="preserve">the Supreme Court of Appeal </w:t>
      </w:r>
      <w:r w:rsidR="00DC0902" w:rsidRPr="00523BDA">
        <w:rPr>
          <w:rFonts w:ascii="Arial" w:hAnsi="Arial" w:cs="Arial"/>
          <w:kern w:val="1"/>
          <w:lang w:val="en-GB"/>
        </w:rPr>
        <w:t xml:space="preserve">held: </w:t>
      </w:r>
      <w:r w:rsidRPr="00523BDA">
        <w:rPr>
          <w:rFonts w:ascii="Arial" w:hAnsi="Arial" w:cs="Arial"/>
          <w:i/>
          <w:iCs/>
          <w:kern w:val="1"/>
          <w:lang w:val="en-GB"/>
        </w:rPr>
        <w:t>"[16]</w:t>
      </w:r>
      <w:r w:rsidRPr="00523BDA">
        <w:rPr>
          <w:rFonts w:ascii="Arial" w:hAnsi="Arial" w:cs="Arial"/>
          <w:i/>
          <w:iCs/>
          <w:spacing w:val="40"/>
          <w:kern w:val="1"/>
          <w:lang w:val="en-GB"/>
        </w:rPr>
        <w:t xml:space="preserve"> </w:t>
      </w:r>
      <w:r w:rsidRPr="00523BDA">
        <w:rPr>
          <w:rFonts w:ascii="Arial" w:hAnsi="Arial" w:cs="Arial"/>
          <w:i/>
          <w:iCs/>
          <w:kern w:val="1"/>
          <w:lang w:val="en-GB"/>
        </w:rPr>
        <w:t>Once again it is necessary to say that leave to appeal, especially to</w:t>
      </w:r>
      <w:r w:rsidRPr="00523BDA">
        <w:rPr>
          <w:rFonts w:ascii="Arial" w:hAnsi="Arial" w:cs="Arial"/>
          <w:i/>
          <w:iCs/>
          <w:spacing w:val="-10"/>
          <w:kern w:val="1"/>
          <w:lang w:val="en-GB"/>
        </w:rPr>
        <w:t xml:space="preserve"> </w:t>
      </w:r>
      <w:r w:rsidRPr="00523BDA">
        <w:rPr>
          <w:rFonts w:ascii="Arial" w:hAnsi="Arial" w:cs="Arial"/>
          <w:i/>
          <w:iCs/>
          <w:kern w:val="1"/>
          <w:lang w:val="en-GB"/>
        </w:rPr>
        <w:t>this court,</w:t>
      </w:r>
      <w:r w:rsidRPr="00523BDA">
        <w:rPr>
          <w:rFonts w:ascii="Arial" w:hAnsi="Arial" w:cs="Arial"/>
          <w:i/>
          <w:iCs/>
          <w:spacing w:val="-6"/>
          <w:kern w:val="1"/>
          <w:lang w:val="en-GB"/>
        </w:rPr>
        <w:t xml:space="preserve"> </w:t>
      </w:r>
      <w:r w:rsidRPr="00523BDA">
        <w:rPr>
          <w:rFonts w:ascii="Arial" w:hAnsi="Arial" w:cs="Arial"/>
          <w:i/>
          <w:iCs/>
          <w:kern w:val="1"/>
          <w:lang w:val="en-GB"/>
        </w:rPr>
        <w:t>must</w:t>
      </w:r>
      <w:r w:rsidRPr="00523BDA">
        <w:rPr>
          <w:rFonts w:ascii="Arial" w:hAnsi="Arial" w:cs="Arial"/>
          <w:i/>
          <w:iCs/>
          <w:spacing w:val="-3"/>
          <w:kern w:val="1"/>
          <w:lang w:val="en-GB"/>
        </w:rPr>
        <w:t xml:space="preserve"> </w:t>
      </w:r>
      <w:r w:rsidRPr="00523BDA">
        <w:rPr>
          <w:rFonts w:ascii="Arial" w:hAnsi="Arial" w:cs="Arial"/>
          <w:i/>
          <w:iCs/>
          <w:kern w:val="1"/>
          <w:lang w:val="en-GB"/>
        </w:rPr>
        <w:t>not</w:t>
      </w:r>
      <w:r w:rsidRPr="00523BDA">
        <w:rPr>
          <w:rFonts w:ascii="Arial" w:hAnsi="Arial" w:cs="Arial"/>
          <w:i/>
          <w:iCs/>
          <w:spacing w:val="-7"/>
          <w:kern w:val="1"/>
          <w:lang w:val="en-GB"/>
        </w:rPr>
        <w:t xml:space="preserve"> </w:t>
      </w:r>
      <w:r w:rsidRPr="00523BDA">
        <w:rPr>
          <w:rFonts w:ascii="Arial" w:hAnsi="Arial" w:cs="Arial"/>
          <w:i/>
          <w:iCs/>
          <w:kern w:val="1"/>
          <w:lang w:val="en-GB"/>
        </w:rPr>
        <w:t>be granted</w:t>
      </w:r>
      <w:r w:rsidRPr="00523BDA">
        <w:rPr>
          <w:rFonts w:ascii="Arial" w:hAnsi="Arial" w:cs="Arial"/>
          <w:i/>
          <w:iCs/>
          <w:spacing w:val="-1"/>
          <w:kern w:val="1"/>
          <w:lang w:val="en-GB"/>
        </w:rPr>
        <w:t xml:space="preserve"> </w:t>
      </w:r>
      <w:r w:rsidRPr="00523BDA">
        <w:rPr>
          <w:rFonts w:ascii="Arial" w:hAnsi="Arial" w:cs="Arial"/>
          <w:i/>
          <w:iCs/>
          <w:kern w:val="1"/>
          <w:lang w:val="en-GB"/>
        </w:rPr>
        <w:t>unless</w:t>
      </w:r>
      <w:r w:rsidRPr="00523BDA">
        <w:rPr>
          <w:rFonts w:ascii="Arial" w:hAnsi="Arial" w:cs="Arial"/>
          <w:i/>
          <w:iCs/>
          <w:spacing w:val="-2"/>
          <w:kern w:val="1"/>
          <w:lang w:val="en-GB"/>
        </w:rPr>
        <w:t xml:space="preserve"> </w:t>
      </w:r>
      <w:r w:rsidRPr="00523BDA">
        <w:rPr>
          <w:rFonts w:ascii="Arial" w:hAnsi="Arial" w:cs="Arial"/>
          <w:i/>
          <w:iCs/>
          <w:kern w:val="1"/>
          <w:lang w:val="en-GB"/>
        </w:rPr>
        <w:t>there</w:t>
      </w:r>
      <w:r w:rsidRPr="00523BDA">
        <w:rPr>
          <w:rFonts w:ascii="Arial" w:hAnsi="Arial" w:cs="Arial"/>
          <w:i/>
          <w:iCs/>
          <w:spacing w:val="-2"/>
          <w:kern w:val="1"/>
          <w:lang w:val="en-GB"/>
        </w:rPr>
        <w:t xml:space="preserve"> </w:t>
      </w:r>
      <w:r w:rsidRPr="00523BDA">
        <w:rPr>
          <w:rFonts w:ascii="Arial" w:hAnsi="Arial" w:cs="Arial"/>
          <w:i/>
          <w:iCs/>
          <w:kern w:val="1"/>
          <w:lang w:val="en-GB"/>
        </w:rPr>
        <w:t>truly is a reasonable prospect of success. Section 17(1)(a) of the Superior Courts Act 10 of 2013 makes it clear that leave to appeal</w:t>
      </w:r>
      <w:r w:rsidRPr="00523BDA">
        <w:rPr>
          <w:rFonts w:ascii="Arial" w:hAnsi="Arial" w:cs="Arial"/>
          <w:i/>
          <w:iCs/>
          <w:spacing w:val="-1"/>
          <w:kern w:val="1"/>
          <w:lang w:val="en-GB"/>
        </w:rPr>
        <w:t xml:space="preserve"> </w:t>
      </w:r>
      <w:r w:rsidRPr="00523BDA">
        <w:rPr>
          <w:rFonts w:ascii="Arial" w:hAnsi="Arial" w:cs="Arial"/>
          <w:i/>
          <w:iCs/>
          <w:kern w:val="1"/>
          <w:lang w:val="en-GB"/>
        </w:rPr>
        <w:t>may</w:t>
      </w:r>
      <w:r w:rsidRPr="00523BDA">
        <w:rPr>
          <w:rFonts w:ascii="Arial" w:hAnsi="Arial" w:cs="Arial"/>
          <w:i/>
          <w:iCs/>
          <w:spacing w:val="-9"/>
          <w:kern w:val="1"/>
          <w:lang w:val="en-GB"/>
        </w:rPr>
        <w:t xml:space="preserve"> </w:t>
      </w:r>
      <w:r w:rsidRPr="00523BDA">
        <w:rPr>
          <w:rFonts w:ascii="Arial" w:hAnsi="Arial" w:cs="Arial"/>
          <w:i/>
          <w:iCs/>
          <w:kern w:val="1"/>
          <w:lang w:val="en-GB"/>
        </w:rPr>
        <w:t>only</w:t>
      </w:r>
      <w:r w:rsidRPr="00523BDA">
        <w:rPr>
          <w:rFonts w:ascii="Arial" w:hAnsi="Arial" w:cs="Arial"/>
          <w:i/>
          <w:iCs/>
          <w:spacing w:val="-10"/>
          <w:kern w:val="1"/>
          <w:lang w:val="en-GB"/>
        </w:rPr>
        <w:t xml:space="preserve"> </w:t>
      </w:r>
      <w:r w:rsidRPr="00523BDA">
        <w:rPr>
          <w:rFonts w:ascii="Arial" w:hAnsi="Arial" w:cs="Arial"/>
          <w:i/>
          <w:iCs/>
          <w:kern w:val="1"/>
          <w:lang w:val="en-GB"/>
        </w:rPr>
        <w:t>be</w:t>
      </w:r>
      <w:r w:rsidRPr="00523BDA">
        <w:rPr>
          <w:rFonts w:ascii="Arial" w:hAnsi="Arial" w:cs="Arial"/>
          <w:i/>
          <w:iCs/>
          <w:spacing w:val="-12"/>
          <w:kern w:val="1"/>
          <w:lang w:val="en-GB"/>
        </w:rPr>
        <w:t xml:space="preserve"> </w:t>
      </w:r>
      <w:r w:rsidRPr="00523BDA">
        <w:rPr>
          <w:rFonts w:ascii="Arial" w:hAnsi="Arial" w:cs="Arial"/>
          <w:i/>
          <w:iCs/>
          <w:kern w:val="1"/>
          <w:lang w:val="en-GB"/>
        </w:rPr>
        <w:t>given</w:t>
      </w:r>
      <w:r w:rsidRPr="00523BDA">
        <w:rPr>
          <w:rFonts w:ascii="Arial" w:hAnsi="Arial" w:cs="Arial"/>
          <w:i/>
          <w:iCs/>
          <w:spacing w:val="-12"/>
          <w:kern w:val="1"/>
          <w:lang w:val="en-GB"/>
        </w:rPr>
        <w:t xml:space="preserve"> </w:t>
      </w:r>
      <w:r w:rsidRPr="00523BDA">
        <w:rPr>
          <w:rFonts w:ascii="Arial" w:hAnsi="Arial" w:cs="Arial"/>
          <w:i/>
          <w:iCs/>
          <w:kern w:val="1"/>
          <w:lang w:val="en-GB"/>
        </w:rPr>
        <w:t>where</w:t>
      </w:r>
      <w:r w:rsidRPr="00523BDA">
        <w:rPr>
          <w:rFonts w:ascii="Arial" w:hAnsi="Arial" w:cs="Arial"/>
          <w:i/>
          <w:iCs/>
          <w:spacing w:val="-4"/>
          <w:kern w:val="1"/>
          <w:lang w:val="en-GB"/>
        </w:rPr>
        <w:t xml:space="preserve"> </w:t>
      </w:r>
      <w:r w:rsidRPr="00523BDA">
        <w:rPr>
          <w:rFonts w:ascii="Arial" w:hAnsi="Arial" w:cs="Arial"/>
          <w:i/>
          <w:iCs/>
          <w:kern w:val="1"/>
          <w:lang w:val="en-GB"/>
        </w:rPr>
        <w:t>the</w:t>
      </w:r>
      <w:r w:rsidRPr="00523BDA">
        <w:rPr>
          <w:rFonts w:ascii="Arial" w:hAnsi="Arial" w:cs="Arial"/>
          <w:i/>
          <w:iCs/>
          <w:spacing w:val="-13"/>
          <w:kern w:val="1"/>
          <w:lang w:val="en-GB"/>
        </w:rPr>
        <w:t xml:space="preserve"> </w:t>
      </w:r>
      <w:r w:rsidRPr="00523BDA">
        <w:rPr>
          <w:rFonts w:ascii="Arial" w:hAnsi="Arial" w:cs="Arial"/>
          <w:i/>
          <w:iCs/>
          <w:kern w:val="1"/>
          <w:lang w:val="en-GB"/>
        </w:rPr>
        <w:t>judge</w:t>
      </w:r>
      <w:r w:rsidRPr="00523BDA">
        <w:rPr>
          <w:rFonts w:ascii="Arial" w:hAnsi="Arial" w:cs="Arial"/>
          <w:i/>
          <w:iCs/>
          <w:spacing w:val="-12"/>
          <w:kern w:val="1"/>
          <w:lang w:val="en-GB"/>
        </w:rPr>
        <w:t xml:space="preserve"> </w:t>
      </w:r>
      <w:r w:rsidRPr="00523BDA">
        <w:rPr>
          <w:rFonts w:ascii="Arial" w:hAnsi="Arial" w:cs="Arial"/>
          <w:i/>
          <w:iCs/>
          <w:kern w:val="1"/>
          <w:lang w:val="en-GB"/>
        </w:rPr>
        <w:t>concerned</w:t>
      </w:r>
      <w:r w:rsidRPr="00523BDA">
        <w:rPr>
          <w:rFonts w:ascii="Arial" w:hAnsi="Arial" w:cs="Arial"/>
          <w:i/>
          <w:iCs/>
          <w:spacing w:val="-1"/>
          <w:kern w:val="1"/>
          <w:lang w:val="en-GB"/>
        </w:rPr>
        <w:t xml:space="preserve"> </w:t>
      </w:r>
      <w:r w:rsidRPr="00523BDA">
        <w:rPr>
          <w:rFonts w:ascii="Arial" w:hAnsi="Arial" w:cs="Arial"/>
          <w:i/>
          <w:iCs/>
          <w:kern w:val="1"/>
          <w:lang w:val="en-GB"/>
        </w:rPr>
        <w:t>is of</w:t>
      </w:r>
      <w:r w:rsidRPr="00523BDA">
        <w:rPr>
          <w:rFonts w:ascii="Arial" w:hAnsi="Arial" w:cs="Arial"/>
          <w:i/>
          <w:iCs/>
          <w:spacing w:val="-11"/>
          <w:kern w:val="1"/>
          <w:lang w:val="en-GB"/>
        </w:rPr>
        <w:t xml:space="preserve"> </w:t>
      </w:r>
      <w:r w:rsidRPr="00523BDA">
        <w:rPr>
          <w:rFonts w:ascii="Arial" w:hAnsi="Arial" w:cs="Arial"/>
          <w:i/>
          <w:iCs/>
          <w:kern w:val="1"/>
          <w:lang w:val="en-GB"/>
        </w:rPr>
        <w:t>the opinion that the</w:t>
      </w:r>
      <w:r w:rsidRPr="00523BDA">
        <w:rPr>
          <w:rFonts w:ascii="Arial" w:hAnsi="Arial" w:cs="Arial"/>
          <w:i/>
          <w:iCs/>
          <w:spacing w:val="-1"/>
          <w:kern w:val="1"/>
          <w:lang w:val="en-GB"/>
        </w:rPr>
        <w:t xml:space="preserve"> </w:t>
      </w:r>
      <w:r w:rsidRPr="00523BDA">
        <w:rPr>
          <w:rFonts w:ascii="Arial" w:hAnsi="Arial" w:cs="Arial"/>
          <w:i/>
          <w:iCs/>
          <w:kern w:val="1"/>
          <w:lang w:val="en-GB"/>
        </w:rPr>
        <w:t>appeal would have a reasonable prospect of success; or there is some other compelling reason why it should be heard.</w:t>
      </w:r>
      <w:r w:rsidR="00F96516" w:rsidRPr="00523BDA">
        <w:rPr>
          <w:rFonts w:ascii="Arial" w:hAnsi="Arial" w:cs="Arial"/>
          <w:i/>
          <w:iCs/>
          <w:kern w:val="1"/>
          <w:lang w:val="en-GB"/>
        </w:rPr>
        <w:t xml:space="preserve"> </w:t>
      </w:r>
      <w:r w:rsidRPr="00523BDA">
        <w:rPr>
          <w:rFonts w:ascii="Arial" w:hAnsi="Arial" w:cs="Arial"/>
          <w:i/>
          <w:iCs/>
          <w:kern w:val="1"/>
          <w:lang w:val="en-GB"/>
        </w:rPr>
        <w:t>[17]</w:t>
      </w:r>
      <w:r w:rsidRPr="00523BDA">
        <w:rPr>
          <w:rFonts w:ascii="Arial" w:hAnsi="Arial" w:cs="Arial"/>
          <w:i/>
          <w:iCs/>
          <w:spacing w:val="80"/>
          <w:kern w:val="1"/>
          <w:lang w:val="en-GB"/>
        </w:rPr>
        <w:t xml:space="preserve"> </w:t>
      </w:r>
      <w:r w:rsidRPr="00523BDA">
        <w:rPr>
          <w:rFonts w:ascii="Arial" w:hAnsi="Arial" w:cs="Arial"/>
          <w:i/>
          <w:iCs/>
          <w:kern w:val="1"/>
          <w:lang w:val="en-GB"/>
        </w:rPr>
        <w:t>An applicant for leave to appeal must convince the court on proper</w:t>
      </w:r>
      <w:r w:rsidRPr="00523BDA">
        <w:rPr>
          <w:rFonts w:ascii="Arial" w:hAnsi="Arial" w:cs="Arial"/>
          <w:i/>
          <w:iCs/>
          <w:spacing w:val="-1"/>
          <w:kern w:val="1"/>
          <w:lang w:val="en-GB"/>
        </w:rPr>
        <w:t xml:space="preserve"> </w:t>
      </w:r>
      <w:r w:rsidRPr="00523BDA">
        <w:rPr>
          <w:rFonts w:ascii="Arial" w:hAnsi="Arial" w:cs="Arial"/>
          <w:i/>
          <w:iCs/>
          <w:kern w:val="1"/>
          <w:lang w:val="en-GB"/>
        </w:rPr>
        <w:t>grounds that</w:t>
      </w:r>
      <w:r w:rsidRPr="00523BDA">
        <w:rPr>
          <w:rFonts w:ascii="Arial" w:hAnsi="Arial" w:cs="Arial"/>
          <w:i/>
          <w:iCs/>
          <w:spacing w:val="-10"/>
          <w:kern w:val="1"/>
          <w:lang w:val="en-GB"/>
        </w:rPr>
        <w:t xml:space="preserve"> </w:t>
      </w:r>
      <w:r w:rsidRPr="00523BDA">
        <w:rPr>
          <w:rFonts w:ascii="Arial" w:hAnsi="Arial" w:cs="Arial"/>
          <w:i/>
          <w:iCs/>
          <w:kern w:val="1"/>
          <w:lang w:val="en-GB"/>
        </w:rPr>
        <w:t>there</w:t>
      </w:r>
      <w:r w:rsidRPr="00523BDA">
        <w:rPr>
          <w:rFonts w:ascii="Arial" w:hAnsi="Arial" w:cs="Arial"/>
          <w:i/>
          <w:iCs/>
          <w:spacing w:val="-8"/>
          <w:kern w:val="1"/>
          <w:lang w:val="en-GB"/>
        </w:rPr>
        <w:t xml:space="preserve"> </w:t>
      </w:r>
      <w:r w:rsidRPr="00523BDA">
        <w:rPr>
          <w:rFonts w:ascii="Arial" w:hAnsi="Arial" w:cs="Arial"/>
          <w:i/>
          <w:iCs/>
          <w:kern w:val="1"/>
          <w:lang w:val="en-GB"/>
        </w:rPr>
        <w:t>is</w:t>
      </w:r>
      <w:r w:rsidRPr="00523BDA">
        <w:rPr>
          <w:rFonts w:ascii="Arial" w:hAnsi="Arial" w:cs="Arial"/>
          <w:i/>
          <w:iCs/>
          <w:spacing w:val="-8"/>
          <w:kern w:val="1"/>
          <w:lang w:val="en-GB"/>
        </w:rPr>
        <w:t xml:space="preserve"> </w:t>
      </w:r>
      <w:r w:rsidRPr="00523BDA">
        <w:rPr>
          <w:rFonts w:ascii="Arial" w:hAnsi="Arial" w:cs="Arial"/>
          <w:i/>
          <w:iCs/>
          <w:kern w:val="1"/>
          <w:lang w:val="en-GB"/>
        </w:rPr>
        <w:t>a</w:t>
      </w:r>
      <w:r w:rsidRPr="00523BDA">
        <w:rPr>
          <w:rFonts w:ascii="Arial" w:hAnsi="Arial" w:cs="Arial"/>
          <w:i/>
          <w:iCs/>
          <w:spacing w:val="-6"/>
          <w:kern w:val="1"/>
          <w:lang w:val="en-GB"/>
        </w:rPr>
        <w:t xml:space="preserve"> </w:t>
      </w:r>
      <w:r w:rsidRPr="00523BDA">
        <w:rPr>
          <w:rFonts w:ascii="Arial" w:hAnsi="Arial" w:cs="Arial"/>
          <w:i/>
          <w:iCs/>
          <w:kern w:val="1"/>
          <w:lang w:val="en-GB"/>
        </w:rPr>
        <w:t>reasonable prospect or</w:t>
      </w:r>
      <w:r w:rsidRPr="00523BDA">
        <w:rPr>
          <w:rFonts w:ascii="Arial" w:hAnsi="Arial" w:cs="Arial"/>
          <w:i/>
          <w:iCs/>
          <w:spacing w:val="-12"/>
          <w:kern w:val="1"/>
          <w:lang w:val="en-GB"/>
        </w:rPr>
        <w:t xml:space="preserve"> </w:t>
      </w:r>
      <w:r w:rsidRPr="00523BDA">
        <w:rPr>
          <w:rFonts w:ascii="Arial" w:hAnsi="Arial" w:cs="Arial"/>
          <w:i/>
          <w:iCs/>
          <w:kern w:val="1"/>
          <w:lang w:val="en-GB"/>
        </w:rPr>
        <w:t>realistic chance</w:t>
      </w:r>
      <w:r w:rsidRPr="00523BDA">
        <w:rPr>
          <w:rFonts w:ascii="Arial" w:hAnsi="Arial" w:cs="Arial"/>
          <w:i/>
          <w:iCs/>
          <w:spacing w:val="-13"/>
          <w:kern w:val="1"/>
          <w:lang w:val="en-GB"/>
        </w:rPr>
        <w:t xml:space="preserve"> </w:t>
      </w:r>
      <w:r w:rsidRPr="00523BDA">
        <w:rPr>
          <w:rFonts w:ascii="Arial" w:hAnsi="Arial" w:cs="Arial"/>
          <w:i/>
          <w:iCs/>
          <w:kern w:val="1"/>
          <w:lang w:val="en-GB"/>
        </w:rPr>
        <w:t>of</w:t>
      </w:r>
      <w:r w:rsidRPr="00523BDA">
        <w:rPr>
          <w:rFonts w:ascii="Arial" w:hAnsi="Arial" w:cs="Arial"/>
          <w:i/>
          <w:iCs/>
          <w:spacing w:val="-15"/>
          <w:kern w:val="1"/>
          <w:lang w:val="en-GB"/>
        </w:rPr>
        <w:t xml:space="preserve"> </w:t>
      </w:r>
      <w:r w:rsidRPr="00523BDA">
        <w:rPr>
          <w:rFonts w:ascii="Arial" w:hAnsi="Arial" w:cs="Arial"/>
          <w:i/>
          <w:iCs/>
          <w:kern w:val="1"/>
          <w:lang w:val="en-GB"/>
        </w:rPr>
        <w:t>success</w:t>
      </w:r>
      <w:r w:rsidRPr="00523BDA">
        <w:rPr>
          <w:rFonts w:ascii="Arial" w:hAnsi="Arial" w:cs="Arial"/>
          <w:i/>
          <w:iCs/>
          <w:spacing w:val="-9"/>
          <w:kern w:val="1"/>
          <w:lang w:val="en-GB"/>
        </w:rPr>
        <w:t xml:space="preserve"> </w:t>
      </w:r>
      <w:r w:rsidRPr="00523BDA">
        <w:rPr>
          <w:rFonts w:ascii="Arial" w:hAnsi="Arial" w:cs="Arial"/>
          <w:i/>
          <w:iCs/>
          <w:kern w:val="1"/>
          <w:lang w:val="en-GB"/>
        </w:rPr>
        <w:t>on</w:t>
      </w:r>
      <w:r w:rsidRPr="00523BDA">
        <w:rPr>
          <w:rFonts w:ascii="Arial" w:hAnsi="Arial" w:cs="Arial"/>
          <w:i/>
          <w:iCs/>
          <w:spacing w:val="-17"/>
          <w:kern w:val="1"/>
          <w:lang w:val="en-GB"/>
        </w:rPr>
        <w:t xml:space="preserve"> </w:t>
      </w:r>
      <w:r w:rsidRPr="00523BDA">
        <w:rPr>
          <w:rFonts w:ascii="Arial" w:hAnsi="Arial" w:cs="Arial"/>
          <w:i/>
          <w:iCs/>
          <w:kern w:val="1"/>
          <w:lang w:val="en-GB"/>
        </w:rPr>
        <w:t>appeal.</w:t>
      </w:r>
      <w:r w:rsidRPr="00523BDA">
        <w:rPr>
          <w:rFonts w:ascii="Arial" w:hAnsi="Arial" w:cs="Arial"/>
          <w:i/>
          <w:iCs/>
          <w:spacing w:val="-13"/>
          <w:kern w:val="1"/>
          <w:lang w:val="en-GB"/>
        </w:rPr>
        <w:t xml:space="preserve"> </w:t>
      </w:r>
      <w:r w:rsidRPr="00523BDA">
        <w:rPr>
          <w:rFonts w:ascii="Arial" w:hAnsi="Arial" w:cs="Arial"/>
          <w:i/>
          <w:iCs/>
          <w:kern w:val="1"/>
          <w:lang w:val="en-GB"/>
        </w:rPr>
        <w:t>A</w:t>
      </w:r>
      <w:r w:rsidRPr="00523BDA">
        <w:rPr>
          <w:rFonts w:ascii="Arial" w:hAnsi="Arial" w:cs="Arial"/>
          <w:i/>
          <w:iCs/>
          <w:spacing w:val="-11"/>
          <w:kern w:val="1"/>
          <w:lang w:val="en-GB"/>
        </w:rPr>
        <w:t xml:space="preserve"> </w:t>
      </w:r>
      <w:r w:rsidRPr="00523BDA">
        <w:rPr>
          <w:rFonts w:ascii="Arial" w:hAnsi="Arial" w:cs="Arial"/>
          <w:i/>
          <w:iCs/>
          <w:kern w:val="1"/>
          <w:lang w:val="en-GB"/>
        </w:rPr>
        <w:t>mere</w:t>
      </w:r>
      <w:r w:rsidRPr="00523BDA">
        <w:rPr>
          <w:rFonts w:ascii="Arial" w:hAnsi="Arial" w:cs="Arial"/>
          <w:i/>
          <w:iCs/>
          <w:spacing w:val="-14"/>
          <w:kern w:val="1"/>
          <w:lang w:val="en-GB"/>
        </w:rPr>
        <w:t xml:space="preserve"> </w:t>
      </w:r>
      <w:r w:rsidRPr="00523BDA">
        <w:rPr>
          <w:rFonts w:ascii="Arial" w:hAnsi="Arial" w:cs="Arial"/>
          <w:i/>
          <w:iCs/>
          <w:kern w:val="1"/>
          <w:lang w:val="en-GB"/>
        </w:rPr>
        <w:t>possibility</w:t>
      </w:r>
      <w:r w:rsidRPr="00523BDA">
        <w:rPr>
          <w:rFonts w:ascii="Arial" w:hAnsi="Arial" w:cs="Arial"/>
          <w:i/>
          <w:iCs/>
          <w:spacing w:val="-7"/>
          <w:kern w:val="1"/>
          <w:lang w:val="en-GB"/>
        </w:rPr>
        <w:t xml:space="preserve"> </w:t>
      </w:r>
      <w:r w:rsidRPr="00523BDA">
        <w:rPr>
          <w:rFonts w:ascii="Arial" w:hAnsi="Arial" w:cs="Arial"/>
          <w:i/>
          <w:iCs/>
          <w:kern w:val="1"/>
          <w:lang w:val="en-GB"/>
        </w:rPr>
        <w:t>of</w:t>
      </w:r>
      <w:r w:rsidRPr="00523BDA">
        <w:rPr>
          <w:rFonts w:ascii="Arial" w:hAnsi="Arial" w:cs="Arial"/>
          <w:i/>
          <w:iCs/>
          <w:spacing w:val="-15"/>
          <w:kern w:val="1"/>
          <w:lang w:val="en-GB"/>
        </w:rPr>
        <w:t xml:space="preserve"> </w:t>
      </w:r>
      <w:r w:rsidRPr="00523BDA">
        <w:rPr>
          <w:rFonts w:ascii="Arial" w:hAnsi="Arial" w:cs="Arial"/>
          <w:i/>
          <w:iCs/>
          <w:kern w:val="1"/>
          <w:lang w:val="en-GB"/>
        </w:rPr>
        <w:t>success,</w:t>
      </w:r>
      <w:r w:rsidRPr="00523BDA">
        <w:rPr>
          <w:rFonts w:ascii="Arial" w:hAnsi="Arial" w:cs="Arial"/>
          <w:i/>
          <w:iCs/>
          <w:spacing w:val="-7"/>
          <w:kern w:val="1"/>
          <w:lang w:val="en-GB"/>
        </w:rPr>
        <w:t xml:space="preserve"> </w:t>
      </w:r>
      <w:r w:rsidRPr="00523BDA">
        <w:rPr>
          <w:rFonts w:ascii="Arial" w:hAnsi="Arial" w:cs="Arial"/>
          <w:i/>
          <w:iCs/>
          <w:kern w:val="1"/>
          <w:lang w:val="en-GB"/>
        </w:rPr>
        <w:t>an arguable</w:t>
      </w:r>
      <w:r w:rsidRPr="00523BDA">
        <w:rPr>
          <w:rFonts w:ascii="Arial" w:hAnsi="Arial" w:cs="Arial"/>
          <w:i/>
          <w:iCs/>
          <w:spacing w:val="-17"/>
          <w:kern w:val="1"/>
          <w:lang w:val="en-GB"/>
        </w:rPr>
        <w:t xml:space="preserve"> </w:t>
      </w:r>
      <w:r w:rsidRPr="00523BDA">
        <w:rPr>
          <w:rFonts w:ascii="Arial" w:hAnsi="Arial" w:cs="Arial"/>
          <w:i/>
          <w:iCs/>
          <w:kern w:val="1"/>
          <w:lang w:val="en-GB"/>
        </w:rPr>
        <w:t>case</w:t>
      </w:r>
      <w:r w:rsidRPr="00523BDA">
        <w:rPr>
          <w:rFonts w:ascii="Arial" w:hAnsi="Arial" w:cs="Arial"/>
          <w:i/>
          <w:iCs/>
          <w:spacing w:val="-17"/>
          <w:kern w:val="1"/>
          <w:lang w:val="en-GB"/>
        </w:rPr>
        <w:t xml:space="preserve"> </w:t>
      </w:r>
      <w:r w:rsidRPr="00523BDA">
        <w:rPr>
          <w:rFonts w:ascii="Arial" w:hAnsi="Arial" w:cs="Arial"/>
          <w:i/>
          <w:iCs/>
          <w:kern w:val="1"/>
          <w:lang w:val="en-GB"/>
        </w:rPr>
        <w:t>or</w:t>
      </w:r>
      <w:r w:rsidRPr="00523BDA">
        <w:rPr>
          <w:rFonts w:ascii="Arial" w:hAnsi="Arial" w:cs="Arial"/>
          <w:i/>
          <w:iCs/>
          <w:spacing w:val="-17"/>
          <w:kern w:val="1"/>
          <w:lang w:val="en-GB"/>
        </w:rPr>
        <w:t xml:space="preserve"> </w:t>
      </w:r>
      <w:r w:rsidRPr="00523BDA">
        <w:rPr>
          <w:rFonts w:ascii="Arial" w:hAnsi="Arial" w:cs="Arial"/>
          <w:i/>
          <w:iCs/>
          <w:kern w:val="1"/>
          <w:lang w:val="en-GB"/>
        </w:rPr>
        <w:t>one</w:t>
      </w:r>
      <w:r w:rsidRPr="00523BDA">
        <w:rPr>
          <w:rFonts w:ascii="Arial" w:hAnsi="Arial" w:cs="Arial"/>
          <w:i/>
          <w:iCs/>
          <w:spacing w:val="-17"/>
          <w:kern w:val="1"/>
          <w:lang w:val="en-GB"/>
        </w:rPr>
        <w:t xml:space="preserve"> </w:t>
      </w:r>
      <w:r w:rsidRPr="00523BDA">
        <w:rPr>
          <w:rFonts w:ascii="Arial" w:hAnsi="Arial" w:cs="Arial"/>
          <w:i/>
          <w:iCs/>
          <w:kern w:val="1"/>
          <w:lang w:val="en-GB"/>
        </w:rPr>
        <w:t>that</w:t>
      </w:r>
      <w:r w:rsidRPr="00523BDA">
        <w:rPr>
          <w:rFonts w:ascii="Arial" w:hAnsi="Arial" w:cs="Arial"/>
          <w:i/>
          <w:iCs/>
          <w:spacing w:val="-16"/>
          <w:kern w:val="1"/>
          <w:lang w:val="en-GB"/>
        </w:rPr>
        <w:t xml:space="preserve"> </w:t>
      </w:r>
      <w:r w:rsidRPr="00523BDA">
        <w:rPr>
          <w:rFonts w:ascii="Arial" w:hAnsi="Arial" w:cs="Arial"/>
          <w:i/>
          <w:iCs/>
          <w:kern w:val="1"/>
          <w:lang w:val="en-GB"/>
        </w:rPr>
        <w:t>is</w:t>
      </w:r>
      <w:r w:rsidRPr="00523BDA">
        <w:rPr>
          <w:rFonts w:ascii="Arial" w:hAnsi="Arial" w:cs="Arial"/>
          <w:i/>
          <w:iCs/>
          <w:spacing w:val="-16"/>
          <w:kern w:val="1"/>
          <w:lang w:val="en-GB"/>
        </w:rPr>
        <w:t xml:space="preserve"> </w:t>
      </w:r>
      <w:r w:rsidRPr="00523BDA">
        <w:rPr>
          <w:rFonts w:ascii="Arial" w:hAnsi="Arial" w:cs="Arial"/>
          <w:i/>
          <w:iCs/>
          <w:kern w:val="1"/>
          <w:lang w:val="en-GB"/>
        </w:rPr>
        <w:t>not</w:t>
      </w:r>
      <w:r w:rsidRPr="00523BDA">
        <w:rPr>
          <w:rFonts w:ascii="Arial" w:hAnsi="Arial" w:cs="Arial"/>
          <w:i/>
          <w:iCs/>
          <w:spacing w:val="-17"/>
          <w:kern w:val="1"/>
          <w:lang w:val="en-GB"/>
        </w:rPr>
        <w:t xml:space="preserve"> </w:t>
      </w:r>
      <w:r w:rsidRPr="00523BDA">
        <w:rPr>
          <w:rFonts w:ascii="Arial" w:hAnsi="Arial" w:cs="Arial"/>
          <w:i/>
          <w:iCs/>
          <w:kern w:val="1"/>
          <w:lang w:val="en-GB"/>
        </w:rPr>
        <w:t>hopeless,</w:t>
      </w:r>
      <w:r w:rsidRPr="00523BDA">
        <w:rPr>
          <w:rFonts w:ascii="Arial" w:hAnsi="Arial" w:cs="Arial"/>
          <w:i/>
          <w:iCs/>
          <w:spacing w:val="-17"/>
          <w:kern w:val="1"/>
          <w:lang w:val="en-GB"/>
        </w:rPr>
        <w:t xml:space="preserve"> </w:t>
      </w:r>
      <w:r w:rsidRPr="00523BDA">
        <w:rPr>
          <w:rFonts w:ascii="Arial" w:hAnsi="Arial" w:cs="Arial"/>
          <w:i/>
          <w:iCs/>
          <w:kern w:val="1"/>
          <w:lang w:val="en-GB"/>
        </w:rPr>
        <w:t>is</w:t>
      </w:r>
      <w:r w:rsidRPr="00523BDA">
        <w:rPr>
          <w:rFonts w:ascii="Arial" w:hAnsi="Arial" w:cs="Arial"/>
          <w:i/>
          <w:iCs/>
          <w:spacing w:val="-17"/>
          <w:kern w:val="1"/>
          <w:lang w:val="en-GB"/>
        </w:rPr>
        <w:t xml:space="preserve"> </w:t>
      </w:r>
      <w:r w:rsidRPr="00523BDA">
        <w:rPr>
          <w:rFonts w:ascii="Arial" w:hAnsi="Arial" w:cs="Arial"/>
          <w:i/>
          <w:iCs/>
          <w:kern w:val="1"/>
          <w:lang w:val="en-GB"/>
        </w:rPr>
        <w:t>not</w:t>
      </w:r>
      <w:r w:rsidRPr="00523BDA">
        <w:rPr>
          <w:rFonts w:ascii="Arial" w:hAnsi="Arial" w:cs="Arial"/>
          <w:i/>
          <w:iCs/>
          <w:spacing w:val="-17"/>
          <w:kern w:val="1"/>
          <w:lang w:val="en-GB"/>
        </w:rPr>
        <w:t xml:space="preserve"> </w:t>
      </w:r>
      <w:r w:rsidRPr="00523BDA">
        <w:rPr>
          <w:rFonts w:ascii="Arial" w:hAnsi="Arial" w:cs="Arial"/>
          <w:i/>
          <w:iCs/>
          <w:kern w:val="1"/>
          <w:lang w:val="en-GB"/>
        </w:rPr>
        <w:t>enough.</w:t>
      </w:r>
      <w:r w:rsidRPr="00523BDA">
        <w:rPr>
          <w:rFonts w:ascii="Arial" w:hAnsi="Arial" w:cs="Arial"/>
          <w:i/>
          <w:iCs/>
          <w:spacing w:val="-16"/>
          <w:kern w:val="1"/>
          <w:lang w:val="en-GB"/>
        </w:rPr>
        <w:t xml:space="preserve"> </w:t>
      </w:r>
      <w:r w:rsidRPr="00523BDA">
        <w:rPr>
          <w:rFonts w:ascii="Arial" w:hAnsi="Arial" w:cs="Arial"/>
          <w:i/>
          <w:iCs/>
          <w:kern w:val="1"/>
          <w:lang w:val="en-GB"/>
        </w:rPr>
        <w:t xml:space="preserve">There must be a </w:t>
      </w:r>
      <w:r w:rsidRPr="00523BDA">
        <w:rPr>
          <w:rFonts w:ascii="Arial" w:hAnsi="Arial" w:cs="Arial"/>
          <w:i/>
          <w:iCs/>
          <w:kern w:val="1"/>
          <w:lang w:val="en-GB"/>
        </w:rPr>
        <w:lastRenderedPageBreak/>
        <w:t>sound, rational basis to conclude that there is a reasonable prospect of success on appeal."</w:t>
      </w:r>
    </w:p>
    <w:p w14:paraId="3B20F415" w14:textId="00D18974" w:rsidR="00B05BBE" w:rsidRPr="00523BDA" w:rsidRDefault="00012581" w:rsidP="00523BDA">
      <w:pPr>
        <w:spacing w:before="144" w:after="288" w:line="360" w:lineRule="auto"/>
        <w:jc w:val="both"/>
        <w:rPr>
          <w:rFonts w:ascii="Arial" w:hAnsi="Arial" w:cs="Arial"/>
          <w:b/>
          <w:bCs/>
          <w:color w:val="242121"/>
        </w:rPr>
      </w:pPr>
      <w:r w:rsidRPr="00523BDA">
        <w:rPr>
          <w:rFonts w:ascii="Arial" w:hAnsi="Arial" w:cs="Arial"/>
          <w:color w:val="242121"/>
        </w:rPr>
        <w:t>[</w:t>
      </w:r>
      <w:r w:rsidR="00C504F5" w:rsidRPr="00523BDA">
        <w:rPr>
          <w:rFonts w:ascii="Arial" w:hAnsi="Arial" w:cs="Arial"/>
          <w:color w:val="242121"/>
        </w:rPr>
        <w:t>1</w:t>
      </w:r>
      <w:r w:rsidR="001F041F" w:rsidRPr="00523BDA">
        <w:rPr>
          <w:rFonts w:ascii="Arial" w:hAnsi="Arial" w:cs="Arial"/>
          <w:color w:val="242121"/>
        </w:rPr>
        <w:t>2</w:t>
      </w:r>
      <w:r w:rsidRPr="00523BDA">
        <w:rPr>
          <w:rFonts w:ascii="Arial" w:hAnsi="Arial" w:cs="Arial"/>
          <w:color w:val="242121"/>
        </w:rPr>
        <w:t xml:space="preserve">] </w:t>
      </w:r>
      <w:r w:rsidR="00B05BBE" w:rsidRPr="00523BDA">
        <w:rPr>
          <w:rFonts w:ascii="Arial" w:hAnsi="Arial" w:cs="Arial"/>
          <w:color w:val="242121"/>
        </w:rPr>
        <w:t>In</w:t>
      </w:r>
      <w:r w:rsidR="00B05BBE" w:rsidRPr="00523BDA">
        <w:rPr>
          <w:rStyle w:val="apple-converted-space"/>
          <w:rFonts w:ascii="Arial" w:hAnsi="Arial" w:cs="Arial"/>
          <w:color w:val="242121"/>
        </w:rPr>
        <w:t> </w:t>
      </w:r>
      <w:r w:rsidR="00B05BBE" w:rsidRPr="00523BDA">
        <w:rPr>
          <w:rFonts w:ascii="Arial" w:hAnsi="Arial" w:cs="Arial"/>
          <w:i/>
          <w:iCs/>
          <w:color w:val="242121"/>
        </w:rPr>
        <w:t>Phiri v Phiri and Others</w:t>
      </w:r>
      <w:r w:rsidR="00F653FA" w:rsidRPr="00523BDA">
        <w:rPr>
          <w:rFonts w:ascii="Arial" w:hAnsi="Arial" w:cs="Arial"/>
          <w:i/>
          <w:iCs/>
          <w:color w:val="242121"/>
        </w:rPr>
        <w:t>,</w:t>
      </w:r>
      <w:r w:rsidRPr="00523BDA">
        <w:rPr>
          <w:rStyle w:val="FootnoteReference"/>
          <w:rFonts w:ascii="Arial" w:hAnsi="Arial" w:cs="Arial"/>
          <w:i/>
          <w:iCs/>
          <w:color w:val="242121"/>
        </w:rPr>
        <w:footnoteReference w:id="9"/>
      </w:r>
      <w:r w:rsidR="00B05BBE" w:rsidRPr="00523BDA">
        <w:rPr>
          <w:rStyle w:val="apple-converted-space"/>
          <w:rFonts w:ascii="Arial" w:hAnsi="Arial" w:cs="Arial"/>
          <w:color w:val="242121"/>
        </w:rPr>
        <w:t> </w:t>
      </w:r>
      <w:r w:rsidR="00B05BBE" w:rsidRPr="00523BDA">
        <w:rPr>
          <w:rFonts w:ascii="Arial" w:hAnsi="Arial" w:cs="Arial"/>
          <w:color w:val="242121"/>
        </w:rPr>
        <w:t>the Court warned against an Applicant from marshalling grounds of appeal over the bar and reiterated the considerable and substantial presence of a cause for appeal:</w:t>
      </w:r>
      <w:r w:rsidR="00F96516" w:rsidRPr="00523BDA">
        <w:rPr>
          <w:rFonts w:ascii="Arial" w:hAnsi="Arial" w:cs="Arial"/>
          <w:color w:val="242121"/>
        </w:rPr>
        <w:t xml:space="preserve"> </w:t>
      </w:r>
      <w:r w:rsidR="00F653FA" w:rsidRPr="00523BDA">
        <w:rPr>
          <w:rFonts w:ascii="Arial" w:hAnsi="Arial" w:cs="Arial"/>
          <w:i/>
          <w:iCs/>
          <w:color w:val="242121"/>
        </w:rPr>
        <w:t>“</w:t>
      </w:r>
      <w:r w:rsidR="00B05BBE" w:rsidRPr="00523BDA">
        <w:rPr>
          <w:rFonts w:ascii="Arial" w:hAnsi="Arial" w:cs="Arial"/>
          <w:i/>
          <w:iCs/>
          <w:color w:val="242121"/>
        </w:rPr>
        <w:t xml:space="preserve">[9] An application for leave to appeal is in terms of Rule 49 of the Uniform Court. Rule 49(l)(b) of the Uniform Court Rules provide as follows: "When leave to appeal is required... application for such leave shall be made and the grounds thereof shall be furnished..." The use of the word "shall" denote that this sub rule is peremptory. The Applicant must set out the grounds upon which he seeks to appeal. In the matter of </w:t>
      </w:r>
      <w:proofErr w:type="spellStart"/>
      <w:r w:rsidR="00B05BBE" w:rsidRPr="00523BDA">
        <w:rPr>
          <w:rFonts w:ascii="Arial" w:hAnsi="Arial" w:cs="Arial"/>
          <w:i/>
          <w:iCs/>
          <w:color w:val="242121"/>
        </w:rPr>
        <w:t>So</w:t>
      </w:r>
      <w:r w:rsidR="00E638D1" w:rsidRPr="00523BDA">
        <w:rPr>
          <w:rFonts w:ascii="Arial" w:hAnsi="Arial" w:cs="Arial"/>
          <w:i/>
          <w:iCs/>
          <w:color w:val="242121"/>
        </w:rPr>
        <w:t>n</w:t>
      </w:r>
      <w:r w:rsidR="00B05BBE" w:rsidRPr="00523BDA">
        <w:rPr>
          <w:rFonts w:ascii="Arial" w:hAnsi="Arial" w:cs="Arial"/>
          <w:i/>
          <w:iCs/>
          <w:color w:val="242121"/>
        </w:rPr>
        <w:t>gono</w:t>
      </w:r>
      <w:proofErr w:type="spellEnd"/>
      <w:r w:rsidR="00B05BBE" w:rsidRPr="00523BDA">
        <w:rPr>
          <w:rFonts w:ascii="Arial" w:hAnsi="Arial" w:cs="Arial"/>
          <w:i/>
          <w:iCs/>
          <w:color w:val="242121"/>
        </w:rPr>
        <w:t xml:space="preserve"> v Minister of Law Order</w:t>
      </w:r>
      <w:r w:rsidR="001F041F" w:rsidRPr="00523BDA">
        <w:rPr>
          <w:rFonts w:ascii="Arial" w:hAnsi="Arial" w:cs="Arial"/>
          <w:i/>
          <w:iCs/>
          <w:color w:val="242121"/>
        </w:rPr>
        <w:t>,</w:t>
      </w:r>
      <w:r w:rsidR="001F041F" w:rsidRPr="00523BDA">
        <w:rPr>
          <w:rStyle w:val="FootnoteReference"/>
          <w:rFonts w:ascii="Arial" w:hAnsi="Arial" w:cs="Arial"/>
          <w:i/>
          <w:iCs/>
          <w:color w:val="000000"/>
        </w:rPr>
        <w:footnoteReference w:id="10"/>
      </w:r>
      <w:r w:rsidR="001F041F" w:rsidRPr="00523BDA">
        <w:rPr>
          <w:rFonts w:ascii="Arial" w:hAnsi="Arial" w:cs="Arial"/>
          <w:i/>
          <w:iCs/>
          <w:color w:val="242121"/>
        </w:rPr>
        <w:t xml:space="preserve"> </w:t>
      </w:r>
      <w:r w:rsidR="00B05BBE" w:rsidRPr="00523BDA">
        <w:rPr>
          <w:rFonts w:ascii="Arial" w:hAnsi="Arial" w:cs="Arial"/>
          <w:i/>
          <w:iCs/>
          <w:color w:val="242121"/>
        </w:rPr>
        <w:t>the Court held at 3851—386A that: "... the grounds of appeal required under Rule 49(l)(b) must ...be clearly and succinctly set out in clear and unambiguous terms so as to enable the Court and the Respondent to be fully and properly informed of the case which the Applicant seeks to make out and which the Respondent is to meet in opposing the application for leave to appeal. .. Rule 49(l)(b) must also be regarded as being peremptory</w:t>
      </w:r>
      <w:r w:rsidR="00F96516" w:rsidRPr="00523BDA">
        <w:rPr>
          <w:rFonts w:ascii="Arial" w:hAnsi="Arial" w:cs="Arial"/>
          <w:i/>
          <w:iCs/>
          <w:color w:val="242121"/>
        </w:rPr>
        <w:t xml:space="preserve">. </w:t>
      </w:r>
      <w:r w:rsidR="00B05BBE" w:rsidRPr="00523BDA">
        <w:rPr>
          <w:rFonts w:ascii="Arial" w:hAnsi="Arial" w:cs="Arial"/>
          <w:i/>
          <w:iCs/>
          <w:color w:val="242121"/>
        </w:rPr>
        <w:t xml:space="preserve">[10] In </w:t>
      </w:r>
      <w:proofErr w:type="spellStart"/>
      <w:r w:rsidR="00B05BBE" w:rsidRPr="00523BDA">
        <w:rPr>
          <w:rFonts w:ascii="Arial" w:hAnsi="Arial" w:cs="Arial"/>
          <w:i/>
          <w:iCs/>
          <w:color w:val="242121"/>
        </w:rPr>
        <w:t>casu</w:t>
      </w:r>
      <w:proofErr w:type="spellEnd"/>
      <w:r w:rsidR="00B05BBE" w:rsidRPr="00523BDA">
        <w:rPr>
          <w:rFonts w:ascii="Arial" w:hAnsi="Arial" w:cs="Arial"/>
          <w:i/>
          <w:iCs/>
          <w:color w:val="242121"/>
        </w:rPr>
        <w:t xml:space="preserve">, the grounds tabulated in paragraph [2] supra, can hardly qualify to be grounds. In this regard the notice for leave to appeal is fatally defective and, on this ground, </w:t>
      </w:r>
      <w:proofErr w:type="gramStart"/>
      <w:r w:rsidR="00B05BBE" w:rsidRPr="00523BDA">
        <w:rPr>
          <w:rFonts w:ascii="Arial" w:hAnsi="Arial" w:cs="Arial"/>
          <w:i/>
          <w:iCs/>
          <w:color w:val="242121"/>
        </w:rPr>
        <w:t>alone the application for leave to appeal</w:t>
      </w:r>
      <w:proofErr w:type="gramEnd"/>
      <w:r w:rsidR="00B05BBE" w:rsidRPr="00523BDA">
        <w:rPr>
          <w:rFonts w:ascii="Arial" w:hAnsi="Arial" w:cs="Arial"/>
          <w:i/>
          <w:iCs/>
          <w:color w:val="242121"/>
        </w:rPr>
        <w:t xml:space="preserve"> should be dismissed. It does not help the Applicant to marshal grounds of appeal over the bar which have not been set out clearly and succinctly in the notice </w:t>
      </w:r>
      <w:r w:rsidR="006179A6" w:rsidRPr="00523BDA">
        <w:rPr>
          <w:rFonts w:ascii="Arial" w:hAnsi="Arial" w:cs="Arial"/>
          <w:i/>
          <w:iCs/>
          <w:color w:val="242121"/>
        </w:rPr>
        <w:t>for</w:t>
      </w:r>
      <w:r w:rsidR="00B05BBE" w:rsidRPr="00523BDA">
        <w:rPr>
          <w:rFonts w:ascii="Arial" w:hAnsi="Arial" w:cs="Arial"/>
          <w:i/>
          <w:iCs/>
          <w:color w:val="242121"/>
        </w:rPr>
        <w:t xml:space="preserve"> leave to appeal, no matter how meritorious these might be, which is not the case in my view, otherwise, there is no need for the Rules; vide </w:t>
      </w:r>
      <w:proofErr w:type="spellStart"/>
      <w:r w:rsidR="00B05BBE" w:rsidRPr="00523BDA">
        <w:rPr>
          <w:rFonts w:ascii="Arial" w:hAnsi="Arial" w:cs="Arial"/>
          <w:i/>
          <w:iCs/>
          <w:color w:val="242121"/>
        </w:rPr>
        <w:t>Xayimpi</w:t>
      </w:r>
      <w:proofErr w:type="spellEnd"/>
      <w:r w:rsidR="00B05BBE" w:rsidRPr="00523BDA">
        <w:rPr>
          <w:rFonts w:ascii="Arial" w:hAnsi="Arial" w:cs="Arial"/>
          <w:i/>
          <w:iCs/>
          <w:color w:val="242121"/>
        </w:rPr>
        <w:t xml:space="preserve"> v Chairman Judge White Commission (formerly known as </w:t>
      </w:r>
      <w:proofErr w:type="spellStart"/>
      <w:r w:rsidR="00B05BBE" w:rsidRPr="00523BDA">
        <w:rPr>
          <w:rFonts w:ascii="Arial" w:hAnsi="Arial" w:cs="Arial"/>
          <w:i/>
          <w:iCs/>
          <w:color w:val="242121"/>
        </w:rPr>
        <w:t>Browde</w:t>
      </w:r>
      <w:proofErr w:type="spellEnd"/>
      <w:r w:rsidR="00B05BBE" w:rsidRPr="00523BDA">
        <w:rPr>
          <w:rFonts w:ascii="Arial" w:hAnsi="Arial" w:cs="Arial"/>
          <w:i/>
          <w:iCs/>
          <w:color w:val="242121"/>
        </w:rPr>
        <w:t xml:space="preserve"> Commission </w:t>
      </w:r>
      <w:r w:rsidR="00B05BBE" w:rsidRPr="00523BDA">
        <w:rPr>
          <w:rStyle w:val="apple-converted-space"/>
          <w:rFonts w:ascii="Arial" w:hAnsi="Arial" w:cs="Arial"/>
          <w:i/>
          <w:iCs/>
          <w:color w:val="000000"/>
        </w:rPr>
        <w:t> </w:t>
      </w:r>
      <w:hyperlink r:id="rId15" w:tooltip="View LawCiteRecord" w:history="1">
        <w:r w:rsidR="00B05BBE" w:rsidRPr="00523BDA">
          <w:rPr>
            <w:rStyle w:val="Hyperlink"/>
            <w:rFonts w:ascii="Arial" w:hAnsi="Arial" w:cs="Arial"/>
            <w:b/>
            <w:bCs/>
            <w:i/>
            <w:iCs/>
            <w:color w:val="0B4B0B"/>
          </w:rPr>
          <w:t>[2006] 2 ALL SA 442</w:t>
        </w:r>
      </w:hyperlink>
      <w:r w:rsidR="00B05BBE" w:rsidRPr="00523BDA">
        <w:rPr>
          <w:rFonts w:ascii="Arial" w:hAnsi="Arial" w:cs="Arial"/>
          <w:i/>
          <w:iCs/>
          <w:color w:val="000000"/>
        </w:rPr>
        <w:t> </w:t>
      </w:r>
      <w:r w:rsidR="00B05BBE" w:rsidRPr="00523BDA">
        <w:rPr>
          <w:rFonts w:ascii="Arial" w:hAnsi="Arial" w:cs="Arial"/>
          <w:i/>
          <w:iCs/>
          <w:color w:val="242121"/>
        </w:rPr>
        <w:t>E at 446i-j.</w:t>
      </w:r>
      <w:r w:rsidR="00F653FA" w:rsidRPr="00523BDA">
        <w:rPr>
          <w:rFonts w:ascii="Arial" w:hAnsi="Arial" w:cs="Arial"/>
          <w:i/>
          <w:iCs/>
          <w:color w:val="242121"/>
        </w:rPr>
        <w:t>”</w:t>
      </w:r>
    </w:p>
    <w:p w14:paraId="354BBA25" w14:textId="681EF56E" w:rsidR="008B5D95" w:rsidRPr="00523BDA" w:rsidRDefault="001E545C" w:rsidP="00523BDA">
      <w:pPr>
        <w:pStyle w:val="NormalWeb"/>
        <w:spacing w:before="144" w:beforeAutospacing="0" w:after="0" w:afterAutospacing="0" w:line="360" w:lineRule="auto"/>
        <w:jc w:val="both"/>
        <w:rPr>
          <w:rFonts w:ascii="Arial" w:hAnsi="Arial" w:cs="Arial"/>
          <w:color w:val="242121"/>
        </w:rPr>
      </w:pPr>
      <w:r w:rsidRPr="00523BDA">
        <w:rPr>
          <w:rFonts w:ascii="Arial" w:hAnsi="Arial" w:cs="Arial"/>
          <w:color w:val="242121"/>
        </w:rPr>
        <w:t>[</w:t>
      </w:r>
      <w:r w:rsidR="001F041F" w:rsidRPr="00523BDA">
        <w:rPr>
          <w:rFonts w:ascii="Arial" w:hAnsi="Arial" w:cs="Arial"/>
          <w:color w:val="242121"/>
        </w:rPr>
        <w:t>1</w:t>
      </w:r>
      <w:r w:rsidR="00F96516" w:rsidRPr="00523BDA">
        <w:rPr>
          <w:rFonts w:ascii="Arial" w:hAnsi="Arial" w:cs="Arial"/>
          <w:color w:val="242121"/>
        </w:rPr>
        <w:t>3</w:t>
      </w:r>
      <w:r w:rsidRPr="00523BDA">
        <w:rPr>
          <w:rFonts w:ascii="Arial" w:hAnsi="Arial" w:cs="Arial"/>
          <w:color w:val="242121"/>
        </w:rPr>
        <w:t>] This finding was endorsed by a full bench in</w:t>
      </w:r>
      <w:r w:rsidRPr="00523BDA">
        <w:rPr>
          <w:rStyle w:val="apple-converted-space"/>
          <w:rFonts w:ascii="Arial" w:hAnsi="Arial" w:cs="Arial"/>
          <w:color w:val="242121"/>
        </w:rPr>
        <w:t> </w:t>
      </w:r>
      <w:proofErr w:type="spellStart"/>
      <w:r w:rsidRPr="00523BDA">
        <w:rPr>
          <w:rFonts w:ascii="Arial" w:hAnsi="Arial" w:cs="Arial"/>
          <w:i/>
          <w:iCs/>
          <w:color w:val="242121"/>
        </w:rPr>
        <w:t>Xayimpi</w:t>
      </w:r>
      <w:proofErr w:type="spellEnd"/>
      <w:r w:rsidRPr="00523BDA">
        <w:rPr>
          <w:rFonts w:ascii="Arial" w:hAnsi="Arial" w:cs="Arial"/>
          <w:i/>
          <w:iCs/>
          <w:color w:val="242121"/>
        </w:rPr>
        <w:t xml:space="preserve"> v Chairman Judge White Commission</w:t>
      </w:r>
      <w:r w:rsidRPr="00523BDA">
        <w:rPr>
          <w:rFonts w:ascii="Arial" w:hAnsi="Arial" w:cs="Arial"/>
          <w:color w:val="242121"/>
        </w:rPr>
        <w:t>. In that matter the applicant had, instead of a notice setting out the grounds of appeal, filed a lengthy affidavit. The court considered that it was entitled to dismiss the application on that basis.</w:t>
      </w:r>
      <w:r w:rsidR="003B3DB5" w:rsidRPr="00523BDA">
        <w:rPr>
          <w:rFonts w:ascii="Arial" w:hAnsi="Arial" w:cs="Arial"/>
          <w:color w:val="242121"/>
        </w:rPr>
        <w:t xml:space="preserve"> </w:t>
      </w:r>
      <w:r w:rsidR="003B3DB5" w:rsidRPr="00523BDA">
        <w:rPr>
          <w:rFonts w:ascii="Arial" w:hAnsi="Arial" w:cs="Arial"/>
          <w:color w:val="242121"/>
          <w:shd w:val="clear" w:color="auto" w:fill="FFFFFF"/>
        </w:rPr>
        <w:t>It nevertheless considered the merits of the application and refused leave.</w:t>
      </w:r>
      <w:r w:rsidR="001F041F" w:rsidRPr="00523BDA">
        <w:rPr>
          <w:rFonts w:ascii="Arial" w:hAnsi="Arial" w:cs="Arial"/>
          <w:color w:val="242121"/>
        </w:rPr>
        <w:t xml:space="preserve"> </w:t>
      </w:r>
      <w:r w:rsidR="00625280" w:rsidRPr="00523BDA">
        <w:rPr>
          <w:rFonts w:ascii="Arial" w:hAnsi="Arial" w:cs="Arial"/>
          <w:color w:val="242121"/>
        </w:rPr>
        <w:t>The approach to the requirements of Rule 49 (1) (</w:t>
      </w:r>
      <w:r w:rsidR="00625280" w:rsidRPr="00523BDA">
        <w:rPr>
          <w:rFonts w:ascii="Arial" w:hAnsi="Arial" w:cs="Arial"/>
          <w:i/>
          <w:iCs/>
          <w:color w:val="242121"/>
        </w:rPr>
        <w:t>b</w:t>
      </w:r>
      <w:r w:rsidR="00625280" w:rsidRPr="00523BDA">
        <w:rPr>
          <w:rFonts w:ascii="Arial" w:hAnsi="Arial" w:cs="Arial"/>
          <w:color w:val="242121"/>
        </w:rPr>
        <w:t xml:space="preserve">) has subsequently </w:t>
      </w:r>
      <w:r w:rsidR="00625280" w:rsidRPr="00523BDA">
        <w:rPr>
          <w:rFonts w:ascii="Arial" w:hAnsi="Arial" w:cs="Arial"/>
          <w:color w:val="242121"/>
        </w:rPr>
        <w:lastRenderedPageBreak/>
        <w:t>been followed in several judgments in this Division and other Divisions, in both civil and criminal cases.</w:t>
      </w:r>
      <w:bookmarkStart w:id="1" w:name="_ftnref15"/>
      <w:r w:rsidR="00625280" w:rsidRPr="00523BDA">
        <w:rPr>
          <w:rStyle w:val="FootnoteReference"/>
          <w:rFonts w:ascii="Arial" w:hAnsi="Arial" w:cs="Arial"/>
          <w:color w:val="242121"/>
        </w:rPr>
        <w:footnoteReference w:id="11"/>
      </w:r>
      <w:bookmarkEnd w:id="1"/>
      <w:r w:rsidR="00625280" w:rsidRPr="00523BDA">
        <w:rPr>
          <w:rFonts w:ascii="Arial" w:hAnsi="Arial" w:cs="Arial"/>
          <w:color w:val="242121"/>
        </w:rPr>
        <w:t xml:space="preserve"> </w:t>
      </w:r>
    </w:p>
    <w:p w14:paraId="46B58C31" w14:textId="707FDD1A" w:rsidR="00D75DF7" w:rsidRPr="00523BDA" w:rsidRDefault="00625280" w:rsidP="00523BDA">
      <w:pPr>
        <w:pStyle w:val="NormalWeb"/>
        <w:spacing w:before="144" w:beforeAutospacing="0" w:after="0" w:afterAutospacing="0" w:line="360" w:lineRule="auto"/>
        <w:jc w:val="both"/>
        <w:rPr>
          <w:rFonts w:ascii="Arial" w:hAnsi="Arial" w:cs="Arial"/>
          <w:color w:val="242121"/>
        </w:rPr>
      </w:pPr>
      <w:r w:rsidRPr="00523BDA">
        <w:rPr>
          <w:rFonts w:ascii="Arial" w:hAnsi="Arial" w:cs="Arial"/>
          <w:color w:val="242121"/>
        </w:rPr>
        <w:t>[</w:t>
      </w:r>
      <w:r w:rsidR="00B73AFC" w:rsidRPr="00523BDA">
        <w:rPr>
          <w:rFonts w:ascii="Arial" w:hAnsi="Arial" w:cs="Arial"/>
          <w:color w:val="242121"/>
        </w:rPr>
        <w:t>14</w:t>
      </w:r>
      <w:r w:rsidRPr="00523BDA">
        <w:rPr>
          <w:rFonts w:ascii="Arial" w:hAnsi="Arial" w:cs="Arial"/>
          <w:color w:val="242121"/>
        </w:rPr>
        <w:t>] In</w:t>
      </w:r>
      <w:r w:rsidRPr="00523BDA">
        <w:rPr>
          <w:rStyle w:val="apple-converted-space"/>
          <w:rFonts w:ascii="Arial" w:hAnsi="Arial" w:cs="Arial"/>
          <w:color w:val="242121"/>
        </w:rPr>
        <w:t> </w:t>
      </w:r>
      <w:r w:rsidRPr="00523BDA">
        <w:rPr>
          <w:rFonts w:ascii="Arial" w:hAnsi="Arial" w:cs="Arial"/>
          <w:i/>
          <w:iCs/>
          <w:color w:val="242121"/>
        </w:rPr>
        <w:t>Hing and Others v Road Accident Fund</w:t>
      </w:r>
      <w:bookmarkStart w:id="2" w:name="_ftnref16"/>
      <w:r w:rsidRPr="00523BDA">
        <w:rPr>
          <w:rStyle w:val="FootnoteReference"/>
          <w:rFonts w:ascii="Arial" w:hAnsi="Arial" w:cs="Arial"/>
          <w:i/>
          <w:iCs/>
          <w:color w:val="242121"/>
        </w:rPr>
        <w:footnoteReference w:id="12"/>
      </w:r>
      <w:bookmarkEnd w:id="2"/>
      <w:r w:rsidRPr="00523BDA">
        <w:rPr>
          <w:rFonts w:ascii="Arial" w:hAnsi="Arial" w:cs="Arial"/>
          <w:color w:val="242121"/>
        </w:rPr>
        <w:t xml:space="preserve"> which relied upon</w:t>
      </w:r>
      <w:r w:rsidRPr="00523BDA">
        <w:rPr>
          <w:rStyle w:val="apple-converted-space"/>
          <w:rFonts w:ascii="Arial" w:hAnsi="Arial" w:cs="Arial"/>
          <w:color w:val="242121"/>
        </w:rPr>
        <w:t> </w:t>
      </w:r>
      <w:proofErr w:type="spellStart"/>
      <w:r w:rsidRPr="00523BDA">
        <w:rPr>
          <w:rFonts w:ascii="Arial" w:hAnsi="Arial" w:cs="Arial"/>
          <w:i/>
          <w:iCs/>
          <w:color w:val="242121"/>
        </w:rPr>
        <w:t>Songono</w:t>
      </w:r>
      <w:proofErr w:type="spellEnd"/>
      <w:r w:rsidRPr="00523BDA">
        <w:rPr>
          <w:rFonts w:ascii="Arial" w:hAnsi="Arial" w:cs="Arial"/>
          <w:color w:val="242121"/>
        </w:rPr>
        <w:t xml:space="preserve"> </w:t>
      </w:r>
      <w:r w:rsidR="00F96516" w:rsidRPr="00523BDA">
        <w:rPr>
          <w:rFonts w:ascii="Arial" w:hAnsi="Arial" w:cs="Arial"/>
          <w:color w:val="242121"/>
        </w:rPr>
        <w:t xml:space="preserve">case </w:t>
      </w:r>
      <w:proofErr w:type="gramStart"/>
      <w:r w:rsidRPr="00523BDA">
        <w:rPr>
          <w:rFonts w:ascii="Arial" w:hAnsi="Arial" w:cs="Arial"/>
          <w:i/>
          <w:iCs/>
          <w:color w:val="242121"/>
        </w:rPr>
        <w:t xml:space="preserve">supra </w:t>
      </w:r>
      <w:r w:rsidRPr="00523BDA">
        <w:rPr>
          <w:rFonts w:ascii="Arial" w:hAnsi="Arial" w:cs="Arial"/>
          <w:color w:val="242121"/>
        </w:rPr>
        <w:t>Binns</w:t>
      </w:r>
      <w:proofErr w:type="gramEnd"/>
      <w:r w:rsidRPr="00523BDA">
        <w:rPr>
          <w:rFonts w:ascii="Arial" w:hAnsi="Arial" w:cs="Arial"/>
          <w:color w:val="242121"/>
        </w:rPr>
        <w:t>-Ward J observed:</w:t>
      </w:r>
      <w:r w:rsidR="00F96516" w:rsidRPr="00523BDA">
        <w:rPr>
          <w:rFonts w:ascii="Arial" w:hAnsi="Arial" w:cs="Arial"/>
          <w:color w:val="242121"/>
        </w:rPr>
        <w:t xml:space="preserve"> </w:t>
      </w:r>
      <w:r w:rsidRPr="00523BDA">
        <w:rPr>
          <w:rFonts w:ascii="Arial" w:hAnsi="Arial" w:cs="Arial"/>
          <w:i/>
          <w:iCs/>
          <w:color w:val="242121"/>
        </w:rPr>
        <w:t>“The application for leave to appeal had listed 65 grounds on which the judge</w:t>
      </w:r>
      <w:r w:rsidRPr="00523BDA">
        <w:rPr>
          <w:rStyle w:val="apple-converted-space"/>
          <w:rFonts w:ascii="Arial" w:hAnsi="Arial" w:cs="Arial"/>
          <w:i/>
          <w:iCs/>
          <w:color w:val="242121"/>
        </w:rPr>
        <w:t> </w:t>
      </w:r>
      <w:r w:rsidRPr="00523BDA">
        <w:rPr>
          <w:rFonts w:ascii="Arial" w:hAnsi="Arial" w:cs="Arial"/>
          <w:i/>
          <w:iCs/>
          <w:color w:val="242121"/>
        </w:rPr>
        <w:t>a quo</w:t>
      </w:r>
      <w:r w:rsidRPr="00523BDA">
        <w:rPr>
          <w:rStyle w:val="apple-converted-space"/>
          <w:rFonts w:ascii="Arial" w:hAnsi="Arial" w:cs="Arial"/>
          <w:i/>
          <w:iCs/>
          <w:color w:val="242121"/>
        </w:rPr>
        <w:t> </w:t>
      </w:r>
      <w:r w:rsidRPr="00523BDA">
        <w:rPr>
          <w:rFonts w:ascii="Arial" w:hAnsi="Arial" w:cs="Arial"/>
          <w:i/>
          <w:iCs/>
          <w:color w:val="242121"/>
        </w:rPr>
        <w:t xml:space="preserve">was alleged to have 'erred and misdirected himself'. As the respondent's counsel justifiably observed, a number of those grounds were so vaguely formulated as to be of little or no assistance in meaningfully defining the bases of the intended appeals. In any event it should have been apparent to the appellants that the learned acting judge could not possibly have intended his words to be taken literally. The effect of the notice of application for leave to appeal was to suggest that he had misdirected himself at every turn in making any findings adverse to their claims. In the context of his detailed and fully reasoned judgment, it could not reasonably have been assumed by the appellants or their legal representatives that by granting leave to appeal in the terms he did, the judge meant to be understood to be acknowledging that such wide-ranging error and misdirection on his part might reasonably be established on appeal. On the contrary, the manifestly indiscriminate formulation of the grounds on which the application for leave to appeal was brought </w:t>
      </w:r>
      <w:proofErr w:type="gramStart"/>
      <w:r w:rsidRPr="00523BDA">
        <w:rPr>
          <w:rFonts w:ascii="Arial" w:hAnsi="Arial" w:cs="Arial"/>
          <w:i/>
          <w:iCs/>
          <w:color w:val="242121"/>
        </w:rPr>
        <w:t>brings to mind</w:t>
      </w:r>
      <w:proofErr w:type="gramEnd"/>
      <w:r w:rsidRPr="00523BDA">
        <w:rPr>
          <w:rFonts w:ascii="Arial" w:hAnsi="Arial" w:cs="Arial"/>
          <w:i/>
          <w:iCs/>
          <w:color w:val="242121"/>
        </w:rPr>
        <w:t xml:space="preserve"> the observation of a US Appeals Court judge that when he sees 'an appellant's brief containing seven to ten points or more, a presumption arises that there is no merit to any of them'.</w:t>
      </w:r>
      <w:r w:rsidR="009E0267" w:rsidRPr="00523BDA">
        <w:rPr>
          <w:rStyle w:val="FootnoteReference"/>
          <w:rFonts w:ascii="Arial" w:hAnsi="Arial" w:cs="Arial"/>
          <w:i/>
          <w:iCs/>
          <w:color w:val="242121"/>
        </w:rPr>
        <w:footnoteReference w:id="13"/>
      </w:r>
      <w:r w:rsidRPr="00523BDA">
        <w:rPr>
          <w:rFonts w:ascii="Arial" w:hAnsi="Arial" w:cs="Arial"/>
          <w:i/>
          <w:iCs/>
          <w:color w:val="242121"/>
        </w:rPr>
        <w:t>”</w:t>
      </w:r>
    </w:p>
    <w:p w14:paraId="6FFE0FCD" w14:textId="18FA9537" w:rsidR="00FE3991" w:rsidRPr="00523BDA" w:rsidRDefault="00D75DF7" w:rsidP="00523BDA">
      <w:pPr>
        <w:pStyle w:val="NormalWeb"/>
        <w:spacing w:before="144" w:beforeAutospacing="0" w:after="0" w:afterAutospacing="0" w:line="360" w:lineRule="auto"/>
        <w:jc w:val="both"/>
        <w:rPr>
          <w:rFonts w:ascii="Arial" w:hAnsi="Arial" w:cs="Arial"/>
          <w:i/>
          <w:iCs/>
          <w:color w:val="242121"/>
        </w:rPr>
      </w:pPr>
      <w:r w:rsidRPr="00523BDA">
        <w:rPr>
          <w:rFonts w:ascii="Arial" w:hAnsi="Arial" w:cs="Arial"/>
          <w:color w:val="242121"/>
        </w:rPr>
        <w:t>[</w:t>
      </w:r>
      <w:r w:rsidR="00B73AFC" w:rsidRPr="00523BDA">
        <w:rPr>
          <w:rFonts w:ascii="Arial" w:hAnsi="Arial" w:cs="Arial"/>
          <w:color w:val="242121"/>
        </w:rPr>
        <w:t>15</w:t>
      </w:r>
      <w:r w:rsidRPr="00523BDA">
        <w:rPr>
          <w:rFonts w:ascii="Arial" w:hAnsi="Arial" w:cs="Arial"/>
          <w:color w:val="242121"/>
        </w:rPr>
        <w:t>] Let me comment on an amendment to Rule 49 which came into effect after the judgments in</w:t>
      </w:r>
      <w:r w:rsidRPr="00523BDA">
        <w:rPr>
          <w:rStyle w:val="apple-converted-space"/>
          <w:rFonts w:ascii="Arial" w:hAnsi="Arial" w:cs="Arial"/>
          <w:color w:val="242121"/>
        </w:rPr>
        <w:t> </w:t>
      </w:r>
      <w:proofErr w:type="spellStart"/>
      <w:r w:rsidRPr="00523BDA">
        <w:rPr>
          <w:rFonts w:ascii="Arial" w:hAnsi="Arial" w:cs="Arial"/>
          <w:i/>
          <w:iCs/>
          <w:color w:val="242121"/>
        </w:rPr>
        <w:t>Songono</w:t>
      </w:r>
      <w:proofErr w:type="spellEnd"/>
      <w:r w:rsidRPr="00523BDA">
        <w:rPr>
          <w:rStyle w:val="apple-converted-space"/>
          <w:rFonts w:ascii="Arial" w:hAnsi="Arial" w:cs="Arial"/>
          <w:color w:val="242121"/>
        </w:rPr>
        <w:t> </w:t>
      </w:r>
      <w:r w:rsidRPr="00523BDA">
        <w:rPr>
          <w:rFonts w:ascii="Arial" w:hAnsi="Arial" w:cs="Arial"/>
          <w:color w:val="242121"/>
        </w:rPr>
        <w:t>and</w:t>
      </w:r>
      <w:r w:rsidRPr="00523BDA">
        <w:rPr>
          <w:rStyle w:val="apple-converted-space"/>
          <w:rFonts w:ascii="Arial" w:hAnsi="Arial" w:cs="Arial"/>
          <w:color w:val="242121"/>
        </w:rPr>
        <w:t> </w:t>
      </w:r>
      <w:proofErr w:type="spellStart"/>
      <w:r w:rsidRPr="00523BDA">
        <w:rPr>
          <w:rFonts w:ascii="Arial" w:hAnsi="Arial" w:cs="Arial"/>
          <w:i/>
          <w:iCs/>
          <w:color w:val="242121"/>
        </w:rPr>
        <w:t>Xayimpi</w:t>
      </w:r>
      <w:proofErr w:type="spellEnd"/>
      <w:r w:rsidRPr="00523BDA">
        <w:rPr>
          <w:rStyle w:val="apple-converted-space"/>
          <w:rFonts w:ascii="Arial" w:hAnsi="Arial" w:cs="Arial"/>
          <w:color w:val="242121"/>
        </w:rPr>
        <w:t> </w:t>
      </w:r>
      <w:r w:rsidRPr="00523BDA">
        <w:rPr>
          <w:rFonts w:ascii="Arial" w:hAnsi="Arial" w:cs="Arial"/>
          <w:color w:val="242121"/>
        </w:rPr>
        <w:t>referred to above were handed down. Rule 49 (3) was substituted by GN R472 of 12 July 2013. The sub-rule in its present form came into effect on 16 August 2013. Prior to its amendment and at the time when</w:t>
      </w:r>
      <w:r w:rsidRPr="00523BDA">
        <w:rPr>
          <w:rStyle w:val="apple-converted-space"/>
          <w:rFonts w:ascii="Arial" w:hAnsi="Arial" w:cs="Arial"/>
          <w:color w:val="242121"/>
        </w:rPr>
        <w:t> </w:t>
      </w:r>
      <w:proofErr w:type="spellStart"/>
      <w:r w:rsidRPr="00523BDA">
        <w:rPr>
          <w:rFonts w:ascii="Arial" w:hAnsi="Arial" w:cs="Arial"/>
          <w:i/>
          <w:iCs/>
          <w:color w:val="242121"/>
        </w:rPr>
        <w:t>Songono</w:t>
      </w:r>
      <w:proofErr w:type="spellEnd"/>
      <w:r w:rsidRPr="00523BDA">
        <w:rPr>
          <w:rStyle w:val="apple-converted-space"/>
          <w:rFonts w:ascii="Arial" w:hAnsi="Arial" w:cs="Arial"/>
          <w:color w:val="242121"/>
        </w:rPr>
        <w:t> </w:t>
      </w:r>
      <w:r w:rsidRPr="00523BDA">
        <w:rPr>
          <w:rFonts w:ascii="Arial" w:hAnsi="Arial" w:cs="Arial"/>
          <w:color w:val="242121"/>
        </w:rPr>
        <w:t>and</w:t>
      </w:r>
      <w:r w:rsidRPr="00523BDA">
        <w:rPr>
          <w:rStyle w:val="apple-converted-space"/>
          <w:rFonts w:ascii="Arial" w:hAnsi="Arial" w:cs="Arial"/>
          <w:color w:val="242121"/>
        </w:rPr>
        <w:t> </w:t>
      </w:r>
      <w:proofErr w:type="spellStart"/>
      <w:r w:rsidRPr="00523BDA">
        <w:rPr>
          <w:rFonts w:ascii="Arial" w:hAnsi="Arial" w:cs="Arial"/>
          <w:i/>
          <w:iCs/>
          <w:color w:val="242121"/>
        </w:rPr>
        <w:t>Xayimpi</w:t>
      </w:r>
      <w:proofErr w:type="spellEnd"/>
      <w:r w:rsidRPr="00523BDA">
        <w:rPr>
          <w:rStyle w:val="apple-converted-space"/>
          <w:rFonts w:ascii="Arial" w:hAnsi="Arial" w:cs="Arial"/>
          <w:color w:val="242121"/>
        </w:rPr>
        <w:t> </w:t>
      </w:r>
      <w:r w:rsidRPr="00523BDA">
        <w:rPr>
          <w:rFonts w:ascii="Arial" w:hAnsi="Arial" w:cs="Arial"/>
          <w:color w:val="242121"/>
        </w:rPr>
        <w:t>were decided the sub-rule read as follows:</w:t>
      </w:r>
      <w:r w:rsidRPr="00523BDA">
        <w:rPr>
          <w:rFonts w:ascii="Arial" w:hAnsi="Arial" w:cs="Arial"/>
          <w:i/>
          <w:iCs/>
          <w:color w:val="242121"/>
        </w:rPr>
        <w:t xml:space="preserve"> “(3) The notice of appeal shall state whether the whole or part only of the judgment or order is appealed </w:t>
      </w:r>
      <w:r w:rsidRPr="00523BDA">
        <w:rPr>
          <w:rFonts w:ascii="Arial" w:hAnsi="Arial" w:cs="Arial"/>
          <w:i/>
          <w:iCs/>
          <w:color w:val="242121"/>
        </w:rPr>
        <w:lastRenderedPageBreak/>
        <w:t>against and if only part of such judgment or order is appealed against, it shall state which part and shall further specify the finding or fact and/or ruling of law appealed against and the grounds upon which the appeal is found.</w:t>
      </w:r>
      <w:r w:rsidR="00FE3991" w:rsidRPr="00523BDA">
        <w:rPr>
          <w:rFonts w:ascii="Arial" w:hAnsi="Arial" w:cs="Arial"/>
          <w:i/>
          <w:iCs/>
          <w:color w:val="242121"/>
        </w:rPr>
        <w:t>”</w:t>
      </w:r>
      <w:r w:rsidRPr="00523BDA">
        <w:rPr>
          <w:rStyle w:val="apple-converted-space"/>
          <w:rFonts w:ascii="Arial" w:hAnsi="Arial" w:cs="Arial"/>
          <w:i/>
          <w:iCs/>
          <w:color w:val="242121"/>
        </w:rPr>
        <w:t> </w:t>
      </w:r>
      <w:r w:rsidRPr="00523BDA">
        <w:rPr>
          <w:rFonts w:ascii="Arial" w:hAnsi="Arial" w:cs="Arial"/>
          <w:color w:val="242121"/>
        </w:rPr>
        <w:t>It is this sub-</w:t>
      </w:r>
      <w:proofErr w:type="gramStart"/>
      <w:r w:rsidRPr="00523BDA">
        <w:rPr>
          <w:rFonts w:ascii="Arial" w:hAnsi="Arial" w:cs="Arial"/>
          <w:color w:val="242121"/>
        </w:rPr>
        <w:t>rule</w:t>
      </w:r>
      <w:proofErr w:type="gramEnd"/>
      <w:r w:rsidRPr="00523BDA">
        <w:rPr>
          <w:rFonts w:ascii="Arial" w:hAnsi="Arial" w:cs="Arial"/>
          <w:color w:val="242121"/>
        </w:rPr>
        <w:t xml:space="preserve"> which was held to be peremptory and, by parity of reasoning, that Rule 49 (1) (</w:t>
      </w:r>
      <w:r w:rsidRPr="00523BDA">
        <w:rPr>
          <w:rFonts w:ascii="Arial" w:hAnsi="Arial" w:cs="Arial"/>
          <w:i/>
          <w:iCs/>
          <w:color w:val="242121"/>
        </w:rPr>
        <w:t>b</w:t>
      </w:r>
      <w:r w:rsidRPr="00523BDA">
        <w:rPr>
          <w:rFonts w:ascii="Arial" w:hAnsi="Arial" w:cs="Arial"/>
          <w:color w:val="242121"/>
        </w:rPr>
        <w:t>) is peremptory. Sub-rule (4), prior to the amendment, provided that:</w:t>
      </w:r>
      <w:r w:rsidR="00FE3991" w:rsidRPr="00523BDA">
        <w:rPr>
          <w:rFonts w:ascii="Arial" w:hAnsi="Arial" w:cs="Arial"/>
          <w:color w:val="242121"/>
        </w:rPr>
        <w:t xml:space="preserve"> </w:t>
      </w:r>
      <w:r w:rsidRPr="00523BDA">
        <w:rPr>
          <w:rFonts w:ascii="Arial" w:hAnsi="Arial" w:cs="Arial"/>
          <w:i/>
          <w:iCs/>
          <w:color w:val="242121"/>
        </w:rPr>
        <w:t>“A notice of cross-appeal shall be delivered within ten days after delivery of the notice of appeal or within such longer period as may upon good cause shown be permitted and the provisions of these Rules will regard to appeals shall</w:t>
      </w:r>
      <w:r w:rsidRPr="00523BDA">
        <w:rPr>
          <w:rStyle w:val="apple-converted-space"/>
          <w:rFonts w:ascii="Arial" w:hAnsi="Arial" w:cs="Arial"/>
          <w:i/>
          <w:iCs/>
          <w:color w:val="242121"/>
        </w:rPr>
        <w:t> </w:t>
      </w:r>
      <w:r w:rsidRPr="00523BDA">
        <w:rPr>
          <w:rFonts w:ascii="Arial" w:hAnsi="Arial" w:cs="Arial"/>
          <w:i/>
          <w:iCs/>
          <w:color w:val="242121"/>
        </w:rPr>
        <w:t>mutatis mutandis</w:t>
      </w:r>
      <w:r w:rsidRPr="00523BDA">
        <w:rPr>
          <w:rStyle w:val="apple-converted-space"/>
          <w:rFonts w:ascii="Arial" w:hAnsi="Arial" w:cs="Arial"/>
          <w:i/>
          <w:iCs/>
          <w:color w:val="242121"/>
        </w:rPr>
        <w:t> </w:t>
      </w:r>
      <w:r w:rsidRPr="00523BDA">
        <w:rPr>
          <w:rFonts w:ascii="Arial" w:hAnsi="Arial" w:cs="Arial"/>
          <w:i/>
          <w:iCs/>
          <w:color w:val="242121"/>
        </w:rPr>
        <w:t>apply to cross-appeals.”</w:t>
      </w:r>
      <w:r w:rsidR="00B73AFC" w:rsidRPr="00523BDA">
        <w:rPr>
          <w:rFonts w:ascii="Arial" w:hAnsi="Arial" w:cs="Arial"/>
          <w:i/>
          <w:iCs/>
          <w:color w:val="242121"/>
        </w:rPr>
        <w:t xml:space="preserve"> </w:t>
      </w:r>
      <w:r w:rsidR="00FE3991" w:rsidRPr="00523BDA">
        <w:rPr>
          <w:rFonts w:ascii="Arial" w:hAnsi="Arial" w:cs="Arial"/>
          <w:color w:val="242121"/>
        </w:rPr>
        <w:t>S</w:t>
      </w:r>
      <w:r w:rsidRPr="00523BDA">
        <w:rPr>
          <w:rFonts w:ascii="Arial" w:hAnsi="Arial" w:cs="Arial"/>
          <w:color w:val="242121"/>
        </w:rPr>
        <w:t>ub-rule (3) in its present substituted form is identical in every respect to the</w:t>
      </w:r>
      <w:r w:rsidR="00FE3991" w:rsidRPr="00523BDA">
        <w:rPr>
          <w:rFonts w:ascii="Arial" w:hAnsi="Arial" w:cs="Arial"/>
          <w:color w:val="242121"/>
        </w:rPr>
        <w:t xml:space="preserve"> </w:t>
      </w:r>
      <w:r w:rsidRPr="00523BDA">
        <w:rPr>
          <w:rFonts w:ascii="Arial" w:hAnsi="Arial" w:cs="Arial"/>
          <w:color w:val="242121"/>
        </w:rPr>
        <w:t>erstwhile sub-rule (4). The present sub-rule (4) reads:</w:t>
      </w:r>
      <w:r w:rsidR="00FE3991" w:rsidRPr="00523BDA">
        <w:rPr>
          <w:rFonts w:ascii="Arial" w:hAnsi="Arial" w:cs="Arial"/>
          <w:i/>
          <w:iCs/>
          <w:color w:val="242121"/>
        </w:rPr>
        <w:t xml:space="preserve"> </w:t>
      </w:r>
      <w:r w:rsidRPr="00523BDA">
        <w:rPr>
          <w:rFonts w:ascii="Arial" w:hAnsi="Arial" w:cs="Arial"/>
          <w:i/>
          <w:iCs/>
          <w:color w:val="242121"/>
        </w:rPr>
        <w:t>“Every notice of appeal and cross-appeal shall state:(</w:t>
      </w:r>
      <w:proofErr w:type="gramStart"/>
      <w:r w:rsidRPr="00523BDA">
        <w:rPr>
          <w:rFonts w:ascii="Arial" w:hAnsi="Arial" w:cs="Arial"/>
          <w:i/>
          <w:iCs/>
          <w:color w:val="242121"/>
        </w:rPr>
        <w:t xml:space="preserve">a)   </w:t>
      </w:r>
      <w:proofErr w:type="gramEnd"/>
      <w:r w:rsidRPr="00523BDA">
        <w:rPr>
          <w:rFonts w:ascii="Arial" w:hAnsi="Arial" w:cs="Arial"/>
          <w:i/>
          <w:iCs/>
          <w:color w:val="242121"/>
        </w:rPr>
        <w:t>what part of the order is appealed against; and</w:t>
      </w:r>
      <w:r w:rsidRPr="00523BDA">
        <w:rPr>
          <w:rStyle w:val="apple-converted-space"/>
          <w:rFonts w:ascii="Arial" w:hAnsi="Arial" w:cs="Arial"/>
          <w:i/>
          <w:iCs/>
          <w:color w:val="242121"/>
        </w:rPr>
        <w:t> </w:t>
      </w:r>
      <w:r w:rsidRPr="00523BDA">
        <w:rPr>
          <w:rFonts w:ascii="Arial" w:hAnsi="Arial" w:cs="Arial"/>
          <w:i/>
          <w:iCs/>
          <w:color w:val="242121"/>
        </w:rPr>
        <w:t>(b)   the particular respect in which the variation of the judgment or order is sought.”</w:t>
      </w:r>
    </w:p>
    <w:p w14:paraId="7DFBAA51" w14:textId="77777777" w:rsidR="00DA6636" w:rsidRPr="00523BDA" w:rsidRDefault="00D75DF7" w:rsidP="00523BDA">
      <w:pPr>
        <w:pStyle w:val="NormalWeb"/>
        <w:spacing w:before="144" w:beforeAutospacing="0" w:after="0" w:afterAutospacing="0" w:line="360" w:lineRule="auto"/>
        <w:jc w:val="both"/>
        <w:rPr>
          <w:rFonts w:ascii="Arial" w:hAnsi="Arial" w:cs="Arial"/>
          <w:i/>
          <w:iCs/>
          <w:color w:val="242121"/>
        </w:rPr>
      </w:pPr>
      <w:r w:rsidRPr="00523BDA">
        <w:rPr>
          <w:rFonts w:ascii="Arial" w:hAnsi="Arial" w:cs="Arial"/>
          <w:color w:val="242121"/>
        </w:rPr>
        <w:t>[</w:t>
      </w:r>
      <w:r w:rsidR="00DA6636" w:rsidRPr="00523BDA">
        <w:rPr>
          <w:rFonts w:ascii="Arial" w:hAnsi="Arial" w:cs="Arial"/>
          <w:color w:val="242121"/>
        </w:rPr>
        <w:t>16</w:t>
      </w:r>
      <w:r w:rsidRPr="00523BDA">
        <w:rPr>
          <w:rFonts w:ascii="Arial" w:hAnsi="Arial" w:cs="Arial"/>
          <w:color w:val="242121"/>
        </w:rPr>
        <w:t>] The effect of the amendment therefore was to deal with the subject matter of the erstwhile</w:t>
      </w:r>
      <w:r w:rsidR="00DA6636" w:rsidRPr="00523BDA">
        <w:rPr>
          <w:rFonts w:ascii="Arial" w:hAnsi="Arial" w:cs="Arial"/>
          <w:color w:val="242121"/>
        </w:rPr>
        <w:t xml:space="preserve"> </w:t>
      </w:r>
      <w:r w:rsidRPr="00523BDA">
        <w:rPr>
          <w:rFonts w:ascii="Arial" w:hAnsi="Arial" w:cs="Arial"/>
          <w:color w:val="242121"/>
        </w:rPr>
        <w:t>sub-rule (3) in the new sub-rule (4). The</w:t>
      </w:r>
      <w:r w:rsidR="00DA6636" w:rsidRPr="00523BDA">
        <w:rPr>
          <w:rFonts w:ascii="Arial" w:hAnsi="Arial" w:cs="Arial"/>
          <w:color w:val="242121"/>
        </w:rPr>
        <w:t xml:space="preserve"> </w:t>
      </w:r>
      <w:r w:rsidRPr="00523BDA">
        <w:rPr>
          <w:rFonts w:ascii="Arial" w:hAnsi="Arial" w:cs="Arial"/>
          <w:color w:val="242121"/>
        </w:rPr>
        <w:t>judgments in</w:t>
      </w:r>
      <w:r w:rsidRPr="00523BDA">
        <w:rPr>
          <w:rStyle w:val="apple-converted-space"/>
          <w:rFonts w:ascii="Arial" w:hAnsi="Arial" w:cs="Arial"/>
          <w:color w:val="242121"/>
        </w:rPr>
        <w:t> </w:t>
      </w:r>
      <w:proofErr w:type="spellStart"/>
      <w:r w:rsidRPr="00523BDA">
        <w:rPr>
          <w:rFonts w:ascii="Arial" w:hAnsi="Arial" w:cs="Arial"/>
          <w:i/>
          <w:iCs/>
          <w:color w:val="242121"/>
        </w:rPr>
        <w:t>Songono</w:t>
      </w:r>
      <w:proofErr w:type="spellEnd"/>
      <w:r w:rsidRPr="00523BDA">
        <w:rPr>
          <w:rStyle w:val="apple-converted-space"/>
          <w:rFonts w:ascii="Arial" w:hAnsi="Arial" w:cs="Arial"/>
          <w:color w:val="242121"/>
        </w:rPr>
        <w:t> </w:t>
      </w:r>
      <w:r w:rsidRPr="00523BDA">
        <w:rPr>
          <w:rFonts w:ascii="Arial" w:hAnsi="Arial" w:cs="Arial"/>
          <w:color w:val="242121"/>
        </w:rPr>
        <w:t>and</w:t>
      </w:r>
      <w:r w:rsidRPr="00523BDA">
        <w:rPr>
          <w:rStyle w:val="apple-converted-space"/>
          <w:rFonts w:ascii="Arial" w:hAnsi="Arial" w:cs="Arial"/>
          <w:color w:val="242121"/>
        </w:rPr>
        <w:t> </w:t>
      </w:r>
      <w:proofErr w:type="spellStart"/>
      <w:r w:rsidRPr="00523BDA">
        <w:rPr>
          <w:rFonts w:ascii="Arial" w:hAnsi="Arial" w:cs="Arial"/>
          <w:i/>
          <w:iCs/>
          <w:color w:val="242121"/>
        </w:rPr>
        <w:t>Xayimpi</w:t>
      </w:r>
      <w:proofErr w:type="spellEnd"/>
      <w:r w:rsidRPr="00523BDA">
        <w:rPr>
          <w:rStyle w:val="apple-converted-space"/>
          <w:rFonts w:ascii="Arial" w:hAnsi="Arial" w:cs="Arial"/>
          <w:color w:val="242121"/>
        </w:rPr>
        <w:t> </w:t>
      </w:r>
      <w:r w:rsidRPr="00523BDA">
        <w:rPr>
          <w:rFonts w:ascii="Arial" w:hAnsi="Arial" w:cs="Arial"/>
          <w:color w:val="242121"/>
        </w:rPr>
        <w:t>must accordingly be read in this light. The basis upon which</w:t>
      </w:r>
      <w:r w:rsidRPr="00523BDA">
        <w:rPr>
          <w:rStyle w:val="apple-converted-space"/>
          <w:rFonts w:ascii="Arial" w:hAnsi="Arial" w:cs="Arial"/>
          <w:color w:val="242121"/>
        </w:rPr>
        <w:t> </w:t>
      </w:r>
      <w:proofErr w:type="spellStart"/>
      <w:r w:rsidRPr="00523BDA">
        <w:rPr>
          <w:rFonts w:ascii="Arial" w:hAnsi="Arial" w:cs="Arial"/>
          <w:i/>
          <w:iCs/>
          <w:color w:val="242121"/>
        </w:rPr>
        <w:t>Songono</w:t>
      </w:r>
      <w:proofErr w:type="spellEnd"/>
      <w:r w:rsidRPr="00523BDA">
        <w:rPr>
          <w:rStyle w:val="apple-converted-space"/>
          <w:rFonts w:ascii="Arial" w:hAnsi="Arial" w:cs="Arial"/>
          <w:color w:val="242121"/>
        </w:rPr>
        <w:t> </w:t>
      </w:r>
      <w:r w:rsidRPr="00523BDA">
        <w:rPr>
          <w:rFonts w:ascii="Arial" w:hAnsi="Arial" w:cs="Arial"/>
          <w:color w:val="242121"/>
        </w:rPr>
        <w:t>held that the erstwhile sub-rule (3) was peremptory is to be found in the following passage of the judgment</w:t>
      </w:r>
      <w:r w:rsidR="00FE3991" w:rsidRPr="00523BDA">
        <w:rPr>
          <w:rFonts w:ascii="Arial" w:hAnsi="Arial" w:cs="Arial"/>
          <w:color w:val="242121"/>
        </w:rPr>
        <w:t>:</w:t>
      </w:r>
      <w:r w:rsidR="00FE3991" w:rsidRPr="00523BDA">
        <w:rPr>
          <w:rFonts w:ascii="Arial" w:hAnsi="Arial" w:cs="Arial"/>
          <w:i/>
          <w:iCs/>
          <w:color w:val="242121"/>
        </w:rPr>
        <w:t xml:space="preserve"> </w:t>
      </w:r>
      <w:r w:rsidRPr="00523BDA">
        <w:rPr>
          <w:rFonts w:ascii="Arial" w:hAnsi="Arial" w:cs="Arial"/>
          <w:i/>
          <w:iCs/>
          <w:color w:val="242121"/>
        </w:rPr>
        <w:t>“Accordingly, insofar as Rule 49 (3) is concerned, it has been held that grounds of appeal are bad if they are so widely expressed that it leaves the appellant free to canvass every finding of fact and every ruling of the law made by the court a quo, or if they specify the findings of fact or rulings of law appealed against so vaguely as to be of no value either to the Court or to the respondent, or if they, in general, fail to specify clearly and in unambiguous terms exactly what case the respondent must be prepared to meet - see, for example,</w:t>
      </w:r>
      <w:r w:rsidRPr="00523BDA">
        <w:rPr>
          <w:rStyle w:val="apple-converted-space"/>
          <w:rFonts w:ascii="Arial" w:hAnsi="Arial" w:cs="Arial"/>
          <w:i/>
          <w:iCs/>
          <w:color w:val="242121"/>
        </w:rPr>
        <w:t> </w:t>
      </w:r>
      <w:r w:rsidRPr="00523BDA">
        <w:rPr>
          <w:rFonts w:ascii="Arial" w:hAnsi="Arial" w:cs="Arial"/>
          <w:i/>
          <w:iCs/>
          <w:color w:val="242121"/>
        </w:rPr>
        <w:t>Harvey</w:t>
      </w:r>
      <w:r w:rsidRPr="00523BDA">
        <w:rPr>
          <w:rStyle w:val="apple-converted-space"/>
          <w:rFonts w:ascii="Arial" w:hAnsi="Arial" w:cs="Arial"/>
          <w:i/>
          <w:iCs/>
          <w:color w:val="242121"/>
        </w:rPr>
        <w:t> </w:t>
      </w:r>
      <w:r w:rsidRPr="00523BDA">
        <w:rPr>
          <w:rFonts w:ascii="Arial" w:hAnsi="Arial" w:cs="Arial"/>
          <w:i/>
          <w:iCs/>
          <w:color w:val="242121"/>
        </w:rPr>
        <w:t>v Brown</w:t>
      </w:r>
      <w:r w:rsidRPr="00523BDA">
        <w:rPr>
          <w:rStyle w:val="apple-converted-space"/>
          <w:rFonts w:ascii="Arial" w:hAnsi="Arial" w:cs="Arial"/>
          <w:i/>
          <w:iCs/>
          <w:color w:val="242121"/>
        </w:rPr>
        <w:t> </w:t>
      </w:r>
      <w:hyperlink r:id="rId16" w:tooltip="View LawCiteRecord" w:history="1">
        <w:r w:rsidRPr="00523BDA">
          <w:rPr>
            <w:rStyle w:val="Hyperlink"/>
            <w:rFonts w:ascii="Arial" w:hAnsi="Arial" w:cs="Arial"/>
            <w:b/>
            <w:bCs/>
            <w:i/>
            <w:iCs/>
            <w:color w:val="0B4B0B"/>
          </w:rPr>
          <w:t>1964 (3) SA 381</w:t>
        </w:r>
      </w:hyperlink>
      <w:r w:rsidRPr="00523BDA">
        <w:rPr>
          <w:rStyle w:val="apple-converted-space"/>
          <w:rFonts w:ascii="Arial" w:hAnsi="Arial" w:cs="Arial"/>
          <w:i/>
          <w:iCs/>
          <w:color w:val="242121"/>
          <w:u w:val="single"/>
        </w:rPr>
        <w:t> </w:t>
      </w:r>
      <w:r w:rsidRPr="00523BDA">
        <w:rPr>
          <w:rFonts w:ascii="Arial" w:hAnsi="Arial" w:cs="Arial"/>
          <w:i/>
          <w:iCs/>
          <w:color w:val="242121"/>
          <w:u w:val="single"/>
        </w:rPr>
        <w:t>(E)</w:t>
      </w:r>
      <w:r w:rsidRPr="00523BDA">
        <w:rPr>
          <w:rStyle w:val="apple-converted-space"/>
          <w:rFonts w:ascii="Arial" w:hAnsi="Arial" w:cs="Arial"/>
          <w:i/>
          <w:iCs/>
          <w:color w:val="242121"/>
        </w:rPr>
        <w:t> </w:t>
      </w:r>
      <w:r w:rsidRPr="00523BDA">
        <w:rPr>
          <w:rFonts w:ascii="Arial" w:hAnsi="Arial" w:cs="Arial"/>
          <w:i/>
          <w:iCs/>
          <w:color w:val="242121"/>
        </w:rPr>
        <w:t>at 383;</w:t>
      </w:r>
      <w:r w:rsidRPr="00523BDA">
        <w:rPr>
          <w:rStyle w:val="apple-converted-space"/>
          <w:rFonts w:ascii="Arial" w:hAnsi="Arial" w:cs="Arial"/>
          <w:i/>
          <w:iCs/>
          <w:color w:val="242121"/>
        </w:rPr>
        <w:t> </w:t>
      </w:r>
      <w:r w:rsidRPr="00523BDA">
        <w:rPr>
          <w:rFonts w:ascii="Arial" w:hAnsi="Arial" w:cs="Arial"/>
          <w:i/>
          <w:iCs/>
          <w:color w:val="242121"/>
        </w:rPr>
        <w:t xml:space="preserve">Kilian v </w:t>
      </w:r>
      <w:proofErr w:type="spellStart"/>
      <w:r w:rsidRPr="00523BDA">
        <w:rPr>
          <w:rFonts w:ascii="Arial" w:hAnsi="Arial" w:cs="Arial"/>
          <w:i/>
          <w:iCs/>
          <w:color w:val="242121"/>
        </w:rPr>
        <w:t>Geregsbode</w:t>
      </w:r>
      <w:proofErr w:type="spellEnd"/>
      <w:r w:rsidRPr="00523BDA">
        <w:rPr>
          <w:rFonts w:ascii="Arial" w:hAnsi="Arial" w:cs="Arial"/>
          <w:i/>
          <w:iCs/>
          <w:color w:val="242121"/>
        </w:rPr>
        <w:t>, Uitenhage</w:t>
      </w:r>
      <w:r w:rsidRPr="00523BDA">
        <w:rPr>
          <w:rStyle w:val="apple-converted-space"/>
          <w:rFonts w:ascii="Arial" w:hAnsi="Arial" w:cs="Arial"/>
          <w:i/>
          <w:iCs/>
          <w:color w:val="242121"/>
        </w:rPr>
        <w:t> </w:t>
      </w:r>
      <w:hyperlink r:id="rId17" w:tooltip="View LawCiteRecord" w:history="1">
        <w:r w:rsidRPr="00523BDA">
          <w:rPr>
            <w:rStyle w:val="Hyperlink"/>
            <w:rFonts w:ascii="Arial" w:hAnsi="Arial" w:cs="Arial"/>
            <w:b/>
            <w:bCs/>
            <w:i/>
            <w:iCs/>
            <w:color w:val="0B4B0B"/>
          </w:rPr>
          <w:t>1980 (1) SA 808</w:t>
        </w:r>
      </w:hyperlink>
      <w:r w:rsidRPr="00523BDA">
        <w:rPr>
          <w:rStyle w:val="apple-converted-space"/>
          <w:rFonts w:ascii="Arial" w:hAnsi="Arial" w:cs="Arial"/>
          <w:i/>
          <w:iCs/>
          <w:color w:val="242121"/>
          <w:u w:val="single"/>
        </w:rPr>
        <w:t> </w:t>
      </w:r>
      <w:r w:rsidRPr="00523BDA">
        <w:rPr>
          <w:rFonts w:ascii="Arial" w:hAnsi="Arial" w:cs="Arial"/>
          <w:i/>
          <w:iCs/>
          <w:color w:val="242121"/>
          <w:u w:val="single"/>
        </w:rPr>
        <w:t>(A)</w:t>
      </w:r>
      <w:r w:rsidRPr="00523BDA">
        <w:rPr>
          <w:rStyle w:val="apple-converted-space"/>
          <w:rFonts w:ascii="Arial" w:hAnsi="Arial" w:cs="Arial"/>
          <w:i/>
          <w:iCs/>
          <w:color w:val="242121"/>
          <w:u w:val="single"/>
        </w:rPr>
        <w:t> </w:t>
      </w:r>
      <w:r w:rsidRPr="00523BDA">
        <w:rPr>
          <w:rFonts w:ascii="Arial" w:hAnsi="Arial" w:cs="Arial"/>
          <w:i/>
          <w:iCs/>
          <w:color w:val="242121"/>
        </w:rPr>
        <w:t>at 815 and Erasmus</w:t>
      </w:r>
      <w:r w:rsidRPr="00523BDA">
        <w:rPr>
          <w:rStyle w:val="apple-converted-space"/>
          <w:rFonts w:ascii="Arial" w:hAnsi="Arial" w:cs="Arial"/>
          <w:i/>
          <w:iCs/>
          <w:color w:val="242121"/>
        </w:rPr>
        <w:t> </w:t>
      </w:r>
      <w:r w:rsidRPr="00523BDA">
        <w:rPr>
          <w:rFonts w:ascii="Arial" w:hAnsi="Arial" w:cs="Arial"/>
          <w:i/>
          <w:iCs/>
          <w:color w:val="242121"/>
        </w:rPr>
        <w:t>Superior Court Practice</w:t>
      </w:r>
      <w:r w:rsidRPr="00523BDA">
        <w:rPr>
          <w:rStyle w:val="apple-converted-space"/>
          <w:rFonts w:ascii="Arial" w:hAnsi="Arial" w:cs="Arial"/>
          <w:i/>
          <w:iCs/>
          <w:color w:val="242121"/>
        </w:rPr>
        <w:t> </w:t>
      </w:r>
      <w:r w:rsidRPr="00523BDA">
        <w:rPr>
          <w:rFonts w:ascii="Arial" w:hAnsi="Arial" w:cs="Arial"/>
          <w:i/>
          <w:iCs/>
          <w:color w:val="242121"/>
        </w:rPr>
        <w:t>B1-356-357 and the various authorities there cited.”</w:t>
      </w:r>
      <w:r w:rsidR="00DA6636" w:rsidRPr="00523BDA">
        <w:rPr>
          <w:rFonts w:ascii="Arial" w:hAnsi="Arial" w:cs="Arial"/>
          <w:i/>
          <w:iCs/>
          <w:color w:val="242121"/>
        </w:rPr>
        <w:t xml:space="preserve"> </w:t>
      </w:r>
    </w:p>
    <w:p w14:paraId="0AE29659" w14:textId="2D6925E6" w:rsidR="00FE3991" w:rsidRDefault="00DA6636" w:rsidP="00523BDA">
      <w:pPr>
        <w:pStyle w:val="NormalWeb"/>
        <w:spacing w:before="144" w:beforeAutospacing="0" w:after="0" w:afterAutospacing="0" w:line="360" w:lineRule="auto"/>
        <w:jc w:val="both"/>
        <w:rPr>
          <w:rStyle w:val="apple-converted-space"/>
          <w:rFonts w:ascii="Arial" w:hAnsi="Arial" w:cs="Arial"/>
          <w:color w:val="242121"/>
        </w:rPr>
      </w:pPr>
      <w:r w:rsidRPr="00523BDA">
        <w:rPr>
          <w:rFonts w:ascii="Arial" w:hAnsi="Arial" w:cs="Arial"/>
          <w:color w:val="242121"/>
        </w:rPr>
        <w:t xml:space="preserve">[17] </w:t>
      </w:r>
      <w:r w:rsidR="00D75DF7" w:rsidRPr="00523BDA">
        <w:rPr>
          <w:rFonts w:ascii="Arial" w:hAnsi="Arial" w:cs="Arial"/>
          <w:color w:val="242121"/>
        </w:rPr>
        <w:t>This rationale applies, with equal force, to the proper interpretation of sub-rule (4). Accordingly, the subsequent amendment of Rule 49 has not altered the law regarding compliance with its provisions. The effect is that where a party fails to comply with the peremptory requirements of Rule 49 (1) (</w:t>
      </w:r>
      <w:r w:rsidR="00D75DF7" w:rsidRPr="00523BDA">
        <w:rPr>
          <w:rFonts w:ascii="Arial" w:hAnsi="Arial" w:cs="Arial"/>
          <w:i/>
          <w:iCs/>
          <w:color w:val="242121"/>
        </w:rPr>
        <w:t>b</w:t>
      </w:r>
      <w:r w:rsidR="00D75DF7" w:rsidRPr="00523BDA">
        <w:rPr>
          <w:rFonts w:ascii="Arial" w:hAnsi="Arial" w:cs="Arial"/>
          <w:color w:val="242121"/>
        </w:rPr>
        <w:t xml:space="preserve">) </w:t>
      </w:r>
      <w:proofErr w:type="gramStart"/>
      <w:r w:rsidR="00D75DF7" w:rsidRPr="00523BDA">
        <w:rPr>
          <w:rFonts w:ascii="Arial" w:hAnsi="Arial" w:cs="Arial"/>
          <w:color w:val="242121"/>
        </w:rPr>
        <w:t>inasmuch as</w:t>
      </w:r>
      <w:proofErr w:type="gramEnd"/>
      <w:r w:rsidR="00D75DF7" w:rsidRPr="00523BDA">
        <w:rPr>
          <w:rFonts w:ascii="Arial" w:hAnsi="Arial" w:cs="Arial"/>
          <w:color w:val="242121"/>
        </w:rPr>
        <w:t xml:space="preserve"> they do not set out the grounds </w:t>
      </w:r>
      <w:r w:rsidR="00D75DF7" w:rsidRPr="00523BDA">
        <w:rPr>
          <w:rFonts w:ascii="Arial" w:hAnsi="Arial" w:cs="Arial"/>
          <w:color w:val="242121"/>
        </w:rPr>
        <w:lastRenderedPageBreak/>
        <w:t>of appeal in clear, unambiguous and succinct terms, the court hearing the application may, on that basis, dismiss the application.</w:t>
      </w:r>
      <w:r w:rsidR="00D75DF7" w:rsidRPr="00523BDA">
        <w:rPr>
          <w:rStyle w:val="apple-converted-space"/>
          <w:rFonts w:ascii="Arial" w:hAnsi="Arial" w:cs="Arial"/>
          <w:color w:val="242121"/>
        </w:rPr>
        <w:t> </w:t>
      </w:r>
    </w:p>
    <w:p w14:paraId="1D20ECB3" w14:textId="589F7D09" w:rsidR="009A7FCA" w:rsidRPr="009A7FCA" w:rsidRDefault="009A7FCA" w:rsidP="00523BDA">
      <w:pPr>
        <w:pStyle w:val="NormalWeb"/>
        <w:spacing w:before="144" w:beforeAutospacing="0" w:after="0" w:afterAutospacing="0" w:line="360" w:lineRule="auto"/>
        <w:jc w:val="both"/>
        <w:rPr>
          <w:rStyle w:val="apple-converted-space"/>
          <w:rFonts w:ascii="Arial" w:hAnsi="Arial" w:cs="Arial"/>
          <w:b/>
          <w:bCs/>
          <w:i/>
          <w:iCs/>
          <w:color w:val="242121"/>
        </w:rPr>
      </w:pPr>
      <w:r w:rsidRPr="009A7FCA">
        <w:rPr>
          <w:rStyle w:val="apple-converted-space"/>
          <w:rFonts w:ascii="Arial" w:hAnsi="Arial" w:cs="Arial"/>
          <w:b/>
          <w:bCs/>
          <w:color w:val="242121"/>
        </w:rPr>
        <w:t xml:space="preserve">ANALYSIS OF THE </w:t>
      </w:r>
      <w:r>
        <w:rPr>
          <w:rStyle w:val="apple-converted-space"/>
          <w:rFonts w:ascii="Arial" w:hAnsi="Arial" w:cs="Arial"/>
          <w:b/>
          <w:bCs/>
          <w:color w:val="242121"/>
        </w:rPr>
        <w:t xml:space="preserve">OTHER </w:t>
      </w:r>
      <w:r w:rsidRPr="009A7FCA">
        <w:rPr>
          <w:rStyle w:val="apple-converted-space"/>
          <w:rFonts w:ascii="Arial" w:hAnsi="Arial" w:cs="Arial"/>
          <w:b/>
          <w:bCs/>
          <w:color w:val="242121"/>
        </w:rPr>
        <w:t>GROUNDS OF APPEAL</w:t>
      </w:r>
    </w:p>
    <w:p w14:paraId="1A6A3AD4" w14:textId="26E7C727" w:rsidR="00F7095A" w:rsidRPr="00523BDA" w:rsidRDefault="00F65A44" w:rsidP="00523BDA">
      <w:pPr>
        <w:pStyle w:val="NormalWeb"/>
        <w:spacing w:before="144" w:beforeAutospacing="0" w:after="0" w:afterAutospacing="0" w:line="360" w:lineRule="auto"/>
        <w:jc w:val="both"/>
        <w:rPr>
          <w:rFonts w:ascii="Arial" w:hAnsi="Arial" w:cs="Arial"/>
          <w:color w:val="242121"/>
        </w:rPr>
      </w:pPr>
      <w:r w:rsidRPr="00523BDA">
        <w:rPr>
          <w:rStyle w:val="apple-converted-space"/>
          <w:rFonts w:ascii="Arial" w:hAnsi="Arial" w:cs="Arial"/>
          <w:color w:val="242121"/>
        </w:rPr>
        <w:t>[</w:t>
      </w:r>
      <w:r w:rsidR="00DA6636" w:rsidRPr="00523BDA">
        <w:rPr>
          <w:rStyle w:val="apple-converted-space"/>
          <w:rFonts w:ascii="Arial" w:hAnsi="Arial" w:cs="Arial"/>
          <w:color w:val="242121"/>
        </w:rPr>
        <w:t>18</w:t>
      </w:r>
      <w:r w:rsidRPr="00523BDA">
        <w:rPr>
          <w:rStyle w:val="apple-converted-space"/>
          <w:rFonts w:ascii="Arial" w:hAnsi="Arial" w:cs="Arial"/>
          <w:color w:val="242121"/>
        </w:rPr>
        <w:t xml:space="preserve">] </w:t>
      </w:r>
      <w:r w:rsidR="00DD78DB" w:rsidRPr="00523BDA">
        <w:rPr>
          <w:rFonts w:ascii="Arial" w:hAnsi="Arial" w:cs="Arial"/>
          <w:color w:val="242121"/>
        </w:rPr>
        <w:t>It is common cause that</w:t>
      </w:r>
      <w:r w:rsidR="008B5D95" w:rsidRPr="00523BDA">
        <w:rPr>
          <w:rFonts w:ascii="Arial" w:hAnsi="Arial" w:cs="Arial"/>
          <w:color w:val="242121"/>
        </w:rPr>
        <w:t xml:space="preserve"> t</w:t>
      </w:r>
      <w:r w:rsidR="00615C2D" w:rsidRPr="00523BDA">
        <w:rPr>
          <w:rFonts w:ascii="Arial" w:hAnsi="Arial" w:cs="Arial"/>
          <w:color w:val="242121"/>
        </w:rPr>
        <w:t xml:space="preserve">he grounds </w:t>
      </w:r>
      <w:r w:rsidR="00DD78DB" w:rsidRPr="00523BDA">
        <w:rPr>
          <w:rFonts w:ascii="Arial" w:hAnsi="Arial" w:cs="Arial"/>
          <w:color w:val="242121"/>
        </w:rPr>
        <w:t xml:space="preserve">of appeal </w:t>
      </w:r>
      <w:r w:rsidR="00615C2D" w:rsidRPr="00523BDA">
        <w:rPr>
          <w:rFonts w:ascii="Arial" w:hAnsi="Arial" w:cs="Arial"/>
          <w:color w:val="242121"/>
        </w:rPr>
        <w:t>set out in the</w:t>
      </w:r>
      <w:r w:rsidR="008B5D95" w:rsidRPr="00523BDA">
        <w:rPr>
          <w:rFonts w:ascii="Arial" w:hAnsi="Arial" w:cs="Arial"/>
          <w:color w:val="242121"/>
        </w:rPr>
        <w:t xml:space="preserve"> Applicant’s</w:t>
      </w:r>
      <w:r w:rsidR="00615C2D" w:rsidRPr="00523BDA">
        <w:rPr>
          <w:rFonts w:ascii="Arial" w:hAnsi="Arial" w:cs="Arial"/>
          <w:color w:val="242121"/>
        </w:rPr>
        <w:t xml:space="preserve"> </w:t>
      </w:r>
      <w:r w:rsidR="00DD78DB" w:rsidRPr="00523BDA">
        <w:rPr>
          <w:rFonts w:ascii="Arial" w:hAnsi="Arial" w:cs="Arial"/>
          <w:color w:val="242121"/>
        </w:rPr>
        <w:t>notice for leave to appeal</w:t>
      </w:r>
      <w:r w:rsidR="00615C2D" w:rsidRPr="00523BDA">
        <w:rPr>
          <w:rFonts w:ascii="Arial" w:hAnsi="Arial" w:cs="Arial"/>
          <w:color w:val="242121"/>
        </w:rPr>
        <w:t xml:space="preserve"> are excessively lengthy. That is, however, not the only respect in which they do not meet the requirements. The</w:t>
      </w:r>
      <w:r w:rsidR="008B5D95" w:rsidRPr="00523BDA">
        <w:rPr>
          <w:rFonts w:ascii="Arial" w:hAnsi="Arial" w:cs="Arial"/>
          <w:color w:val="242121"/>
        </w:rPr>
        <w:t>se</w:t>
      </w:r>
      <w:r w:rsidR="00615C2D" w:rsidRPr="00523BDA">
        <w:rPr>
          <w:rFonts w:ascii="Arial" w:hAnsi="Arial" w:cs="Arial"/>
          <w:color w:val="242121"/>
        </w:rPr>
        <w:t xml:space="preserve"> grounds </w:t>
      </w:r>
      <w:r w:rsidR="008B5D95" w:rsidRPr="00523BDA">
        <w:rPr>
          <w:rFonts w:ascii="Arial" w:hAnsi="Arial" w:cs="Arial"/>
          <w:color w:val="242121"/>
        </w:rPr>
        <w:t xml:space="preserve">are so vaguely formulated as to be of little or no assistance in meaningfully defining the bases of the intended appeal. </w:t>
      </w:r>
      <w:r w:rsidR="00615C2D" w:rsidRPr="00523BDA">
        <w:rPr>
          <w:rFonts w:ascii="Arial" w:hAnsi="Arial" w:cs="Arial"/>
          <w:color w:val="242121"/>
        </w:rPr>
        <w:t xml:space="preserve">No attempt is made to identify the factual findings which the </w:t>
      </w:r>
      <w:r w:rsidR="008B5D95" w:rsidRPr="00523BDA">
        <w:rPr>
          <w:rFonts w:ascii="Arial" w:hAnsi="Arial" w:cs="Arial"/>
          <w:color w:val="242121"/>
        </w:rPr>
        <w:t>Applicant</w:t>
      </w:r>
      <w:r w:rsidR="00615C2D" w:rsidRPr="00523BDA">
        <w:rPr>
          <w:rFonts w:ascii="Arial" w:hAnsi="Arial" w:cs="Arial"/>
          <w:color w:val="242121"/>
        </w:rPr>
        <w:t xml:space="preserve"> seeks to challenge on appeal nor the findings of law.</w:t>
      </w:r>
      <w:r w:rsidR="0057651D">
        <w:rPr>
          <w:rFonts w:ascii="Arial" w:hAnsi="Arial" w:cs="Arial"/>
          <w:color w:val="242121"/>
        </w:rPr>
        <w:t xml:space="preserve"> To say the least,</w:t>
      </w:r>
      <w:r w:rsidR="00615C2D" w:rsidRPr="00523BDA">
        <w:rPr>
          <w:rFonts w:ascii="Arial" w:hAnsi="Arial" w:cs="Arial"/>
          <w:color w:val="242121"/>
        </w:rPr>
        <w:t xml:space="preserve"> the</w:t>
      </w:r>
      <w:r w:rsidR="00187F5D">
        <w:rPr>
          <w:rFonts w:ascii="Arial" w:hAnsi="Arial" w:cs="Arial"/>
          <w:color w:val="242121"/>
        </w:rPr>
        <w:t>se</w:t>
      </w:r>
      <w:r w:rsidR="00615C2D" w:rsidRPr="00523BDA">
        <w:rPr>
          <w:rFonts w:ascii="Arial" w:hAnsi="Arial" w:cs="Arial"/>
          <w:color w:val="242121"/>
        </w:rPr>
        <w:t xml:space="preserve"> grounds </w:t>
      </w:r>
      <w:r w:rsidR="00187F5D">
        <w:rPr>
          <w:rFonts w:ascii="Arial" w:hAnsi="Arial" w:cs="Arial"/>
          <w:color w:val="242121"/>
        </w:rPr>
        <w:t xml:space="preserve">of appeal </w:t>
      </w:r>
      <w:r w:rsidR="00615C2D" w:rsidRPr="00523BDA">
        <w:rPr>
          <w:rFonts w:ascii="Arial" w:hAnsi="Arial" w:cs="Arial"/>
          <w:color w:val="242121"/>
        </w:rPr>
        <w:t>are incomprehensible.</w:t>
      </w:r>
    </w:p>
    <w:p w14:paraId="04BB3C2A" w14:textId="2A702EA0" w:rsidR="00F7095A" w:rsidRPr="00523BDA" w:rsidRDefault="00993306" w:rsidP="00523BDA">
      <w:pPr>
        <w:pStyle w:val="NormalWeb"/>
        <w:spacing w:before="144" w:beforeAutospacing="0" w:after="0" w:afterAutospacing="0" w:line="360" w:lineRule="auto"/>
        <w:jc w:val="both"/>
        <w:rPr>
          <w:rFonts w:ascii="Arial" w:hAnsi="Arial" w:cs="Arial"/>
        </w:rPr>
      </w:pPr>
      <w:r w:rsidRPr="00523BDA">
        <w:rPr>
          <w:rFonts w:ascii="Arial" w:hAnsi="Arial" w:cs="Arial"/>
          <w:color w:val="242121"/>
        </w:rPr>
        <w:t>[</w:t>
      </w:r>
      <w:r w:rsidR="00DD78DB" w:rsidRPr="00523BDA">
        <w:rPr>
          <w:rFonts w:ascii="Arial" w:hAnsi="Arial" w:cs="Arial"/>
          <w:color w:val="242121"/>
        </w:rPr>
        <w:t>19</w:t>
      </w:r>
      <w:r w:rsidRPr="00523BDA">
        <w:rPr>
          <w:rFonts w:ascii="Arial" w:hAnsi="Arial" w:cs="Arial"/>
          <w:color w:val="242121"/>
        </w:rPr>
        <w:t>]</w:t>
      </w:r>
      <w:r w:rsidR="00F7095A" w:rsidRPr="00523BDA">
        <w:rPr>
          <w:rFonts w:ascii="Arial" w:hAnsi="Arial" w:cs="Arial"/>
          <w:color w:val="242121"/>
        </w:rPr>
        <w:t xml:space="preserve"> </w:t>
      </w:r>
      <w:r w:rsidRPr="00523BDA">
        <w:rPr>
          <w:rFonts w:ascii="Arial" w:hAnsi="Arial" w:cs="Arial"/>
        </w:rPr>
        <w:t xml:space="preserve">There are various issues raised by the Applicant </w:t>
      </w:r>
      <w:r w:rsidR="0057651D">
        <w:rPr>
          <w:rFonts w:ascii="Arial" w:hAnsi="Arial" w:cs="Arial"/>
        </w:rPr>
        <w:t xml:space="preserve">in the notice for leave to appeal </w:t>
      </w:r>
      <w:r w:rsidRPr="00523BDA">
        <w:rPr>
          <w:rFonts w:ascii="Arial" w:hAnsi="Arial" w:cs="Arial"/>
        </w:rPr>
        <w:t xml:space="preserve">that have no relation to the issues in dispute and the findings in that regard. The Applicant, in the </w:t>
      </w:r>
      <w:r w:rsidR="00DD78DB" w:rsidRPr="00523BDA">
        <w:rPr>
          <w:rFonts w:ascii="Arial" w:hAnsi="Arial" w:cs="Arial"/>
        </w:rPr>
        <w:t>notice</w:t>
      </w:r>
      <w:r w:rsidRPr="00523BDA">
        <w:rPr>
          <w:rFonts w:ascii="Arial" w:hAnsi="Arial" w:cs="Arial"/>
        </w:rPr>
        <w:t xml:space="preserve"> for leave to appeal, in paragraph 136</w:t>
      </w:r>
      <w:r w:rsidRPr="00523BDA">
        <w:rPr>
          <w:rStyle w:val="FootnoteReference"/>
          <w:rFonts w:ascii="Arial" w:hAnsi="Arial" w:cs="Arial"/>
        </w:rPr>
        <w:footnoteReference w:id="14"/>
      </w:r>
      <w:r w:rsidRPr="00523BDA">
        <w:rPr>
          <w:rFonts w:ascii="Arial" w:hAnsi="Arial" w:cs="Arial"/>
          <w:b/>
          <w:bCs/>
        </w:rPr>
        <w:t xml:space="preserve"> </w:t>
      </w:r>
      <w:r w:rsidR="00F7095A" w:rsidRPr="00523BDA">
        <w:rPr>
          <w:rFonts w:ascii="Arial" w:hAnsi="Arial" w:cs="Arial"/>
        </w:rPr>
        <w:t>state</w:t>
      </w:r>
      <w:r w:rsidRPr="00523BDA">
        <w:rPr>
          <w:rFonts w:ascii="Arial" w:hAnsi="Arial" w:cs="Arial"/>
        </w:rPr>
        <w:t xml:space="preserve">s that </w:t>
      </w:r>
      <w:r w:rsidR="00F7095A" w:rsidRPr="00523BDA">
        <w:rPr>
          <w:rFonts w:ascii="Arial" w:hAnsi="Arial" w:cs="Arial"/>
        </w:rPr>
        <w:t xml:space="preserve">I </w:t>
      </w:r>
      <w:r w:rsidRPr="00523BDA">
        <w:rPr>
          <w:rFonts w:ascii="Arial" w:hAnsi="Arial" w:cs="Arial"/>
        </w:rPr>
        <w:t xml:space="preserve">erred in not inviting the </w:t>
      </w:r>
      <w:r w:rsidR="007157F6" w:rsidRPr="00523BDA">
        <w:rPr>
          <w:rFonts w:ascii="Arial" w:hAnsi="Arial" w:cs="Arial"/>
        </w:rPr>
        <w:t>Respondent</w:t>
      </w:r>
      <w:r w:rsidRPr="00523BDA">
        <w:rPr>
          <w:rFonts w:ascii="Arial" w:hAnsi="Arial" w:cs="Arial"/>
        </w:rPr>
        <w:t xml:space="preserve">, as </w:t>
      </w:r>
      <w:r w:rsidRPr="00523BDA">
        <w:rPr>
          <w:rFonts w:ascii="Arial" w:hAnsi="Arial" w:cs="Arial"/>
          <w:i/>
          <w:iCs/>
        </w:rPr>
        <w:t>Dominus Litis,</w:t>
      </w:r>
      <w:r w:rsidRPr="00523BDA">
        <w:rPr>
          <w:rFonts w:ascii="Arial" w:hAnsi="Arial" w:cs="Arial"/>
        </w:rPr>
        <w:t xml:space="preserve"> to address the Court as to why the merits of the matter was only dealt with on 19 July 2017, after a period of approximately 5 years and 7 months after the summons </w:t>
      </w:r>
      <w:r w:rsidR="0057651D">
        <w:rPr>
          <w:rFonts w:ascii="Arial" w:hAnsi="Arial" w:cs="Arial"/>
        </w:rPr>
        <w:t>were</w:t>
      </w:r>
      <w:r w:rsidRPr="00523BDA">
        <w:rPr>
          <w:rFonts w:ascii="Arial" w:hAnsi="Arial" w:cs="Arial"/>
        </w:rPr>
        <w:t xml:space="preserve"> issued. According to the </w:t>
      </w:r>
      <w:r w:rsidR="00F7095A" w:rsidRPr="00523BDA">
        <w:rPr>
          <w:rFonts w:ascii="Arial" w:hAnsi="Arial" w:cs="Arial"/>
        </w:rPr>
        <w:t>Applicant</w:t>
      </w:r>
      <w:r w:rsidRPr="00523BDA">
        <w:rPr>
          <w:rFonts w:ascii="Arial" w:hAnsi="Arial" w:cs="Arial"/>
        </w:rPr>
        <w:t xml:space="preserve">, there was no evidence led by the </w:t>
      </w:r>
      <w:r w:rsidR="00F7095A" w:rsidRPr="00523BDA">
        <w:rPr>
          <w:rFonts w:ascii="Arial" w:hAnsi="Arial" w:cs="Arial"/>
        </w:rPr>
        <w:t>Respondent</w:t>
      </w:r>
      <w:r w:rsidRPr="00523BDA">
        <w:rPr>
          <w:rFonts w:ascii="Arial" w:hAnsi="Arial" w:cs="Arial"/>
        </w:rPr>
        <w:t xml:space="preserve"> as </w:t>
      </w:r>
      <w:r w:rsidRPr="00523BDA">
        <w:rPr>
          <w:rFonts w:ascii="Arial" w:hAnsi="Arial" w:cs="Arial"/>
          <w:i/>
          <w:iCs/>
        </w:rPr>
        <w:t>Dominus Litis</w:t>
      </w:r>
      <w:r w:rsidRPr="00523BDA">
        <w:rPr>
          <w:rFonts w:ascii="Arial" w:hAnsi="Arial" w:cs="Arial"/>
        </w:rPr>
        <w:t xml:space="preserve"> as to why the merits w</w:t>
      </w:r>
      <w:r w:rsidR="0057651D">
        <w:rPr>
          <w:rFonts w:ascii="Arial" w:hAnsi="Arial" w:cs="Arial"/>
        </w:rPr>
        <w:t>ere</w:t>
      </w:r>
      <w:r w:rsidRPr="00523BDA">
        <w:rPr>
          <w:rFonts w:ascii="Arial" w:hAnsi="Arial" w:cs="Arial"/>
        </w:rPr>
        <w:t xml:space="preserve"> only dealt with on or about 19 July 2017. This has no relation to any issue in dispute or any findings made. In any event</w:t>
      </w:r>
      <w:r w:rsidR="0057651D">
        <w:rPr>
          <w:rFonts w:ascii="Arial" w:hAnsi="Arial" w:cs="Arial"/>
        </w:rPr>
        <w:t>,</w:t>
      </w:r>
      <w:r w:rsidRPr="00523BDA">
        <w:rPr>
          <w:rFonts w:ascii="Arial" w:hAnsi="Arial" w:cs="Arial"/>
        </w:rPr>
        <w:t xml:space="preserve"> the</w:t>
      </w:r>
      <w:r w:rsidR="00F7095A" w:rsidRPr="00523BDA">
        <w:rPr>
          <w:rFonts w:ascii="Arial" w:hAnsi="Arial" w:cs="Arial"/>
        </w:rPr>
        <w:t xml:space="preserve"> Applicant </w:t>
      </w:r>
      <w:r w:rsidRPr="00523BDA">
        <w:rPr>
          <w:rFonts w:ascii="Arial" w:hAnsi="Arial" w:cs="Arial"/>
        </w:rPr>
        <w:t xml:space="preserve">also had all the remedies available and provided for in the Uniform Rules of Court to see to the </w:t>
      </w:r>
      <w:proofErr w:type="spellStart"/>
      <w:r w:rsidRPr="00523BDA">
        <w:rPr>
          <w:rFonts w:ascii="Arial" w:hAnsi="Arial" w:cs="Arial"/>
        </w:rPr>
        <w:t>finalisation</w:t>
      </w:r>
      <w:proofErr w:type="spellEnd"/>
      <w:r w:rsidRPr="00523BDA">
        <w:rPr>
          <w:rFonts w:ascii="Arial" w:hAnsi="Arial" w:cs="Arial"/>
        </w:rPr>
        <w:t xml:space="preserve"> of the litigation.</w:t>
      </w:r>
    </w:p>
    <w:p w14:paraId="5575C6DC" w14:textId="77777777" w:rsidR="00DD78DB" w:rsidRPr="00523BDA" w:rsidRDefault="00F7095A" w:rsidP="00523BDA">
      <w:pPr>
        <w:pStyle w:val="NormalWeb"/>
        <w:spacing w:before="144" w:beforeAutospacing="0" w:after="0" w:afterAutospacing="0" w:line="360" w:lineRule="auto"/>
        <w:jc w:val="both"/>
        <w:rPr>
          <w:rFonts w:ascii="Arial" w:hAnsi="Arial" w:cs="Arial"/>
        </w:rPr>
      </w:pPr>
      <w:r w:rsidRPr="00523BDA">
        <w:rPr>
          <w:rFonts w:ascii="Arial" w:hAnsi="Arial" w:cs="Arial"/>
        </w:rPr>
        <w:t>[</w:t>
      </w:r>
      <w:r w:rsidR="00DD78DB" w:rsidRPr="00523BDA">
        <w:rPr>
          <w:rFonts w:ascii="Arial" w:hAnsi="Arial" w:cs="Arial"/>
        </w:rPr>
        <w:t>20</w:t>
      </w:r>
      <w:proofErr w:type="gramStart"/>
      <w:r w:rsidRPr="00523BDA">
        <w:rPr>
          <w:rFonts w:ascii="Arial" w:hAnsi="Arial" w:cs="Arial"/>
        </w:rPr>
        <w:t xml:space="preserve">] </w:t>
      </w:r>
      <w:r w:rsidR="00993306" w:rsidRPr="00523BDA">
        <w:rPr>
          <w:rFonts w:ascii="Arial" w:hAnsi="Arial" w:cs="Arial"/>
        </w:rPr>
        <w:t xml:space="preserve"> </w:t>
      </w:r>
      <w:r w:rsidR="007157F6" w:rsidRPr="00523BDA">
        <w:rPr>
          <w:rFonts w:ascii="Arial" w:hAnsi="Arial" w:cs="Arial"/>
        </w:rPr>
        <w:t>It</w:t>
      </w:r>
      <w:proofErr w:type="gramEnd"/>
      <w:r w:rsidR="007157F6" w:rsidRPr="00523BDA">
        <w:rPr>
          <w:rFonts w:ascii="Arial" w:hAnsi="Arial" w:cs="Arial"/>
        </w:rPr>
        <w:t xml:space="preserve"> is als</w:t>
      </w:r>
      <w:r w:rsidR="00DD78DB" w:rsidRPr="00523BDA">
        <w:rPr>
          <w:rFonts w:ascii="Arial" w:hAnsi="Arial" w:cs="Arial"/>
        </w:rPr>
        <w:t>o</w:t>
      </w:r>
      <w:r w:rsidR="007157F6" w:rsidRPr="00523BDA">
        <w:rPr>
          <w:rFonts w:ascii="Arial" w:hAnsi="Arial" w:cs="Arial"/>
        </w:rPr>
        <w:t xml:space="preserve"> alleged, in paragraph 9,</w:t>
      </w:r>
      <w:r w:rsidR="007157F6" w:rsidRPr="00523BDA">
        <w:rPr>
          <w:rStyle w:val="FootnoteReference"/>
          <w:rFonts w:ascii="Arial" w:hAnsi="Arial" w:cs="Arial"/>
        </w:rPr>
        <w:footnoteReference w:id="15"/>
      </w:r>
      <w:r w:rsidR="007157F6" w:rsidRPr="00523BDA">
        <w:rPr>
          <w:rFonts w:ascii="Arial" w:hAnsi="Arial" w:cs="Arial"/>
        </w:rPr>
        <w:t xml:space="preserve"> that I erred in not making a finding that the Respondent had failed to provide a copy of the Notice in terms of Section 3(4) of Act 40 of 2002 as same could not be located on </w:t>
      </w:r>
      <w:proofErr w:type="spellStart"/>
      <w:r w:rsidR="007157F6" w:rsidRPr="00523BDA">
        <w:rPr>
          <w:rFonts w:ascii="Arial" w:hAnsi="Arial" w:cs="Arial"/>
        </w:rPr>
        <w:t>CaseLines</w:t>
      </w:r>
      <w:proofErr w:type="spellEnd"/>
      <w:r w:rsidR="007157F6" w:rsidRPr="00523BDA">
        <w:rPr>
          <w:rFonts w:ascii="Arial" w:hAnsi="Arial" w:cs="Arial"/>
        </w:rPr>
        <w:t xml:space="preserve"> and furthermore that the copy of the judgment on merits is also not on </w:t>
      </w:r>
      <w:proofErr w:type="spellStart"/>
      <w:r w:rsidR="007157F6" w:rsidRPr="00523BDA">
        <w:rPr>
          <w:rFonts w:ascii="Arial" w:hAnsi="Arial" w:cs="Arial"/>
        </w:rPr>
        <w:t>CaseLines</w:t>
      </w:r>
      <w:proofErr w:type="spellEnd"/>
      <w:r w:rsidR="007157F6" w:rsidRPr="00523BDA">
        <w:rPr>
          <w:rFonts w:ascii="Arial" w:hAnsi="Arial" w:cs="Arial"/>
        </w:rPr>
        <w:t>. The Notice in terms of Section 3(4) of Act 40 of 2002 is no longer of any relevance as the Court has already made a finding on the merits as well as on the issue of general damages. What the Applicant alleges has no bearing on any of the disputes and/or findings.</w:t>
      </w:r>
      <w:r w:rsidR="004D3B97" w:rsidRPr="00523BDA">
        <w:rPr>
          <w:rFonts w:ascii="Arial" w:hAnsi="Arial" w:cs="Arial"/>
        </w:rPr>
        <w:t xml:space="preserve"> </w:t>
      </w:r>
    </w:p>
    <w:p w14:paraId="0BE1B829" w14:textId="77777777" w:rsidR="00DD78DB" w:rsidRPr="00523BDA" w:rsidRDefault="004D3B97" w:rsidP="00523BDA">
      <w:pPr>
        <w:pStyle w:val="NormalWeb"/>
        <w:spacing w:before="144" w:beforeAutospacing="0" w:after="0" w:afterAutospacing="0" w:line="360" w:lineRule="auto"/>
        <w:jc w:val="both"/>
        <w:rPr>
          <w:rFonts w:ascii="Arial" w:hAnsi="Arial" w:cs="Arial"/>
        </w:rPr>
      </w:pPr>
      <w:r w:rsidRPr="00523BDA">
        <w:rPr>
          <w:rFonts w:ascii="Arial" w:hAnsi="Arial" w:cs="Arial"/>
        </w:rPr>
        <w:lastRenderedPageBreak/>
        <w:t>[</w:t>
      </w:r>
      <w:r w:rsidR="00DD78DB" w:rsidRPr="00523BDA">
        <w:rPr>
          <w:rFonts w:ascii="Arial" w:hAnsi="Arial" w:cs="Arial"/>
        </w:rPr>
        <w:t>21</w:t>
      </w:r>
      <w:r w:rsidRPr="00523BDA">
        <w:rPr>
          <w:rFonts w:ascii="Arial" w:hAnsi="Arial" w:cs="Arial"/>
        </w:rPr>
        <w:t>] I</w:t>
      </w:r>
      <w:r w:rsidR="00D96A37" w:rsidRPr="00523BDA">
        <w:rPr>
          <w:rFonts w:ascii="Arial" w:hAnsi="Arial" w:cs="Arial"/>
        </w:rPr>
        <w:t>n paragraph 3</w:t>
      </w:r>
      <w:r w:rsidR="00D96A37" w:rsidRPr="00523BDA">
        <w:rPr>
          <w:rStyle w:val="FootnoteReference"/>
          <w:rFonts w:ascii="Arial" w:hAnsi="Arial" w:cs="Arial"/>
        </w:rPr>
        <w:footnoteReference w:id="16"/>
      </w:r>
      <w:r w:rsidR="00D96A37" w:rsidRPr="00523BDA">
        <w:rPr>
          <w:rFonts w:ascii="Arial" w:hAnsi="Arial" w:cs="Arial"/>
        </w:rPr>
        <w:t xml:space="preserve"> of the Judgment</w:t>
      </w:r>
      <w:r w:rsidRPr="00523BDA">
        <w:rPr>
          <w:rFonts w:ascii="Arial" w:hAnsi="Arial" w:cs="Arial"/>
        </w:rPr>
        <w:t xml:space="preserve"> </w:t>
      </w:r>
      <w:r w:rsidRPr="00523BDA">
        <w:rPr>
          <w:rFonts w:ascii="Arial" w:hAnsi="Arial" w:cs="Arial"/>
          <w:i/>
          <w:iCs/>
        </w:rPr>
        <w:t>a quo</w:t>
      </w:r>
      <w:r w:rsidR="00D96A37" w:rsidRPr="00523BDA">
        <w:rPr>
          <w:rFonts w:ascii="Arial" w:hAnsi="Arial" w:cs="Arial"/>
        </w:rPr>
        <w:t xml:space="preserve">, </w:t>
      </w:r>
      <w:r w:rsidRPr="00523BDA">
        <w:rPr>
          <w:rFonts w:ascii="Arial" w:hAnsi="Arial" w:cs="Arial"/>
        </w:rPr>
        <w:t xml:space="preserve">I stated that </w:t>
      </w:r>
      <w:r w:rsidR="00D96A37" w:rsidRPr="00523BDA">
        <w:rPr>
          <w:rFonts w:ascii="Arial" w:hAnsi="Arial" w:cs="Arial"/>
        </w:rPr>
        <w:t xml:space="preserve">the </w:t>
      </w:r>
      <w:r w:rsidRPr="00523BDA">
        <w:rPr>
          <w:rFonts w:ascii="Arial" w:hAnsi="Arial" w:cs="Arial"/>
        </w:rPr>
        <w:t>Respondent</w:t>
      </w:r>
      <w:r w:rsidR="00D96A37" w:rsidRPr="00523BDA">
        <w:rPr>
          <w:rFonts w:ascii="Arial" w:hAnsi="Arial" w:cs="Arial"/>
        </w:rPr>
        <w:t xml:space="preserve"> has complied with the requirements of </w:t>
      </w:r>
      <w:r w:rsidR="00DD78DB" w:rsidRPr="00523BDA">
        <w:rPr>
          <w:rFonts w:ascii="Arial" w:hAnsi="Arial" w:cs="Arial"/>
        </w:rPr>
        <w:t>t</w:t>
      </w:r>
      <w:r w:rsidR="00D96A37" w:rsidRPr="00523BDA">
        <w:rPr>
          <w:rFonts w:ascii="Arial" w:hAnsi="Arial" w:cs="Arial"/>
        </w:rPr>
        <w:t xml:space="preserve">he Institution of the Legal Proceeding Against Certain Organs of State Act, 40 of 2002 </w:t>
      </w:r>
      <w:proofErr w:type="gramStart"/>
      <w:r w:rsidR="00D96A37" w:rsidRPr="00523BDA">
        <w:rPr>
          <w:rFonts w:ascii="Arial" w:hAnsi="Arial" w:cs="Arial"/>
        </w:rPr>
        <w:t>and also</w:t>
      </w:r>
      <w:proofErr w:type="gramEnd"/>
      <w:r w:rsidR="00D96A37" w:rsidRPr="00523BDA">
        <w:rPr>
          <w:rFonts w:ascii="Arial" w:hAnsi="Arial" w:cs="Arial"/>
        </w:rPr>
        <w:t xml:space="preserve"> </w:t>
      </w:r>
      <w:r w:rsidRPr="00523BDA">
        <w:rPr>
          <w:rFonts w:ascii="Arial" w:hAnsi="Arial" w:cs="Arial"/>
        </w:rPr>
        <w:t xml:space="preserve">in </w:t>
      </w:r>
      <w:r w:rsidR="00D96A37" w:rsidRPr="00523BDA">
        <w:rPr>
          <w:rFonts w:ascii="Arial" w:hAnsi="Arial" w:cs="Arial"/>
        </w:rPr>
        <w:t>paragraph 176,</w:t>
      </w:r>
      <w:r w:rsidR="00D96A37" w:rsidRPr="00523BDA">
        <w:rPr>
          <w:rStyle w:val="FootnoteReference"/>
          <w:rFonts w:ascii="Arial" w:hAnsi="Arial" w:cs="Arial"/>
        </w:rPr>
        <w:footnoteReference w:id="17"/>
      </w:r>
      <w:r w:rsidR="00D96A37" w:rsidRPr="00523BDA">
        <w:rPr>
          <w:rFonts w:ascii="Arial" w:hAnsi="Arial" w:cs="Arial"/>
        </w:rPr>
        <w:t xml:space="preserve"> where </w:t>
      </w:r>
      <w:r w:rsidRPr="00523BDA">
        <w:rPr>
          <w:rFonts w:ascii="Arial" w:hAnsi="Arial" w:cs="Arial"/>
        </w:rPr>
        <w:t>I</w:t>
      </w:r>
      <w:r w:rsidR="00D96A37" w:rsidRPr="00523BDA">
        <w:rPr>
          <w:rFonts w:ascii="Arial" w:hAnsi="Arial" w:cs="Arial"/>
        </w:rPr>
        <w:t xml:space="preserve"> </w:t>
      </w:r>
      <w:r w:rsidRPr="00523BDA">
        <w:rPr>
          <w:rFonts w:ascii="Arial" w:hAnsi="Arial" w:cs="Arial"/>
        </w:rPr>
        <w:t xml:space="preserve">raised an issue </w:t>
      </w:r>
      <w:r w:rsidR="00D96A37" w:rsidRPr="00523BDA">
        <w:rPr>
          <w:rFonts w:ascii="Arial" w:hAnsi="Arial" w:cs="Arial"/>
        </w:rPr>
        <w:t xml:space="preserve">as to why the </w:t>
      </w:r>
      <w:r w:rsidRPr="00523BDA">
        <w:rPr>
          <w:rFonts w:ascii="Arial" w:hAnsi="Arial" w:cs="Arial"/>
        </w:rPr>
        <w:t>Applicant</w:t>
      </w:r>
      <w:r w:rsidR="00D96A37" w:rsidRPr="00523BDA">
        <w:rPr>
          <w:rFonts w:ascii="Arial" w:hAnsi="Arial" w:cs="Arial"/>
        </w:rPr>
        <w:t>’s Counsel would enquire at this late stage as to the existence of a Section 3(4) Notice.</w:t>
      </w:r>
    </w:p>
    <w:p w14:paraId="52936CEF" w14:textId="30949213" w:rsidR="00372694" w:rsidRPr="00523BDA" w:rsidRDefault="00372694" w:rsidP="00523BDA">
      <w:pPr>
        <w:pStyle w:val="NormalWeb"/>
        <w:spacing w:before="144" w:beforeAutospacing="0" w:after="0" w:afterAutospacing="0" w:line="360" w:lineRule="auto"/>
        <w:jc w:val="both"/>
        <w:rPr>
          <w:rFonts w:ascii="Arial" w:hAnsi="Arial" w:cs="Arial"/>
        </w:rPr>
      </w:pPr>
      <w:r w:rsidRPr="00523BDA">
        <w:rPr>
          <w:rFonts w:ascii="Arial" w:hAnsi="Arial" w:cs="Arial"/>
        </w:rPr>
        <w:t>[</w:t>
      </w:r>
      <w:r w:rsidR="00DD78DB" w:rsidRPr="00523BDA">
        <w:rPr>
          <w:rFonts w:ascii="Arial" w:hAnsi="Arial" w:cs="Arial"/>
        </w:rPr>
        <w:t>22</w:t>
      </w:r>
      <w:r w:rsidRPr="00523BDA">
        <w:rPr>
          <w:rFonts w:ascii="Arial" w:hAnsi="Arial" w:cs="Arial"/>
        </w:rPr>
        <w:t xml:space="preserve">] </w:t>
      </w:r>
      <w:r w:rsidR="00D96A37" w:rsidRPr="00523BDA">
        <w:rPr>
          <w:rFonts w:ascii="Arial" w:hAnsi="Arial" w:cs="Arial"/>
        </w:rPr>
        <w:t>The Order on the merits, dated 19 June 2017, is quite clear</w:t>
      </w:r>
      <w:r w:rsidR="004160F9" w:rsidRPr="00523BDA">
        <w:rPr>
          <w:rFonts w:ascii="Arial" w:hAnsi="Arial" w:cs="Arial"/>
        </w:rPr>
        <w:t>,</w:t>
      </w:r>
      <w:r w:rsidR="00D96A37" w:rsidRPr="00523BDA">
        <w:rPr>
          <w:rFonts w:ascii="Arial" w:hAnsi="Arial" w:cs="Arial"/>
        </w:rPr>
        <w:t xml:space="preserve"> in terms of which it is ordered that the </w:t>
      </w:r>
      <w:r w:rsidR="004D3B97" w:rsidRPr="00523BDA">
        <w:rPr>
          <w:rFonts w:ascii="Arial" w:hAnsi="Arial" w:cs="Arial"/>
        </w:rPr>
        <w:t>Applicant</w:t>
      </w:r>
      <w:r w:rsidR="00D96A37" w:rsidRPr="00523BDA">
        <w:rPr>
          <w:rFonts w:ascii="Arial" w:hAnsi="Arial" w:cs="Arial"/>
        </w:rPr>
        <w:t xml:space="preserve"> is liable </w:t>
      </w:r>
      <w:r w:rsidR="004160F9" w:rsidRPr="00523BDA">
        <w:rPr>
          <w:rFonts w:ascii="Arial" w:hAnsi="Arial" w:cs="Arial"/>
        </w:rPr>
        <w:t xml:space="preserve">100% </w:t>
      </w:r>
      <w:r w:rsidR="00D96A37" w:rsidRPr="00523BDA">
        <w:rPr>
          <w:rFonts w:ascii="Arial" w:hAnsi="Arial" w:cs="Arial"/>
        </w:rPr>
        <w:t xml:space="preserve">for </w:t>
      </w:r>
      <w:r w:rsidR="004160F9" w:rsidRPr="00523BDA">
        <w:rPr>
          <w:rFonts w:ascii="Arial" w:hAnsi="Arial" w:cs="Arial"/>
        </w:rPr>
        <w:t xml:space="preserve">all the </w:t>
      </w:r>
      <w:r w:rsidR="00D96A37" w:rsidRPr="00523BDA">
        <w:rPr>
          <w:rFonts w:ascii="Arial" w:hAnsi="Arial" w:cs="Arial"/>
        </w:rPr>
        <w:t xml:space="preserve">damages suffered by the </w:t>
      </w:r>
      <w:r w:rsidR="004D3B97" w:rsidRPr="00523BDA">
        <w:rPr>
          <w:rFonts w:ascii="Arial" w:hAnsi="Arial" w:cs="Arial"/>
        </w:rPr>
        <w:t>Respondent</w:t>
      </w:r>
      <w:r w:rsidR="00D96A37" w:rsidRPr="00523BDA">
        <w:rPr>
          <w:rFonts w:ascii="Arial" w:hAnsi="Arial" w:cs="Arial"/>
        </w:rPr>
        <w:t xml:space="preserve"> </w:t>
      </w:r>
      <w:proofErr w:type="gramStart"/>
      <w:r w:rsidR="00D96A37" w:rsidRPr="00523BDA">
        <w:rPr>
          <w:rFonts w:ascii="Arial" w:hAnsi="Arial" w:cs="Arial"/>
        </w:rPr>
        <w:t>as a result of</w:t>
      </w:r>
      <w:proofErr w:type="gramEnd"/>
      <w:r w:rsidR="00D96A37" w:rsidRPr="00523BDA">
        <w:rPr>
          <w:rFonts w:ascii="Arial" w:hAnsi="Arial" w:cs="Arial"/>
        </w:rPr>
        <w:t xml:space="preserve"> the incident that occurred on 6 January 2011.</w:t>
      </w:r>
      <w:r w:rsidR="00D96A37" w:rsidRPr="00523BDA">
        <w:rPr>
          <w:rStyle w:val="FootnoteReference"/>
          <w:rFonts w:ascii="Arial" w:hAnsi="Arial" w:cs="Arial"/>
        </w:rPr>
        <w:footnoteReference w:id="18"/>
      </w:r>
    </w:p>
    <w:p w14:paraId="43B25B2A" w14:textId="1E6D6C5C" w:rsidR="00372694" w:rsidRPr="00523BDA" w:rsidRDefault="00372694" w:rsidP="00523BDA">
      <w:pPr>
        <w:pStyle w:val="NormalWeb"/>
        <w:spacing w:before="144" w:beforeAutospacing="0" w:after="0" w:afterAutospacing="0" w:line="360" w:lineRule="auto"/>
        <w:jc w:val="both"/>
        <w:rPr>
          <w:rFonts w:ascii="Arial" w:hAnsi="Arial" w:cs="Arial"/>
        </w:rPr>
      </w:pPr>
      <w:r w:rsidRPr="00523BDA">
        <w:rPr>
          <w:rFonts w:ascii="Arial" w:hAnsi="Arial" w:cs="Arial"/>
        </w:rPr>
        <w:t>[</w:t>
      </w:r>
      <w:r w:rsidR="004160F9" w:rsidRPr="00523BDA">
        <w:rPr>
          <w:rFonts w:ascii="Arial" w:hAnsi="Arial" w:cs="Arial"/>
        </w:rPr>
        <w:t>23</w:t>
      </w:r>
      <w:r w:rsidRPr="00523BDA">
        <w:rPr>
          <w:rFonts w:ascii="Arial" w:hAnsi="Arial" w:cs="Arial"/>
        </w:rPr>
        <w:t xml:space="preserve">] </w:t>
      </w:r>
      <w:r w:rsidR="00D96A37" w:rsidRPr="00523BDA">
        <w:rPr>
          <w:rFonts w:ascii="Arial" w:hAnsi="Arial" w:cs="Arial"/>
        </w:rPr>
        <w:t>For the</w:t>
      </w:r>
      <w:r w:rsidRPr="00523BDA">
        <w:rPr>
          <w:rFonts w:ascii="Arial" w:hAnsi="Arial" w:cs="Arial"/>
        </w:rPr>
        <w:t xml:space="preserve"> Applicant</w:t>
      </w:r>
      <w:r w:rsidR="00D96A37" w:rsidRPr="00523BDA">
        <w:rPr>
          <w:rFonts w:ascii="Arial" w:hAnsi="Arial" w:cs="Arial"/>
        </w:rPr>
        <w:t xml:space="preserve"> to look for the judgment in this regard is questionable. It is </w:t>
      </w:r>
      <w:proofErr w:type="gramStart"/>
      <w:r w:rsidR="00D96A37" w:rsidRPr="00523BDA">
        <w:rPr>
          <w:rFonts w:ascii="Arial" w:hAnsi="Arial" w:cs="Arial"/>
        </w:rPr>
        <w:t>trite</w:t>
      </w:r>
      <w:proofErr w:type="gramEnd"/>
      <w:r w:rsidR="00D96A37" w:rsidRPr="00523BDA">
        <w:rPr>
          <w:rFonts w:ascii="Arial" w:hAnsi="Arial" w:cs="Arial"/>
        </w:rPr>
        <w:t xml:space="preserve"> law that the order stands un</w:t>
      </w:r>
      <w:r w:rsidR="0057651D">
        <w:rPr>
          <w:rFonts w:ascii="Arial" w:hAnsi="Arial" w:cs="Arial"/>
        </w:rPr>
        <w:t>til it is</w:t>
      </w:r>
      <w:r w:rsidR="00D96A37" w:rsidRPr="00523BDA">
        <w:rPr>
          <w:rFonts w:ascii="Arial" w:hAnsi="Arial" w:cs="Arial"/>
        </w:rPr>
        <w:t xml:space="preserve"> rescinded. It is not the </w:t>
      </w:r>
      <w:r w:rsidRPr="00523BDA">
        <w:rPr>
          <w:rFonts w:ascii="Arial" w:hAnsi="Arial" w:cs="Arial"/>
        </w:rPr>
        <w:t>Applicant</w:t>
      </w:r>
      <w:r w:rsidR="00D96A37" w:rsidRPr="00523BDA">
        <w:rPr>
          <w:rFonts w:ascii="Arial" w:hAnsi="Arial" w:cs="Arial"/>
        </w:rPr>
        <w:t xml:space="preserve">’s case that such </w:t>
      </w:r>
      <w:proofErr w:type="gramStart"/>
      <w:r w:rsidR="00D96A37" w:rsidRPr="00523BDA">
        <w:rPr>
          <w:rFonts w:ascii="Arial" w:hAnsi="Arial" w:cs="Arial"/>
        </w:rPr>
        <w:t>order</w:t>
      </w:r>
      <w:proofErr w:type="gramEnd"/>
      <w:r w:rsidR="00D96A37" w:rsidRPr="00523BDA">
        <w:rPr>
          <w:rFonts w:ascii="Arial" w:hAnsi="Arial" w:cs="Arial"/>
        </w:rPr>
        <w:t xml:space="preserve"> has been rescinded.</w:t>
      </w:r>
    </w:p>
    <w:p w14:paraId="383E5EC4" w14:textId="009A8D8B" w:rsidR="00D96A37" w:rsidRPr="00523BDA" w:rsidRDefault="00372694" w:rsidP="00523BDA">
      <w:pPr>
        <w:pStyle w:val="NormalWeb"/>
        <w:spacing w:before="144" w:beforeAutospacing="0" w:after="0" w:afterAutospacing="0" w:line="360" w:lineRule="auto"/>
        <w:jc w:val="both"/>
        <w:rPr>
          <w:rFonts w:ascii="Arial" w:hAnsi="Arial" w:cs="Arial"/>
        </w:rPr>
      </w:pPr>
      <w:r w:rsidRPr="00523BDA">
        <w:rPr>
          <w:rFonts w:ascii="Arial" w:hAnsi="Arial" w:cs="Arial"/>
        </w:rPr>
        <w:t>[</w:t>
      </w:r>
      <w:r w:rsidR="004160F9" w:rsidRPr="00523BDA">
        <w:rPr>
          <w:rFonts w:ascii="Arial" w:hAnsi="Arial" w:cs="Arial"/>
        </w:rPr>
        <w:t>24</w:t>
      </w:r>
      <w:r w:rsidRPr="00523BDA">
        <w:rPr>
          <w:rFonts w:ascii="Arial" w:hAnsi="Arial" w:cs="Arial"/>
        </w:rPr>
        <w:t xml:space="preserve">] </w:t>
      </w:r>
      <w:r w:rsidR="00D96A37" w:rsidRPr="00523BDA">
        <w:rPr>
          <w:rFonts w:ascii="Arial" w:hAnsi="Arial" w:cs="Arial"/>
        </w:rPr>
        <w:t xml:space="preserve">There is also the averment that </w:t>
      </w:r>
      <w:r w:rsidRPr="00523BDA">
        <w:rPr>
          <w:rFonts w:ascii="Arial" w:hAnsi="Arial" w:cs="Arial"/>
        </w:rPr>
        <w:t xml:space="preserve">I </w:t>
      </w:r>
      <w:r w:rsidR="00D96A37" w:rsidRPr="00523BDA">
        <w:rPr>
          <w:rFonts w:ascii="Arial" w:hAnsi="Arial" w:cs="Arial"/>
        </w:rPr>
        <w:t xml:space="preserve">erred in not considering the Court Order of </w:t>
      </w:r>
      <w:proofErr w:type="spellStart"/>
      <w:r w:rsidR="00D96A37" w:rsidRPr="00523BDA">
        <w:rPr>
          <w:rFonts w:ascii="Arial" w:hAnsi="Arial" w:cs="Arial"/>
        </w:rPr>
        <w:t>Nthambleni</w:t>
      </w:r>
      <w:proofErr w:type="spellEnd"/>
      <w:r w:rsidR="00D96A37" w:rsidRPr="00523BDA">
        <w:rPr>
          <w:rFonts w:ascii="Arial" w:hAnsi="Arial" w:cs="Arial"/>
        </w:rPr>
        <w:t xml:space="preserve"> AJ, dated 3 May 2021 and it is not clear what the error is in this regard.</w:t>
      </w:r>
      <w:r w:rsidR="00D96A37" w:rsidRPr="00523BDA">
        <w:rPr>
          <w:rStyle w:val="FootnoteReference"/>
          <w:rFonts w:ascii="Arial" w:hAnsi="Arial" w:cs="Arial"/>
        </w:rPr>
        <w:footnoteReference w:id="19"/>
      </w:r>
    </w:p>
    <w:p w14:paraId="4BC64C3C" w14:textId="77777777" w:rsidR="00D96A37" w:rsidRPr="00523BDA" w:rsidRDefault="00D96A37" w:rsidP="00523BDA">
      <w:pPr>
        <w:pStyle w:val="ListParagraph"/>
        <w:spacing w:line="360" w:lineRule="auto"/>
        <w:rPr>
          <w:rFonts w:ascii="Arial" w:hAnsi="Arial" w:cs="Arial"/>
        </w:rPr>
      </w:pPr>
    </w:p>
    <w:p w14:paraId="2DA97FB2" w14:textId="3C943105" w:rsidR="00850DE1" w:rsidRPr="00523BDA" w:rsidRDefault="00372694" w:rsidP="00523BDA">
      <w:pPr>
        <w:tabs>
          <w:tab w:val="left" w:pos="567"/>
          <w:tab w:val="left" w:pos="1418"/>
          <w:tab w:val="left" w:pos="1701"/>
          <w:tab w:val="left" w:pos="2268"/>
          <w:tab w:val="left" w:pos="2835"/>
          <w:tab w:val="right" w:pos="8931"/>
        </w:tabs>
        <w:spacing w:line="360" w:lineRule="auto"/>
        <w:ind w:right="96"/>
        <w:jc w:val="both"/>
        <w:rPr>
          <w:rFonts w:ascii="Arial" w:hAnsi="Arial" w:cs="Arial"/>
        </w:rPr>
      </w:pPr>
      <w:r w:rsidRPr="00523BDA">
        <w:rPr>
          <w:rFonts w:ascii="Arial" w:hAnsi="Arial" w:cs="Arial"/>
        </w:rPr>
        <w:t>[</w:t>
      </w:r>
      <w:r w:rsidR="004160F9" w:rsidRPr="00523BDA">
        <w:rPr>
          <w:rFonts w:ascii="Arial" w:hAnsi="Arial" w:cs="Arial"/>
        </w:rPr>
        <w:t>25</w:t>
      </w:r>
      <w:r w:rsidRPr="00523BDA">
        <w:rPr>
          <w:rFonts w:ascii="Arial" w:hAnsi="Arial" w:cs="Arial"/>
        </w:rPr>
        <w:t xml:space="preserve">] </w:t>
      </w:r>
      <w:r w:rsidR="00D96A37" w:rsidRPr="00523BDA">
        <w:rPr>
          <w:rFonts w:ascii="Arial" w:hAnsi="Arial" w:cs="Arial"/>
        </w:rPr>
        <w:t xml:space="preserve">Also, the </w:t>
      </w:r>
      <w:r w:rsidRPr="00523BDA">
        <w:rPr>
          <w:rFonts w:ascii="Arial" w:hAnsi="Arial" w:cs="Arial"/>
        </w:rPr>
        <w:t>Applicant</w:t>
      </w:r>
      <w:r w:rsidR="00D96A37" w:rsidRPr="00523BDA">
        <w:rPr>
          <w:rFonts w:ascii="Arial" w:hAnsi="Arial" w:cs="Arial"/>
        </w:rPr>
        <w:t>, in paragraph 133</w:t>
      </w:r>
      <w:r w:rsidR="00D96A37" w:rsidRPr="00523BDA">
        <w:rPr>
          <w:rStyle w:val="FootnoteReference"/>
          <w:rFonts w:ascii="Arial" w:hAnsi="Arial" w:cs="Arial"/>
        </w:rPr>
        <w:footnoteReference w:id="20"/>
      </w:r>
      <w:r w:rsidR="00D96A37" w:rsidRPr="00523BDA">
        <w:rPr>
          <w:rFonts w:ascii="Arial" w:hAnsi="Arial" w:cs="Arial"/>
          <w:b/>
          <w:bCs/>
        </w:rPr>
        <w:t xml:space="preserve"> </w:t>
      </w:r>
      <w:r w:rsidR="00D96A37" w:rsidRPr="00523BDA">
        <w:rPr>
          <w:rFonts w:ascii="Arial" w:hAnsi="Arial" w:cs="Arial"/>
        </w:rPr>
        <w:t xml:space="preserve">alleges that </w:t>
      </w:r>
      <w:r w:rsidRPr="00523BDA">
        <w:rPr>
          <w:rFonts w:ascii="Arial" w:hAnsi="Arial" w:cs="Arial"/>
        </w:rPr>
        <w:t xml:space="preserve">I </w:t>
      </w:r>
      <w:r w:rsidR="00D96A37" w:rsidRPr="00523BDA">
        <w:rPr>
          <w:rFonts w:ascii="Arial" w:hAnsi="Arial" w:cs="Arial"/>
        </w:rPr>
        <w:t xml:space="preserve">erred in not making findings that it was not bound by a Court Order of Strydom AJ and does not have to follow it, that the Court Order is not </w:t>
      </w:r>
      <w:r w:rsidR="00D96A37" w:rsidRPr="00523BDA">
        <w:rPr>
          <w:rFonts w:ascii="Arial" w:hAnsi="Arial" w:cs="Arial"/>
          <w:i/>
          <w:iCs/>
        </w:rPr>
        <w:t>stare decisis</w:t>
      </w:r>
      <w:r w:rsidR="00D96A37" w:rsidRPr="00523BDA">
        <w:rPr>
          <w:rFonts w:ascii="Arial" w:hAnsi="Arial" w:cs="Arial"/>
        </w:rPr>
        <w:t xml:space="preserve"> and that </w:t>
      </w:r>
      <w:r w:rsidRPr="00523BDA">
        <w:rPr>
          <w:rFonts w:ascii="Arial" w:hAnsi="Arial" w:cs="Arial"/>
        </w:rPr>
        <w:t>I</w:t>
      </w:r>
      <w:r w:rsidR="00D96A37" w:rsidRPr="00523BDA">
        <w:rPr>
          <w:rFonts w:ascii="Arial" w:hAnsi="Arial" w:cs="Arial"/>
        </w:rPr>
        <w:t xml:space="preserve"> did not exercise </w:t>
      </w:r>
      <w:r w:rsidR="00850DE1" w:rsidRPr="00523BDA">
        <w:rPr>
          <w:rFonts w:ascii="Arial" w:hAnsi="Arial" w:cs="Arial"/>
        </w:rPr>
        <w:t>my</w:t>
      </w:r>
      <w:r w:rsidR="00D96A37" w:rsidRPr="00523BDA">
        <w:rPr>
          <w:rFonts w:ascii="Arial" w:hAnsi="Arial" w:cs="Arial"/>
        </w:rPr>
        <w:t xml:space="preserve"> discretion.</w:t>
      </w:r>
      <w:r w:rsidRPr="00523BDA">
        <w:rPr>
          <w:rFonts w:ascii="Arial" w:hAnsi="Arial" w:cs="Arial"/>
        </w:rPr>
        <w:t xml:space="preserve"> </w:t>
      </w:r>
      <w:r w:rsidR="00D96A37" w:rsidRPr="00523BDA">
        <w:rPr>
          <w:rFonts w:ascii="Arial" w:hAnsi="Arial" w:cs="Arial"/>
        </w:rPr>
        <w:t xml:space="preserve">It is unclear what the error is and what should have been ordered instead. </w:t>
      </w:r>
      <w:proofErr w:type="gramStart"/>
      <w:r w:rsidR="00D96A37" w:rsidRPr="00523BDA">
        <w:rPr>
          <w:rFonts w:ascii="Arial" w:hAnsi="Arial" w:cs="Arial"/>
        </w:rPr>
        <w:t>Also</w:t>
      </w:r>
      <w:proofErr w:type="gramEnd"/>
      <w:r w:rsidR="00D96A37" w:rsidRPr="00523BDA">
        <w:rPr>
          <w:rFonts w:ascii="Arial" w:hAnsi="Arial" w:cs="Arial"/>
        </w:rPr>
        <w:t xml:space="preserve"> as is stated above</w:t>
      </w:r>
      <w:r w:rsidRPr="00523BDA">
        <w:rPr>
          <w:rFonts w:ascii="Arial" w:hAnsi="Arial" w:cs="Arial"/>
        </w:rPr>
        <w:t>,</w:t>
      </w:r>
      <w:r w:rsidR="00D96A37" w:rsidRPr="00523BDA">
        <w:rPr>
          <w:rFonts w:ascii="Arial" w:hAnsi="Arial" w:cs="Arial"/>
        </w:rPr>
        <w:t xml:space="preserve"> the Court Order stands un</w:t>
      </w:r>
      <w:r w:rsidR="004160F9" w:rsidRPr="00523BDA">
        <w:rPr>
          <w:rFonts w:ascii="Arial" w:hAnsi="Arial" w:cs="Arial"/>
        </w:rPr>
        <w:t>til</w:t>
      </w:r>
      <w:r w:rsidR="00D96A37" w:rsidRPr="00523BDA">
        <w:rPr>
          <w:rFonts w:ascii="Arial" w:hAnsi="Arial" w:cs="Arial"/>
        </w:rPr>
        <w:t xml:space="preserve"> </w:t>
      </w:r>
      <w:r w:rsidR="004160F9" w:rsidRPr="00523BDA">
        <w:rPr>
          <w:rFonts w:ascii="Arial" w:hAnsi="Arial" w:cs="Arial"/>
        </w:rPr>
        <w:t xml:space="preserve">it is </w:t>
      </w:r>
      <w:r w:rsidR="00D96A37" w:rsidRPr="00523BDA">
        <w:rPr>
          <w:rFonts w:ascii="Arial" w:hAnsi="Arial" w:cs="Arial"/>
        </w:rPr>
        <w:t>rescinded</w:t>
      </w:r>
      <w:r w:rsidR="00850DE1" w:rsidRPr="00523BDA">
        <w:rPr>
          <w:rFonts w:ascii="Arial" w:hAnsi="Arial" w:cs="Arial"/>
        </w:rPr>
        <w:t>.</w:t>
      </w:r>
    </w:p>
    <w:p w14:paraId="10D092B9" w14:textId="77777777" w:rsidR="00850DE1" w:rsidRPr="00523BDA" w:rsidRDefault="00850DE1" w:rsidP="00523BDA">
      <w:pPr>
        <w:tabs>
          <w:tab w:val="left" w:pos="567"/>
          <w:tab w:val="left" w:pos="1418"/>
          <w:tab w:val="left" w:pos="1701"/>
          <w:tab w:val="left" w:pos="2268"/>
          <w:tab w:val="left" w:pos="2835"/>
          <w:tab w:val="right" w:pos="8931"/>
        </w:tabs>
        <w:spacing w:line="360" w:lineRule="auto"/>
        <w:ind w:right="96"/>
        <w:jc w:val="both"/>
        <w:rPr>
          <w:rFonts w:ascii="Arial" w:hAnsi="Arial" w:cs="Arial"/>
        </w:rPr>
      </w:pPr>
    </w:p>
    <w:p w14:paraId="7339DFD1" w14:textId="466F9EE9" w:rsidR="00850DE1" w:rsidRPr="00523BDA" w:rsidRDefault="00850DE1" w:rsidP="00523BDA">
      <w:pPr>
        <w:tabs>
          <w:tab w:val="left" w:pos="567"/>
          <w:tab w:val="left" w:pos="1418"/>
          <w:tab w:val="left" w:pos="1701"/>
          <w:tab w:val="left" w:pos="2268"/>
          <w:tab w:val="left" w:pos="2835"/>
          <w:tab w:val="right" w:pos="8931"/>
        </w:tabs>
        <w:spacing w:line="360" w:lineRule="auto"/>
        <w:ind w:right="96"/>
        <w:jc w:val="both"/>
        <w:rPr>
          <w:rFonts w:ascii="Arial" w:hAnsi="Arial" w:cs="Arial"/>
        </w:rPr>
      </w:pPr>
      <w:r w:rsidRPr="00523BDA">
        <w:rPr>
          <w:rFonts w:ascii="Arial" w:hAnsi="Arial" w:cs="Arial"/>
        </w:rPr>
        <w:t>[</w:t>
      </w:r>
      <w:r w:rsidR="004160F9" w:rsidRPr="00523BDA">
        <w:rPr>
          <w:rFonts w:ascii="Arial" w:hAnsi="Arial" w:cs="Arial"/>
        </w:rPr>
        <w:t>26</w:t>
      </w:r>
      <w:r w:rsidRPr="00523BDA">
        <w:rPr>
          <w:rFonts w:ascii="Arial" w:hAnsi="Arial" w:cs="Arial"/>
        </w:rPr>
        <w:t>] Furthermore, the Applicant refers to constitutional issues in the application for leave to appeal but does not address the error made by me and what the correct finding would have been in this regard.</w:t>
      </w:r>
      <w:r w:rsidRPr="00523BDA">
        <w:rPr>
          <w:rStyle w:val="FootnoteReference"/>
          <w:rFonts w:ascii="Arial" w:hAnsi="Arial" w:cs="Arial"/>
        </w:rPr>
        <w:footnoteReference w:id="21"/>
      </w:r>
    </w:p>
    <w:p w14:paraId="198165AF" w14:textId="77777777" w:rsidR="00850DE1" w:rsidRPr="00523BDA" w:rsidRDefault="00850DE1" w:rsidP="00523BDA">
      <w:pPr>
        <w:tabs>
          <w:tab w:val="left" w:pos="567"/>
          <w:tab w:val="left" w:pos="1418"/>
          <w:tab w:val="left" w:pos="1701"/>
          <w:tab w:val="left" w:pos="2268"/>
          <w:tab w:val="left" w:pos="2835"/>
          <w:tab w:val="right" w:pos="8931"/>
        </w:tabs>
        <w:spacing w:line="360" w:lineRule="auto"/>
        <w:ind w:right="96"/>
        <w:jc w:val="both"/>
        <w:rPr>
          <w:rFonts w:ascii="Arial" w:hAnsi="Arial" w:cs="Arial"/>
        </w:rPr>
      </w:pPr>
    </w:p>
    <w:p w14:paraId="11920A29" w14:textId="675BBDC7" w:rsidR="00850DE1" w:rsidRPr="00523BDA" w:rsidRDefault="00850DE1" w:rsidP="00523BDA">
      <w:pPr>
        <w:tabs>
          <w:tab w:val="left" w:pos="567"/>
          <w:tab w:val="left" w:pos="1418"/>
          <w:tab w:val="left" w:pos="1701"/>
          <w:tab w:val="left" w:pos="2268"/>
          <w:tab w:val="left" w:pos="2835"/>
          <w:tab w:val="right" w:pos="8931"/>
        </w:tabs>
        <w:spacing w:line="360" w:lineRule="auto"/>
        <w:ind w:right="96"/>
        <w:jc w:val="both"/>
        <w:rPr>
          <w:rFonts w:ascii="Arial" w:hAnsi="Arial" w:cs="Arial"/>
        </w:rPr>
      </w:pPr>
      <w:r w:rsidRPr="00523BDA">
        <w:rPr>
          <w:rFonts w:ascii="Arial" w:hAnsi="Arial" w:cs="Arial"/>
        </w:rPr>
        <w:t>[</w:t>
      </w:r>
      <w:r w:rsidR="004160F9" w:rsidRPr="00523BDA">
        <w:rPr>
          <w:rFonts w:ascii="Arial" w:hAnsi="Arial" w:cs="Arial"/>
        </w:rPr>
        <w:t>27</w:t>
      </w:r>
      <w:r w:rsidRPr="00523BDA">
        <w:rPr>
          <w:rFonts w:ascii="Arial" w:hAnsi="Arial" w:cs="Arial"/>
        </w:rPr>
        <w:t xml:space="preserve">] The Applicant furthermore makes </w:t>
      </w:r>
      <w:r w:rsidR="004160F9" w:rsidRPr="00523BDA">
        <w:rPr>
          <w:rFonts w:ascii="Arial" w:hAnsi="Arial" w:cs="Arial"/>
        </w:rPr>
        <w:t>allegations</w:t>
      </w:r>
      <w:r w:rsidRPr="00523BDA">
        <w:rPr>
          <w:rFonts w:ascii="Arial" w:hAnsi="Arial" w:cs="Arial"/>
        </w:rPr>
        <w:t xml:space="preserve"> about improper discovery by the Respondent and documents not properly before the Court.</w:t>
      </w:r>
      <w:r w:rsidRPr="00523BDA">
        <w:rPr>
          <w:rStyle w:val="FootnoteReference"/>
          <w:rFonts w:ascii="Arial" w:hAnsi="Arial" w:cs="Arial"/>
        </w:rPr>
        <w:footnoteReference w:id="22"/>
      </w:r>
      <w:r w:rsidRPr="00523BDA">
        <w:rPr>
          <w:rFonts w:ascii="Arial" w:hAnsi="Arial" w:cs="Arial"/>
        </w:rPr>
        <w:t xml:space="preserve"> This issue pertaining to the </w:t>
      </w:r>
      <w:r w:rsidRPr="00523BDA">
        <w:rPr>
          <w:rFonts w:ascii="Arial" w:hAnsi="Arial" w:cs="Arial"/>
        </w:rPr>
        <w:lastRenderedPageBreak/>
        <w:t>discovery of documents and the documents not available does not provide any basis for a ground of appeal. In fact, the Applicant, at this late stage, complains that there might be documents that were not discovered or not made available.</w:t>
      </w:r>
      <w:r w:rsidR="004160F9" w:rsidRPr="00523BDA">
        <w:rPr>
          <w:rFonts w:ascii="Arial" w:hAnsi="Arial" w:cs="Arial"/>
        </w:rPr>
        <w:t xml:space="preserve"> </w:t>
      </w:r>
      <w:r w:rsidRPr="00523BDA">
        <w:rPr>
          <w:rFonts w:ascii="Arial" w:hAnsi="Arial" w:cs="Arial"/>
        </w:rPr>
        <w:t xml:space="preserve">The Rules of Court are quite clear and as such, the Applicant had all the remedies in terms of the Uniform Rules of Court at its disposal. If the Applicant </w:t>
      </w:r>
      <w:proofErr w:type="gramStart"/>
      <w:r w:rsidRPr="00523BDA">
        <w:rPr>
          <w:rFonts w:ascii="Arial" w:hAnsi="Arial" w:cs="Arial"/>
        </w:rPr>
        <w:t>was of the opinion that</w:t>
      </w:r>
      <w:proofErr w:type="gramEnd"/>
      <w:r w:rsidRPr="00523BDA">
        <w:rPr>
          <w:rFonts w:ascii="Arial" w:hAnsi="Arial" w:cs="Arial"/>
        </w:rPr>
        <w:t xml:space="preserve"> not all the relevant documents are before Court, it had recourse available to either obtain discovery or </w:t>
      </w:r>
      <w:r w:rsidRPr="00523BDA">
        <w:rPr>
          <w:rFonts w:ascii="Arial" w:hAnsi="Arial" w:cs="Arial"/>
          <w:i/>
          <w:iCs/>
        </w:rPr>
        <w:t>subpoena</w:t>
      </w:r>
      <w:r w:rsidRPr="00523BDA">
        <w:rPr>
          <w:rFonts w:ascii="Arial" w:hAnsi="Arial" w:cs="Arial"/>
        </w:rPr>
        <w:t xml:space="preserve"> the witnesses. If the</w:t>
      </w:r>
      <w:r w:rsidR="00DA6C4D" w:rsidRPr="00523BDA">
        <w:rPr>
          <w:rFonts w:ascii="Arial" w:hAnsi="Arial" w:cs="Arial"/>
        </w:rPr>
        <w:t xml:space="preserve"> Applicant</w:t>
      </w:r>
      <w:r w:rsidRPr="00523BDA">
        <w:rPr>
          <w:rFonts w:ascii="Arial" w:hAnsi="Arial" w:cs="Arial"/>
        </w:rPr>
        <w:t xml:space="preserve"> felt that </w:t>
      </w:r>
      <w:r w:rsidR="00DA6C4D" w:rsidRPr="00523BDA">
        <w:rPr>
          <w:rFonts w:ascii="Arial" w:hAnsi="Arial" w:cs="Arial"/>
        </w:rPr>
        <w:t>it was</w:t>
      </w:r>
      <w:r w:rsidRPr="00523BDA">
        <w:rPr>
          <w:rFonts w:ascii="Arial" w:hAnsi="Arial" w:cs="Arial"/>
        </w:rPr>
        <w:t xml:space="preserve"> prejudiced, it was for</w:t>
      </w:r>
      <w:r w:rsidR="00DA6C4D" w:rsidRPr="00523BDA">
        <w:rPr>
          <w:rFonts w:ascii="Arial" w:hAnsi="Arial" w:cs="Arial"/>
        </w:rPr>
        <w:t xml:space="preserve"> the Applicant</w:t>
      </w:r>
      <w:r w:rsidRPr="00523BDA">
        <w:rPr>
          <w:rFonts w:ascii="Arial" w:hAnsi="Arial" w:cs="Arial"/>
        </w:rPr>
        <w:t xml:space="preserve"> to seek a postponement to cure such prejudice. The </w:t>
      </w:r>
      <w:r w:rsidR="00DA6C4D" w:rsidRPr="00523BDA">
        <w:rPr>
          <w:rFonts w:ascii="Arial" w:hAnsi="Arial" w:cs="Arial"/>
        </w:rPr>
        <w:t>Applicant</w:t>
      </w:r>
      <w:r w:rsidRPr="00523BDA">
        <w:rPr>
          <w:rFonts w:ascii="Arial" w:hAnsi="Arial" w:cs="Arial"/>
        </w:rPr>
        <w:t xml:space="preserve"> never asked for such postponement.</w:t>
      </w:r>
    </w:p>
    <w:p w14:paraId="3682890C" w14:textId="77777777" w:rsidR="00DA6C4D" w:rsidRPr="00523BDA" w:rsidRDefault="00DA6C4D" w:rsidP="00523BDA">
      <w:pPr>
        <w:tabs>
          <w:tab w:val="left" w:pos="567"/>
          <w:tab w:val="left" w:pos="1418"/>
          <w:tab w:val="left" w:pos="1701"/>
          <w:tab w:val="left" w:pos="2268"/>
          <w:tab w:val="left" w:pos="2835"/>
          <w:tab w:val="right" w:pos="8931"/>
        </w:tabs>
        <w:spacing w:line="360" w:lineRule="auto"/>
        <w:ind w:right="96"/>
        <w:jc w:val="both"/>
        <w:rPr>
          <w:rFonts w:ascii="Arial" w:hAnsi="Arial" w:cs="Arial"/>
        </w:rPr>
      </w:pPr>
    </w:p>
    <w:p w14:paraId="445A5B71" w14:textId="0D845527" w:rsidR="00850DE1" w:rsidRPr="00523BDA" w:rsidRDefault="00DA6C4D" w:rsidP="00523BDA">
      <w:pPr>
        <w:tabs>
          <w:tab w:val="left" w:pos="567"/>
          <w:tab w:val="left" w:pos="1418"/>
          <w:tab w:val="left" w:pos="1701"/>
          <w:tab w:val="left" w:pos="2268"/>
          <w:tab w:val="left" w:pos="2835"/>
          <w:tab w:val="right" w:pos="8931"/>
        </w:tabs>
        <w:spacing w:line="360" w:lineRule="auto"/>
        <w:ind w:right="96"/>
        <w:jc w:val="both"/>
        <w:rPr>
          <w:rFonts w:ascii="Arial" w:hAnsi="Arial" w:cs="Arial"/>
        </w:rPr>
      </w:pPr>
      <w:r w:rsidRPr="00523BDA">
        <w:rPr>
          <w:rFonts w:ascii="Arial" w:hAnsi="Arial" w:cs="Arial"/>
        </w:rPr>
        <w:t>[</w:t>
      </w:r>
      <w:r w:rsidR="00C8787A" w:rsidRPr="00523BDA">
        <w:rPr>
          <w:rFonts w:ascii="Arial" w:hAnsi="Arial" w:cs="Arial"/>
        </w:rPr>
        <w:t>28</w:t>
      </w:r>
      <w:r w:rsidRPr="00523BDA">
        <w:rPr>
          <w:rFonts w:ascii="Arial" w:hAnsi="Arial" w:cs="Arial"/>
        </w:rPr>
        <w:t>] As presiding Judge</w:t>
      </w:r>
      <w:r w:rsidR="00C8787A" w:rsidRPr="00523BDA">
        <w:rPr>
          <w:rFonts w:ascii="Arial" w:hAnsi="Arial" w:cs="Arial"/>
        </w:rPr>
        <w:t xml:space="preserve"> in the Court </w:t>
      </w:r>
      <w:r w:rsidR="00C8787A" w:rsidRPr="0046675F">
        <w:rPr>
          <w:rFonts w:ascii="Arial" w:hAnsi="Arial" w:cs="Arial"/>
          <w:i/>
          <w:iCs/>
        </w:rPr>
        <w:t>a quo</w:t>
      </w:r>
      <w:r w:rsidR="00850DE1" w:rsidRPr="00523BDA">
        <w:rPr>
          <w:rFonts w:ascii="Arial" w:hAnsi="Arial" w:cs="Arial"/>
        </w:rPr>
        <w:t>,</w:t>
      </w:r>
      <w:r w:rsidRPr="00523BDA">
        <w:rPr>
          <w:rFonts w:ascii="Arial" w:hAnsi="Arial" w:cs="Arial"/>
        </w:rPr>
        <w:t xml:space="preserve"> I</w:t>
      </w:r>
      <w:r w:rsidR="00850DE1" w:rsidRPr="00523BDA">
        <w:rPr>
          <w:rFonts w:ascii="Arial" w:hAnsi="Arial" w:cs="Arial"/>
        </w:rPr>
        <w:t xml:space="preserve"> found that sufficient documents were put before Court to make a finding in respect of the claims regarding past medical expenses, future medical expenses, past loss of earnings and future loss of earnings.</w:t>
      </w:r>
    </w:p>
    <w:p w14:paraId="75856E33" w14:textId="77777777" w:rsidR="008134AE" w:rsidRPr="00523BDA" w:rsidRDefault="008134AE" w:rsidP="00523BDA">
      <w:pPr>
        <w:tabs>
          <w:tab w:val="left" w:pos="567"/>
          <w:tab w:val="left" w:pos="1418"/>
          <w:tab w:val="left" w:pos="1701"/>
          <w:tab w:val="left" w:pos="2268"/>
          <w:tab w:val="left" w:pos="2835"/>
          <w:tab w:val="right" w:pos="8931"/>
        </w:tabs>
        <w:spacing w:line="360" w:lineRule="auto"/>
        <w:ind w:right="96"/>
        <w:jc w:val="both"/>
        <w:rPr>
          <w:rFonts w:ascii="Arial" w:hAnsi="Arial" w:cs="Arial"/>
        </w:rPr>
      </w:pPr>
    </w:p>
    <w:p w14:paraId="327EDDCE" w14:textId="6BC9B38F" w:rsidR="00877E20" w:rsidRPr="00523BDA" w:rsidRDefault="008134AE" w:rsidP="00523BDA">
      <w:pPr>
        <w:tabs>
          <w:tab w:val="left" w:pos="567"/>
          <w:tab w:val="left" w:pos="1418"/>
          <w:tab w:val="left" w:pos="1701"/>
          <w:tab w:val="left" w:pos="2268"/>
          <w:tab w:val="left" w:pos="2835"/>
          <w:tab w:val="right" w:pos="8931"/>
        </w:tabs>
        <w:spacing w:line="360" w:lineRule="auto"/>
        <w:ind w:right="96"/>
        <w:jc w:val="both"/>
        <w:rPr>
          <w:rFonts w:ascii="Arial" w:hAnsi="Arial" w:cs="Arial"/>
        </w:rPr>
      </w:pPr>
      <w:r w:rsidRPr="00523BDA">
        <w:rPr>
          <w:rFonts w:ascii="Arial" w:hAnsi="Arial" w:cs="Arial"/>
        </w:rPr>
        <w:t>[</w:t>
      </w:r>
      <w:r w:rsidR="00C8787A" w:rsidRPr="00523BDA">
        <w:rPr>
          <w:rFonts w:ascii="Arial" w:hAnsi="Arial" w:cs="Arial"/>
        </w:rPr>
        <w:t>29</w:t>
      </w:r>
      <w:r w:rsidRPr="00523BDA">
        <w:rPr>
          <w:rFonts w:ascii="Arial" w:hAnsi="Arial" w:cs="Arial"/>
        </w:rPr>
        <w:t xml:space="preserve">] </w:t>
      </w:r>
      <w:r w:rsidR="00877E20" w:rsidRPr="00523BDA">
        <w:rPr>
          <w:rFonts w:ascii="Arial" w:hAnsi="Arial" w:cs="Arial"/>
        </w:rPr>
        <w:t xml:space="preserve">On Rule 38(2) application and </w:t>
      </w:r>
      <w:proofErr w:type="gramStart"/>
      <w:r w:rsidR="00877E20" w:rsidRPr="00523BDA">
        <w:rPr>
          <w:rFonts w:ascii="Arial" w:hAnsi="Arial" w:cs="Arial"/>
        </w:rPr>
        <w:t>costs,  the</w:t>
      </w:r>
      <w:proofErr w:type="gramEnd"/>
      <w:r w:rsidR="00877E20" w:rsidRPr="00523BDA">
        <w:rPr>
          <w:rFonts w:ascii="Arial" w:hAnsi="Arial" w:cs="Arial"/>
        </w:rPr>
        <w:t xml:space="preserve"> Applicant, in this regard, makes the averments as per paragraphs 45 to 50.</w:t>
      </w:r>
      <w:r w:rsidR="00877E20" w:rsidRPr="00523BDA">
        <w:rPr>
          <w:rStyle w:val="FootnoteReference"/>
          <w:rFonts w:ascii="Arial" w:hAnsi="Arial" w:cs="Arial"/>
        </w:rPr>
        <w:footnoteReference w:id="23"/>
      </w:r>
      <w:r w:rsidR="00877E20" w:rsidRPr="00523BDA">
        <w:rPr>
          <w:rFonts w:ascii="Arial" w:hAnsi="Arial" w:cs="Arial"/>
        </w:rPr>
        <w:t xml:space="preserve"> The application in terms of Rule 38(2) was not successful as the Court found it necessary to hear oral evidence. The costs order in this regard was indeed in the discretion of the Court. Having regard to the circumstances of the litigation, the costs order made is clearly correctly made.</w:t>
      </w:r>
    </w:p>
    <w:p w14:paraId="3F5443AE" w14:textId="77777777" w:rsidR="00877E20" w:rsidRPr="00523BDA" w:rsidRDefault="00877E20" w:rsidP="00523BDA">
      <w:pPr>
        <w:tabs>
          <w:tab w:val="left" w:pos="567"/>
          <w:tab w:val="left" w:pos="1418"/>
          <w:tab w:val="left" w:pos="1701"/>
          <w:tab w:val="left" w:pos="2268"/>
          <w:tab w:val="left" w:pos="2835"/>
          <w:tab w:val="right" w:pos="8931"/>
        </w:tabs>
        <w:spacing w:line="360" w:lineRule="auto"/>
        <w:ind w:right="96"/>
        <w:jc w:val="both"/>
        <w:rPr>
          <w:rFonts w:ascii="Arial" w:hAnsi="Arial" w:cs="Arial"/>
        </w:rPr>
      </w:pPr>
    </w:p>
    <w:p w14:paraId="5A4467FE" w14:textId="003160A1" w:rsidR="00B36346" w:rsidRPr="00523BDA" w:rsidRDefault="00877E20" w:rsidP="00523BDA">
      <w:pPr>
        <w:tabs>
          <w:tab w:val="left" w:pos="567"/>
          <w:tab w:val="left" w:pos="1418"/>
          <w:tab w:val="left" w:pos="1701"/>
          <w:tab w:val="left" w:pos="2268"/>
          <w:tab w:val="left" w:pos="2835"/>
          <w:tab w:val="right" w:pos="8931"/>
        </w:tabs>
        <w:spacing w:line="360" w:lineRule="auto"/>
        <w:ind w:right="96"/>
        <w:jc w:val="both"/>
        <w:rPr>
          <w:rFonts w:ascii="Arial" w:hAnsi="Arial" w:cs="Arial"/>
          <w:color w:val="242121"/>
        </w:rPr>
      </w:pPr>
      <w:r w:rsidRPr="00523BDA">
        <w:rPr>
          <w:rFonts w:ascii="Arial" w:hAnsi="Arial" w:cs="Arial"/>
        </w:rPr>
        <w:t>[</w:t>
      </w:r>
      <w:r w:rsidR="00C8787A" w:rsidRPr="00523BDA">
        <w:rPr>
          <w:rFonts w:ascii="Arial" w:hAnsi="Arial" w:cs="Arial"/>
        </w:rPr>
        <w:t>30</w:t>
      </w:r>
      <w:r w:rsidRPr="00523BDA">
        <w:rPr>
          <w:rFonts w:ascii="Arial" w:hAnsi="Arial" w:cs="Arial"/>
        </w:rPr>
        <w:t xml:space="preserve">] </w:t>
      </w:r>
      <w:r w:rsidR="00C362A3" w:rsidRPr="00523BDA">
        <w:rPr>
          <w:rFonts w:ascii="Arial" w:hAnsi="Arial" w:cs="Arial"/>
        </w:rPr>
        <w:t>In my view, it</w:t>
      </w:r>
      <w:r w:rsidR="00C8787A" w:rsidRPr="00523BDA">
        <w:rPr>
          <w:rFonts w:ascii="Arial" w:hAnsi="Arial" w:cs="Arial"/>
        </w:rPr>
        <w:t xml:space="preserve"> is </w:t>
      </w:r>
      <w:r w:rsidR="00C362A3" w:rsidRPr="00523BDA">
        <w:rPr>
          <w:rFonts w:ascii="Arial" w:hAnsi="Arial" w:cs="Arial"/>
        </w:rPr>
        <w:t xml:space="preserve">not </w:t>
      </w:r>
      <w:r w:rsidR="00C362A3" w:rsidRPr="00523BDA">
        <w:rPr>
          <w:rFonts w:ascii="Arial" w:hAnsi="Arial" w:cs="Arial"/>
          <w:lang w:val="en-GB"/>
        </w:rPr>
        <w:t>necessary to deal with each of the different grounds individually as listed in</w:t>
      </w:r>
      <w:r w:rsidR="00D92488" w:rsidRPr="00523BDA">
        <w:rPr>
          <w:rFonts w:ascii="Arial" w:hAnsi="Arial" w:cs="Arial"/>
        </w:rPr>
        <w:t xml:space="preserve"> 138 paragraphs and sub-paragraphs o</w:t>
      </w:r>
      <w:r w:rsidR="00B36346" w:rsidRPr="00523BDA">
        <w:rPr>
          <w:rFonts w:ascii="Arial" w:hAnsi="Arial" w:cs="Arial"/>
        </w:rPr>
        <w:t>f</w:t>
      </w:r>
      <w:r w:rsidR="00D92488" w:rsidRPr="00523BDA">
        <w:rPr>
          <w:rFonts w:ascii="Arial" w:hAnsi="Arial" w:cs="Arial"/>
        </w:rPr>
        <w:t xml:space="preserve"> 69 pages of the Applicant’s </w:t>
      </w:r>
      <w:r w:rsidR="00C362A3" w:rsidRPr="00523BDA">
        <w:rPr>
          <w:rFonts w:ascii="Arial" w:hAnsi="Arial" w:cs="Arial"/>
        </w:rPr>
        <w:t>notice</w:t>
      </w:r>
      <w:r w:rsidR="00D92488" w:rsidRPr="00523BDA">
        <w:rPr>
          <w:rFonts w:ascii="Arial" w:hAnsi="Arial" w:cs="Arial"/>
        </w:rPr>
        <w:t xml:space="preserve"> for leave to appeal. The </w:t>
      </w:r>
      <w:r w:rsidR="000D5613" w:rsidRPr="00523BDA">
        <w:rPr>
          <w:rFonts w:ascii="Arial" w:hAnsi="Arial" w:cs="Arial"/>
        </w:rPr>
        <w:t>analysis</w:t>
      </w:r>
      <w:r w:rsidR="00D92488" w:rsidRPr="00523BDA">
        <w:rPr>
          <w:rFonts w:ascii="Arial" w:hAnsi="Arial" w:cs="Arial"/>
        </w:rPr>
        <w:t xml:space="preserve"> </w:t>
      </w:r>
      <w:r w:rsidR="00C66307" w:rsidRPr="00523BDA">
        <w:rPr>
          <w:rFonts w:ascii="Arial" w:hAnsi="Arial" w:cs="Arial"/>
        </w:rPr>
        <w:t xml:space="preserve">on </w:t>
      </w:r>
      <w:r w:rsidR="000D5613" w:rsidRPr="00523BDA">
        <w:rPr>
          <w:rFonts w:ascii="Arial" w:hAnsi="Arial" w:cs="Arial"/>
        </w:rPr>
        <w:t xml:space="preserve">the </w:t>
      </w:r>
      <w:r w:rsidR="00C66307" w:rsidRPr="00523BDA">
        <w:rPr>
          <w:rFonts w:ascii="Arial" w:hAnsi="Arial" w:cs="Arial"/>
        </w:rPr>
        <w:t>grounds of appeal</w:t>
      </w:r>
      <w:r w:rsidR="00D92488" w:rsidRPr="00523BDA">
        <w:rPr>
          <w:rFonts w:ascii="Arial" w:hAnsi="Arial" w:cs="Arial"/>
        </w:rPr>
        <w:t xml:space="preserve"> </w:t>
      </w:r>
      <w:r w:rsidR="00610BDA" w:rsidRPr="00523BDA">
        <w:rPr>
          <w:rFonts w:ascii="Arial" w:hAnsi="Arial" w:cs="Arial"/>
        </w:rPr>
        <w:t>and authorities referred to above</w:t>
      </w:r>
      <w:r w:rsidR="00D92488" w:rsidRPr="00523BDA">
        <w:rPr>
          <w:rFonts w:ascii="Arial" w:hAnsi="Arial" w:cs="Arial"/>
        </w:rPr>
        <w:t xml:space="preserve"> are</w:t>
      </w:r>
      <w:r w:rsidR="00C9763B" w:rsidRPr="00523BDA">
        <w:rPr>
          <w:rFonts w:ascii="Arial" w:hAnsi="Arial" w:cs="Arial"/>
        </w:rPr>
        <w:t>, one way or another, il</w:t>
      </w:r>
      <w:r w:rsidR="00D92488" w:rsidRPr="00523BDA">
        <w:rPr>
          <w:rFonts w:ascii="Arial" w:hAnsi="Arial" w:cs="Arial"/>
        </w:rPr>
        <w:t>lustrating the point</w:t>
      </w:r>
      <w:r w:rsidR="00C9763B" w:rsidRPr="00523BDA">
        <w:rPr>
          <w:rFonts w:ascii="Arial" w:hAnsi="Arial" w:cs="Arial"/>
        </w:rPr>
        <w:t xml:space="preserve"> that the Applicant’s</w:t>
      </w:r>
      <w:r w:rsidR="00C9763B" w:rsidRPr="00523BDA">
        <w:rPr>
          <w:rFonts w:ascii="Arial" w:hAnsi="Arial" w:cs="Arial"/>
          <w:i/>
          <w:iCs/>
          <w:color w:val="242121"/>
        </w:rPr>
        <w:t xml:space="preserve"> </w:t>
      </w:r>
      <w:r w:rsidR="00C9763B" w:rsidRPr="00523BDA">
        <w:rPr>
          <w:rFonts w:ascii="Arial" w:hAnsi="Arial" w:cs="Arial"/>
          <w:color w:val="242121"/>
        </w:rPr>
        <w:t xml:space="preserve">notice for leave to appeal is indeed fatally </w:t>
      </w:r>
      <w:r w:rsidR="0046675F">
        <w:rPr>
          <w:rFonts w:ascii="Arial" w:hAnsi="Arial" w:cs="Arial"/>
          <w:color w:val="242121"/>
        </w:rPr>
        <w:t xml:space="preserve">and gravely </w:t>
      </w:r>
      <w:r w:rsidR="00C9763B" w:rsidRPr="00523BDA">
        <w:rPr>
          <w:rFonts w:ascii="Arial" w:hAnsi="Arial" w:cs="Arial"/>
          <w:color w:val="242121"/>
        </w:rPr>
        <w:t>defective.</w:t>
      </w:r>
      <w:r w:rsidR="000D5613" w:rsidRPr="00523BDA">
        <w:rPr>
          <w:rFonts w:ascii="Arial" w:hAnsi="Arial" w:cs="Arial"/>
          <w:color w:val="242121"/>
        </w:rPr>
        <w:t xml:space="preserve"> Some</w:t>
      </w:r>
      <w:r w:rsidR="00B36346" w:rsidRPr="00523BDA">
        <w:rPr>
          <w:rFonts w:ascii="Arial" w:hAnsi="Arial" w:cs="Arial"/>
          <w:lang w:val="en-GB"/>
        </w:rPr>
        <w:t xml:space="preserve"> of the </w:t>
      </w:r>
      <w:r w:rsidR="000D5613" w:rsidRPr="00523BDA">
        <w:rPr>
          <w:rFonts w:ascii="Arial" w:hAnsi="Arial" w:cs="Arial"/>
          <w:lang w:val="en-GB"/>
        </w:rPr>
        <w:t xml:space="preserve">issues raised in the </w:t>
      </w:r>
      <w:r w:rsidR="000D5613" w:rsidRPr="00523BDA">
        <w:rPr>
          <w:rFonts w:ascii="Arial" w:hAnsi="Arial" w:cs="Arial"/>
        </w:rPr>
        <w:t>Applicant’s notice for leave to appeal were</w:t>
      </w:r>
      <w:r w:rsidR="00B36346" w:rsidRPr="00523BDA">
        <w:rPr>
          <w:rFonts w:ascii="Arial" w:hAnsi="Arial" w:cs="Arial"/>
          <w:lang w:val="en-GB"/>
        </w:rPr>
        <w:t xml:space="preserve"> addressed adequately in the </w:t>
      </w:r>
      <w:r w:rsidR="000D5613" w:rsidRPr="00523BDA">
        <w:rPr>
          <w:rFonts w:ascii="Arial" w:hAnsi="Arial" w:cs="Arial"/>
          <w:lang w:val="en-GB"/>
        </w:rPr>
        <w:t>J</w:t>
      </w:r>
      <w:r w:rsidR="00B36346" w:rsidRPr="00523BDA">
        <w:rPr>
          <w:rFonts w:ascii="Arial" w:hAnsi="Arial" w:cs="Arial"/>
          <w:lang w:val="en-GB"/>
        </w:rPr>
        <w:t>udgment</w:t>
      </w:r>
      <w:r w:rsidR="000D5613" w:rsidRPr="00523BDA">
        <w:rPr>
          <w:rFonts w:ascii="Arial" w:hAnsi="Arial" w:cs="Arial"/>
          <w:lang w:val="en-GB"/>
        </w:rPr>
        <w:t xml:space="preserve"> </w:t>
      </w:r>
      <w:r w:rsidR="000D5613" w:rsidRPr="00523BDA">
        <w:rPr>
          <w:rFonts w:ascii="Arial" w:hAnsi="Arial" w:cs="Arial"/>
          <w:i/>
          <w:iCs/>
          <w:lang w:val="en-GB"/>
        </w:rPr>
        <w:t>a quo</w:t>
      </w:r>
      <w:r w:rsidR="00B36346" w:rsidRPr="00523BDA">
        <w:rPr>
          <w:rFonts w:ascii="Arial" w:hAnsi="Arial" w:cs="Arial"/>
          <w:lang w:val="en-GB"/>
        </w:rPr>
        <w:t>, and there</w:t>
      </w:r>
      <w:r w:rsidR="000D5613" w:rsidRPr="00523BDA">
        <w:rPr>
          <w:rFonts w:ascii="Arial" w:hAnsi="Arial" w:cs="Arial"/>
          <w:lang w:val="en-GB"/>
        </w:rPr>
        <w:t>fore, there</w:t>
      </w:r>
      <w:r w:rsidR="00B36346" w:rsidRPr="00523BDA">
        <w:rPr>
          <w:rFonts w:ascii="Arial" w:hAnsi="Arial" w:cs="Arial"/>
          <w:lang w:val="en-GB"/>
        </w:rPr>
        <w:t xml:space="preserve"> is no need for repetition.</w:t>
      </w:r>
    </w:p>
    <w:p w14:paraId="7FC22B78" w14:textId="52D308C5" w:rsidR="00C9763B" w:rsidRPr="00523BDA" w:rsidRDefault="00C9763B" w:rsidP="00523BDA">
      <w:pPr>
        <w:tabs>
          <w:tab w:val="left" w:pos="567"/>
          <w:tab w:val="left" w:pos="1418"/>
          <w:tab w:val="left" w:pos="1701"/>
          <w:tab w:val="left" w:pos="2268"/>
          <w:tab w:val="left" w:pos="2835"/>
          <w:tab w:val="right" w:pos="8931"/>
        </w:tabs>
        <w:spacing w:line="360" w:lineRule="auto"/>
        <w:ind w:right="96"/>
        <w:jc w:val="both"/>
        <w:rPr>
          <w:rFonts w:ascii="Arial" w:hAnsi="Arial" w:cs="Arial"/>
          <w:lang w:val="en-GB"/>
        </w:rPr>
      </w:pPr>
    </w:p>
    <w:p w14:paraId="69287BFA" w14:textId="3B23E198" w:rsidR="008061F0" w:rsidRPr="00523BDA" w:rsidRDefault="008061F0" w:rsidP="00523BDA">
      <w:pPr>
        <w:tabs>
          <w:tab w:val="left" w:pos="567"/>
          <w:tab w:val="left" w:pos="1418"/>
          <w:tab w:val="left" w:pos="1701"/>
          <w:tab w:val="left" w:pos="2268"/>
          <w:tab w:val="left" w:pos="2835"/>
          <w:tab w:val="right" w:pos="8931"/>
        </w:tabs>
        <w:spacing w:line="360" w:lineRule="auto"/>
        <w:ind w:right="96"/>
        <w:jc w:val="both"/>
        <w:rPr>
          <w:rFonts w:ascii="Arial" w:hAnsi="Arial" w:cs="Arial"/>
        </w:rPr>
      </w:pPr>
      <w:r w:rsidRPr="00523BDA">
        <w:rPr>
          <w:rFonts w:ascii="Arial" w:hAnsi="Arial" w:cs="Arial"/>
          <w:b/>
          <w:bCs/>
        </w:rPr>
        <w:t>APPE</w:t>
      </w:r>
      <w:r w:rsidR="00EE5DCF" w:rsidRPr="00523BDA">
        <w:rPr>
          <w:rFonts w:ascii="Arial" w:hAnsi="Arial" w:cs="Arial"/>
          <w:b/>
          <w:bCs/>
        </w:rPr>
        <w:t>AL</w:t>
      </w:r>
      <w:r w:rsidR="0044066D" w:rsidRPr="00523BDA">
        <w:rPr>
          <w:rFonts w:ascii="Arial" w:hAnsi="Arial" w:cs="Arial"/>
          <w:b/>
          <w:bCs/>
        </w:rPr>
        <w:t xml:space="preserve"> COURT</w:t>
      </w:r>
      <w:r w:rsidR="00AF6ECE" w:rsidRPr="00523BDA">
        <w:rPr>
          <w:rFonts w:ascii="Arial" w:hAnsi="Arial" w:cs="Arial"/>
          <w:b/>
          <w:bCs/>
        </w:rPr>
        <w:t xml:space="preserve">’S LIMITED ABILITY TO INTERFERE WITH THE TRIAL COURT’S </w:t>
      </w:r>
      <w:r w:rsidR="00EE5DCF" w:rsidRPr="00523BDA">
        <w:rPr>
          <w:rFonts w:ascii="Arial" w:hAnsi="Arial" w:cs="Arial"/>
          <w:b/>
          <w:bCs/>
        </w:rPr>
        <w:t>FINDINGS</w:t>
      </w:r>
    </w:p>
    <w:p w14:paraId="0B2C07DA" w14:textId="4D3327E0" w:rsidR="0044066D" w:rsidRPr="00523BDA" w:rsidRDefault="0044066D" w:rsidP="00523BDA">
      <w:pPr>
        <w:pStyle w:val="NormalWeb"/>
        <w:spacing w:before="363" w:beforeAutospacing="0" w:after="0" w:afterAutospacing="0" w:line="360" w:lineRule="auto"/>
        <w:jc w:val="both"/>
        <w:rPr>
          <w:rFonts w:ascii="Arial" w:hAnsi="Arial" w:cs="Arial"/>
          <w:color w:val="212529"/>
          <w:shd w:val="clear" w:color="auto" w:fill="FFFFFF"/>
        </w:rPr>
      </w:pPr>
      <w:r w:rsidRPr="00523BDA">
        <w:rPr>
          <w:rFonts w:ascii="Arial" w:hAnsi="Arial" w:cs="Arial"/>
          <w:color w:val="212529"/>
          <w:shd w:val="clear" w:color="auto" w:fill="FFFFFF"/>
        </w:rPr>
        <w:t>[</w:t>
      </w:r>
      <w:r w:rsidR="00EE5DCF" w:rsidRPr="00523BDA">
        <w:rPr>
          <w:rFonts w:ascii="Arial" w:hAnsi="Arial" w:cs="Arial"/>
          <w:color w:val="212529"/>
          <w:shd w:val="clear" w:color="auto" w:fill="FFFFFF"/>
        </w:rPr>
        <w:t>31</w:t>
      </w:r>
      <w:r w:rsidRPr="00523BDA">
        <w:rPr>
          <w:rFonts w:ascii="Arial" w:hAnsi="Arial" w:cs="Arial"/>
          <w:color w:val="212529"/>
          <w:shd w:val="clear" w:color="auto" w:fill="FFFFFF"/>
        </w:rPr>
        <w:t xml:space="preserve">] The trial court bears the task of </w:t>
      </w:r>
      <w:proofErr w:type="spellStart"/>
      <w:r w:rsidRPr="00523BDA">
        <w:rPr>
          <w:rFonts w:ascii="Arial" w:hAnsi="Arial" w:cs="Arial"/>
          <w:color w:val="212529"/>
          <w:shd w:val="clear" w:color="auto" w:fill="FFFFFF"/>
        </w:rPr>
        <w:t>analysing</w:t>
      </w:r>
      <w:proofErr w:type="spellEnd"/>
      <w:r w:rsidRPr="00523BDA">
        <w:rPr>
          <w:rFonts w:ascii="Arial" w:hAnsi="Arial" w:cs="Arial"/>
          <w:color w:val="212529"/>
          <w:shd w:val="clear" w:color="auto" w:fill="FFFFFF"/>
        </w:rPr>
        <w:t xml:space="preserve"> and evaluating evidence. An appeal court is limited in its ability to interfere with the trial court’s </w:t>
      </w:r>
      <w:r w:rsidR="00EE5DCF" w:rsidRPr="00523BDA">
        <w:rPr>
          <w:rFonts w:ascii="Arial" w:hAnsi="Arial" w:cs="Arial"/>
          <w:color w:val="212529"/>
          <w:shd w:val="clear" w:color="auto" w:fill="FFFFFF"/>
        </w:rPr>
        <w:t xml:space="preserve">findings or </w:t>
      </w:r>
      <w:proofErr w:type="gramStart"/>
      <w:r w:rsidRPr="00523BDA">
        <w:rPr>
          <w:rFonts w:ascii="Arial" w:hAnsi="Arial" w:cs="Arial"/>
          <w:color w:val="212529"/>
          <w:shd w:val="clear" w:color="auto" w:fill="FFFFFF"/>
        </w:rPr>
        <w:t>conclusions, and</w:t>
      </w:r>
      <w:proofErr w:type="gramEnd"/>
      <w:r w:rsidRPr="00523BDA">
        <w:rPr>
          <w:rFonts w:ascii="Arial" w:hAnsi="Arial" w:cs="Arial"/>
          <w:color w:val="212529"/>
          <w:shd w:val="clear" w:color="auto" w:fill="FFFFFF"/>
        </w:rPr>
        <w:t xml:space="preserve"> may not do so simply because it would have come to a different finding or conclusion. The trial court has the advantage of seeing and hearing witnesses, which places it in a better position than a court of appeal to assess the evidence, and such assessment must prevail, unless there is a clear and demonstrable misdirection. This is a principle that is well established in our law.</w:t>
      </w:r>
    </w:p>
    <w:p w14:paraId="5C2FFD67" w14:textId="005A8E85" w:rsidR="006031D1" w:rsidRPr="00523BDA" w:rsidRDefault="006031D1" w:rsidP="00523BDA">
      <w:pPr>
        <w:spacing w:before="144" w:line="360" w:lineRule="auto"/>
        <w:jc w:val="both"/>
        <w:rPr>
          <w:rFonts w:ascii="Arial" w:hAnsi="Arial" w:cs="Arial"/>
          <w:i/>
          <w:iCs/>
          <w:color w:val="212529"/>
          <w:shd w:val="clear" w:color="auto" w:fill="FFFFFF"/>
        </w:rPr>
      </w:pPr>
      <w:r w:rsidRPr="00523BDA">
        <w:rPr>
          <w:rFonts w:ascii="Arial" w:hAnsi="Arial" w:cs="Arial"/>
          <w:color w:val="212529"/>
          <w:shd w:val="clear" w:color="auto" w:fill="FFFFFF"/>
        </w:rPr>
        <w:t>[</w:t>
      </w:r>
      <w:r w:rsidR="00EE5DCF" w:rsidRPr="00523BDA">
        <w:rPr>
          <w:rFonts w:ascii="Arial" w:hAnsi="Arial" w:cs="Arial"/>
          <w:color w:val="212529"/>
          <w:shd w:val="clear" w:color="auto" w:fill="FFFFFF"/>
        </w:rPr>
        <w:t>32</w:t>
      </w:r>
      <w:r w:rsidRPr="00523BDA">
        <w:rPr>
          <w:rFonts w:ascii="Arial" w:hAnsi="Arial" w:cs="Arial"/>
          <w:color w:val="212529"/>
          <w:shd w:val="clear" w:color="auto" w:fill="FFFFFF"/>
        </w:rPr>
        <w:t xml:space="preserve">] It is trite that a court on appeal should not interfere with the trial judge’s </w:t>
      </w:r>
      <w:r w:rsidR="00D363EA">
        <w:rPr>
          <w:rFonts w:ascii="Arial" w:hAnsi="Arial" w:cs="Arial"/>
          <w:color w:val="212529"/>
          <w:shd w:val="clear" w:color="auto" w:fill="FFFFFF"/>
        </w:rPr>
        <w:t>findings/</w:t>
      </w:r>
      <w:r w:rsidRPr="00523BDA">
        <w:rPr>
          <w:rFonts w:ascii="Arial" w:hAnsi="Arial" w:cs="Arial"/>
          <w:color w:val="212529"/>
          <w:shd w:val="clear" w:color="auto" w:fill="FFFFFF"/>
        </w:rPr>
        <w:t>conclusions on primary facts unless it is satisfied that the trial court was plainly wrong.</w:t>
      </w:r>
      <w:r w:rsidRPr="00523BDA">
        <w:rPr>
          <w:rStyle w:val="FootnoteReference"/>
          <w:rFonts w:ascii="Arial" w:hAnsi="Arial" w:cs="Arial"/>
          <w:color w:val="212529"/>
          <w:shd w:val="clear" w:color="auto" w:fill="FFFFFF"/>
        </w:rPr>
        <w:footnoteReference w:id="24"/>
      </w:r>
      <w:r w:rsidRPr="00523BDA">
        <w:rPr>
          <w:rFonts w:ascii="Arial" w:hAnsi="Arial" w:cs="Arial"/>
          <w:color w:val="212529"/>
          <w:shd w:val="clear" w:color="auto" w:fill="FFFFFF"/>
        </w:rPr>
        <w:t xml:space="preserve"> The factual and credibility findings of the trial court are presumed to be correct unless they are shown to be wrong with reference to the record.</w:t>
      </w:r>
      <w:r w:rsidRPr="00523BDA">
        <w:rPr>
          <w:rStyle w:val="FootnoteReference"/>
          <w:rFonts w:ascii="Arial" w:hAnsi="Arial" w:cs="Arial"/>
          <w:color w:val="212529"/>
          <w:shd w:val="clear" w:color="auto" w:fill="FFFFFF"/>
        </w:rPr>
        <w:footnoteReference w:id="25"/>
      </w:r>
      <w:r w:rsidRPr="00523BDA">
        <w:rPr>
          <w:rFonts w:ascii="Arial" w:hAnsi="Arial" w:cs="Arial"/>
          <w:color w:val="212529"/>
          <w:shd w:val="clear" w:color="auto" w:fill="FFFFFF"/>
        </w:rPr>
        <w:t xml:space="preserve"> The Supreme Court of Appeal held as follows in </w:t>
      </w:r>
      <w:r w:rsidRPr="00D363EA">
        <w:rPr>
          <w:rFonts w:ascii="Arial" w:hAnsi="Arial" w:cs="Arial"/>
          <w:i/>
          <w:iCs/>
          <w:color w:val="212529"/>
          <w:shd w:val="clear" w:color="auto" w:fill="FFFFFF"/>
        </w:rPr>
        <w:t>S v Pistorius</w:t>
      </w:r>
      <w:r w:rsidRPr="00523BDA">
        <w:rPr>
          <w:rFonts w:ascii="Arial" w:hAnsi="Arial" w:cs="Arial"/>
          <w:color w:val="212529"/>
          <w:shd w:val="clear" w:color="auto" w:fill="FFFFFF"/>
        </w:rPr>
        <w:t>:</w:t>
      </w:r>
      <w:r w:rsidRPr="00523BDA">
        <w:rPr>
          <w:rStyle w:val="FootnoteReference"/>
          <w:rFonts w:ascii="Arial" w:hAnsi="Arial" w:cs="Arial"/>
          <w:color w:val="212529"/>
          <w:shd w:val="clear" w:color="auto" w:fill="FFFFFF"/>
        </w:rPr>
        <w:footnoteReference w:id="26"/>
      </w:r>
      <w:r w:rsidRPr="00523BDA">
        <w:rPr>
          <w:rFonts w:ascii="Arial" w:hAnsi="Arial" w:cs="Arial"/>
          <w:color w:val="212529"/>
          <w:shd w:val="clear" w:color="auto" w:fill="FFFFFF"/>
        </w:rPr>
        <w:t xml:space="preserve">  </w:t>
      </w:r>
      <w:r w:rsidRPr="00523BDA">
        <w:rPr>
          <w:rFonts w:ascii="Arial" w:hAnsi="Arial" w:cs="Arial"/>
          <w:i/>
          <w:iCs/>
          <w:color w:val="212529"/>
          <w:shd w:val="clear" w:color="auto" w:fill="FFFFFF"/>
        </w:rPr>
        <w:t xml:space="preserve">“It is a </w:t>
      </w:r>
      <w:proofErr w:type="spellStart"/>
      <w:r w:rsidRPr="00523BDA">
        <w:rPr>
          <w:rFonts w:ascii="Arial" w:hAnsi="Arial" w:cs="Arial"/>
          <w:i/>
          <w:iCs/>
          <w:color w:val="212529"/>
          <w:shd w:val="clear" w:color="auto" w:fill="FFFFFF"/>
        </w:rPr>
        <w:t>time-honoured</w:t>
      </w:r>
      <w:proofErr w:type="spellEnd"/>
      <w:r w:rsidRPr="00523BDA">
        <w:rPr>
          <w:rFonts w:ascii="Arial" w:hAnsi="Arial" w:cs="Arial"/>
          <w:i/>
          <w:iCs/>
          <w:color w:val="212529"/>
          <w:shd w:val="clear" w:color="auto" w:fill="FFFFFF"/>
        </w:rPr>
        <w:t xml:space="preserve"> principle that once a trial court has made credibility findings, an appeal court should be deferential and slow to interfere therewith unless it is convinced on a conspectus of the evidence that the trial court was clearly wrong. R v </w:t>
      </w:r>
      <w:proofErr w:type="spellStart"/>
      <w:r w:rsidRPr="00523BDA">
        <w:rPr>
          <w:rFonts w:ascii="Arial" w:hAnsi="Arial" w:cs="Arial"/>
          <w:i/>
          <w:iCs/>
          <w:color w:val="212529"/>
          <w:shd w:val="clear" w:color="auto" w:fill="FFFFFF"/>
        </w:rPr>
        <w:t>Dhlumayo</w:t>
      </w:r>
      <w:proofErr w:type="spellEnd"/>
      <w:r w:rsidRPr="00523BDA">
        <w:rPr>
          <w:rFonts w:ascii="Arial" w:hAnsi="Arial" w:cs="Arial"/>
          <w:i/>
          <w:iCs/>
          <w:color w:val="212529"/>
          <w:shd w:val="clear" w:color="auto" w:fill="FFFFFF"/>
        </w:rPr>
        <w:t xml:space="preserve"> and Another 1948 (2) SA 677 (A) at 706; S v </w:t>
      </w:r>
      <w:proofErr w:type="spellStart"/>
      <w:r w:rsidRPr="00523BDA">
        <w:rPr>
          <w:rFonts w:ascii="Arial" w:hAnsi="Arial" w:cs="Arial"/>
          <w:i/>
          <w:iCs/>
          <w:color w:val="212529"/>
          <w:shd w:val="clear" w:color="auto" w:fill="FFFFFF"/>
        </w:rPr>
        <w:t>Kebana</w:t>
      </w:r>
      <w:proofErr w:type="spellEnd"/>
      <w:r w:rsidRPr="00523BDA">
        <w:rPr>
          <w:rFonts w:ascii="Arial" w:hAnsi="Arial" w:cs="Arial"/>
          <w:i/>
          <w:iCs/>
          <w:color w:val="212529"/>
          <w:shd w:val="clear" w:color="auto" w:fill="FFFFFF"/>
        </w:rPr>
        <w:t xml:space="preserve"> 2010 (1) All SA 310 (SCA) para 12…. As the saying goes, he was steeped in the atmosphere of the trial. Absent any positive finding that he was wrong, this court is not at liberty to interfere with his findings.”</w:t>
      </w:r>
    </w:p>
    <w:p w14:paraId="215D364B" w14:textId="172EA510" w:rsidR="006031D1" w:rsidRPr="00523BDA" w:rsidRDefault="00C56FC0" w:rsidP="00523BDA">
      <w:pPr>
        <w:spacing w:before="144" w:line="360" w:lineRule="auto"/>
        <w:jc w:val="both"/>
        <w:rPr>
          <w:rFonts w:ascii="Arial" w:hAnsi="Arial" w:cs="Arial"/>
          <w:color w:val="242121"/>
        </w:rPr>
      </w:pPr>
      <w:r w:rsidRPr="00523BDA">
        <w:rPr>
          <w:rFonts w:ascii="Arial" w:hAnsi="Arial" w:cs="Arial"/>
          <w:color w:val="242121"/>
        </w:rPr>
        <w:t>[</w:t>
      </w:r>
      <w:r w:rsidR="00EE5DCF" w:rsidRPr="00523BDA">
        <w:rPr>
          <w:rFonts w:ascii="Arial" w:hAnsi="Arial" w:cs="Arial"/>
          <w:color w:val="242121"/>
        </w:rPr>
        <w:t>33</w:t>
      </w:r>
      <w:r w:rsidRPr="00523BDA">
        <w:rPr>
          <w:rFonts w:ascii="Arial" w:hAnsi="Arial" w:cs="Arial"/>
          <w:color w:val="242121"/>
        </w:rPr>
        <w:t xml:space="preserve">] It is trite that the views of Courts may differ but that will not </w:t>
      </w:r>
      <w:proofErr w:type="gramStart"/>
      <w:r w:rsidRPr="00523BDA">
        <w:rPr>
          <w:rFonts w:ascii="Arial" w:hAnsi="Arial" w:cs="Arial"/>
          <w:color w:val="242121"/>
        </w:rPr>
        <w:t>be necessarily</w:t>
      </w:r>
      <w:proofErr w:type="gramEnd"/>
      <w:r w:rsidRPr="00523BDA">
        <w:rPr>
          <w:rFonts w:ascii="Arial" w:hAnsi="Arial" w:cs="Arial"/>
          <w:color w:val="242121"/>
        </w:rPr>
        <w:t xml:space="preserve"> interference with the judgment of the Court </w:t>
      </w:r>
      <w:r w:rsidRPr="00523BDA">
        <w:rPr>
          <w:rFonts w:ascii="Arial" w:hAnsi="Arial" w:cs="Arial"/>
          <w:i/>
          <w:iCs/>
          <w:color w:val="242121"/>
        </w:rPr>
        <w:t>a quo</w:t>
      </w:r>
      <w:r w:rsidRPr="00523BDA">
        <w:rPr>
          <w:rFonts w:ascii="Arial" w:hAnsi="Arial" w:cs="Arial"/>
          <w:color w:val="242121"/>
        </w:rPr>
        <w:t xml:space="preserve">. The vital way of thinking of the Courts of Appeal is that the trial Court experienced the hearing, the conduct of the parties and their Counsel and the evidence in all its forms and that interference will not be a given just for a </w:t>
      </w:r>
      <w:r w:rsidRPr="00523BDA">
        <w:rPr>
          <w:rFonts w:ascii="Arial" w:hAnsi="Arial" w:cs="Arial"/>
          <w:color w:val="242121"/>
        </w:rPr>
        <w:lastRenderedPageBreak/>
        <w:t>differen</w:t>
      </w:r>
      <w:r w:rsidR="006A078C" w:rsidRPr="00523BDA">
        <w:rPr>
          <w:rFonts w:ascii="Arial" w:hAnsi="Arial" w:cs="Arial"/>
          <w:color w:val="242121"/>
        </w:rPr>
        <w:t>ce</w:t>
      </w:r>
      <w:r w:rsidRPr="00523BDA">
        <w:rPr>
          <w:rFonts w:ascii="Arial" w:hAnsi="Arial" w:cs="Arial"/>
          <w:color w:val="242121"/>
        </w:rPr>
        <w:t xml:space="preserve"> in opinion by the Court sitting on appeal. </w:t>
      </w:r>
      <w:r w:rsidRPr="00523BDA">
        <w:rPr>
          <w:rFonts w:ascii="Arial" w:hAnsi="Arial" w:cs="Arial"/>
          <w:color w:val="000000"/>
        </w:rPr>
        <w:t>The Supreme Court of Appeal reiterated this stance in its judgment on 31 July 2020 in </w:t>
      </w:r>
      <w:r w:rsidRPr="00523BDA">
        <w:rPr>
          <w:rFonts w:ascii="Arial" w:hAnsi="Arial" w:cs="Arial"/>
          <w:i/>
          <w:iCs/>
          <w:color w:val="000000"/>
        </w:rPr>
        <w:t>AM and another v MEC Health, Western Cape.</w:t>
      </w:r>
      <w:r w:rsidRPr="00523BDA">
        <w:rPr>
          <w:rStyle w:val="FootnoteReference"/>
          <w:rFonts w:ascii="Arial" w:hAnsi="Arial" w:cs="Arial"/>
          <w:i/>
          <w:iCs/>
          <w:color w:val="000000"/>
        </w:rPr>
        <w:footnoteReference w:id="27"/>
      </w:r>
      <w:r w:rsidRPr="00523BDA">
        <w:rPr>
          <w:rFonts w:ascii="Arial" w:hAnsi="Arial" w:cs="Arial"/>
          <w:color w:val="000000"/>
        </w:rPr>
        <w:t> </w:t>
      </w:r>
      <w:r w:rsidRPr="00523BDA">
        <w:rPr>
          <w:rFonts w:ascii="Arial" w:hAnsi="Arial" w:cs="Arial"/>
          <w:color w:val="242121"/>
        </w:rPr>
        <w:t xml:space="preserve"> </w:t>
      </w:r>
    </w:p>
    <w:p w14:paraId="75F55459" w14:textId="77777777" w:rsidR="0044066D" w:rsidRPr="00523BDA" w:rsidRDefault="0044066D" w:rsidP="00523BDA">
      <w:pPr>
        <w:tabs>
          <w:tab w:val="left" w:pos="567"/>
          <w:tab w:val="left" w:pos="1134"/>
          <w:tab w:val="left" w:pos="1701"/>
          <w:tab w:val="left" w:pos="2268"/>
          <w:tab w:val="left" w:pos="2835"/>
          <w:tab w:val="right" w:pos="8931"/>
        </w:tabs>
        <w:spacing w:line="360" w:lineRule="auto"/>
        <w:jc w:val="both"/>
        <w:rPr>
          <w:rFonts w:ascii="Arial" w:hAnsi="Arial" w:cs="Arial"/>
          <w:color w:val="212529"/>
          <w:shd w:val="clear" w:color="auto" w:fill="FFFFFF"/>
        </w:rPr>
      </w:pPr>
    </w:p>
    <w:p w14:paraId="426E8F85" w14:textId="2684B982" w:rsidR="00027187" w:rsidRPr="00523BDA" w:rsidRDefault="0044066D" w:rsidP="00523BDA">
      <w:pPr>
        <w:tabs>
          <w:tab w:val="left" w:pos="567"/>
          <w:tab w:val="left" w:pos="1134"/>
          <w:tab w:val="left" w:pos="1701"/>
          <w:tab w:val="left" w:pos="2268"/>
          <w:tab w:val="left" w:pos="2835"/>
          <w:tab w:val="right" w:pos="8931"/>
        </w:tabs>
        <w:spacing w:line="360" w:lineRule="auto"/>
        <w:jc w:val="both"/>
        <w:rPr>
          <w:rFonts w:ascii="Arial" w:hAnsi="Arial" w:cs="Arial"/>
          <w:color w:val="000000" w:themeColor="text1"/>
        </w:rPr>
      </w:pPr>
      <w:r w:rsidRPr="00523BDA">
        <w:rPr>
          <w:rFonts w:ascii="Arial" w:hAnsi="Arial" w:cs="Arial"/>
          <w:color w:val="212529"/>
          <w:shd w:val="clear" w:color="auto" w:fill="FFFFFF"/>
        </w:rPr>
        <w:t>[</w:t>
      </w:r>
      <w:r w:rsidR="006A078C" w:rsidRPr="00523BDA">
        <w:rPr>
          <w:rFonts w:ascii="Arial" w:hAnsi="Arial" w:cs="Arial"/>
          <w:color w:val="212529"/>
          <w:shd w:val="clear" w:color="auto" w:fill="FFFFFF"/>
        </w:rPr>
        <w:t>34</w:t>
      </w:r>
      <w:r w:rsidRPr="00523BDA">
        <w:rPr>
          <w:rFonts w:ascii="Arial" w:hAnsi="Arial" w:cs="Arial"/>
          <w:color w:val="212529"/>
          <w:shd w:val="clear" w:color="auto" w:fill="FFFFFF"/>
        </w:rPr>
        <w:t xml:space="preserve">] </w:t>
      </w:r>
      <w:r w:rsidR="00621F8A" w:rsidRPr="00523BDA">
        <w:rPr>
          <w:rFonts w:ascii="Arial" w:hAnsi="Arial" w:cs="Arial"/>
          <w:color w:val="000000" w:themeColor="text1"/>
        </w:rPr>
        <w:t xml:space="preserve">In </w:t>
      </w:r>
      <w:r w:rsidR="00621F8A" w:rsidRPr="00523BDA">
        <w:rPr>
          <w:rFonts w:ascii="Arial" w:hAnsi="Arial" w:cs="Arial"/>
          <w:i/>
          <w:iCs/>
          <w:color w:val="000000" w:themeColor="text1"/>
        </w:rPr>
        <w:t>Bee v Road Accident Fund</w:t>
      </w:r>
      <w:r w:rsidR="00C66307" w:rsidRPr="00523BDA">
        <w:rPr>
          <w:rFonts w:ascii="Arial" w:hAnsi="Arial" w:cs="Arial"/>
          <w:i/>
          <w:iCs/>
          <w:color w:val="000000" w:themeColor="text1"/>
        </w:rPr>
        <w:t>,</w:t>
      </w:r>
      <w:r w:rsidR="00621F8A" w:rsidRPr="00523BDA">
        <w:rPr>
          <w:rStyle w:val="FootnoteReference"/>
          <w:rFonts w:ascii="Arial" w:hAnsi="Arial" w:cs="Arial"/>
          <w:color w:val="000000" w:themeColor="text1"/>
        </w:rPr>
        <w:footnoteReference w:id="28"/>
      </w:r>
      <w:r w:rsidR="00C66307" w:rsidRPr="00523BDA">
        <w:rPr>
          <w:rFonts w:ascii="Arial" w:hAnsi="Arial" w:cs="Arial"/>
          <w:i/>
          <w:iCs/>
          <w:color w:val="000000" w:themeColor="text1"/>
        </w:rPr>
        <w:t xml:space="preserve"> </w:t>
      </w:r>
      <w:r w:rsidR="00C66307" w:rsidRPr="00523BDA">
        <w:rPr>
          <w:rFonts w:ascii="Arial" w:hAnsi="Arial" w:cs="Arial"/>
          <w:color w:val="000000" w:themeColor="text1"/>
        </w:rPr>
        <w:t xml:space="preserve">the Court said the following </w:t>
      </w:r>
      <w:proofErr w:type="gramStart"/>
      <w:r w:rsidR="00C66307" w:rsidRPr="00523BDA">
        <w:rPr>
          <w:rFonts w:ascii="Arial" w:hAnsi="Arial" w:cs="Arial"/>
          <w:color w:val="000000" w:themeColor="text1"/>
        </w:rPr>
        <w:t>with regard to</w:t>
      </w:r>
      <w:proofErr w:type="gramEnd"/>
      <w:r w:rsidR="00C66307" w:rsidRPr="00523BDA">
        <w:rPr>
          <w:rFonts w:ascii="Arial" w:hAnsi="Arial" w:cs="Arial"/>
          <w:color w:val="000000" w:themeColor="text1"/>
        </w:rPr>
        <w:t xml:space="preserve"> an approach on appeal: </w:t>
      </w:r>
      <w:r w:rsidR="00C66307" w:rsidRPr="00523BDA">
        <w:rPr>
          <w:rFonts w:ascii="Arial" w:hAnsi="Arial" w:cs="Arial"/>
          <w:i/>
          <w:iCs/>
          <w:color w:val="000000" w:themeColor="text1"/>
        </w:rPr>
        <w:t>“</w:t>
      </w:r>
      <w:r w:rsidR="00621F8A" w:rsidRPr="00523BDA">
        <w:rPr>
          <w:rFonts w:ascii="Arial" w:hAnsi="Arial" w:cs="Arial"/>
          <w:i/>
          <w:iCs/>
          <w:color w:val="000000" w:themeColor="text1"/>
        </w:rPr>
        <w:t>[46]</w:t>
      </w:r>
      <w:r w:rsidR="00621F8A" w:rsidRPr="00523BDA">
        <w:rPr>
          <w:rStyle w:val="apple-converted-space"/>
          <w:rFonts w:ascii="Arial" w:hAnsi="Arial" w:cs="Arial"/>
          <w:i/>
          <w:iCs/>
          <w:color w:val="000000" w:themeColor="text1"/>
        </w:rPr>
        <w:t> </w:t>
      </w:r>
      <w:r w:rsidR="00621F8A" w:rsidRPr="00523BDA">
        <w:rPr>
          <w:rFonts w:ascii="Arial" w:hAnsi="Arial" w:cs="Arial"/>
          <w:i/>
          <w:iCs/>
          <w:color w:val="000000" w:themeColor="text1"/>
        </w:rPr>
        <w:t xml:space="preserve">I start by </w:t>
      </w:r>
      <w:proofErr w:type="spellStart"/>
      <w:r w:rsidR="00621F8A" w:rsidRPr="00523BDA">
        <w:rPr>
          <w:rFonts w:ascii="Arial" w:hAnsi="Arial" w:cs="Arial"/>
          <w:i/>
          <w:iCs/>
          <w:color w:val="000000" w:themeColor="text1"/>
        </w:rPr>
        <w:t>emphasising</w:t>
      </w:r>
      <w:proofErr w:type="spellEnd"/>
      <w:r w:rsidR="00621F8A" w:rsidRPr="00523BDA">
        <w:rPr>
          <w:rFonts w:ascii="Arial" w:hAnsi="Arial" w:cs="Arial"/>
          <w:i/>
          <w:iCs/>
          <w:color w:val="000000" w:themeColor="text1"/>
        </w:rPr>
        <w:t xml:space="preserve"> two interrelated principles to be observed by an appellate court in an appeal against an award of damages. Firstly, the trial court’s factual findings are presumed to be correct in the absence of demonstrable error. To overcome the presumption, an appellant must convince the appellate court on adequate grounds that the trial court’s factual findings were plainly wrong. Bearing in mind the advantages enjoyed by the trial court of seeing, hearing and appraising the witnesses, it is only in exceptional circumstances that an appellate court will interfere with the trial court’s evaluation of oral evidence (R v </w:t>
      </w:r>
      <w:proofErr w:type="spellStart"/>
      <w:r w:rsidR="00621F8A" w:rsidRPr="00523BDA">
        <w:rPr>
          <w:rFonts w:ascii="Arial" w:hAnsi="Arial" w:cs="Arial"/>
          <w:i/>
          <w:iCs/>
          <w:color w:val="000000" w:themeColor="text1"/>
        </w:rPr>
        <w:t>Dhlumayo</w:t>
      </w:r>
      <w:proofErr w:type="spellEnd"/>
      <w:r w:rsidR="00621F8A" w:rsidRPr="00523BDA">
        <w:rPr>
          <w:rFonts w:ascii="Arial" w:hAnsi="Arial" w:cs="Arial"/>
          <w:i/>
          <w:iCs/>
          <w:color w:val="000000" w:themeColor="text1"/>
        </w:rPr>
        <w:t xml:space="preserve"> &amp; another</w:t>
      </w:r>
      <w:r w:rsidR="00621F8A" w:rsidRPr="00523BDA">
        <w:rPr>
          <w:rStyle w:val="apple-converted-space"/>
          <w:rFonts w:ascii="Arial" w:hAnsi="Arial" w:cs="Arial"/>
          <w:i/>
          <w:iCs/>
          <w:color w:val="000000" w:themeColor="text1"/>
        </w:rPr>
        <w:t> </w:t>
      </w:r>
      <w:hyperlink r:id="rId18" w:tooltip="View LawCiteRecord" w:history="1">
        <w:r w:rsidR="00621F8A" w:rsidRPr="00523BDA">
          <w:rPr>
            <w:rStyle w:val="Hyperlink"/>
            <w:rFonts w:ascii="Arial" w:hAnsi="Arial" w:cs="Arial"/>
            <w:b/>
            <w:bCs/>
            <w:i/>
            <w:iCs/>
            <w:color w:val="000000" w:themeColor="text1"/>
          </w:rPr>
          <w:t>1948 (2) SA 677</w:t>
        </w:r>
      </w:hyperlink>
      <w:r w:rsidR="00621F8A" w:rsidRPr="00523BDA">
        <w:rPr>
          <w:rStyle w:val="apple-converted-space"/>
          <w:rFonts w:ascii="Arial" w:hAnsi="Arial" w:cs="Arial"/>
          <w:i/>
          <w:iCs/>
          <w:color w:val="000000" w:themeColor="text1"/>
        </w:rPr>
        <w:t> </w:t>
      </w:r>
      <w:r w:rsidR="00621F8A" w:rsidRPr="00523BDA">
        <w:rPr>
          <w:rFonts w:ascii="Arial" w:hAnsi="Arial" w:cs="Arial"/>
          <w:i/>
          <w:iCs/>
          <w:color w:val="000000" w:themeColor="text1"/>
        </w:rPr>
        <w:t>(A) at 705-706;</w:t>
      </w:r>
      <w:r w:rsidR="00621F8A" w:rsidRPr="00523BDA">
        <w:rPr>
          <w:rStyle w:val="apple-converted-space"/>
          <w:rFonts w:ascii="Arial" w:hAnsi="Arial" w:cs="Arial"/>
          <w:i/>
          <w:iCs/>
          <w:color w:val="000000" w:themeColor="text1"/>
        </w:rPr>
        <w:t> </w:t>
      </w:r>
      <w:r w:rsidR="00621F8A" w:rsidRPr="00523BDA">
        <w:rPr>
          <w:rFonts w:ascii="Arial" w:hAnsi="Arial" w:cs="Arial"/>
          <w:i/>
          <w:iCs/>
          <w:color w:val="000000" w:themeColor="text1"/>
        </w:rPr>
        <w:t xml:space="preserve">Sanlam </w:t>
      </w:r>
      <w:proofErr w:type="spellStart"/>
      <w:r w:rsidR="00621F8A" w:rsidRPr="00523BDA">
        <w:rPr>
          <w:rFonts w:ascii="Arial" w:hAnsi="Arial" w:cs="Arial"/>
          <w:i/>
          <w:iCs/>
          <w:color w:val="000000" w:themeColor="text1"/>
        </w:rPr>
        <w:t>Bpk</w:t>
      </w:r>
      <w:proofErr w:type="spellEnd"/>
      <w:r w:rsidR="00621F8A" w:rsidRPr="00523BDA">
        <w:rPr>
          <w:rFonts w:ascii="Arial" w:hAnsi="Arial" w:cs="Arial"/>
          <w:i/>
          <w:iCs/>
          <w:color w:val="000000" w:themeColor="text1"/>
        </w:rPr>
        <w:t xml:space="preserve"> v Biddulph</w:t>
      </w:r>
      <w:r w:rsidR="00621F8A" w:rsidRPr="00523BDA">
        <w:rPr>
          <w:rStyle w:val="apple-converted-space"/>
          <w:rFonts w:ascii="Arial" w:hAnsi="Arial" w:cs="Arial"/>
          <w:i/>
          <w:iCs/>
          <w:color w:val="000000" w:themeColor="text1"/>
        </w:rPr>
        <w:t> </w:t>
      </w:r>
      <w:hyperlink r:id="rId19" w:tooltip="View LawCiteRecord" w:history="1">
        <w:r w:rsidR="00621F8A" w:rsidRPr="00523BDA">
          <w:rPr>
            <w:rStyle w:val="Hyperlink"/>
            <w:rFonts w:ascii="Arial" w:hAnsi="Arial" w:cs="Arial"/>
            <w:b/>
            <w:bCs/>
            <w:i/>
            <w:iCs/>
            <w:color w:val="000000" w:themeColor="text1"/>
          </w:rPr>
          <w:t>2004 (5) SA 586</w:t>
        </w:r>
      </w:hyperlink>
      <w:r w:rsidR="00621F8A" w:rsidRPr="00523BDA">
        <w:rPr>
          <w:rStyle w:val="apple-converted-space"/>
          <w:rFonts w:ascii="Arial" w:hAnsi="Arial" w:cs="Arial"/>
          <w:i/>
          <w:iCs/>
          <w:color w:val="000000" w:themeColor="text1"/>
        </w:rPr>
        <w:t> </w:t>
      </w:r>
      <w:r w:rsidR="00621F8A" w:rsidRPr="00523BDA">
        <w:rPr>
          <w:rFonts w:ascii="Arial" w:hAnsi="Arial" w:cs="Arial"/>
          <w:i/>
          <w:iCs/>
          <w:color w:val="000000" w:themeColor="text1"/>
        </w:rPr>
        <w:t>(SCA) para 5;</w:t>
      </w:r>
      <w:r w:rsidR="00621F8A" w:rsidRPr="00523BDA">
        <w:rPr>
          <w:rStyle w:val="apple-converted-space"/>
          <w:rFonts w:ascii="Arial" w:hAnsi="Arial" w:cs="Arial"/>
          <w:i/>
          <w:iCs/>
          <w:color w:val="000000" w:themeColor="text1"/>
        </w:rPr>
        <w:t> </w:t>
      </w:r>
      <w:r w:rsidR="00621F8A" w:rsidRPr="00523BDA">
        <w:rPr>
          <w:rFonts w:ascii="Arial" w:hAnsi="Arial" w:cs="Arial"/>
          <w:i/>
          <w:iCs/>
          <w:color w:val="000000" w:themeColor="text1"/>
        </w:rPr>
        <w:t>Roux v Hattingh</w:t>
      </w:r>
      <w:r w:rsidR="00621F8A" w:rsidRPr="00523BDA">
        <w:rPr>
          <w:rStyle w:val="apple-converted-space"/>
          <w:rFonts w:ascii="Arial" w:hAnsi="Arial" w:cs="Arial"/>
          <w:i/>
          <w:iCs/>
          <w:color w:val="000000" w:themeColor="text1"/>
        </w:rPr>
        <w:t> </w:t>
      </w:r>
      <w:hyperlink r:id="rId20" w:tooltip="View LawCiteRecord" w:history="1">
        <w:r w:rsidR="00621F8A" w:rsidRPr="00523BDA">
          <w:rPr>
            <w:rStyle w:val="Hyperlink"/>
            <w:rFonts w:ascii="Arial" w:hAnsi="Arial" w:cs="Arial"/>
            <w:b/>
            <w:bCs/>
            <w:i/>
            <w:iCs/>
            <w:color w:val="000000" w:themeColor="text1"/>
          </w:rPr>
          <w:t>[2012] ZASCA 132</w:t>
        </w:r>
      </w:hyperlink>
      <w:r w:rsidR="00621F8A" w:rsidRPr="00523BDA">
        <w:rPr>
          <w:rFonts w:ascii="Arial" w:hAnsi="Arial" w:cs="Arial"/>
          <w:i/>
          <w:iCs/>
          <w:color w:val="000000" w:themeColor="text1"/>
        </w:rPr>
        <w:t>; 2012 (6) 428 (SCA) para 12).</w:t>
      </w:r>
      <w:r w:rsidR="00C66307" w:rsidRPr="00523BDA">
        <w:rPr>
          <w:rFonts w:ascii="Arial" w:hAnsi="Arial" w:cs="Arial"/>
          <w:i/>
          <w:iCs/>
          <w:color w:val="000000" w:themeColor="text1"/>
        </w:rPr>
        <w:t xml:space="preserve"> </w:t>
      </w:r>
      <w:r w:rsidR="00621F8A" w:rsidRPr="00523BDA">
        <w:rPr>
          <w:rFonts w:ascii="Arial" w:hAnsi="Arial" w:cs="Arial"/>
          <w:i/>
          <w:iCs/>
          <w:color w:val="000000" w:themeColor="text1"/>
        </w:rPr>
        <w:t>[47]</w:t>
      </w:r>
      <w:r w:rsidR="00621F8A" w:rsidRPr="00523BDA">
        <w:rPr>
          <w:rStyle w:val="apple-converted-space"/>
          <w:rFonts w:ascii="Arial" w:hAnsi="Arial" w:cs="Arial"/>
          <w:i/>
          <w:iCs/>
          <w:color w:val="000000" w:themeColor="text1"/>
        </w:rPr>
        <w:t> </w:t>
      </w:r>
      <w:r w:rsidR="00621F8A" w:rsidRPr="00523BDA">
        <w:rPr>
          <w:rFonts w:ascii="Arial" w:hAnsi="Arial" w:cs="Arial"/>
          <w:i/>
          <w:iCs/>
          <w:color w:val="000000" w:themeColor="text1"/>
        </w:rPr>
        <w:t>Second, where damages are a matter of estimate, an appellate court will not interfere with the trial court’s assessment unless there was a misdirection or unless there is a substantial variation between the trial court’s award and what the appellate court would have awarded or unless the appellate court thinks that there is no sound basis for the award (Sandler v Wholesale Coal Supplies Ltd</w:t>
      </w:r>
      <w:r w:rsidR="00621F8A" w:rsidRPr="00523BDA">
        <w:rPr>
          <w:rStyle w:val="apple-converted-space"/>
          <w:rFonts w:ascii="Arial" w:hAnsi="Arial" w:cs="Arial"/>
          <w:i/>
          <w:iCs/>
          <w:color w:val="000000" w:themeColor="text1"/>
        </w:rPr>
        <w:t> </w:t>
      </w:r>
      <w:hyperlink r:id="rId21" w:tooltip="View LawCiteRecord" w:history="1">
        <w:r w:rsidR="00621F8A" w:rsidRPr="00523BDA">
          <w:rPr>
            <w:rStyle w:val="Hyperlink"/>
            <w:rFonts w:ascii="Arial" w:hAnsi="Arial" w:cs="Arial"/>
            <w:b/>
            <w:bCs/>
            <w:i/>
            <w:iCs/>
            <w:color w:val="000000" w:themeColor="text1"/>
          </w:rPr>
          <w:t>1941 AD 194</w:t>
        </w:r>
      </w:hyperlink>
      <w:r w:rsidR="00621F8A" w:rsidRPr="00523BDA">
        <w:rPr>
          <w:rStyle w:val="apple-converted-space"/>
          <w:rFonts w:ascii="Arial" w:hAnsi="Arial" w:cs="Arial"/>
          <w:i/>
          <w:iCs/>
          <w:color w:val="000000" w:themeColor="text1"/>
        </w:rPr>
        <w:t> </w:t>
      </w:r>
      <w:r w:rsidR="00621F8A" w:rsidRPr="00523BDA">
        <w:rPr>
          <w:rFonts w:ascii="Arial" w:hAnsi="Arial" w:cs="Arial"/>
          <w:i/>
          <w:iCs/>
          <w:color w:val="000000" w:themeColor="text1"/>
        </w:rPr>
        <w:t>at 200;</w:t>
      </w:r>
      <w:r w:rsidR="00621F8A" w:rsidRPr="00523BDA">
        <w:rPr>
          <w:rStyle w:val="apple-converted-space"/>
          <w:rFonts w:ascii="Arial" w:hAnsi="Arial" w:cs="Arial"/>
          <w:i/>
          <w:iCs/>
          <w:color w:val="000000" w:themeColor="text1"/>
        </w:rPr>
        <w:t> </w:t>
      </w:r>
      <w:r w:rsidR="00621F8A" w:rsidRPr="00523BDA">
        <w:rPr>
          <w:rFonts w:ascii="Arial" w:hAnsi="Arial" w:cs="Arial"/>
          <w:i/>
          <w:iCs/>
          <w:color w:val="000000" w:themeColor="text1"/>
        </w:rPr>
        <w:t>AA Mutual Insurance Association Ltd v</w:t>
      </w:r>
      <w:r w:rsidR="00621F8A" w:rsidRPr="00523BDA">
        <w:rPr>
          <w:rStyle w:val="apple-converted-space"/>
          <w:rFonts w:ascii="Arial" w:hAnsi="Arial" w:cs="Arial"/>
          <w:i/>
          <w:iCs/>
          <w:color w:val="000000" w:themeColor="text1"/>
        </w:rPr>
        <w:t> </w:t>
      </w:r>
      <w:r w:rsidR="00621F8A" w:rsidRPr="00523BDA">
        <w:rPr>
          <w:rFonts w:ascii="Arial" w:hAnsi="Arial" w:cs="Arial"/>
          <w:i/>
          <w:iCs/>
          <w:color w:val="000000" w:themeColor="text1"/>
          <w:lang w:val="af-ZA"/>
        </w:rPr>
        <w:t>Maqula</w:t>
      </w:r>
      <w:r w:rsidR="00621F8A" w:rsidRPr="00523BDA">
        <w:rPr>
          <w:rStyle w:val="apple-converted-space"/>
          <w:rFonts w:ascii="Arial" w:hAnsi="Arial" w:cs="Arial"/>
          <w:i/>
          <w:iCs/>
          <w:color w:val="000000" w:themeColor="text1"/>
        </w:rPr>
        <w:t> </w:t>
      </w:r>
      <w:hyperlink r:id="rId22" w:tooltip="View LawCiteRecord" w:history="1">
        <w:r w:rsidR="00621F8A" w:rsidRPr="00523BDA">
          <w:rPr>
            <w:rStyle w:val="Hyperlink"/>
            <w:rFonts w:ascii="Arial" w:hAnsi="Arial" w:cs="Arial"/>
            <w:b/>
            <w:bCs/>
            <w:i/>
            <w:iCs/>
            <w:color w:val="000000" w:themeColor="text1"/>
          </w:rPr>
          <w:t>1978 (1) SA 805</w:t>
        </w:r>
      </w:hyperlink>
      <w:r w:rsidR="00621F8A" w:rsidRPr="00523BDA">
        <w:rPr>
          <w:rStyle w:val="apple-converted-space"/>
          <w:rFonts w:ascii="Arial" w:hAnsi="Arial" w:cs="Arial"/>
          <w:i/>
          <w:iCs/>
          <w:color w:val="000000" w:themeColor="text1"/>
        </w:rPr>
        <w:t> </w:t>
      </w:r>
      <w:r w:rsidR="00621F8A" w:rsidRPr="00523BDA">
        <w:rPr>
          <w:rFonts w:ascii="Arial" w:hAnsi="Arial" w:cs="Arial"/>
          <w:i/>
          <w:iCs/>
          <w:color w:val="000000" w:themeColor="text1"/>
        </w:rPr>
        <w:t>(A) at 809B-D).</w:t>
      </w:r>
      <w:r w:rsidR="00C66307" w:rsidRPr="00523BDA">
        <w:rPr>
          <w:rFonts w:ascii="Arial" w:hAnsi="Arial" w:cs="Arial"/>
          <w:i/>
          <w:iCs/>
          <w:color w:val="000000" w:themeColor="text1"/>
        </w:rPr>
        <w:t>”</w:t>
      </w:r>
      <w:r w:rsidR="00621F8A" w:rsidRPr="00523BDA">
        <w:rPr>
          <w:rStyle w:val="apple-converted-space"/>
          <w:rFonts w:ascii="Arial" w:hAnsi="Arial" w:cs="Arial"/>
          <w:i/>
          <w:iCs/>
          <w:color w:val="000000" w:themeColor="text1"/>
        </w:rPr>
        <w:t> </w:t>
      </w:r>
    </w:p>
    <w:p w14:paraId="0302EDB1" w14:textId="77777777" w:rsidR="00027187" w:rsidRPr="00523BDA" w:rsidRDefault="00027187" w:rsidP="00523BDA">
      <w:pPr>
        <w:tabs>
          <w:tab w:val="left" w:pos="567"/>
          <w:tab w:val="left" w:pos="1134"/>
          <w:tab w:val="left" w:pos="1701"/>
          <w:tab w:val="left" w:pos="2268"/>
          <w:tab w:val="left" w:pos="2835"/>
          <w:tab w:val="right" w:pos="8931"/>
        </w:tabs>
        <w:spacing w:line="360" w:lineRule="auto"/>
        <w:jc w:val="both"/>
        <w:rPr>
          <w:rFonts w:ascii="Arial" w:hAnsi="Arial" w:cs="Arial"/>
          <w:color w:val="000000" w:themeColor="text1"/>
        </w:rPr>
      </w:pPr>
    </w:p>
    <w:p w14:paraId="006F3CB4" w14:textId="77777777" w:rsidR="00027187" w:rsidRPr="00523BDA" w:rsidRDefault="00027187" w:rsidP="00523BDA">
      <w:pPr>
        <w:tabs>
          <w:tab w:val="left" w:pos="567"/>
          <w:tab w:val="left" w:pos="1134"/>
          <w:tab w:val="left" w:pos="1701"/>
          <w:tab w:val="left" w:pos="2268"/>
          <w:tab w:val="left" w:pos="2835"/>
          <w:tab w:val="right" w:pos="8931"/>
        </w:tabs>
        <w:spacing w:line="360" w:lineRule="auto"/>
        <w:jc w:val="both"/>
        <w:rPr>
          <w:rFonts w:ascii="Arial" w:hAnsi="Arial" w:cs="Arial"/>
          <w:color w:val="000000" w:themeColor="text1"/>
        </w:rPr>
      </w:pPr>
      <w:r w:rsidRPr="00523BDA">
        <w:rPr>
          <w:rFonts w:ascii="Arial" w:hAnsi="Arial" w:cs="Arial"/>
          <w:color w:val="000000" w:themeColor="text1"/>
        </w:rPr>
        <w:t xml:space="preserve">[35] </w:t>
      </w:r>
      <w:r w:rsidR="008061F0" w:rsidRPr="00523BDA">
        <w:rPr>
          <w:rFonts w:ascii="Arial" w:hAnsi="Arial" w:cs="Arial"/>
        </w:rPr>
        <w:t xml:space="preserve">In the matter of </w:t>
      </w:r>
      <w:proofErr w:type="spellStart"/>
      <w:r w:rsidR="008061F0" w:rsidRPr="00523BDA">
        <w:rPr>
          <w:rFonts w:ascii="Arial" w:hAnsi="Arial" w:cs="Arial"/>
          <w:i/>
          <w:iCs/>
        </w:rPr>
        <w:t>Makate</w:t>
      </w:r>
      <w:proofErr w:type="spellEnd"/>
      <w:r w:rsidR="008061F0" w:rsidRPr="00523BDA">
        <w:rPr>
          <w:rFonts w:ascii="Arial" w:hAnsi="Arial" w:cs="Arial"/>
          <w:i/>
          <w:iCs/>
        </w:rPr>
        <w:t xml:space="preserve"> v Vodacom Ltd,</w:t>
      </w:r>
      <w:r w:rsidR="008061F0" w:rsidRPr="00523BDA">
        <w:rPr>
          <w:rStyle w:val="FootnoteReference"/>
          <w:rFonts w:ascii="Arial" w:hAnsi="Arial" w:cs="Arial"/>
        </w:rPr>
        <w:footnoteReference w:id="29"/>
      </w:r>
      <w:r w:rsidR="008061F0" w:rsidRPr="00523BDA">
        <w:rPr>
          <w:rFonts w:ascii="Arial" w:hAnsi="Arial" w:cs="Arial"/>
          <w:b/>
          <w:bCs/>
          <w:i/>
          <w:iCs/>
        </w:rPr>
        <w:t xml:space="preserve"> </w:t>
      </w:r>
      <w:r w:rsidR="008061F0" w:rsidRPr="00523BDA">
        <w:rPr>
          <w:rFonts w:ascii="Arial" w:hAnsi="Arial" w:cs="Arial"/>
        </w:rPr>
        <w:t xml:space="preserve">the Constitutional Court, with reference to the well-known principles established in the matter of </w:t>
      </w:r>
      <w:r w:rsidR="008061F0" w:rsidRPr="00523BDA">
        <w:rPr>
          <w:rFonts w:ascii="Arial" w:hAnsi="Arial" w:cs="Arial"/>
          <w:i/>
          <w:iCs/>
        </w:rPr>
        <w:t xml:space="preserve">R v </w:t>
      </w:r>
      <w:proofErr w:type="spellStart"/>
      <w:r w:rsidR="006A078C" w:rsidRPr="00523BDA">
        <w:rPr>
          <w:rFonts w:ascii="Arial" w:hAnsi="Arial" w:cs="Arial"/>
          <w:i/>
          <w:iCs/>
        </w:rPr>
        <w:t>D</w:t>
      </w:r>
      <w:r w:rsidR="008061F0" w:rsidRPr="00523BDA">
        <w:rPr>
          <w:rFonts w:ascii="Arial" w:hAnsi="Arial" w:cs="Arial"/>
          <w:i/>
          <w:iCs/>
        </w:rPr>
        <w:t>hlumayo</w:t>
      </w:r>
      <w:proofErr w:type="spellEnd"/>
      <w:r w:rsidR="008061F0" w:rsidRPr="00523BDA">
        <w:rPr>
          <w:rFonts w:ascii="Arial" w:hAnsi="Arial" w:cs="Arial"/>
        </w:rPr>
        <w:t>,</w:t>
      </w:r>
      <w:r w:rsidR="008061F0" w:rsidRPr="00523BDA">
        <w:rPr>
          <w:rStyle w:val="FootnoteReference"/>
          <w:rFonts w:ascii="Arial" w:hAnsi="Arial" w:cs="Arial"/>
        </w:rPr>
        <w:footnoteReference w:id="30"/>
      </w:r>
      <w:r w:rsidR="008061F0" w:rsidRPr="00523BDA">
        <w:rPr>
          <w:rFonts w:ascii="Arial" w:hAnsi="Arial" w:cs="Arial"/>
        </w:rPr>
        <w:t xml:space="preserve"> held the following regarding the findings of the </w:t>
      </w:r>
      <w:r w:rsidR="008061F0" w:rsidRPr="00523BDA">
        <w:rPr>
          <w:rFonts w:ascii="Arial" w:hAnsi="Arial" w:cs="Arial"/>
          <w:i/>
          <w:iCs/>
        </w:rPr>
        <w:t xml:space="preserve">court </w:t>
      </w:r>
      <w:r w:rsidR="008061F0" w:rsidRPr="00D363EA">
        <w:rPr>
          <w:rFonts w:ascii="Arial" w:hAnsi="Arial" w:cs="Arial"/>
          <w:i/>
          <w:iCs/>
        </w:rPr>
        <w:t>a quo</w:t>
      </w:r>
      <w:r w:rsidR="008061F0" w:rsidRPr="00523BDA">
        <w:rPr>
          <w:rFonts w:ascii="Arial" w:hAnsi="Arial" w:cs="Arial"/>
        </w:rPr>
        <w:t>, (more specifically where findings on credibility were made) and the role of the Appeal Court in such instances:</w:t>
      </w:r>
      <w:r w:rsidRPr="00523BDA">
        <w:rPr>
          <w:rFonts w:ascii="Arial" w:hAnsi="Arial" w:cs="Arial"/>
          <w:color w:val="000000" w:themeColor="text1"/>
        </w:rPr>
        <w:t xml:space="preserve"> </w:t>
      </w:r>
      <w:r w:rsidR="008061F0" w:rsidRPr="00523BDA">
        <w:rPr>
          <w:rFonts w:ascii="Arial" w:hAnsi="Arial" w:cs="Arial"/>
        </w:rPr>
        <w:t>“</w:t>
      </w:r>
      <w:r w:rsidR="008061F0" w:rsidRPr="00523BDA">
        <w:rPr>
          <w:rFonts w:ascii="Arial" w:hAnsi="Arial" w:cs="Arial"/>
          <w:i/>
          <w:iCs/>
        </w:rPr>
        <w:t>Ordinar</w:t>
      </w:r>
      <w:r w:rsidRPr="00523BDA">
        <w:rPr>
          <w:rFonts w:ascii="Arial" w:hAnsi="Arial" w:cs="Arial"/>
          <w:i/>
          <w:iCs/>
        </w:rPr>
        <w:t>il</w:t>
      </w:r>
      <w:r w:rsidR="008061F0" w:rsidRPr="00523BDA">
        <w:rPr>
          <w:rFonts w:ascii="Arial" w:hAnsi="Arial" w:cs="Arial"/>
          <w:i/>
          <w:iCs/>
        </w:rPr>
        <w:t xml:space="preserve">y, appeal courts </w:t>
      </w:r>
      <w:r w:rsidR="008061F0" w:rsidRPr="00523BDA">
        <w:rPr>
          <w:rFonts w:ascii="Arial" w:hAnsi="Arial" w:cs="Arial"/>
          <w:i/>
          <w:iCs/>
        </w:rPr>
        <w:lastRenderedPageBreak/>
        <w:t xml:space="preserve">in our law are reluctant to interfere with factual findings made by trial courts, more particularly if the factual findings depended upon the credibility of the witnesses who testified at the trial. In </w:t>
      </w:r>
      <w:proofErr w:type="spellStart"/>
      <w:r w:rsidR="008061F0" w:rsidRPr="00D363EA">
        <w:rPr>
          <w:rFonts w:ascii="Arial" w:hAnsi="Arial" w:cs="Arial"/>
          <w:i/>
          <w:iCs/>
        </w:rPr>
        <w:t>Bitcon</w:t>
      </w:r>
      <w:proofErr w:type="spellEnd"/>
      <w:r w:rsidR="008061F0" w:rsidRPr="00523BDA">
        <w:rPr>
          <w:rFonts w:ascii="Arial" w:hAnsi="Arial" w:cs="Arial"/>
          <w:i/>
          <w:iCs/>
        </w:rPr>
        <w:t xml:space="preserve"> Wessels CJ said:</w:t>
      </w:r>
      <w:r w:rsidRPr="00523BDA">
        <w:rPr>
          <w:rFonts w:ascii="Arial" w:hAnsi="Arial" w:cs="Arial"/>
          <w:i/>
          <w:iCs/>
        </w:rPr>
        <w:t xml:space="preserve"> </w:t>
      </w:r>
      <w:r w:rsidR="008061F0" w:rsidRPr="00523BDA">
        <w:rPr>
          <w:rFonts w:ascii="Arial" w:hAnsi="Arial" w:cs="Arial"/>
          <w:i/>
          <w:iCs/>
        </w:rPr>
        <w:t xml:space="preserve">‘(T)he </w:t>
      </w:r>
      <w:proofErr w:type="gramStart"/>
      <w:r w:rsidR="008061F0" w:rsidRPr="00523BDA">
        <w:rPr>
          <w:rFonts w:ascii="Arial" w:hAnsi="Arial" w:cs="Arial"/>
          <w:i/>
          <w:iCs/>
        </w:rPr>
        <w:t>trial</w:t>
      </w:r>
      <w:proofErr w:type="gramEnd"/>
      <w:r w:rsidR="008061F0" w:rsidRPr="00523BDA">
        <w:rPr>
          <w:rFonts w:ascii="Arial" w:hAnsi="Arial" w:cs="Arial"/>
          <w:i/>
          <w:iCs/>
        </w:rPr>
        <w:t xml:space="preserve"> judge is not concerned with what is or is not probable when dealing with abstract business men or normal men, but is concerned with what </w:t>
      </w:r>
      <w:r w:rsidR="008061F0" w:rsidRPr="00D363EA">
        <w:rPr>
          <w:rFonts w:ascii="Arial" w:hAnsi="Arial" w:cs="Arial"/>
          <w:i/>
          <w:iCs/>
        </w:rPr>
        <w:t>is probable</w:t>
      </w:r>
      <w:r w:rsidR="008061F0" w:rsidRPr="00523BDA">
        <w:rPr>
          <w:rFonts w:ascii="Arial" w:hAnsi="Arial" w:cs="Arial"/>
          <w:i/>
          <w:iCs/>
        </w:rPr>
        <w:t xml:space="preserve"> and what is not probable as regards to the particular individuals situated in the particular circumstances in which they were.</w:t>
      </w:r>
      <w:r w:rsidR="008061F0" w:rsidRPr="00523BDA">
        <w:rPr>
          <w:rFonts w:ascii="Arial" w:hAnsi="Arial" w:cs="Arial"/>
        </w:rPr>
        <w:t>’”</w:t>
      </w:r>
      <w:r w:rsidRPr="00523BDA">
        <w:rPr>
          <w:rFonts w:ascii="Arial" w:hAnsi="Arial" w:cs="Arial"/>
          <w:color w:val="000000" w:themeColor="text1"/>
        </w:rPr>
        <w:t xml:space="preserve"> </w:t>
      </w:r>
    </w:p>
    <w:p w14:paraId="1620B591" w14:textId="77777777" w:rsidR="00027187" w:rsidRPr="00523BDA" w:rsidRDefault="00027187" w:rsidP="00523BDA">
      <w:pPr>
        <w:tabs>
          <w:tab w:val="left" w:pos="567"/>
          <w:tab w:val="left" w:pos="1134"/>
          <w:tab w:val="left" w:pos="1701"/>
          <w:tab w:val="left" w:pos="2268"/>
          <w:tab w:val="left" w:pos="2835"/>
          <w:tab w:val="right" w:pos="8931"/>
        </w:tabs>
        <w:spacing w:line="360" w:lineRule="auto"/>
        <w:jc w:val="both"/>
        <w:rPr>
          <w:rFonts w:ascii="Arial" w:hAnsi="Arial" w:cs="Arial"/>
          <w:color w:val="000000" w:themeColor="text1"/>
        </w:rPr>
      </w:pPr>
    </w:p>
    <w:p w14:paraId="60806B1D" w14:textId="77777777" w:rsidR="00610BDA" w:rsidRPr="00523BDA" w:rsidRDefault="00027187" w:rsidP="00523BDA">
      <w:pPr>
        <w:tabs>
          <w:tab w:val="left" w:pos="567"/>
          <w:tab w:val="left" w:pos="1134"/>
          <w:tab w:val="left" w:pos="1701"/>
          <w:tab w:val="left" w:pos="2268"/>
          <w:tab w:val="left" w:pos="2835"/>
          <w:tab w:val="right" w:pos="8931"/>
        </w:tabs>
        <w:spacing w:line="360" w:lineRule="auto"/>
        <w:jc w:val="both"/>
        <w:rPr>
          <w:rFonts w:ascii="Arial" w:hAnsi="Arial" w:cs="Arial"/>
        </w:rPr>
      </w:pPr>
      <w:r w:rsidRPr="00523BDA">
        <w:rPr>
          <w:rFonts w:ascii="Arial" w:hAnsi="Arial" w:cs="Arial"/>
          <w:color w:val="000000" w:themeColor="text1"/>
        </w:rPr>
        <w:t xml:space="preserve">[36] </w:t>
      </w:r>
      <w:r w:rsidR="008061F0" w:rsidRPr="00523BDA">
        <w:rPr>
          <w:rFonts w:ascii="Arial" w:hAnsi="Arial" w:cs="Arial"/>
        </w:rPr>
        <w:t xml:space="preserve">Importantly, the Constitutional Court </w:t>
      </w:r>
      <w:r w:rsidRPr="00523BDA">
        <w:rPr>
          <w:rFonts w:ascii="Arial" w:hAnsi="Arial" w:cs="Arial"/>
        </w:rPr>
        <w:t>further held</w:t>
      </w:r>
      <w:r w:rsidR="008061F0" w:rsidRPr="00523BDA">
        <w:rPr>
          <w:rFonts w:ascii="Arial" w:hAnsi="Arial" w:cs="Arial"/>
        </w:rPr>
        <w:t xml:space="preserve"> </w:t>
      </w:r>
      <w:r w:rsidRPr="00523BDA">
        <w:rPr>
          <w:rFonts w:ascii="Arial" w:hAnsi="Arial" w:cs="Arial"/>
        </w:rPr>
        <w:t>in</w:t>
      </w:r>
      <w:r w:rsidR="008061F0" w:rsidRPr="00523BDA">
        <w:rPr>
          <w:rFonts w:ascii="Arial" w:hAnsi="Arial" w:cs="Arial"/>
        </w:rPr>
        <w:t xml:space="preserve"> </w:t>
      </w:r>
      <w:proofErr w:type="spellStart"/>
      <w:r w:rsidR="008061F0" w:rsidRPr="00523BDA">
        <w:rPr>
          <w:rFonts w:ascii="Arial" w:hAnsi="Arial" w:cs="Arial"/>
          <w:i/>
          <w:iCs/>
        </w:rPr>
        <w:t>Makate</w:t>
      </w:r>
      <w:proofErr w:type="spellEnd"/>
      <w:r w:rsidR="008061F0" w:rsidRPr="00523BDA">
        <w:rPr>
          <w:rFonts w:ascii="Arial" w:hAnsi="Arial" w:cs="Arial"/>
        </w:rPr>
        <w:t xml:space="preserve"> judgment that:</w:t>
      </w:r>
      <w:r w:rsidRPr="00523BDA">
        <w:rPr>
          <w:rFonts w:ascii="Arial" w:hAnsi="Arial" w:cs="Arial"/>
          <w:color w:val="000000" w:themeColor="text1"/>
        </w:rPr>
        <w:t xml:space="preserve"> </w:t>
      </w:r>
      <w:r w:rsidR="008061F0" w:rsidRPr="00523BDA">
        <w:rPr>
          <w:rFonts w:ascii="Arial" w:hAnsi="Arial" w:cs="Arial"/>
        </w:rPr>
        <w:t>“</w:t>
      </w:r>
      <w:r w:rsidR="008061F0" w:rsidRPr="00523BDA">
        <w:rPr>
          <w:rFonts w:ascii="Arial" w:hAnsi="Arial" w:cs="Arial"/>
          <w:i/>
          <w:iCs/>
        </w:rPr>
        <w:t>[40]</w:t>
      </w:r>
      <w:r w:rsidRPr="00523BDA">
        <w:rPr>
          <w:rFonts w:ascii="Arial" w:hAnsi="Arial" w:cs="Arial"/>
          <w:i/>
          <w:iCs/>
        </w:rPr>
        <w:t xml:space="preserve"> </w:t>
      </w:r>
      <w:r w:rsidR="008061F0" w:rsidRPr="00523BDA">
        <w:rPr>
          <w:rFonts w:ascii="Arial" w:hAnsi="Arial" w:cs="Arial"/>
          <w:i/>
          <w:iCs/>
        </w:rPr>
        <w:t xml:space="preserve">But even in the appeal the deference afforded to a trial court’s credibility findings must not be overstated. If it emerges from the record that the trial court misdirected itself on the facts or that it came to a wrong conclusion, the appellate court is duty-bound to overrule factual findings of the trial court </w:t>
      </w:r>
      <w:proofErr w:type="gramStart"/>
      <w:r w:rsidR="008061F0" w:rsidRPr="00523BDA">
        <w:rPr>
          <w:rFonts w:ascii="Arial" w:hAnsi="Arial" w:cs="Arial"/>
          <w:i/>
          <w:iCs/>
        </w:rPr>
        <w:t>so as to</w:t>
      </w:r>
      <w:proofErr w:type="gramEnd"/>
      <w:r w:rsidR="008061F0" w:rsidRPr="00523BDA">
        <w:rPr>
          <w:rFonts w:ascii="Arial" w:hAnsi="Arial" w:cs="Arial"/>
          <w:i/>
          <w:iCs/>
        </w:rPr>
        <w:t xml:space="preserve"> do justice to the case. In Bernert this court affirmed:</w:t>
      </w:r>
      <w:r w:rsidRPr="00523BDA">
        <w:rPr>
          <w:rFonts w:ascii="Arial" w:hAnsi="Arial" w:cs="Arial"/>
          <w:color w:val="000000" w:themeColor="text1"/>
        </w:rPr>
        <w:t xml:space="preserve"> </w:t>
      </w:r>
      <w:r w:rsidR="008061F0" w:rsidRPr="00523BDA">
        <w:rPr>
          <w:rFonts w:ascii="Arial" w:hAnsi="Arial" w:cs="Arial"/>
          <w:i/>
          <w:iCs/>
        </w:rPr>
        <w:t>‘What must be stressed here, is the point that has been repeatedly made. The principle that an appellate court will not ordinarily interfere with a factual finding by a trial court is not an inflexible rule. It is a recognition of the advantages that the trial court enjoys, which the appellate court does not. These advantages flow from observing and hearing witnesses as opposed to reading the cold printed word.</w:t>
      </w:r>
      <w:r w:rsidRPr="00523BDA">
        <w:rPr>
          <w:rFonts w:ascii="Arial" w:hAnsi="Arial" w:cs="Arial"/>
          <w:color w:val="000000" w:themeColor="text1"/>
        </w:rPr>
        <w:t xml:space="preserve"> </w:t>
      </w:r>
      <w:r w:rsidR="008061F0" w:rsidRPr="00523BDA">
        <w:rPr>
          <w:rFonts w:ascii="Arial" w:hAnsi="Arial" w:cs="Arial"/>
          <w:i/>
          <w:iCs/>
        </w:rPr>
        <w:t xml:space="preserve">The main advantage being the opportunity to observe the </w:t>
      </w:r>
      <w:proofErr w:type="spellStart"/>
      <w:r w:rsidR="008061F0" w:rsidRPr="00523BDA">
        <w:rPr>
          <w:rFonts w:ascii="Arial" w:hAnsi="Arial" w:cs="Arial"/>
          <w:i/>
          <w:iCs/>
        </w:rPr>
        <w:t>demeanour</w:t>
      </w:r>
      <w:proofErr w:type="spellEnd"/>
      <w:r w:rsidR="008061F0" w:rsidRPr="00523BDA">
        <w:rPr>
          <w:rFonts w:ascii="Arial" w:hAnsi="Arial" w:cs="Arial"/>
          <w:i/>
          <w:iCs/>
        </w:rPr>
        <w:t xml:space="preserve"> of the witnesses. But this rule of practice should not be used to tie the hands of the appellate courts. It should be used to assist, and not to hamper, an appellate court to do justice to the case before it. Thus, where there is a misdirection on the facts by the trial court, the appellate court is entitled to disregard the findings on facts and come to its own conclusion on the facts as they appear on the record. Similarly, where the appellate court is convinced that the conclusion reached by the trial court is clearly wrong, it will reverse it.’”</w:t>
      </w:r>
      <w:r w:rsidR="008061F0" w:rsidRPr="00523BDA">
        <w:rPr>
          <w:rFonts w:ascii="Arial" w:hAnsi="Arial" w:cs="Arial"/>
        </w:rPr>
        <w:t xml:space="preserve"> </w:t>
      </w:r>
    </w:p>
    <w:p w14:paraId="695F789B" w14:textId="77777777" w:rsidR="00610BDA" w:rsidRPr="00523BDA" w:rsidRDefault="00610BDA" w:rsidP="00523BDA">
      <w:pPr>
        <w:tabs>
          <w:tab w:val="left" w:pos="567"/>
          <w:tab w:val="left" w:pos="1134"/>
          <w:tab w:val="left" w:pos="1701"/>
          <w:tab w:val="left" w:pos="2268"/>
          <w:tab w:val="left" w:pos="2835"/>
          <w:tab w:val="right" w:pos="8931"/>
        </w:tabs>
        <w:spacing w:line="360" w:lineRule="auto"/>
        <w:jc w:val="both"/>
        <w:rPr>
          <w:rFonts w:ascii="Arial" w:hAnsi="Arial" w:cs="Arial"/>
        </w:rPr>
      </w:pPr>
    </w:p>
    <w:p w14:paraId="13284AD7" w14:textId="77777777" w:rsidR="00F00282" w:rsidRPr="00523BDA" w:rsidRDefault="00B05BBE" w:rsidP="00523BDA">
      <w:pPr>
        <w:tabs>
          <w:tab w:val="left" w:pos="567"/>
          <w:tab w:val="left" w:pos="1134"/>
          <w:tab w:val="left" w:pos="1701"/>
          <w:tab w:val="left" w:pos="2268"/>
          <w:tab w:val="left" w:pos="2835"/>
          <w:tab w:val="right" w:pos="8931"/>
        </w:tabs>
        <w:spacing w:line="360" w:lineRule="auto"/>
        <w:jc w:val="both"/>
        <w:rPr>
          <w:rFonts w:ascii="Arial" w:hAnsi="Arial" w:cs="Arial"/>
          <w:b/>
          <w:bCs/>
          <w:color w:val="242121"/>
        </w:rPr>
      </w:pPr>
      <w:r w:rsidRPr="00523BDA">
        <w:rPr>
          <w:rFonts w:ascii="Arial" w:hAnsi="Arial" w:cs="Arial"/>
          <w:b/>
          <w:bCs/>
          <w:color w:val="242121"/>
        </w:rPr>
        <w:t>CONCLUSION</w:t>
      </w:r>
    </w:p>
    <w:p w14:paraId="7064CB3A" w14:textId="77777777" w:rsidR="00F00282" w:rsidRPr="00523BDA" w:rsidRDefault="00F00282" w:rsidP="00523BDA">
      <w:pPr>
        <w:tabs>
          <w:tab w:val="left" w:pos="567"/>
          <w:tab w:val="left" w:pos="1134"/>
          <w:tab w:val="left" w:pos="1701"/>
          <w:tab w:val="left" w:pos="2268"/>
          <w:tab w:val="left" w:pos="2835"/>
          <w:tab w:val="right" w:pos="8931"/>
        </w:tabs>
        <w:spacing w:line="360" w:lineRule="auto"/>
        <w:jc w:val="both"/>
        <w:rPr>
          <w:rFonts w:ascii="Arial" w:hAnsi="Arial" w:cs="Arial"/>
          <w:b/>
          <w:bCs/>
          <w:color w:val="242121"/>
        </w:rPr>
      </w:pPr>
    </w:p>
    <w:p w14:paraId="0403065C" w14:textId="65D55DFD" w:rsidR="00F00282" w:rsidRPr="00523BDA" w:rsidRDefault="00F00282" w:rsidP="00523BDA">
      <w:pPr>
        <w:tabs>
          <w:tab w:val="left" w:pos="567"/>
          <w:tab w:val="left" w:pos="1134"/>
          <w:tab w:val="left" w:pos="1701"/>
          <w:tab w:val="left" w:pos="2268"/>
          <w:tab w:val="left" w:pos="2835"/>
          <w:tab w:val="right" w:pos="8931"/>
        </w:tabs>
        <w:spacing w:line="360" w:lineRule="auto"/>
        <w:jc w:val="both"/>
        <w:rPr>
          <w:rFonts w:ascii="Arial" w:hAnsi="Arial" w:cs="Arial"/>
          <w:b/>
          <w:bCs/>
          <w:color w:val="242121"/>
        </w:rPr>
      </w:pPr>
      <w:r w:rsidRPr="00523BDA">
        <w:rPr>
          <w:rFonts w:ascii="Arial" w:hAnsi="Arial" w:cs="Arial"/>
          <w:color w:val="242121"/>
        </w:rPr>
        <w:t>[37]</w:t>
      </w:r>
      <w:r w:rsidRPr="00523BDA">
        <w:rPr>
          <w:rFonts w:ascii="Arial" w:hAnsi="Arial" w:cs="Arial"/>
          <w:b/>
          <w:bCs/>
          <w:color w:val="242121"/>
        </w:rPr>
        <w:t xml:space="preserve"> </w:t>
      </w:r>
      <w:r w:rsidRPr="00523BDA">
        <w:rPr>
          <w:rFonts w:ascii="Arial" w:hAnsi="Arial" w:cs="Arial"/>
          <w:color w:val="191926"/>
          <w:shd w:val="clear" w:color="auto" w:fill="FFFFFF"/>
        </w:rPr>
        <w:t xml:space="preserve">The leave to appeal procedure ensures that the appeal process is not abused and that only meritorious cases proceed to appeal. Understanding the requirements for leave to appeal can save time and resources for litigants. It is essential to comply with the relevant rules and procedures when seeking leave to appeal to avoid the dismissal of the </w:t>
      </w:r>
      <w:r w:rsidRPr="00523BDA">
        <w:rPr>
          <w:rFonts w:ascii="Arial" w:hAnsi="Arial" w:cs="Arial"/>
          <w:color w:val="191926"/>
          <w:shd w:val="clear" w:color="auto" w:fill="FFFFFF"/>
        </w:rPr>
        <w:lastRenderedPageBreak/>
        <w:t>application. Failure to comply with these requirements may result in the dismissal of the application.</w:t>
      </w:r>
    </w:p>
    <w:p w14:paraId="12BD47BE" w14:textId="656D5462" w:rsidR="00565603" w:rsidRPr="00523BDA" w:rsidRDefault="007C423B" w:rsidP="00523BDA">
      <w:pPr>
        <w:pStyle w:val="NormalWeb"/>
        <w:spacing w:before="144" w:beforeAutospacing="0" w:after="0" w:afterAutospacing="0" w:line="360" w:lineRule="auto"/>
        <w:jc w:val="both"/>
        <w:rPr>
          <w:rFonts w:ascii="Arial" w:hAnsi="Arial" w:cs="Arial"/>
          <w:color w:val="242121"/>
        </w:rPr>
      </w:pPr>
      <w:r w:rsidRPr="00523BDA">
        <w:rPr>
          <w:rFonts w:ascii="Arial" w:hAnsi="Arial" w:cs="Arial"/>
          <w:color w:val="000000" w:themeColor="text1"/>
        </w:rPr>
        <w:t>[3</w:t>
      </w:r>
      <w:r w:rsidR="00F00282" w:rsidRPr="00523BDA">
        <w:rPr>
          <w:rFonts w:ascii="Arial" w:hAnsi="Arial" w:cs="Arial"/>
          <w:color w:val="000000" w:themeColor="text1"/>
        </w:rPr>
        <w:t>8</w:t>
      </w:r>
      <w:r w:rsidRPr="00523BDA">
        <w:rPr>
          <w:rFonts w:ascii="Arial" w:hAnsi="Arial" w:cs="Arial"/>
          <w:color w:val="000000" w:themeColor="text1"/>
        </w:rPr>
        <w:t xml:space="preserve">] </w:t>
      </w:r>
      <w:r w:rsidR="00565603" w:rsidRPr="00523BDA">
        <w:rPr>
          <w:rFonts w:ascii="Arial" w:hAnsi="Arial" w:cs="Arial"/>
          <w:color w:val="000000" w:themeColor="text1"/>
        </w:rPr>
        <w:t xml:space="preserve">In </w:t>
      </w:r>
      <w:r w:rsidR="00565603" w:rsidRPr="00523BDA">
        <w:rPr>
          <w:rFonts w:ascii="Arial" w:hAnsi="Arial" w:cs="Arial"/>
          <w:i/>
          <w:iCs/>
          <w:color w:val="000000" w:themeColor="text1"/>
        </w:rPr>
        <w:t>Van Den Berg v Land and Agricultural Development Bank of South Africa and Others</w:t>
      </w:r>
      <w:r w:rsidR="00565603" w:rsidRPr="00523BDA">
        <w:rPr>
          <w:rFonts w:ascii="Arial" w:hAnsi="Arial" w:cs="Arial"/>
          <w:color w:val="000000" w:themeColor="text1"/>
        </w:rPr>
        <w:t>,</w:t>
      </w:r>
      <w:r w:rsidR="00565603" w:rsidRPr="00523BDA">
        <w:rPr>
          <w:rStyle w:val="FootnoteReference"/>
          <w:rFonts w:ascii="Arial" w:hAnsi="Arial" w:cs="Arial"/>
          <w:color w:val="000000" w:themeColor="text1"/>
        </w:rPr>
        <w:footnoteReference w:id="31"/>
      </w:r>
      <w:r w:rsidR="00565603" w:rsidRPr="00523BDA">
        <w:rPr>
          <w:rFonts w:ascii="Arial" w:hAnsi="Arial" w:cs="Arial"/>
          <w:color w:val="000000" w:themeColor="text1"/>
        </w:rPr>
        <w:t xml:space="preserve"> the Court held:</w:t>
      </w:r>
      <w:r w:rsidR="00565603" w:rsidRPr="00523BDA">
        <w:rPr>
          <w:rFonts w:ascii="Arial" w:hAnsi="Arial" w:cs="Arial"/>
          <w:color w:val="242121"/>
        </w:rPr>
        <w:t xml:space="preserve"> </w:t>
      </w:r>
      <w:r w:rsidR="00565603" w:rsidRPr="00523BDA">
        <w:rPr>
          <w:rFonts w:ascii="Arial" w:hAnsi="Arial" w:cs="Arial"/>
          <w:i/>
          <w:iCs/>
          <w:color w:val="242121"/>
        </w:rPr>
        <w:t xml:space="preserve">“[14] The grounds for appeal are out of context and fatally defective.  The general arrangement of the grounds on which the applicant seeks leave to appeal is to </w:t>
      </w:r>
      <w:proofErr w:type="spellStart"/>
      <w:r w:rsidR="00565603" w:rsidRPr="00523BDA">
        <w:rPr>
          <w:rFonts w:ascii="Arial" w:hAnsi="Arial" w:cs="Arial"/>
          <w:i/>
          <w:iCs/>
          <w:color w:val="242121"/>
        </w:rPr>
        <w:t>criticise</w:t>
      </w:r>
      <w:proofErr w:type="spellEnd"/>
      <w:r w:rsidR="00565603" w:rsidRPr="00523BDA">
        <w:rPr>
          <w:rFonts w:ascii="Arial" w:hAnsi="Arial" w:cs="Arial"/>
          <w:i/>
          <w:iCs/>
          <w:color w:val="242121"/>
        </w:rPr>
        <w:t xml:space="preserve"> the judgment on an almost paragraph-by-paragraph and word-by-</w:t>
      </w:r>
      <w:proofErr w:type="gramStart"/>
      <w:r w:rsidR="00565603" w:rsidRPr="00523BDA">
        <w:rPr>
          <w:rFonts w:ascii="Arial" w:hAnsi="Arial" w:cs="Arial"/>
          <w:i/>
          <w:iCs/>
          <w:color w:val="242121"/>
        </w:rPr>
        <w:t>word  basis</w:t>
      </w:r>
      <w:proofErr w:type="gramEnd"/>
      <w:r w:rsidR="00565603" w:rsidRPr="00523BDA">
        <w:rPr>
          <w:rFonts w:ascii="Arial" w:hAnsi="Arial" w:cs="Arial"/>
          <w:i/>
          <w:iCs/>
          <w:color w:val="242121"/>
        </w:rPr>
        <w:t xml:space="preserve"> without specifying what effect any asserted erroneous finding or conclusion has on the correctness of the substantive order. The disjointed approach in which the applicant has expressed his application for leave to appeal </w:t>
      </w:r>
      <w:proofErr w:type="gramStart"/>
      <w:r w:rsidR="00565603" w:rsidRPr="00523BDA">
        <w:rPr>
          <w:rFonts w:ascii="Arial" w:hAnsi="Arial" w:cs="Arial"/>
          <w:i/>
          <w:iCs/>
          <w:color w:val="242121"/>
        </w:rPr>
        <w:t>influences against</w:t>
      </w:r>
      <w:proofErr w:type="gramEnd"/>
      <w:r w:rsidR="00565603" w:rsidRPr="00523BDA">
        <w:rPr>
          <w:rFonts w:ascii="Arial" w:hAnsi="Arial" w:cs="Arial"/>
          <w:i/>
          <w:iCs/>
          <w:color w:val="242121"/>
        </w:rPr>
        <w:t xml:space="preserve"> the importance of interpreting the judgment of the court as a whole and in context. The first and second respondents are correct where they stated that the grounds on which the applicant seeks leave to appeal are not set out in </w:t>
      </w:r>
      <w:proofErr w:type="gramStart"/>
      <w:r w:rsidR="00565603" w:rsidRPr="00523BDA">
        <w:rPr>
          <w:rFonts w:ascii="Arial" w:hAnsi="Arial" w:cs="Arial"/>
          <w:i/>
          <w:iCs/>
          <w:color w:val="242121"/>
        </w:rPr>
        <w:t>precise, and</w:t>
      </w:r>
      <w:proofErr w:type="gramEnd"/>
      <w:r w:rsidR="00565603" w:rsidRPr="00523BDA">
        <w:rPr>
          <w:rFonts w:ascii="Arial" w:hAnsi="Arial" w:cs="Arial"/>
          <w:i/>
          <w:iCs/>
          <w:color w:val="242121"/>
        </w:rPr>
        <w:t xml:space="preserve"> succinct and unambiguous terms. It is difficult to distinguish what and on what basis the applicant seeks to impugn the substantive order made by the Court. [15] In</w:t>
      </w:r>
      <w:r w:rsidR="00565603" w:rsidRPr="00523BDA">
        <w:rPr>
          <w:rStyle w:val="apple-converted-space"/>
          <w:rFonts w:ascii="Arial" w:hAnsi="Arial" w:cs="Arial"/>
          <w:i/>
          <w:iCs/>
          <w:color w:val="242121"/>
        </w:rPr>
        <w:t> </w:t>
      </w:r>
      <w:r w:rsidR="00565603" w:rsidRPr="00523BDA">
        <w:rPr>
          <w:rFonts w:ascii="Arial" w:hAnsi="Arial" w:cs="Arial"/>
          <w:i/>
          <w:iCs/>
          <w:color w:val="242121"/>
        </w:rPr>
        <w:t>Democratic Alliance v President of the Republic of South Africa and Others</w:t>
      </w:r>
      <w:r w:rsidR="00565603" w:rsidRPr="00523BDA">
        <w:rPr>
          <w:rStyle w:val="apple-converted-space"/>
          <w:rFonts w:ascii="Arial" w:hAnsi="Arial" w:cs="Arial"/>
          <w:i/>
          <w:iCs/>
          <w:color w:val="242121"/>
        </w:rPr>
        <w:t> </w:t>
      </w:r>
      <w:r w:rsidR="00565603" w:rsidRPr="00523BDA">
        <w:rPr>
          <w:rFonts w:ascii="Arial" w:hAnsi="Arial" w:cs="Arial"/>
          <w:i/>
          <w:iCs/>
          <w:color w:val="242121"/>
        </w:rPr>
        <w:t xml:space="preserve">(2124/ 2020) [2020] ZAGPPHC 326 (29 July 2020) at paragraphs [4] – [5] the Full Court held as follows: ‘…This dictum serves to </w:t>
      </w:r>
      <w:proofErr w:type="spellStart"/>
      <w:r w:rsidR="00565603" w:rsidRPr="00523BDA">
        <w:rPr>
          <w:rFonts w:ascii="Arial" w:hAnsi="Arial" w:cs="Arial"/>
          <w:i/>
          <w:iCs/>
          <w:color w:val="242121"/>
        </w:rPr>
        <w:t>emphasise</w:t>
      </w:r>
      <w:proofErr w:type="spellEnd"/>
      <w:r w:rsidR="00565603" w:rsidRPr="00523BDA">
        <w:rPr>
          <w:rFonts w:ascii="Arial" w:hAnsi="Arial" w:cs="Arial"/>
          <w:i/>
          <w:iCs/>
          <w:color w:val="242121"/>
        </w:rPr>
        <w:t xml:space="preserve"> a vital point:</w:t>
      </w:r>
      <w:r w:rsidR="00565603" w:rsidRPr="00523BDA">
        <w:rPr>
          <w:rStyle w:val="apple-converted-space"/>
          <w:rFonts w:ascii="Arial" w:hAnsi="Arial" w:cs="Arial"/>
          <w:i/>
          <w:iCs/>
          <w:color w:val="242121"/>
        </w:rPr>
        <w:t> </w:t>
      </w:r>
      <w:r w:rsidR="00565603" w:rsidRPr="00523BDA">
        <w:rPr>
          <w:rFonts w:ascii="Arial" w:hAnsi="Arial" w:cs="Arial"/>
          <w:i/>
          <w:iCs/>
          <w:color w:val="242121"/>
        </w:rPr>
        <w:t xml:space="preserve">Leave to appeal is not simply for the taking. A balance between the rights of the party which was successful before the court a quo and the rights of the losing party seeking leave to appeal need to be established so that the absence of a realistic chance of succeeding on appeal dictates that the balance must be struck in </w:t>
      </w:r>
      <w:proofErr w:type="spellStart"/>
      <w:r w:rsidR="00565603" w:rsidRPr="00523BDA">
        <w:rPr>
          <w:rFonts w:ascii="Arial" w:hAnsi="Arial" w:cs="Arial"/>
          <w:i/>
          <w:iCs/>
          <w:color w:val="242121"/>
        </w:rPr>
        <w:t>favour</w:t>
      </w:r>
      <w:proofErr w:type="spellEnd"/>
      <w:r w:rsidR="00565603" w:rsidRPr="00523BDA">
        <w:rPr>
          <w:rFonts w:ascii="Arial" w:hAnsi="Arial" w:cs="Arial"/>
          <w:i/>
          <w:iCs/>
          <w:color w:val="242121"/>
        </w:rPr>
        <w:t xml:space="preserve"> of the party which was initially successful.</w:t>
      </w:r>
      <w:proofErr w:type="gramStart"/>
      <w:r w:rsidR="00565603" w:rsidRPr="00523BDA">
        <w:rPr>
          <w:rFonts w:ascii="Arial" w:hAnsi="Arial" w:cs="Arial"/>
          <w:i/>
          <w:iCs/>
          <w:color w:val="242121"/>
        </w:rPr>
        <w:t>’”</w:t>
      </w:r>
      <w:r w:rsidR="00565603" w:rsidRPr="00523BDA">
        <w:rPr>
          <w:rFonts w:ascii="Arial" w:hAnsi="Arial" w:cs="Arial"/>
          <w:color w:val="242121"/>
        </w:rPr>
        <w:t>(</w:t>
      </w:r>
      <w:proofErr w:type="gramEnd"/>
      <w:r w:rsidR="00565603" w:rsidRPr="00523BDA">
        <w:rPr>
          <w:rFonts w:ascii="Arial" w:hAnsi="Arial" w:cs="Arial"/>
          <w:color w:val="242121"/>
        </w:rPr>
        <w:t>Accentuation added)</w:t>
      </w:r>
    </w:p>
    <w:p w14:paraId="2588EC11" w14:textId="77777777" w:rsidR="00E14714" w:rsidRPr="00523BDA" w:rsidRDefault="00E14714" w:rsidP="00523BDA">
      <w:pPr>
        <w:tabs>
          <w:tab w:val="left" w:pos="567"/>
          <w:tab w:val="left" w:pos="1134"/>
          <w:tab w:val="left" w:pos="1701"/>
          <w:tab w:val="left" w:pos="2268"/>
          <w:tab w:val="left" w:pos="2835"/>
          <w:tab w:val="right" w:pos="8931"/>
        </w:tabs>
        <w:spacing w:line="360" w:lineRule="auto"/>
        <w:jc w:val="both"/>
        <w:rPr>
          <w:rFonts w:ascii="Arial" w:hAnsi="Arial" w:cs="Arial"/>
          <w:b/>
          <w:bCs/>
          <w:color w:val="242121"/>
        </w:rPr>
      </w:pPr>
    </w:p>
    <w:p w14:paraId="0560CE6C" w14:textId="11802C04" w:rsidR="00D11349" w:rsidRPr="00523BDA" w:rsidRDefault="00610BDA" w:rsidP="00523BDA">
      <w:pPr>
        <w:tabs>
          <w:tab w:val="left" w:pos="567"/>
          <w:tab w:val="left" w:pos="1134"/>
          <w:tab w:val="left" w:pos="1701"/>
          <w:tab w:val="left" w:pos="2268"/>
          <w:tab w:val="left" w:pos="2835"/>
          <w:tab w:val="right" w:pos="8931"/>
        </w:tabs>
        <w:spacing w:line="360" w:lineRule="auto"/>
        <w:jc w:val="both"/>
        <w:rPr>
          <w:rFonts w:ascii="Arial" w:hAnsi="Arial" w:cs="Arial"/>
          <w:color w:val="242121"/>
          <w:lang w:val="en-GB"/>
        </w:rPr>
      </w:pPr>
      <w:r w:rsidRPr="00523BDA">
        <w:rPr>
          <w:rFonts w:ascii="Arial" w:hAnsi="Arial" w:cs="Arial"/>
          <w:color w:val="242121"/>
        </w:rPr>
        <w:t>[3</w:t>
      </w:r>
      <w:r w:rsidR="00F00282" w:rsidRPr="00523BDA">
        <w:rPr>
          <w:rFonts w:ascii="Arial" w:hAnsi="Arial" w:cs="Arial"/>
          <w:color w:val="242121"/>
        </w:rPr>
        <w:t>9</w:t>
      </w:r>
      <w:r w:rsidRPr="00523BDA">
        <w:rPr>
          <w:rFonts w:ascii="Arial" w:hAnsi="Arial" w:cs="Arial"/>
          <w:color w:val="242121"/>
        </w:rPr>
        <w:t xml:space="preserve">] </w:t>
      </w:r>
      <w:r w:rsidR="00E14714" w:rsidRPr="00523BDA">
        <w:rPr>
          <w:rFonts w:ascii="Arial" w:eastAsiaTheme="minorHAnsi" w:hAnsi="Arial" w:cs="Arial"/>
          <w:lang w:val="en-GB" w:eastAsia="en-US"/>
        </w:rPr>
        <w:t xml:space="preserve">In </w:t>
      </w:r>
      <w:proofErr w:type="spellStart"/>
      <w:r w:rsidR="00E14714" w:rsidRPr="00523BDA">
        <w:rPr>
          <w:rFonts w:ascii="Arial" w:eastAsiaTheme="minorHAnsi" w:hAnsi="Arial" w:cs="Arial"/>
          <w:i/>
          <w:iCs/>
          <w:lang w:val="en-GB" w:eastAsia="en-US"/>
        </w:rPr>
        <w:t>Songono</w:t>
      </w:r>
      <w:proofErr w:type="spellEnd"/>
      <w:r w:rsidR="00E14714" w:rsidRPr="00523BDA">
        <w:rPr>
          <w:rFonts w:ascii="Arial" w:eastAsiaTheme="minorHAnsi" w:hAnsi="Arial" w:cs="Arial"/>
          <w:i/>
          <w:iCs/>
          <w:lang w:val="en-GB" w:eastAsia="en-US"/>
        </w:rPr>
        <w:t xml:space="preserve"> </w:t>
      </w:r>
      <w:r w:rsidR="00E14714" w:rsidRPr="00523BDA">
        <w:rPr>
          <w:rFonts w:ascii="Arial" w:eastAsiaTheme="minorHAnsi" w:hAnsi="Arial" w:cs="Arial"/>
          <w:lang w:val="en-GB" w:eastAsia="en-US"/>
        </w:rPr>
        <w:t>case</w:t>
      </w:r>
      <w:r w:rsidR="00E14714" w:rsidRPr="00523BDA">
        <w:rPr>
          <w:rFonts w:ascii="Arial" w:eastAsiaTheme="minorHAnsi" w:hAnsi="Arial" w:cs="Arial"/>
          <w:i/>
          <w:iCs/>
          <w:lang w:val="en-GB" w:eastAsia="en-US"/>
        </w:rPr>
        <w:t xml:space="preserve"> supra, </w:t>
      </w:r>
      <w:r w:rsidR="00E14714" w:rsidRPr="00523BDA">
        <w:rPr>
          <w:rFonts w:ascii="Arial" w:eastAsiaTheme="minorHAnsi" w:hAnsi="Arial" w:cs="Arial"/>
          <w:lang w:val="en-GB" w:eastAsia="en-US"/>
        </w:rPr>
        <w:t xml:space="preserve">Leach J said the following: </w:t>
      </w:r>
      <w:r w:rsidR="00E14714" w:rsidRPr="00523BDA">
        <w:rPr>
          <w:rFonts w:ascii="Arial" w:eastAsiaTheme="minorHAnsi" w:hAnsi="Arial" w:cs="Arial"/>
          <w:i/>
          <w:iCs/>
          <w:lang w:val="en-GB" w:eastAsia="en-US"/>
        </w:rPr>
        <w:t xml:space="preserve">“It seems to me that, by a parity of reasoning, the grounds of appeal required under Rule 49 (1)(b) must similarly be clearly and succinctly set out in clear and unambiguous terms so as to enable the Court and the respondent to be fully and properly informed of the case which the applicant seeks to make out and which the respondent is to meet in opposing the application for leave to appeal.” It is therefore trite that leave to appeal may also be dismissed if the grounds of appeal fail to comply with the requirements of Rule 49(1)(b), by being couched in </w:t>
      </w:r>
      <w:r w:rsidR="00E14714" w:rsidRPr="00523BDA">
        <w:rPr>
          <w:rFonts w:ascii="Arial" w:eastAsiaTheme="minorHAnsi" w:hAnsi="Arial" w:cs="Arial"/>
          <w:i/>
          <w:iCs/>
          <w:lang w:val="en-GB" w:eastAsia="en-US"/>
        </w:rPr>
        <w:lastRenderedPageBreak/>
        <w:t>ambiguous and vague terms.”</w:t>
      </w:r>
      <w:r w:rsidR="00E14714" w:rsidRPr="00523BDA">
        <w:rPr>
          <w:rFonts w:ascii="Arial" w:eastAsiaTheme="minorHAnsi" w:hAnsi="Arial" w:cs="Arial"/>
          <w:lang w:val="en-GB" w:eastAsia="en-US"/>
        </w:rPr>
        <w:t xml:space="preserve"> The Applicant’s grounds of appeal</w:t>
      </w:r>
      <w:r w:rsidR="00D11349" w:rsidRPr="00523BDA">
        <w:rPr>
          <w:rFonts w:ascii="Arial" w:eastAsiaTheme="minorHAnsi" w:hAnsi="Arial" w:cs="Arial"/>
          <w:lang w:val="en-GB" w:eastAsia="en-US"/>
        </w:rPr>
        <w:t xml:space="preserve">, in </w:t>
      </w:r>
      <w:proofErr w:type="spellStart"/>
      <w:r w:rsidR="00D11349" w:rsidRPr="00523BDA">
        <w:rPr>
          <w:rFonts w:ascii="Arial" w:eastAsiaTheme="minorHAnsi" w:hAnsi="Arial" w:cs="Arial"/>
          <w:i/>
          <w:iCs/>
          <w:lang w:val="en-GB" w:eastAsia="en-US"/>
        </w:rPr>
        <w:t>casu</w:t>
      </w:r>
      <w:proofErr w:type="spellEnd"/>
      <w:r w:rsidR="00D11349" w:rsidRPr="00523BDA">
        <w:rPr>
          <w:rFonts w:ascii="Arial" w:eastAsiaTheme="minorHAnsi" w:hAnsi="Arial" w:cs="Arial"/>
          <w:lang w:val="en-GB" w:eastAsia="en-US"/>
        </w:rPr>
        <w:t>,</w:t>
      </w:r>
      <w:r w:rsidR="00E14714" w:rsidRPr="00523BDA">
        <w:rPr>
          <w:rFonts w:ascii="Arial" w:eastAsiaTheme="minorHAnsi" w:hAnsi="Arial" w:cs="Arial"/>
          <w:lang w:val="en-GB" w:eastAsia="en-US"/>
        </w:rPr>
        <w:t xml:space="preserve"> failed to comply with the requirements of Rule 49(1)(b)</w:t>
      </w:r>
      <w:r w:rsidR="00D11349" w:rsidRPr="00523BDA">
        <w:rPr>
          <w:rFonts w:ascii="Arial" w:eastAsiaTheme="minorHAnsi" w:hAnsi="Arial" w:cs="Arial"/>
          <w:lang w:val="en-GB" w:eastAsia="en-US"/>
        </w:rPr>
        <w:t xml:space="preserve"> and as such, this is a legal basis to dismiss the application.</w:t>
      </w:r>
    </w:p>
    <w:p w14:paraId="1FF99EEC" w14:textId="77777777" w:rsidR="00D11349" w:rsidRPr="00523BDA" w:rsidRDefault="00D11349" w:rsidP="00523BDA">
      <w:pPr>
        <w:tabs>
          <w:tab w:val="left" w:pos="567"/>
          <w:tab w:val="left" w:pos="1134"/>
          <w:tab w:val="left" w:pos="1701"/>
          <w:tab w:val="left" w:pos="2268"/>
          <w:tab w:val="left" w:pos="2835"/>
          <w:tab w:val="right" w:pos="8931"/>
        </w:tabs>
        <w:spacing w:line="360" w:lineRule="auto"/>
        <w:jc w:val="both"/>
        <w:rPr>
          <w:rFonts w:ascii="Arial" w:hAnsi="Arial" w:cs="Arial"/>
          <w:color w:val="242121"/>
          <w:lang w:val="en-GB"/>
        </w:rPr>
      </w:pPr>
    </w:p>
    <w:p w14:paraId="2C7E5A1D" w14:textId="027E4DDB" w:rsidR="00D11349" w:rsidRPr="00523BDA" w:rsidRDefault="00D11349" w:rsidP="00523BDA">
      <w:pPr>
        <w:tabs>
          <w:tab w:val="left" w:pos="567"/>
          <w:tab w:val="left" w:pos="1134"/>
          <w:tab w:val="left" w:pos="1701"/>
          <w:tab w:val="left" w:pos="2268"/>
          <w:tab w:val="left" w:pos="2835"/>
          <w:tab w:val="right" w:pos="8931"/>
        </w:tabs>
        <w:spacing w:line="360" w:lineRule="auto"/>
        <w:jc w:val="both"/>
        <w:rPr>
          <w:rFonts w:ascii="Arial" w:hAnsi="Arial" w:cs="Arial"/>
          <w:color w:val="242121"/>
          <w:lang w:val="en-GB"/>
        </w:rPr>
      </w:pPr>
      <w:r w:rsidRPr="00523BDA">
        <w:rPr>
          <w:rFonts w:ascii="Arial" w:hAnsi="Arial" w:cs="Arial"/>
          <w:color w:val="242121"/>
          <w:lang w:val="en-GB"/>
        </w:rPr>
        <w:t>[</w:t>
      </w:r>
      <w:r w:rsidR="00F00282" w:rsidRPr="00523BDA">
        <w:rPr>
          <w:rFonts w:ascii="Arial" w:hAnsi="Arial" w:cs="Arial"/>
          <w:color w:val="242121"/>
          <w:lang w:val="en-GB"/>
        </w:rPr>
        <w:t>40</w:t>
      </w:r>
      <w:r w:rsidRPr="00523BDA">
        <w:rPr>
          <w:rFonts w:ascii="Arial" w:hAnsi="Arial" w:cs="Arial"/>
          <w:color w:val="242121"/>
          <w:lang w:val="en-GB"/>
        </w:rPr>
        <w:t xml:space="preserve">] </w:t>
      </w:r>
      <w:r w:rsidR="000333B6" w:rsidRPr="00523BDA">
        <w:rPr>
          <w:rFonts w:ascii="Arial" w:hAnsi="Arial" w:cs="Arial"/>
          <w:color w:val="212529"/>
          <w:shd w:val="clear" w:color="auto" w:fill="FFFFFF"/>
        </w:rPr>
        <w:t xml:space="preserve">It is common cause </w:t>
      </w:r>
      <w:r w:rsidR="00615C2D" w:rsidRPr="00523BDA">
        <w:rPr>
          <w:rFonts w:ascii="Arial" w:hAnsi="Arial" w:cs="Arial"/>
          <w:color w:val="212529"/>
          <w:shd w:val="clear" w:color="auto" w:fill="FFFFFF"/>
        </w:rPr>
        <w:t>that section 17(1)(a)(</w:t>
      </w:r>
      <w:proofErr w:type="spellStart"/>
      <w:r w:rsidR="00615C2D" w:rsidRPr="00523BDA">
        <w:rPr>
          <w:rFonts w:ascii="Arial" w:hAnsi="Arial" w:cs="Arial"/>
          <w:color w:val="212529"/>
          <w:shd w:val="clear" w:color="auto" w:fill="FFFFFF"/>
        </w:rPr>
        <w:t>i</w:t>
      </w:r>
      <w:proofErr w:type="spellEnd"/>
      <w:r w:rsidR="00615C2D" w:rsidRPr="00523BDA">
        <w:rPr>
          <w:rFonts w:ascii="Arial" w:hAnsi="Arial" w:cs="Arial"/>
          <w:color w:val="212529"/>
          <w:shd w:val="clear" w:color="auto" w:fill="FFFFFF"/>
        </w:rPr>
        <w:t>) has now “raised the bar for</w:t>
      </w:r>
      <w:r w:rsidR="000333B6" w:rsidRPr="00523BDA">
        <w:rPr>
          <w:rFonts w:ascii="Arial" w:hAnsi="Arial" w:cs="Arial"/>
          <w:color w:val="212529"/>
          <w:shd w:val="clear" w:color="auto" w:fill="FFFFFF"/>
        </w:rPr>
        <w:t xml:space="preserve"> </w:t>
      </w:r>
      <w:r w:rsidR="00615C2D" w:rsidRPr="00523BDA">
        <w:rPr>
          <w:rFonts w:ascii="Arial" w:hAnsi="Arial" w:cs="Arial"/>
          <w:color w:val="212529"/>
          <w:shd w:val="clear" w:color="auto" w:fill="FFFFFF"/>
        </w:rPr>
        <w:t>granting leave to appeal” requiring that the matter “would” have reasonable</w:t>
      </w:r>
      <w:r w:rsidR="000333B6" w:rsidRPr="00523BDA">
        <w:rPr>
          <w:rFonts w:ascii="Arial" w:hAnsi="Arial" w:cs="Arial"/>
          <w:color w:val="212529"/>
          <w:shd w:val="clear" w:color="auto" w:fill="FFFFFF"/>
        </w:rPr>
        <w:t xml:space="preserve"> </w:t>
      </w:r>
      <w:r w:rsidR="00615C2D" w:rsidRPr="00523BDA">
        <w:rPr>
          <w:rFonts w:ascii="Arial" w:hAnsi="Arial" w:cs="Arial"/>
          <w:color w:val="212529"/>
          <w:shd w:val="clear" w:color="auto" w:fill="FFFFFF"/>
        </w:rPr>
        <w:t>prospects of success, not merely that it “may” have such prospects.</w:t>
      </w:r>
      <w:r w:rsidR="000333B6" w:rsidRPr="00523BDA">
        <w:rPr>
          <w:rStyle w:val="FootnoteReference"/>
          <w:rFonts w:ascii="Arial" w:hAnsi="Arial" w:cs="Arial"/>
          <w:color w:val="212529"/>
          <w:shd w:val="clear" w:color="auto" w:fill="FFFFFF"/>
        </w:rPr>
        <w:footnoteReference w:id="32"/>
      </w:r>
      <w:r w:rsidR="00634F3B" w:rsidRPr="00523BDA">
        <w:rPr>
          <w:rFonts w:ascii="Arial" w:hAnsi="Arial" w:cs="Arial"/>
          <w:color w:val="212529"/>
          <w:shd w:val="clear" w:color="auto" w:fill="FFFFFF"/>
        </w:rPr>
        <w:t xml:space="preserve"> </w:t>
      </w:r>
      <w:r w:rsidR="00615C2D" w:rsidRPr="00523BDA">
        <w:rPr>
          <w:rFonts w:ascii="Arial" w:hAnsi="Arial" w:cs="Arial"/>
          <w:color w:val="212529"/>
          <w:shd w:val="clear" w:color="auto" w:fill="FFFFFF"/>
        </w:rPr>
        <w:t>This has been confirmed by the SCA</w:t>
      </w:r>
      <w:r w:rsidR="00634F3B" w:rsidRPr="00523BDA">
        <w:rPr>
          <w:rFonts w:ascii="Arial" w:hAnsi="Arial" w:cs="Arial"/>
          <w:color w:val="212529"/>
          <w:shd w:val="clear" w:color="auto" w:fill="FFFFFF"/>
        </w:rPr>
        <w:t>.</w:t>
      </w:r>
      <w:r w:rsidR="00634F3B" w:rsidRPr="00523BDA">
        <w:rPr>
          <w:rStyle w:val="FootnoteReference"/>
          <w:rFonts w:ascii="Arial" w:hAnsi="Arial" w:cs="Arial"/>
          <w:color w:val="212529"/>
          <w:shd w:val="clear" w:color="auto" w:fill="FFFFFF"/>
        </w:rPr>
        <w:footnoteReference w:id="33"/>
      </w:r>
      <w:r w:rsidR="000333B6" w:rsidRPr="00523BDA">
        <w:rPr>
          <w:rFonts w:ascii="Arial" w:hAnsi="Arial" w:cs="Arial"/>
          <w:color w:val="212529"/>
          <w:shd w:val="clear" w:color="auto" w:fill="FFFFFF"/>
        </w:rPr>
        <w:t xml:space="preserve"> The Applicant is required to satisfy the test for leave to appeal under section 17(1) of</w:t>
      </w:r>
      <w:r w:rsidR="000333B6" w:rsidRPr="00523BDA">
        <w:rPr>
          <w:rFonts w:ascii="Arial" w:hAnsi="Arial" w:cs="Arial"/>
          <w:color w:val="242121"/>
        </w:rPr>
        <w:t xml:space="preserve"> </w:t>
      </w:r>
      <w:r w:rsidR="000333B6" w:rsidRPr="00523BDA">
        <w:rPr>
          <w:rFonts w:ascii="Arial" w:hAnsi="Arial" w:cs="Arial"/>
          <w:color w:val="212529"/>
          <w:shd w:val="clear" w:color="auto" w:fill="FFFFFF"/>
        </w:rPr>
        <w:t>the Superior Courts Act</w:t>
      </w:r>
      <w:r w:rsidR="000333B6" w:rsidRPr="00523BDA">
        <w:rPr>
          <w:rFonts w:ascii="Arial" w:hAnsi="Arial" w:cs="Arial"/>
          <w:color w:val="242121"/>
        </w:rPr>
        <w:t xml:space="preserve">. In </w:t>
      </w:r>
      <w:proofErr w:type="spellStart"/>
      <w:r w:rsidR="000333B6" w:rsidRPr="00523BDA">
        <w:rPr>
          <w:rFonts w:ascii="Arial" w:hAnsi="Arial" w:cs="Arial"/>
          <w:i/>
          <w:iCs/>
          <w:color w:val="242121"/>
        </w:rPr>
        <w:t>casu</w:t>
      </w:r>
      <w:proofErr w:type="spellEnd"/>
      <w:r w:rsidR="000333B6" w:rsidRPr="00523BDA">
        <w:rPr>
          <w:rFonts w:ascii="Arial" w:hAnsi="Arial" w:cs="Arial"/>
          <w:color w:val="242121"/>
        </w:rPr>
        <w:t>, the</w:t>
      </w:r>
      <w:r w:rsidR="00E62751" w:rsidRPr="00523BDA">
        <w:rPr>
          <w:rFonts w:ascii="Arial" w:hAnsi="Arial" w:cs="Arial"/>
          <w:spacing w:val="-1"/>
          <w:kern w:val="1"/>
        </w:rPr>
        <w:t xml:space="preserve"> Applicant has failed the test for leave to appeal as set out in the 2013 Act. </w:t>
      </w:r>
      <w:r w:rsidRPr="00523BDA">
        <w:rPr>
          <w:rFonts w:ascii="Arial" w:eastAsiaTheme="minorHAnsi" w:hAnsi="Arial" w:cs="Arial"/>
          <w:lang w:val="en-GB" w:eastAsia="en-US"/>
        </w:rPr>
        <w:t>and as such, this is a legal basis to dismiss the application.</w:t>
      </w:r>
    </w:p>
    <w:p w14:paraId="197AB6E2" w14:textId="77777777" w:rsidR="00D11349" w:rsidRPr="00523BDA" w:rsidRDefault="00D11349" w:rsidP="00523BDA">
      <w:pPr>
        <w:tabs>
          <w:tab w:val="left" w:pos="567"/>
          <w:tab w:val="left" w:pos="1134"/>
          <w:tab w:val="left" w:pos="1701"/>
          <w:tab w:val="left" w:pos="2268"/>
          <w:tab w:val="left" w:pos="2835"/>
          <w:tab w:val="right" w:pos="8931"/>
        </w:tabs>
        <w:spacing w:line="360" w:lineRule="auto"/>
        <w:jc w:val="both"/>
        <w:rPr>
          <w:rFonts w:ascii="Arial" w:hAnsi="Arial" w:cs="Arial"/>
          <w:color w:val="242121"/>
          <w:lang w:val="en-GB"/>
        </w:rPr>
      </w:pPr>
    </w:p>
    <w:p w14:paraId="6D8D33B7" w14:textId="22A4E252" w:rsidR="00D11349" w:rsidRPr="00523BDA" w:rsidRDefault="00D11349" w:rsidP="00523BDA">
      <w:pPr>
        <w:autoSpaceDE w:val="0"/>
        <w:autoSpaceDN w:val="0"/>
        <w:adjustRightInd w:val="0"/>
        <w:spacing w:after="360" w:line="360" w:lineRule="auto"/>
        <w:ind w:right="-390"/>
        <w:jc w:val="both"/>
        <w:rPr>
          <w:rFonts w:ascii="Arial" w:hAnsi="Arial" w:cs="Arial"/>
          <w:spacing w:val="-1"/>
          <w:kern w:val="1"/>
        </w:rPr>
      </w:pPr>
      <w:r w:rsidRPr="00523BDA">
        <w:rPr>
          <w:rFonts w:ascii="Arial" w:hAnsi="Arial" w:cs="Arial"/>
          <w:color w:val="212529"/>
          <w:shd w:val="clear" w:color="auto" w:fill="FFFFFF"/>
        </w:rPr>
        <w:t>[</w:t>
      </w:r>
      <w:r w:rsidR="007C423B" w:rsidRPr="00523BDA">
        <w:rPr>
          <w:rFonts w:ascii="Arial" w:hAnsi="Arial" w:cs="Arial"/>
          <w:color w:val="212529"/>
          <w:shd w:val="clear" w:color="auto" w:fill="FFFFFF"/>
        </w:rPr>
        <w:t>4</w:t>
      </w:r>
      <w:r w:rsidR="00F00282" w:rsidRPr="00523BDA">
        <w:rPr>
          <w:rFonts w:ascii="Arial" w:hAnsi="Arial" w:cs="Arial"/>
          <w:color w:val="212529"/>
          <w:shd w:val="clear" w:color="auto" w:fill="FFFFFF"/>
        </w:rPr>
        <w:t>1</w:t>
      </w:r>
      <w:r w:rsidRPr="00523BDA">
        <w:rPr>
          <w:rFonts w:ascii="Arial" w:hAnsi="Arial" w:cs="Arial"/>
          <w:color w:val="212529"/>
          <w:shd w:val="clear" w:color="auto" w:fill="FFFFFF"/>
        </w:rPr>
        <w:t xml:space="preserve">] </w:t>
      </w:r>
      <w:r w:rsidR="00035BB0" w:rsidRPr="00523BDA">
        <w:rPr>
          <w:rFonts w:ascii="Arial" w:hAnsi="Arial" w:cs="Arial"/>
          <w:spacing w:val="-1"/>
          <w:kern w:val="1"/>
        </w:rPr>
        <w:t xml:space="preserve">The Applicant has tendered no compelling grounds for application for leave appeal to be granted. </w:t>
      </w:r>
      <w:r w:rsidR="000333B6" w:rsidRPr="00523BDA">
        <w:rPr>
          <w:rFonts w:ascii="Arial" w:hAnsi="Arial" w:cs="Arial"/>
          <w:color w:val="212529"/>
          <w:shd w:val="clear" w:color="auto" w:fill="FFFFFF"/>
        </w:rPr>
        <w:t xml:space="preserve">The Applicant has provided no basis to suggest that this Court’s assessment of the evidence was misdirected, nor has it shown that there are reasons that would convince a court of appeal that this Court was wrong. </w:t>
      </w:r>
      <w:r w:rsidRPr="00523BDA">
        <w:rPr>
          <w:rFonts w:ascii="Arial" w:eastAsiaTheme="minorHAnsi" w:hAnsi="Arial" w:cs="Arial"/>
          <w:lang w:val="en-GB" w:eastAsia="en-US"/>
        </w:rPr>
        <w:t>As such, this is a legal basis to dismiss the application.</w:t>
      </w:r>
    </w:p>
    <w:p w14:paraId="7959F52B" w14:textId="05DC3442" w:rsidR="00437ECF" w:rsidRPr="00523BDA" w:rsidRDefault="00035BB0" w:rsidP="00523BDA">
      <w:pPr>
        <w:tabs>
          <w:tab w:val="left" w:pos="567"/>
        </w:tabs>
        <w:autoSpaceDE w:val="0"/>
        <w:autoSpaceDN w:val="0"/>
        <w:adjustRightInd w:val="0"/>
        <w:spacing w:line="360" w:lineRule="auto"/>
        <w:ind w:right="-386"/>
        <w:jc w:val="both"/>
        <w:rPr>
          <w:rFonts w:ascii="Arial" w:eastAsiaTheme="minorHAnsi" w:hAnsi="Arial" w:cs="Arial"/>
          <w:lang w:val="en-GB" w:eastAsia="en-US"/>
        </w:rPr>
      </w:pPr>
      <w:r w:rsidRPr="00523BDA">
        <w:rPr>
          <w:rFonts w:ascii="Arial" w:hAnsi="Arial" w:cs="Arial"/>
          <w:spacing w:val="-1"/>
          <w:kern w:val="1"/>
        </w:rPr>
        <w:t xml:space="preserve">[42] </w:t>
      </w:r>
      <w:r w:rsidR="00B36346" w:rsidRPr="00523BDA">
        <w:rPr>
          <w:rFonts w:ascii="Arial" w:hAnsi="Arial" w:cs="Arial"/>
          <w:spacing w:val="-1"/>
          <w:kern w:val="1"/>
        </w:rPr>
        <w:t>In my view</w:t>
      </w:r>
      <w:r w:rsidRPr="00523BDA">
        <w:rPr>
          <w:rFonts w:ascii="Arial" w:hAnsi="Arial" w:cs="Arial"/>
          <w:spacing w:val="-1"/>
          <w:kern w:val="1"/>
        </w:rPr>
        <w:t>,</w:t>
      </w:r>
      <w:r w:rsidR="00B36346" w:rsidRPr="00523BDA">
        <w:rPr>
          <w:rFonts w:ascii="Arial" w:hAnsi="Arial" w:cs="Arial"/>
          <w:spacing w:val="-1"/>
          <w:kern w:val="1"/>
        </w:rPr>
        <w:t xml:space="preserve"> after careful consideration of the </w:t>
      </w:r>
      <w:r w:rsidR="00DF42EC">
        <w:rPr>
          <w:rFonts w:ascii="Arial" w:hAnsi="Arial" w:cs="Arial"/>
          <w:spacing w:val="-1"/>
          <w:kern w:val="1"/>
        </w:rPr>
        <w:t>A</w:t>
      </w:r>
      <w:r w:rsidR="00B36346" w:rsidRPr="00523BDA">
        <w:rPr>
          <w:rFonts w:ascii="Arial" w:hAnsi="Arial" w:cs="Arial"/>
          <w:spacing w:val="-1"/>
          <w:kern w:val="1"/>
        </w:rPr>
        <w:t>pplicant's grounds for leave to appeal and the submissions</w:t>
      </w:r>
      <w:r w:rsidRPr="00523BDA">
        <w:rPr>
          <w:rFonts w:ascii="Arial" w:hAnsi="Arial" w:cs="Arial"/>
          <w:spacing w:val="-1"/>
          <w:kern w:val="1"/>
        </w:rPr>
        <w:t xml:space="preserve"> from both parties</w:t>
      </w:r>
      <w:r w:rsidR="00B36346" w:rsidRPr="00523BDA">
        <w:rPr>
          <w:rFonts w:ascii="Arial" w:hAnsi="Arial" w:cs="Arial"/>
          <w:spacing w:val="-1"/>
          <w:kern w:val="1"/>
        </w:rPr>
        <w:t xml:space="preserve">, there is nothing that persuades me that </w:t>
      </w:r>
      <w:r w:rsidRPr="00523BDA">
        <w:rPr>
          <w:rFonts w:ascii="Arial" w:hAnsi="Arial" w:cs="Arial"/>
          <w:spacing w:val="-1"/>
          <w:kern w:val="1"/>
        </w:rPr>
        <w:t>this</w:t>
      </w:r>
      <w:r w:rsidR="00B36346" w:rsidRPr="00523BDA">
        <w:rPr>
          <w:rFonts w:ascii="Arial" w:hAnsi="Arial" w:cs="Arial"/>
          <w:spacing w:val="-1"/>
          <w:kern w:val="1"/>
        </w:rPr>
        <w:t xml:space="preserve"> appeal would have a reasonable prospect of success.</w:t>
      </w:r>
      <w:r w:rsidRPr="00523BDA">
        <w:rPr>
          <w:rFonts w:ascii="Arial" w:hAnsi="Arial" w:cs="Arial"/>
          <w:spacing w:val="-1"/>
          <w:kern w:val="1"/>
        </w:rPr>
        <w:t xml:space="preserve"> </w:t>
      </w:r>
      <w:r w:rsidR="00B36346" w:rsidRPr="00523BDA">
        <w:rPr>
          <w:rFonts w:ascii="Arial" w:hAnsi="Arial" w:cs="Arial"/>
          <w:spacing w:val="-1"/>
          <w:kern w:val="1"/>
        </w:rPr>
        <w:t xml:space="preserve">There are </w:t>
      </w:r>
      <w:r w:rsidRPr="00523BDA">
        <w:rPr>
          <w:rFonts w:ascii="Arial" w:hAnsi="Arial" w:cs="Arial"/>
          <w:spacing w:val="-1"/>
          <w:kern w:val="1"/>
        </w:rPr>
        <w:t xml:space="preserve">also </w:t>
      </w:r>
      <w:r w:rsidR="00B36346" w:rsidRPr="00523BDA">
        <w:rPr>
          <w:rFonts w:ascii="Arial" w:hAnsi="Arial" w:cs="Arial"/>
          <w:spacing w:val="-1"/>
          <w:kern w:val="1"/>
        </w:rPr>
        <w:t>no compelling reasons why leave to appeal should be granted.</w:t>
      </w:r>
      <w:r w:rsidRPr="00523BDA">
        <w:rPr>
          <w:rFonts w:ascii="Arial" w:hAnsi="Arial" w:cs="Arial"/>
          <w:spacing w:val="-1"/>
          <w:kern w:val="1"/>
        </w:rPr>
        <w:t xml:space="preserve"> </w:t>
      </w:r>
      <w:r w:rsidRPr="00523BDA">
        <w:rPr>
          <w:rFonts w:ascii="Arial" w:eastAsiaTheme="minorHAnsi" w:hAnsi="Arial" w:cs="Arial"/>
          <w:lang w:val="en-GB" w:eastAsia="en-US"/>
        </w:rPr>
        <w:t xml:space="preserve">Therefore, the application for leave to appeal </w:t>
      </w:r>
      <w:r w:rsidR="00DF42EC">
        <w:rPr>
          <w:rFonts w:ascii="Arial" w:eastAsiaTheme="minorHAnsi" w:hAnsi="Arial" w:cs="Arial"/>
          <w:lang w:val="en-GB" w:eastAsia="en-US"/>
        </w:rPr>
        <w:t xml:space="preserve">against </w:t>
      </w:r>
      <w:r w:rsidRPr="00523BDA">
        <w:rPr>
          <w:rFonts w:ascii="Arial" w:eastAsiaTheme="minorHAnsi" w:hAnsi="Arial" w:cs="Arial"/>
          <w:lang w:val="en-GB" w:eastAsia="en-US"/>
        </w:rPr>
        <w:t xml:space="preserve">the whole </w:t>
      </w:r>
      <w:r w:rsidR="00523BDA">
        <w:rPr>
          <w:rFonts w:ascii="Arial" w:eastAsiaTheme="minorHAnsi" w:hAnsi="Arial" w:cs="Arial"/>
          <w:lang w:val="en-GB" w:eastAsia="en-US"/>
        </w:rPr>
        <w:t>J</w:t>
      </w:r>
      <w:r w:rsidRPr="00523BDA">
        <w:rPr>
          <w:rFonts w:ascii="Arial" w:eastAsiaTheme="minorHAnsi" w:hAnsi="Arial" w:cs="Arial"/>
          <w:lang w:val="en-GB" w:eastAsia="en-US"/>
        </w:rPr>
        <w:t xml:space="preserve">udgment </w:t>
      </w:r>
      <w:r w:rsidRPr="00523BDA">
        <w:rPr>
          <w:rFonts w:ascii="Arial" w:eastAsiaTheme="minorHAnsi" w:hAnsi="Arial" w:cs="Arial"/>
          <w:i/>
          <w:iCs/>
          <w:lang w:val="en-GB" w:eastAsia="en-US"/>
        </w:rPr>
        <w:t>a quo</w:t>
      </w:r>
      <w:r w:rsidRPr="00523BDA">
        <w:rPr>
          <w:rFonts w:ascii="Arial" w:eastAsiaTheme="minorHAnsi" w:hAnsi="Arial" w:cs="Arial"/>
          <w:lang w:val="en-GB" w:eastAsia="en-US"/>
        </w:rPr>
        <w:t xml:space="preserve"> and the </w:t>
      </w:r>
      <w:r w:rsidR="00523BDA">
        <w:rPr>
          <w:rFonts w:ascii="Arial" w:eastAsiaTheme="minorHAnsi" w:hAnsi="Arial" w:cs="Arial"/>
          <w:lang w:val="en-GB" w:eastAsia="en-US"/>
        </w:rPr>
        <w:t>C</w:t>
      </w:r>
      <w:r w:rsidR="00437ECF" w:rsidRPr="00523BDA">
        <w:rPr>
          <w:rFonts w:ascii="Arial" w:eastAsiaTheme="minorHAnsi" w:hAnsi="Arial" w:cs="Arial"/>
          <w:lang w:val="en-GB" w:eastAsia="en-US"/>
        </w:rPr>
        <w:t xml:space="preserve">ourt </w:t>
      </w:r>
      <w:r w:rsidR="00523BDA">
        <w:rPr>
          <w:rFonts w:ascii="Arial" w:eastAsiaTheme="minorHAnsi" w:hAnsi="Arial" w:cs="Arial"/>
          <w:lang w:val="en-GB" w:eastAsia="en-US"/>
        </w:rPr>
        <w:t>O</w:t>
      </w:r>
      <w:r w:rsidRPr="00523BDA">
        <w:rPr>
          <w:rFonts w:ascii="Arial" w:eastAsiaTheme="minorHAnsi" w:hAnsi="Arial" w:cs="Arial"/>
          <w:lang w:val="en-GB" w:eastAsia="en-US"/>
        </w:rPr>
        <w:t xml:space="preserve">rder cannot be sustained and </w:t>
      </w:r>
      <w:r w:rsidR="00D706C5">
        <w:rPr>
          <w:rFonts w:ascii="Arial" w:eastAsiaTheme="minorHAnsi" w:hAnsi="Arial" w:cs="Arial"/>
          <w:lang w:val="en-GB" w:eastAsia="en-US"/>
        </w:rPr>
        <w:t xml:space="preserve">as such, it </w:t>
      </w:r>
      <w:r w:rsidRPr="00523BDA">
        <w:rPr>
          <w:rFonts w:ascii="Arial" w:eastAsiaTheme="minorHAnsi" w:hAnsi="Arial" w:cs="Arial"/>
          <w:lang w:val="en-GB" w:eastAsia="en-US"/>
        </w:rPr>
        <w:t>stands to be refused.</w:t>
      </w:r>
      <w:r w:rsidR="00D127FF" w:rsidRPr="00523BDA">
        <w:rPr>
          <w:rFonts w:ascii="Arial" w:hAnsi="Arial" w:cs="Arial"/>
          <w:color w:val="242121"/>
        </w:rPr>
        <w:t xml:space="preserve"> Firstly, because it is fatally flawed; and secondly, because there is no sound</w:t>
      </w:r>
      <w:r w:rsidR="00437ECF" w:rsidRPr="00523BDA">
        <w:rPr>
          <w:rFonts w:ascii="Arial" w:hAnsi="Arial" w:cs="Arial"/>
          <w:color w:val="242121"/>
        </w:rPr>
        <w:t xml:space="preserve"> and</w:t>
      </w:r>
      <w:r w:rsidR="00D127FF" w:rsidRPr="00523BDA">
        <w:rPr>
          <w:rFonts w:ascii="Arial" w:hAnsi="Arial" w:cs="Arial"/>
          <w:color w:val="242121"/>
        </w:rPr>
        <w:t xml:space="preserve"> rational basis for the conclusion that there are prospects of success on appeal.</w:t>
      </w:r>
      <w:r w:rsidR="00437ECF" w:rsidRPr="00523BDA">
        <w:rPr>
          <w:rFonts w:ascii="Arial" w:hAnsi="Arial" w:cs="Arial"/>
          <w:color w:val="242121"/>
        </w:rPr>
        <w:t xml:space="preserve"> The Respondent has therefore successfully opposed the Applicant’s application for leave to appeal. There is also no reason why the costs in this application should not follow the results.</w:t>
      </w:r>
    </w:p>
    <w:p w14:paraId="6527CB18" w14:textId="0FF6419F" w:rsidR="00D127FF" w:rsidRPr="00523BDA" w:rsidRDefault="00437ECF" w:rsidP="00523BDA">
      <w:pPr>
        <w:pStyle w:val="NormalWeb"/>
        <w:spacing w:before="144" w:beforeAutospacing="0" w:after="0" w:afterAutospacing="0" w:line="360" w:lineRule="auto"/>
        <w:rPr>
          <w:rFonts w:ascii="Arial" w:hAnsi="Arial" w:cs="Arial"/>
          <w:color w:val="242121"/>
        </w:rPr>
      </w:pPr>
      <w:r w:rsidRPr="00523BDA">
        <w:rPr>
          <w:rFonts w:ascii="Arial" w:hAnsi="Arial" w:cs="Arial"/>
          <w:color w:val="242121"/>
        </w:rPr>
        <w:lastRenderedPageBreak/>
        <w:t> </w:t>
      </w:r>
      <w:r w:rsidR="00D127FF" w:rsidRPr="00523BDA">
        <w:rPr>
          <w:rFonts w:ascii="Arial" w:eastAsiaTheme="minorHAnsi" w:hAnsi="Arial" w:cs="Arial"/>
          <w:b/>
          <w:bCs/>
          <w:u w:val="single"/>
          <w:lang w:val="en-GB" w:eastAsia="en-US"/>
        </w:rPr>
        <w:t>ORDER</w:t>
      </w:r>
    </w:p>
    <w:p w14:paraId="42A739BA" w14:textId="77777777" w:rsidR="00D127FF" w:rsidRPr="00523BDA" w:rsidRDefault="00D127FF" w:rsidP="00523BDA">
      <w:pPr>
        <w:tabs>
          <w:tab w:val="left" w:pos="567"/>
        </w:tabs>
        <w:autoSpaceDE w:val="0"/>
        <w:autoSpaceDN w:val="0"/>
        <w:adjustRightInd w:val="0"/>
        <w:spacing w:line="360" w:lineRule="auto"/>
        <w:ind w:right="-386"/>
        <w:jc w:val="both"/>
        <w:rPr>
          <w:rFonts w:ascii="Arial" w:eastAsiaTheme="minorHAnsi" w:hAnsi="Arial" w:cs="Arial"/>
          <w:b/>
          <w:bCs/>
          <w:u w:val="single"/>
          <w:lang w:val="en-GB" w:eastAsia="en-US"/>
        </w:rPr>
      </w:pPr>
    </w:p>
    <w:p w14:paraId="245E5E87" w14:textId="079F07C9" w:rsidR="00D127FF" w:rsidRPr="00523BDA" w:rsidRDefault="00D127FF" w:rsidP="00523BDA">
      <w:pPr>
        <w:tabs>
          <w:tab w:val="left" w:pos="567"/>
        </w:tabs>
        <w:autoSpaceDE w:val="0"/>
        <w:autoSpaceDN w:val="0"/>
        <w:adjustRightInd w:val="0"/>
        <w:spacing w:line="360" w:lineRule="auto"/>
        <w:ind w:right="-386"/>
        <w:jc w:val="both"/>
        <w:rPr>
          <w:rFonts w:ascii="Arial" w:eastAsiaTheme="minorHAnsi" w:hAnsi="Arial" w:cs="Arial"/>
          <w:lang w:val="en-GB" w:eastAsia="en-US"/>
        </w:rPr>
      </w:pPr>
      <w:r w:rsidRPr="00523BDA">
        <w:rPr>
          <w:rFonts w:ascii="Arial" w:eastAsiaTheme="minorHAnsi" w:hAnsi="Arial" w:cs="Arial"/>
          <w:lang w:val="en-GB" w:eastAsia="en-US"/>
        </w:rPr>
        <w:t>[</w:t>
      </w:r>
      <w:r w:rsidR="00437ECF" w:rsidRPr="00523BDA">
        <w:rPr>
          <w:rFonts w:ascii="Arial" w:eastAsiaTheme="minorHAnsi" w:hAnsi="Arial" w:cs="Arial"/>
          <w:lang w:val="en-GB" w:eastAsia="en-US"/>
        </w:rPr>
        <w:t>43</w:t>
      </w:r>
      <w:r w:rsidRPr="00523BDA">
        <w:rPr>
          <w:rFonts w:ascii="Arial" w:eastAsiaTheme="minorHAnsi" w:hAnsi="Arial" w:cs="Arial"/>
          <w:lang w:val="en-GB" w:eastAsia="en-US"/>
        </w:rPr>
        <w:t>]</w:t>
      </w:r>
      <w:r w:rsidRPr="00523BDA">
        <w:rPr>
          <w:rFonts w:ascii="Arial" w:eastAsiaTheme="minorHAnsi" w:hAnsi="Arial" w:cs="Arial"/>
          <w:lang w:val="en-GB" w:eastAsia="en-US"/>
        </w:rPr>
        <w:tab/>
      </w:r>
      <w:r w:rsidR="00D45A81">
        <w:rPr>
          <w:rFonts w:ascii="Arial" w:eastAsiaTheme="minorHAnsi" w:hAnsi="Arial" w:cs="Arial"/>
          <w:lang w:val="en-GB" w:eastAsia="en-US"/>
        </w:rPr>
        <w:t>In the circumstances, t</w:t>
      </w:r>
      <w:r w:rsidRPr="00523BDA">
        <w:rPr>
          <w:rFonts w:ascii="Arial" w:eastAsiaTheme="minorHAnsi" w:hAnsi="Arial" w:cs="Arial"/>
          <w:lang w:val="en-GB" w:eastAsia="en-US"/>
        </w:rPr>
        <w:t xml:space="preserve">he following order is made: </w:t>
      </w:r>
    </w:p>
    <w:p w14:paraId="535D1F3C" w14:textId="77777777" w:rsidR="00D127FF" w:rsidRPr="00523BDA" w:rsidRDefault="00D127FF" w:rsidP="00523BDA">
      <w:pPr>
        <w:tabs>
          <w:tab w:val="left" w:pos="851"/>
        </w:tabs>
        <w:autoSpaceDE w:val="0"/>
        <w:autoSpaceDN w:val="0"/>
        <w:adjustRightInd w:val="0"/>
        <w:spacing w:line="360" w:lineRule="auto"/>
        <w:ind w:left="284" w:right="-386"/>
        <w:jc w:val="both"/>
        <w:rPr>
          <w:rFonts w:ascii="Arial" w:eastAsiaTheme="minorHAnsi" w:hAnsi="Arial" w:cs="Arial"/>
          <w:lang w:val="en-GB" w:eastAsia="en-US"/>
        </w:rPr>
      </w:pPr>
    </w:p>
    <w:p w14:paraId="3684117F" w14:textId="4928D62F" w:rsidR="00D127FF" w:rsidRPr="00523BDA" w:rsidRDefault="00D127FF" w:rsidP="00523BDA">
      <w:pPr>
        <w:tabs>
          <w:tab w:val="left" w:pos="851"/>
        </w:tabs>
        <w:autoSpaceDE w:val="0"/>
        <w:autoSpaceDN w:val="0"/>
        <w:adjustRightInd w:val="0"/>
        <w:spacing w:line="360" w:lineRule="auto"/>
        <w:ind w:left="284" w:right="-386"/>
        <w:jc w:val="both"/>
        <w:rPr>
          <w:rFonts w:ascii="Arial" w:eastAsiaTheme="minorHAnsi" w:hAnsi="Arial" w:cs="Arial"/>
          <w:lang w:val="en-GB" w:eastAsia="en-US"/>
        </w:rPr>
      </w:pPr>
      <w:r w:rsidRPr="00523BDA">
        <w:rPr>
          <w:rFonts w:ascii="Arial" w:eastAsiaTheme="minorHAnsi" w:hAnsi="Arial" w:cs="Arial"/>
          <w:lang w:val="en-GB" w:eastAsia="en-US"/>
        </w:rPr>
        <w:t>(a)</w:t>
      </w:r>
      <w:r w:rsidRPr="00523BDA">
        <w:rPr>
          <w:rFonts w:ascii="Arial" w:eastAsiaTheme="minorHAnsi" w:hAnsi="Arial" w:cs="Arial"/>
          <w:lang w:val="en-GB" w:eastAsia="en-US"/>
        </w:rPr>
        <w:tab/>
      </w:r>
      <w:r w:rsidR="006A122E" w:rsidRPr="00523BDA">
        <w:rPr>
          <w:rFonts w:ascii="Arial" w:eastAsiaTheme="minorHAnsi" w:hAnsi="Arial" w:cs="Arial"/>
          <w:lang w:val="en-GB" w:eastAsia="en-US"/>
        </w:rPr>
        <w:t>The a</w:t>
      </w:r>
      <w:r w:rsidRPr="00523BDA">
        <w:rPr>
          <w:rFonts w:ascii="Arial" w:eastAsiaTheme="minorHAnsi" w:hAnsi="Arial" w:cs="Arial"/>
          <w:lang w:val="en-GB" w:eastAsia="en-US"/>
        </w:rPr>
        <w:t xml:space="preserve">pplication for leave to appeal </w:t>
      </w:r>
      <w:r w:rsidR="00A716CC">
        <w:rPr>
          <w:rFonts w:ascii="Arial" w:eastAsiaTheme="minorHAnsi" w:hAnsi="Arial" w:cs="Arial"/>
          <w:lang w:val="en-GB" w:eastAsia="en-US"/>
        </w:rPr>
        <w:t xml:space="preserve">against </w:t>
      </w:r>
      <w:r w:rsidR="006A122E" w:rsidRPr="00523BDA">
        <w:rPr>
          <w:rFonts w:ascii="Arial" w:eastAsiaTheme="minorHAnsi" w:hAnsi="Arial" w:cs="Arial"/>
          <w:lang w:val="en-GB" w:eastAsia="en-US"/>
        </w:rPr>
        <w:t xml:space="preserve">the </w:t>
      </w:r>
      <w:r w:rsidR="006A122E" w:rsidRPr="00523BDA">
        <w:rPr>
          <w:rFonts w:ascii="Arial" w:hAnsi="Arial" w:cs="Arial"/>
        </w:rPr>
        <w:t xml:space="preserve">whole Judgment </w:t>
      </w:r>
      <w:r w:rsidR="00523BDA" w:rsidRPr="00523BDA">
        <w:rPr>
          <w:rFonts w:ascii="Arial" w:hAnsi="Arial" w:cs="Arial"/>
          <w:i/>
          <w:iCs/>
        </w:rPr>
        <w:t>a quo</w:t>
      </w:r>
      <w:r w:rsidR="00523BDA">
        <w:rPr>
          <w:rFonts w:ascii="Arial" w:hAnsi="Arial" w:cs="Arial"/>
        </w:rPr>
        <w:t xml:space="preserve"> </w:t>
      </w:r>
      <w:r w:rsidR="006A122E" w:rsidRPr="00523BDA">
        <w:rPr>
          <w:rFonts w:ascii="Arial" w:hAnsi="Arial" w:cs="Arial"/>
        </w:rPr>
        <w:t xml:space="preserve">and Court Order </w:t>
      </w:r>
      <w:r w:rsidR="00D706C5">
        <w:rPr>
          <w:rFonts w:ascii="Arial" w:hAnsi="Arial" w:cs="Arial"/>
        </w:rPr>
        <w:t xml:space="preserve">handed down on 18 December 2023 </w:t>
      </w:r>
      <w:r w:rsidR="006A122E" w:rsidRPr="00523BDA">
        <w:rPr>
          <w:rFonts w:ascii="Arial" w:eastAsiaTheme="minorHAnsi" w:hAnsi="Arial" w:cs="Arial"/>
          <w:lang w:val="en-GB" w:eastAsia="en-US"/>
        </w:rPr>
        <w:t xml:space="preserve">is </w:t>
      </w:r>
      <w:proofErr w:type="gramStart"/>
      <w:r w:rsidR="006A122E" w:rsidRPr="00523BDA">
        <w:rPr>
          <w:rFonts w:ascii="Arial" w:eastAsiaTheme="minorHAnsi" w:hAnsi="Arial" w:cs="Arial"/>
          <w:lang w:val="en-GB" w:eastAsia="en-US"/>
        </w:rPr>
        <w:t>refused</w:t>
      </w:r>
      <w:r w:rsidRPr="00523BDA">
        <w:rPr>
          <w:rFonts w:ascii="Arial" w:eastAsiaTheme="minorHAnsi" w:hAnsi="Arial" w:cs="Arial"/>
          <w:lang w:val="en-GB" w:eastAsia="en-US"/>
        </w:rPr>
        <w:t>;</w:t>
      </w:r>
      <w:proofErr w:type="gramEnd"/>
    </w:p>
    <w:p w14:paraId="03A000AB" w14:textId="3FCBE03D" w:rsidR="00D127FF" w:rsidRPr="00523BDA" w:rsidRDefault="00D127FF" w:rsidP="00523BDA">
      <w:pPr>
        <w:tabs>
          <w:tab w:val="left" w:pos="851"/>
        </w:tabs>
        <w:autoSpaceDE w:val="0"/>
        <w:autoSpaceDN w:val="0"/>
        <w:adjustRightInd w:val="0"/>
        <w:spacing w:line="360" w:lineRule="auto"/>
        <w:ind w:left="284" w:right="-386"/>
        <w:jc w:val="both"/>
        <w:rPr>
          <w:rFonts w:ascii="Arial" w:eastAsiaTheme="minorHAnsi" w:hAnsi="Arial" w:cs="Arial"/>
          <w:lang w:val="en-GB" w:eastAsia="en-US"/>
        </w:rPr>
      </w:pPr>
      <w:r w:rsidRPr="00523BDA">
        <w:rPr>
          <w:rFonts w:ascii="Arial" w:eastAsiaTheme="minorHAnsi" w:hAnsi="Arial" w:cs="Arial"/>
          <w:lang w:val="en-GB" w:eastAsia="en-US"/>
        </w:rPr>
        <w:t>(b)</w:t>
      </w:r>
      <w:r w:rsidRPr="00523BDA">
        <w:rPr>
          <w:rFonts w:ascii="Arial" w:eastAsiaTheme="minorHAnsi" w:hAnsi="Arial" w:cs="Arial"/>
          <w:lang w:val="en-GB" w:eastAsia="en-US"/>
        </w:rPr>
        <w:tab/>
        <w:t>The</w:t>
      </w:r>
      <w:r w:rsidR="006A122E" w:rsidRPr="00523BDA">
        <w:rPr>
          <w:rFonts w:ascii="Arial" w:eastAsiaTheme="minorHAnsi" w:hAnsi="Arial" w:cs="Arial"/>
          <w:lang w:val="en-GB" w:eastAsia="en-US"/>
        </w:rPr>
        <w:t xml:space="preserve"> Applicant</w:t>
      </w:r>
      <w:r w:rsidRPr="00523BDA">
        <w:rPr>
          <w:rFonts w:ascii="Arial" w:eastAsiaTheme="minorHAnsi" w:hAnsi="Arial" w:cs="Arial"/>
          <w:lang w:val="en-GB" w:eastAsia="en-US"/>
        </w:rPr>
        <w:t xml:space="preserve"> </w:t>
      </w:r>
      <w:r w:rsidR="006A122E" w:rsidRPr="00523BDA">
        <w:rPr>
          <w:rFonts w:ascii="Arial" w:eastAsiaTheme="minorHAnsi" w:hAnsi="Arial" w:cs="Arial"/>
          <w:lang w:val="en-GB" w:eastAsia="en-US"/>
        </w:rPr>
        <w:t>is</w:t>
      </w:r>
      <w:r w:rsidRPr="00523BDA">
        <w:rPr>
          <w:rFonts w:ascii="Arial" w:eastAsiaTheme="minorHAnsi" w:hAnsi="Arial" w:cs="Arial"/>
          <w:lang w:val="en-GB" w:eastAsia="en-US"/>
        </w:rPr>
        <w:t xml:space="preserve"> ordered to pay costs</w:t>
      </w:r>
      <w:r w:rsidR="006A122E" w:rsidRPr="00523BDA">
        <w:rPr>
          <w:rFonts w:ascii="Arial" w:eastAsiaTheme="minorHAnsi" w:hAnsi="Arial" w:cs="Arial"/>
          <w:lang w:val="en-GB" w:eastAsia="en-US"/>
        </w:rPr>
        <w:t xml:space="preserve"> </w:t>
      </w:r>
      <w:r w:rsidR="006A122E" w:rsidRPr="00523BDA">
        <w:rPr>
          <w:rFonts w:ascii="Arial" w:hAnsi="Arial" w:cs="Arial"/>
          <w:color w:val="212529"/>
        </w:rPr>
        <w:t>on a party and party scale.</w:t>
      </w:r>
    </w:p>
    <w:p w14:paraId="6C70A3CC" w14:textId="77777777" w:rsidR="00634F3B" w:rsidRPr="00523BDA" w:rsidRDefault="00634F3B" w:rsidP="00187F5D">
      <w:pPr>
        <w:pStyle w:val="western"/>
        <w:spacing w:before="144" w:beforeAutospacing="0" w:after="0" w:afterAutospacing="0" w:line="360" w:lineRule="auto"/>
        <w:rPr>
          <w:rFonts w:ascii="Arial" w:hAnsi="Arial" w:cs="Arial"/>
          <w:b/>
          <w:bCs/>
          <w:color w:val="242121"/>
          <w:lang w:val="en-US"/>
        </w:rPr>
      </w:pPr>
    </w:p>
    <w:p w14:paraId="594C8A8B" w14:textId="77777777" w:rsidR="002333AC" w:rsidRPr="00523BDA" w:rsidRDefault="002333AC" w:rsidP="00523BDA">
      <w:pPr>
        <w:pStyle w:val="Default"/>
        <w:spacing w:after="200" w:line="360" w:lineRule="auto"/>
        <w:jc w:val="both"/>
        <w:rPr>
          <w:rFonts w:ascii="Arial" w:hAnsi="Arial" w:cs="Arial"/>
          <w:sz w:val="24"/>
          <w:szCs w:val="24"/>
          <w:u w:color="000000"/>
        </w:rPr>
      </w:pPr>
    </w:p>
    <w:p w14:paraId="10C34345" w14:textId="77777777" w:rsidR="00517A93" w:rsidRPr="00523BDA" w:rsidRDefault="00517A93" w:rsidP="00523BDA">
      <w:pPr>
        <w:snapToGrid w:val="0"/>
        <w:spacing w:before="240" w:after="240" w:line="360" w:lineRule="auto"/>
        <w:ind w:left="1440" w:hanging="720"/>
        <w:jc w:val="right"/>
        <w:rPr>
          <w:rFonts w:ascii="Arial" w:hAnsi="Arial" w:cs="Arial"/>
          <w:lang w:val="en-ZA"/>
        </w:rPr>
      </w:pPr>
      <w:r w:rsidRPr="00523BDA">
        <w:rPr>
          <w:rFonts w:ascii="Arial" w:hAnsi="Arial" w:cs="Arial"/>
          <w:lang w:val="en-ZA"/>
        </w:rPr>
        <w:t>________________________</w:t>
      </w:r>
    </w:p>
    <w:p w14:paraId="2DF86344" w14:textId="26C2D085" w:rsidR="00517A93" w:rsidRPr="00523BDA" w:rsidRDefault="004B5C7F" w:rsidP="00A716CC">
      <w:pPr>
        <w:jc w:val="right"/>
        <w:rPr>
          <w:rFonts w:ascii="Arial" w:hAnsi="Arial" w:cs="Arial"/>
          <w:b/>
          <w:lang w:val="en-ZA"/>
        </w:rPr>
      </w:pPr>
      <w:r w:rsidRPr="00523BDA">
        <w:rPr>
          <w:rFonts w:ascii="Arial" w:hAnsi="Arial" w:cs="Arial"/>
          <w:b/>
          <w:lang w:val="en-ZA"/>
        </w:rPr>
        <w:t>T E JOYINI</w:t>
      </w:r>
      <w:r w:rsidR="00517A93" w:rsidRPr="00523BDA">
        <w:rPr>
          <w:rFonts w:ascii="Arial" w:hAnsi="Arial" w:cs="Arial"/>
          <w:b/>
          <w:lang w:val="en-ZA"/>
        </w:rPr>
        <w:t xml:space="preserve"> </w:t>
      </w:r>
    </w:p>
    <w:p w14:paraId="33E5457F" w14:textId="06D628DE" w:rsidR="00517A93" w:rsidRPr="00523BDA" w:rsidRDefault="004B5C7F" w:rsidP="00A716CC">
      <w:pPr>
        <w:snapToGrid w:val="0"/>
        <w:spacing w:before="240" w:after="240"/>
        <w:ind w:left="1440" w:hanging="720"/>
        <w:jc w:val="right"/>
        <w:rPr>
          <w:rFonts w:ascii="Arial" w:hAnsi="Arial" w:cs="Arial"/>
          <w:b/>
          <w:lang w:val="en-ZA"/>
        </w:rPr>
      </w:pPr>
      <w:r w:rsidRPr="00523BDA">
        <w:rPr>
          <w:rFonts w:ascii="Arial" w:hAnsi="Arial" w:cs="Arial"/>
          <w:b/>
          <w:lang w:val="en-ZA"/>
        </w:rPr>
        <w:t xml:space="preserve">ACTING </w:t>
      </w:r>
      <w:r w:rsidR="00517A93" w:rsidRPr="00523BDA">
        <w:rPr>
          <w:rFonts w:ascii="Arial" w:hAnsi="Arial" w:cs="Arial"/>
          <w:b/>
          <w:lang w:val="en-ZA"/>
        </w:rPr>
        <w:t>JUDGE OF THE HIGH COURT, PRETORIA</w:t>
      </w:r>
    </w:p>
    <w:p w14:paraId="7DA7EFFA" w14:textId="77777777" w:rsidR="00517A93" w:rsidRPr="00523BDA" w:rsidRDefault="00517A93" w:rsidP="00523BDA">
      <w:pPr>
        <w:snapToGrid w:val="0"/>
        <w:spacing w:before="240" w:after="240" w:line="360" w:lineRule="auto"/>
        <w:rPr>
          <w:rFonts w:ascii="Arial" w:hAnsi="Arial" w:cs="Arial"/>
          <w:b/>
          <w:lang w:val="en-ZA"/>
        </w:rPr>
      </w:pPr>
    </w:p>
    <w:p w14:paraId="2EAE37AB" w14:textId="77777777" w:rsidR="00517A93" w:rsidRPr="00523BDA" w:rsidRDefault="00517A93" w:rsidP="00523BDA">
      <w:pPr>
        <w:spacing w:line="360" w:lineRule="auto"/>
        <w:rPr>
          <w:rFonts w:ascii="Arial" w:hAnsi="Arial" w:cs="Arial"/>
          <w:b/>
          <w:lang w:val="en-ZA"/>
        </w:rPr>
      </w:pPr>
      <w:r w:rsidRPr="00523BDA">
        <w:rPr>
          <w:rFonts w:ascii="Arial" w:eastAsia="Arial Unicode MS" w:hAnsi="Arial" w:cs="Arial"/>
          <w:lang w:val="en-ZA"/>
        </w:rPr>
        <w:t xml:space="preserve"> </w:t>
      </w:r>
      <w:r w:rsidRPr="00523BDA">
        <w:rPr>
          <w:rFonts w:ascii="Arial" w:hAnsi="Arial" w:cs="Arial"/>
          <w:b/>
          <w:lang w:val="en-ZA"/>
        </w:rPr>
        <w:t>APPEARANCES:</w:t>
      </w:r>
    </w:p>
    <w:p w14:paraId="23A36DFF" w14:textId="23A279EA" w:rsidR="00B36E44" w:rsidRPr="00523BDA" w:rsidRDefault="00B36E44" w:rsidP="00523BDA">
      <w:pPr>
        <w:spacing w:line="360" w:lineRule="auto"/>
        <w:jc w:val="both"/>
        <w:rPr>
          <w:rFonts w:ascii="Arial" w:hAnsi="Arial" w:cs="Arial"/>
          <w:b/>
          <w:bCs/>
          <w:color w:val="000000" w:themeColor="text1"/>
          <w:lang w:val="en-GB"/>
        </w:rPr>
      </w:pPr>
      <w:r w:rsidRPr="00523BDA">
        <w:rPr>
          <w:rFonts w:ascii="Arial" w:hAnsi="Arial" w:cs="Arial"/>
          <w:color w:val="202124"/>
        </w:rPr>
        <w:fldChar w:fldCharType="begin"/>
      </w:r>
      <w:r w:rsidRPr="00523BDA">
        <w:rPr>
          <w:rFonts w:ascii="Arial" w:hAnsi="Arial" w:cs="Arial"/>
          <w:color w:val="202124"/>
        </w:rPr>
        <w:instrText>HYPERLINK "https://namiblii.org/akn/na/judgment/nahcmd/2022/623/eng@2022-11-16/source.pdf"</w:instrText>
      </w:r>
      <w:r w:rsidRPr="00523BDA">
        <w:rPr>
          <w:rFonts w:ascii="Arial" w:hAnsi="Arial" w:cs="Arial"/>
          <w:color w:val="202124"/>
        </w:rPr>
      </w:r>
      <w:r w:rsidRPr="00523BDA">
        <w:rPr>
          <w:rFonts w:ascii="Arial" w:hAnsi="Arial" w:cs="Arial"/>
          <w:color w:val="202124"/>
        </w:rPr>
        <w:fldChar w:fldCharType="separate"/>
      </w:r>
    </w:p>
    <w:p w14:paraId="51F10CD6" w14:textId="4B996B53" w:rsidR="00B36E44" w:rsidRPr="00523BDA" w:rsidRDefault="00B36E44" w:rsidP="00523BDA">
      <w:pPr>
        <w:tabs>
          <w:tab w:val="left" w:pos="3402"/>
        </w:tabs>
        <w:spacing w:line="360" w:lineRule="auto"/>
        <w:ind w:left="566" w:hangingChars="236" w:hanging="566"/>
        <w:jc w:val="both"/>
        <w:rPr>
          <w:rFonts w:ascii="Arial" w:hAnsi="Arial" w:cs="Arial"/>
          <w:color w:val="000000" w:themeColor="text1"/>
          <w:lang w:val="en-GB"/>
        </w:rPr>
      </w:pPr>
      <w:r w:rsidRPr="00523BDA">
        <w:rPr>
          <w:rFonts w:ascii="Arial" w:hAnsi="Arial" w:cs="Arial"/>
          <w:color w:val="000000" w:themeColor="text1"/>
          <w:lang w:val="en-GB"/>
        </w:rPr>
        <w:t xml:space="preserve">Counsel for the </w:t>
      </w:r>
      <w:r w:rsidR="007F14A1" w:rsidRPr="00523BDA">
        <w:rPr>
          <w:rFonts w:ascii="Arial" w:hAnsi="Arial" w:cs="Arial"/>
          <w:color w:val="000000" w:themeColor="text1"/>
          <w:lang w:val="en-GB"/>
        </w:rPr>
        <w:t>Applicant</w:t>
      </w:r>
      <w:r w:rsidRPr="00523BDA">
        <w:rPr>
          <w:rFonts w:ascii="Arial" w:hAnsi="Arial" w:cs="Arial"/>
          <w:color w:val="000000" w:themeColor="text1"/>
          <w:lang w:val="en-GB"/>
        </w:rPr>
        <w:t>:</w:t>
      </w:r>
      <w:r w:rsidR="007F14A1" w:rsidRPr="00523BDA">
        <w:rPr>
          <w:rFonts w:ascii="Arial" w:hAnsi="Arial" w:cs="Arial"/>
          <w:color w:val="000000" w:themeColor="text1"/>
          <w:lang w:val="en-GB"/>
        </w:rPr>
        <w:tab/>
      </w:r>
      <w:r w:rsidRPr="00523BDA">
        <w:rPr>
          <w:rFonts w:ascii="Arial" w:hAnsi="Arial" w:cs="Arial"/>
          <w:color w:val="000000" w:themeColor="text1"/>
          <w:lang w:val="en-GB"/>
        </w:rPr>
        <w:tab/>
        <w:t xml:space="preserve">Adv </w:t>
      </w:r>
      <w:r w:rsidR="00D22C1B" w:rsidRPr="00523BDA">
        <w:rPr>
          <w:rFonts w:ascii="Arial" w:hAnsi="Arial" w:cs="Arial"/>
          <w:color w:val="000000" w:themeColor="text1"/>
          <w:lang w:val="en-GB"/>
        </w:rPr>
        <w:t>TC Kwinda</w:t>
      </w:r>
    </w:p>
    <w:p w14:paraId="2786560C" w14:textId="57B73A99" w:rsidR="00B36E44" w:rsidRPr="00523BDA" w:rsidRDefault="00B36E44" w:rsidP="00523BDA">
      <w:pPr>
        <w:tabs>
          <w:tab w:val="left" w:pos="3402"/>
        </w:tabs>
        <w:spacing w:line="360" w:lineRule="auto"/>
        <w:ind w:left="566" w:hangingChars="236" w:hanging="566"/>
        <w:jc w:val="both"/>
        <w:rPr>
          <w:rFonts w:ascii="Arial" w:hAnsi="Arial" w:cs="Arial"/>
          <w:color w:val="000000" w:themeColor="text1"/>
          <w:lang w:val="en-GB"/>
        </w:rPr>
      </w:pPr>
      <w:r w:rsidRPr="00523BDA">
        <w:rPr>
          <w:rFonts w:ascii="Arial" w:hAnsi="Arial" w:cs="Arial"/>
          <w:color w:val="000000" w:themeColor="text1"/>
          <w:lang w:val="en-GB"/>
        </w:rPr>
        <w:t xml:space="preserve">Instructed by:  </w:t>
      </w:r>
      <w:r w:rsidRPr="00523BDA">
        <w:rPr>
          <w:rFonts w:ascii="Arial" w:hAnsi="Arial" w:cs="Arial"/>
          <w:color w:val="000000" w:themeColor="text1"/>
          <w:lang w:val="en-GB"/>
        </w:rPr>
        <w:tab/>
      </w:r>
      <w:r w:rsidR="007F14A1" w:rsidRPr="00523BDA">
        <w:rPr>
          <w:rFonts w:ascii="Arial" w:hAnsi="Arial" w:cs="Arial"/>
          <w:color w:val="000000" w:themeColor="text1"/>
          <w:lang w:val="en-GB"/>
        </w:rPr>
        <w:tab/>
      </w:r>
      <w:r w:rsidR="00D22C1B" w:rsidRPr="00523BDA">
        <w:rPr>
          <w:rFonts w:ascii="Arial" w:hAnsi="Arial" w:cs="Arial"/>
          <w:color w:val="000000" w:themeColor="text1"/>
          <w:lang w:val="en-GB"/>
        </w:rPr>
        <w:t xml:space="preserve">JL </w:t>
      </w:r>
      <w:proofErr w:type="spellStart"/>
      <w:r w:rsidR="00D22C1B" w:rsidRPr="00523BDA">
        <w:rPr>
          <w:rFonts w:ascii="Arial" w:hAnsi="Arial" w:cs="Arial"/>
          <w:color w:val="000000" w:themeColor="text1"/>
          <w:lang w:val="en-GB"/>
        </w:rPr>
        <w:t>Raphiri</w:t>
      </w:r>
      <w:proofErr w:type="spellEnd"/>
      <w:r w:rsidR="00D22C1B" w:rsidRPr="00523BDA">
        <w:rPr>
          <w:rFonts w:ascii="Arial" w:hAnsi="Arial" w:cs="Arial"/>
          <w:color w:val="000000" w:themeColor="text1"/>
          <w:lang w:val="en-GB"/>
        </w:rPr>
        <w:t xml:space="preserve"> Attorney</w:t>
      </w:r>
      <w:r w:rsidR="004A73D8" w:rsidRPr="00523BDA">
        <w:rPr>
          <w:rFonts w:ascii="Arial" w:hAnsi="Arial" w:cs="Arial"/>
          <w:color w:val="000000" w:themeColor="text1"/>
          <w:lang w:val="en-GB"/>
        </w:rPr>
        <w:t>s</w:t>
      </w:r>
      <w:r w:rsidRPr="00523BDA">
        <w:rPr>
          <w:rFonts w:ascii="Arial" w:hAnsi="Arial" w:cs="Arial"/>
          <w:color w:val="000000" w:themeColor="text1"/>
          <w:lang w:val="en-GB"/>
        </w:rPr>
        <w:t xml:space="preserve"> Inc.</w:t>
      </w:r>
    </w:p>
    <w:p w14:paraId="64553A8E" w14:textId="7DCAD0CA" w:rsidR="007F14A1" w:rsidRPr="00523BDA" w:rsidRDefault="007F14A1" w:rsidP="00523BDA">
      <w:pPr>
        <w:spacing w:line="360" w:lineRule="auto"/>
        <w:rPr>
          <w:rFonts w:ascii="Arial" w:hAnsi="Arial" w:cs="Arial"/>
          <w:color w:val="000000" w:themeColor="text1"/>
          <w:lang w:val="en-GB"/>
        </w:rPr>
      </w:pPr>
      <w:r w:rsidRPr="00523BDA">
        <w:rPr>
          <w:rFonts w:ascii="Arial" w:hAnsi="Arial" w:cs="Arial"/>
          <w:color w:val="000000" w:themeColor="text1"/>
          <w:lang w:val="en-GB"/>
        </w:rPr>
        <w:t xml:space="preserve">Counsel for the Respondent: </w:t>
      </w:r>
      <w:r w:rsidRPr="00523BDA">
        <w:rPr>
          <w:rFonts w:ascii="Arial" w:hAnsi="Arial" w:cs="Arial"/>
          <w:color w:val="000000" w:themeColor="text1"/>
          <w:lang w:val="en-GB"/>
        </w:rPr>
        <w:tab/>
      </w:r>
      <w:r w:rsidR="00CA3B22" w:rsidRPr="00523BDA">
        <w:rPr>
          <w:rFonts w:ascii="Arial" w:hAnsi="Arial" w:cs="Arial"/>
          <w:color w:val="000000" w:themeColor="text1"/>
          <w:lang w:val="en-GB"/>
        </w:rPr>
        <w:t xml:space="preserve">Adv PM van </w:t>
      </w:r>
      <w:proofErr w:type="gramStart"/>
      <w:r w:rsidR="00CA3B22" w:rsidRPr="00523BDA">
        <w:rPr>
          <w:rFonts w:ascii="Arial" w:hAnsi="Arial" w:cs="Arial"/>
          <w:color w:val="000000" w:themeColor="text1"/>
          <w:lang w:val="en-GB"/>
        </w:rPr>
        <w:t>Ryneveld</w:t>
      </w:r>
      <w:proofErr w:type="gramEnd"/>
      <w:r w:rsidRPr="00523BDA">
        <w:rPr>
          <w:rFonts w:ascii="Arial" w:hAnsi="Arial" w:cs="Arial"/>
          <w:color w:val="000000" w:themeColor="text1"/>
          <w:lang w:val="en-GB"/>
        </w:rPr>
        <w:t xml:space="preserve"> </w:t>
      </w:r>
    </w:p>
    <w:p w14:paraId="34B43453" w14:textId="227708CD" w:rsidR="007F14A1" w:rsidRPr="00523BDA" w:rsidRDefault="007F14A1" w:rsidP="00523BDA">
      <w:pPr>
        <w:spacing w:line="360" w:lineRule="auto"/>
        <w:rPr>
          <w:rFonts w:ascii="Arial" w:hAnsi="Arial" w:cs="Arial"/>
          <w:color w:val="000000" w:themeColor="text1"/>
          <w:lang w:val="en-GB"/>
        </w:rPr>
      </w:pPr>
      <w:r w:rsidRPr="00523BDA">
        <w:rPr>
          <w:rFonts w:ascii="Arial" w:hAnsi="Arial" w:cs="Arial"/>
          <w:color w:val="000000" w:themeColor="text1"/>
          <w:lang w:val="en-GB"/>
        </w:rPr>
        <w:t xml:space="preserve">Instructed by: </w:t>
      </w:r>
      <w:r w:rsidRPr="00523BDA">
        <w:rPr>
          <w:rFonts w:ascii="Arial" w:hAnsi="Arial" w:cs="Arial"/>
          <w:color w:val="000000" w:themeColor="text1"/>
          <w:lang w:val="en-GB"/>
        </w:rPr>
        <w:tab/>
      </w:r>
      <w:r w:rsidRPr="00523BDA">
        <w:rPr>
          <w:rFonts w:ascii="Arial" w:hAnsi="Arial" w:cs="Arial"/>
          <w:color w:val="000000" w:themeColor="text1"/>
          <w:lang w:val="en-GB"/>
        </w:rPr>
        <w:tab/>
      </w:r>
      <w:r w:rsidRPr="00523BDA">
        <w:rPr>
          <w:rFonts w:ascii="Arial" w:hAnsi="Arial" w:cs="Arial"/>
          <w:color w:val="000000" w:themeColor="text1"/>
          <w:lang w:val="en-GB"/>
        </w:rPr>
        <w:tab/>
        <w:t>HW Theron Attorneys Inc.</w:t>
      </w:r>
    </w:p>
    <w:p w14:paraId="679FCED7" w14:textId="77777777" w:rsidR="00B36E44" w:rsidRPr="00523BDA" w:rsidRDefault="00B36E44" w:rsidP="00523BDA">
      <w:pPr>
        <w:tabs>
          <w:tab w:val="left" w:pos="3402"/>
        </w:tabs>
        <w:spacing w:line="360" w:lineRule="auto"/>
        <w:ind w:left="566" w:hangingChars="236" w:hanging="566"/>
        <w:jc w:val="both"/>
        <w:rPr>
          <w:rFonts w:ascii="Arial" w:hAnsi="Arial" w:cs="Arial"/>
          <w:color w:val="000000" w:themeColor="text1"/>
          <w:lang w:val="en-GB"/>
        </w:rPr>
      </w:pPr>
      <w:r w:rsidRPr="00523BDA">
        <w:rPr>
          <w:rFonts w:ascii="Arial" w:hAnsi="Arial" w:cs="Arial"/>
          <w:color w:val="000000" w:themeColor="text1"/>
          <w:lang w:val="en-GB"/>
        </w:rPr>
        <w:tab/>
        <w:t xml:space="preserve"> </w:t>
      </w:r>
    </w:p>
    <w:p w14:paraId="78CF0F0E" w14:textId="4F32EB98" w:rsidR="00B36E44" w:rsidRPr="00523BDA" w:rsidRDefault="00B36E44" w:rsidP="00523BDA">
      <w:pPr>
        <w:tabs>
          <w:tab w:val="left" w:pos="3402"/>
        </w:tabs>
        <w:spacing w:line="360" w:lineRule="auto"/>
        <w:ind w:left="566" w:hangingChars="236" w:hanging="566"/>
        <w:jc w:val="both"/>
        <w:rPr>
          <w:rFonts w:ascii="Arial" w:hAnsi="Arial" w:cs="Arial"/>
          <w:color w:val="000000" w:themeColor="text1"/>
          <w:lang w:val="en-GB"/>
        </w:rPr>
      </w:pPr>
      <w:r w:rsidRPr="00523BDA">
        <w:rPr>
          <w:rFonts w:ascii="Arial" w:hAnsi="Arial" w:cs="Arial"/>
          <w:color w:val="000000" w:themeColor="text1"/>
          <w:lang w:val="en-GB"/>
        </w:rPr>
        <w:t xml:space="preserve">Date of Hearing: </w:t>
      </w:r>
      <w:r w:rsidRPr="00523BDA">
        <w:rPr>
          <w:rFonts w:ascii="Arial" w:hAnsi="Arial" w:cs="Arial"/>
          <w:color w:val="000000" w:themeColor="text1"/>
          <w:lang w:val="en-GB"/>
        </w:rPr>
        <w:tab/>
      </w:r>
      <w:r w:rsidRPr="00523BDA">
        <w:rPr>
          <w:rFonts w:ascii="Arial" w:hAnsi="Arial" w:cs="Arial"/>
          <w:color w:val="000000" w:themeColor="text1"/>
          <w:lang w:val="en-GB"/>
        </w:rPr>
        <w:tab/>
      </w:r>
      <w:r w:rsidR="00D22C1B" w:rsidRPr="00523BDA">
        <w:rPr>
          <w:rFonts w:ascii="Arial" w:hAnsi="Arial" w:cs="Arial"/>
          <w:color w:val="000000" w:themeColor="text1"/>
          <w:lang w:val="en-GB"/>
        </w:rPr>
        <w:t>6</w:t>
      </w:r>
      <w:r w:rsidR="0098418B" w:rsidRPr="00523BDA">
        <w:rPr>
          <w:rFonts w:ascii="Arial" w:hAnsi="Arial" w:cs="Arial"/>
          <w:color w:val="000000" w:themeColor="text1"/>
          <w:lang w:val="en-GB"/>
        </w:rPr>
        <w:t xml:space="preserve"> February 2024 </w:t>
      </w:r>
    </w:p>
    <w:p w14:paraId="3A817D14" w14:textId="2D0A6FD7" w:rsidR="00B36E44" w:rsidRPr="00523BDA" w:rsidRDefault="00B36E44" w:rsidP="00523BDA">
      <w:pPr>
        <w:spacing w:line="360" w:lineRule="auto"/>
        <w:jc w:val="both"/>
        <w:rPr>
          <w:rFonts w:ascii="Arial" w:hAnsi="Arial" w:cs="Arial"/>
          <w:color w:val="681DA8"/>
        </w:rPr>
      </w:pPr>
      <w:r w:rsidRPr="00523BDA">
        <w:rPr>
          <w:rFonts w:ascii="Arial" w:hAnsi="Arial" w:cs="Arial"/>
          <w:color w:val="000000" w:themeColor="text1"/>
          <w:lang w:val="en-GB"/>
        </w:rPr>
        <w:t>Date of Judgment:</w:t>
      </w:r>
      <w:r w:rsidRPr="00523BDA">
        <w:rPr>
          <w:rFonts w:ascii="Arial" w:hAnsi="Arial" w:cs="Arial"/>
          <w:color w:val="000000" w:themeColor="text1"/>
          <w:lang w:val="en-GB"/>
        </w:rPr>
        <w:tab/>
      </w:r>
      <w:r w:rsidRPr="00523BDA">
        <w:rPr>
          <w:rFonts w:ascii="Arial" w:hAnsi="Arial" w:cs="Arial"/>
          <w:color w:val="000000" w:themeColor="text1"/>
          <w:lang w:val="en-GB"/>
        </w:rPr>
        <w:tab/>
      </w:r>
      <w:r w:rsidRPr="00523BDA">
        <w:rPr>
          <w:rFonts w:ascii="Arial" w:hAnsi="Arial" w:cs="Arial"/>
          <w:color w:val="000000" w:themeColor="text1"/>
          <w:lang w:val="en-GB"/>
        </w:rPr>
        <w:tab/>
      </w:r>
      <w:r w:rsidR="0098418B" w:rsidRPr="00523BDA">
        <w:rPr>
          <w:rFonts w:ascii="Arial" w:hAnsi="Arial" w:cs="Arial"/>
          <w:color w:val="000000" w:themeColor="text1"/>
          <w:lang w:val="en-GB"/>
        </w:rPr>
        <w:t>26</w:t>
      </w:r>
      <w:r w:rsidRPr="00523BDA">
        <w:rPr>
          <w:rFonts w:ascii="Arial" w:hAnsi="Arial" w:cs="Arial"/>
          <w:color w:val="000000" w:themeColor="text1"/>
          <w:lang w:val="en-GB"/>
        </w:rPr>
        <w:t xml:space="preserve"> </w:t>
      </w:r>
      <w:r w:rsidR="0098418B" w:rsidRPr="00523BDA">
        <w:rPr>
          <w:rFonts w:ascii="Arial" w:hAnsi="Arial" w:cs="Arial"/>
          <w:color w:val="000000" w:themeColor="text1"/>
          <w:lang w:val="en-GB"/>
        </w:rPr>
        <w:t>February</w:t>
      </w:r>
      <w:r w:rsidRPr="00523BDA">
        <w:rPr>
          <w:rFonts w:ascii="Arial" w:hAnsi="Arial" w:cs="Arial"/>
          <w:color w:val="000000" w:themeColor="text1"/>
          <w:lang w:val="en-GB"/>
        </w:rPr>
        <w:t xml:space="preserve"> 202</w:t>
      </w:r>
      <w:r w:rsidR="0098418B" w:rsidRPr="00523BDA">
        <w:rPr>
          <w:rFonts w:ascii="Arial" w:hAnsi="Arial" w:cs="Arial"/>
          <w:color w:val="000000" w:themeColor="text1"/>
          <w:lang w:val="en-GB"/>
        </w:rPr>
        <w:t>4</w:t>
      </w:r>
    </w:p>
    <w:p w14:paraId="3545B469" w14:textId="14A83ED0" w:rsidR="00B36E44" w:rsidRPr="00523BDA" w:rsidRDefault="00B36E44" w:rsidP="00523BDA">
      <w:pPr>
        <w:spacing w:line="360" w:lineRule="auto"/>
        <w:rPr>
          <w:rFonts w:ascii="Arial" w:eastAsia="Calibri" w:hAnsi="Arial" w:cs="Arial"/>
          <w:lang w:val="en-ZA"/>
        </w:rPr>
      </w:pPr>
      <w:r w:rsidRPr="00523BDA">
        <w:rPr>
          <w:rFonts w:ascii="Arial" w:hAnsi="Arial" w:cs="Arial"/>
          <w:color w:val="202124"/>
        </w:rPr>
        <w:fldChar w:fldCharType="end"/>
      </w:r>
    </w:p>
    <w:p w14:paraId="4EED007E" w14:textId="1A3B4E8E" w:rsidR="00775CAE" w:rsidRPr="00523BDA" w:rsidRDefault="00775CAE" w:rsidP="00523BDA">
      <w:pPr>
        <w:spacing w:line="360" w:lineRule="auto"/>
        <w:rPr>
          <w:rFonts w:ascii="Arial" w:eastAsia="Calibri" w:hAnsi="Arial" w:cs="Arial"/>
          <w:lang w:val="en-ZA"/>
        </w:rPr>
      </w:pPr>
      <w:r w:rsidRPr="00523BDA">
        <w:rPr>
          <w:rFonts w:ascii="Arial" w:eastAsia="Calibri" w:hAnsi="Arial" w:cs="Arial"/>
          <w:lang w:val="en-ZA"/>
        </w:rPr>
        <w:tab/>
      </w:r>
    </w:p>
    <w:p w14:paraId="7538C354" w14:textId="179B05F8" w:rsidR="00517A93" w:rsidRPr="00523BDA" w:rsidRDefault="00517A93" w:rsidP="00523BDA">
      <w:pPr>
        <w:spacing w:line="360" w:lineRule="auto"/>
        <w:jc w:val="both"/>
        <w:rPr>
          <w:rFonts w:ascii="Arial" w:hAnsi="Arial" w:cs="Arial"/>
          <w:lang w:val="en-ZA"/>
        </w:rPr>
      </w:pPr>
      <w:r w:rsidRPr="00523BDA">
        <w:rPr>
          <w:rFonts w:ascii="Arial" w:hAnsi="Arial" w:cs="Arial"/>
          <w:lang w:val="en-ZA"/>
        </w:rPr>
        <w:t xml:space="preserve">This </w:t>
      </w:r>
      <w:r w:rsidR="00B2124A" w:rsidRPr="00523BDA">
        <w:rPr>
          <w:rFonts w:ascii="Arial" w:hAnsi="Arial" w:cs="Arial"/>
          <w:lang w:val="en-ZA"/>
        </w:rPr>
        <w:t>J</w:t>
      </w:r>
      <w:r w:rsidRPr="00523BDA">
        <w:rPr>
          <w:rFonts w:ascii="Arial" w:hAnsi="Arial" w:cs="Arial"/>
          <w:lang w:val="en-ZA"/>
        </w:rPr>
        <w:t xml:space="preserve">udgment has been delivered by uploading it to the </w:t>
      </w:r>
      <w:r w:rsidR="00B2124A" w:rsidRPr="00523BDA">
        <w:rPr>
          <w:rFonts w:ascii="Arial" w:hAnsi="Arial" w:cs="Arial"/>
          <w:lang w:val="en-ZA"/>
        </w:rPr>
        <w:t>C</w:t>
      </w:r>
      <w:r w:rsidRPr="00523BDA">
        <w:rPr>
          <w:rFonts w:ascii="Arial" w:hAnsi="Arial" w:cs="Arial"/>
          <w:lang w:val="en-ZA"/>
        </w:rPr>
        <w:t xml:space="preserve">ourt online digital data base of the Gauteng Division, Pretoria and by e-mail to the </w:t>
      </w:r>
      <w:r w:rsidR="00076124" w:rsidRPr="00523BDA">
        <w:rPr>
          <w:rFonts w:ascii="Arial" w:hAnsi="Arial" w:cs="Arial"/>
          <w:lang w:val="en-ZA"/>
        </w:rPr>
        <w:t>A</w:t>
      </w:r>
      <w:r w:rsidRPr="00523BDA">
        <w:rPr>
          <w:rFonts w:ascii="Arial" w:hAnsi="Arial" w:cs="Arial"/>
          <w:lang w:val="en-ZA"/>
        </w:rPr>
        <w:t>ttorneys of record of the parties. The deemed da</w:t>
      </w:r>
      <w:r w:rsidR="00775CAE" w:rsidRPr="00523BDA">
        <w:rPr>
          <w:rFonts w:ascii="Arial" w:hAnsi="Arial" w:cs="Arial"/>
          <w:lang w:val="en-ZA"/>
        </w:rPr>
        <w:t>te and time for the delivery is</w:t>
      </w:r>
      <w:r w:rsidR="00076124" w:rsidRPr="00523BDA">
        <w:rPr>
          <w:rFonts w:ascii="Arial" w:hAnsi="Arial" w:cs="Arial"/>
          <w:lang w:val="en-ZA"/>
        </w:rPr>
        <w:t xml:space="preserve"> </w:t>
      </w:r>
      <w:r w:rsidR="0098418B" w:rsidRPr="00523BDA">
        <w:rPr>
          <w:rFonts w:ascii="Arial" w:hAnsi="Arial" w:cs="Arial"/>
          <w:lang w:val="en-ZA"/>
        </w:rPr>
        <w:t>26</w:t>
      </w:r>
      <w:r w:rsidR="00076124" w:rsidRPr="00523BDA">
        <w:rPr>
          <w:rFonts w:ascii="Arial" w:hAnsi="Arial" w:cs="Arial"/>
          <w:vertAlign w:val="superscript"/>
          <w:lang w:val="en-ZA"/>
        </w:rPr>
        <w:t>th</w:t>
      </w:r>
      <w:r w:rsidR="00076124" w:rsidRPr="00523BDA">
        <w:rPr>
          <w:rFonts w:ascii="Arial" w:hAnsi="Arial" w:cs="Arial"/>
          <w:lang w:val="en-ZA"/>
        </w:rPr>
        <w:t xml:space="preserve"> </w:t>
      </w:r>
      <w:proofErr w:type="gramStart"/>
      <w:r w:rsidR="00775CAE" w:rsidRPr="00523BDA">
        <w:rPr>
          <w:rFonts w:ascii="Arial" w:hAnsi="Arial" w:cs="Arial"/>
          <w:lang w:val="en-ZA"/>
        </w:rPr>
        <w:t>of</w:t>
      </w:r>
      <w:r w:rsidR="00A7548F" w:rsidRPr="00523BDA">
        <w:rPr>
          <w:rFonts w:ascii="Arial" w:hAnsi="Arial" w:cs="Arial"/>
          <w:lang w:val="en-ZA"/>
        </w:rPr>
        <w:t xml:space="preserve"> </w:t>
      </w:r>
      <w:r w:rsidR="00775CAE" w:rsidRPr="00523BDA">
        <w:rPr>
          <w:rFonts w:ascii="Arial" w:hAnsi="Arial" w:cs="Arial"/>
          <w:lang w:val="en-ZA"/>
        </w:rPr>
        <w:t xml:space="preserve"> </w:t>
      </w:r>
      <w:r w:rsidR="0098418B" w:rsidRPr="00523BDA">
        <w:rPr>
          <w:rFonts w:ascii="Arial" w:hAnsi="Arial" w:cs="Arial"/>
          <w:lang w:val="en-ZA"/>
        </w:rPr>
        <w:t>February</w:t>
      </w:r>
      <w:proofErr w:type="gramEnd"/>
      <w:r w:rsidR="00775CAE" w:rsidRPr="00523BDA">
        <w:rPr>
          <w:rFonts w:ascii="Arial" w:hAnsi="Arial" w:cs="Arial"/>
          <w:lang w:val="en-ZA"/>
        </w:rPr>
        <w:t xml:space="preserve"> 202</w:t>
      </w:r>
      <w:r w:rsidR="0098418B" w:rsidRPr="00523BDA">
        <w:rPr>
          <w:rFonts w:ascii="Arial" w:hAnsi="Arial" w:cs="Arial"/>
          <w:lang w:val="en-ZA"/>
        </w:rPr>
        <w:t>4</w:t>
      </w:r>
      <w:r w:rsidR="00775CAE" w:rsidRPr="00523BDA">
        <w:rPr>
          <w:rFonts w:ascii="Arial" w:hAnsi="Arial" w:cs="Arial"/>
          <w:lang w:val="en-ZA"/>
        </w:rPr>
        <w:t xml:space="preserve"> at </w:t>
      </w:r>
      <w:r w:rsidR="004B5C7F" w:rsidRPr="00523BDA">
        <w:rPr>
          <w:rFonts w:ascii="Arial" w:hAnsi="Arial" w:cs="Arial"/>
          <w:lang w:val="en-ZA"/>
        </w:rPr>
        <w:t>10h00.</w:t>
      </w:r>
    </w:p>
    <w:sectPr w:rsidR="00517A93" w:rsidRPr="00523BDA">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1E97" w14:textId="77777777" w:rsidR="00C516F1" w:rsidRDefault="00C516F1" w:rsidP="00821D2D">
      <w:r>
        <w:separator/>
      </w:r>
    </w:p>
  </w:endnote>
  <w:endnote w:type="continuationSeparator" w:id="0">
    <w:p w14:paraId="454850C6" w14:textId="77777777" w:rsidR="00C516F1" w:rsidRDefault="00C516F1" w:rsidP="0082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64509"/>
      <w:docPartObj>
        <w:docPartGallery w:val="Page Numbers (Bottom of Page)"/>
        <w:docPartUnique/>
      </w:docPartObj>
    </w:sdtPr>
    <w:sdtContent>
      <w:p w14:paraId="74E5095B" w14:textId="7B78463A" w:rsidR="003116DD" w:rsidRDefault="003116DD" w:rsidP="007C60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6B6A98" w14:textId="77777777" w:rsidR="003116DD" w:rsidRDefault="003116DD" w:rsidP="0031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1864404"/>
      <w:docPartObj>
        <w:docPartGallery w:val="Page Numbers (Bottom of Page)"/>
        <w:docPartUnique/>
      </w:docPartObj>
    </w:sdtPr>
    <w:sdtContent>
      <w:p w14:paraId="5CD1D488" w14:textId="08AEF6BF" w:rsidR="003116DD" w:rsidRDefault="003116DD" w:rsidP="007C60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1CA3">
          <w:rPr>
            <w:rStyle w:val="PageNumber"/>
            <w:noProof/>
          </w:rPr>
          <w:t>10</w:t>
        </w:r>
        <w:r>
          <w:rPr>
            <w:rStyle w:val="PageNumber"/>
          </w:rPr>
          <w:fldChar w:fldCharType="end"/>
        </w:r>
      </w:p>
    </w:sdtContent>
  </w:sdt>
  <w:p w14:paraId="47211FE8" w14:textId="77777777" w:rsidR="003116DD" w:rsidRDefault="003116DD" w:rsidP="0031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8D2B" w14:textId="77777777" w:rsidR="00C516F1" w:rsidRDefault="00C516F1" w:rsidP="00821D2D">
      <w:r>
        <w:separator/>
      </w:r>
    </w:p>
  </w:footnote>
  <w:footnote w:type="continuationSeparator" w:id="0">
    <w:p w14:paraId="5B54B7F5" w14:textId="77777777" w:rsidR="00C516F1" w:rsidRDefault="00C516F1" w:rsidP="00821D2D">
      <w:r>
        <w:continuationSeparator/>
      </w:r>
    </w:p>
  </w:footnote>
  <w:footnote w:id="1">
    <w:p w14:paraId="5A209381" w14:textId="059ECB6D" w:rsidR="00E55EDE" w:rsidRPr="00A46F9E" w:rsidRDefault="00E55EDE">
      <w:pPr>
        <w:pStyle w:val="FootnoteText"/>
        <w:rPr>
          <w:rFonts w:ascii="Arial" w:hAnsi="Arial" w:cs="Arial"/>
          <w:sz w:val="18"/>
          <w:szCs w:val="18"/>
        </w:rPr>
      </w:pPr>
      <w:r>
        <w:rPr>
          <w:rStyle w:val="FootnoteReference"/>
        </w:rPr>
        <w:footnoteRef/>
      </w:r>
      <w:r>
        <w:t xml:space="preserve"> </w:t>
      </w:r>
      <w:r w:rsidR="0015017A" w:rsidRPr="00A46F9E">
        <w:rPr>
          <w:rFonts w:ascii="Arial" w:hAnsi="Arial" w:cs="Arial"/>
          <w:sz w:val="18"/>
          <w:szCs w:val="18"/>
        </w:rPr>
        <w:t xml:space="preserve">Act </w:t>
      </w:r>
      <w:r w:rsidRPr="00A46F9E">
        <w:rPr>
          <w:rFonts w:ascii="Arial" w:hAnsi="Arial" w:cs="Arial"/>
          <w:sz w:val="18"/>
          <w:szCs w:val="18"/>
        </w:rPr>
        <w:t>10 of 2013</w:t>
      </w:r>
    </w:p>
  </w:footnote>
  <w:footnote w:id="2">
    <w:p w14:paraId="598F946E" w14:textId="77777777" w:rsidR="007B0C30" w:rsidRPr="005D25CC" w:rsidRDefault="007B0C30" w:rsidP="007B0C30">
      <w:pPr>
        <w:pStyle w:val="FootnoteText"/>
        <w:rPr>
          <w:sz w:val="18"/>
          <w:szCs w:val="18"/>
        </w:rPr>
      </w:pPr>
      <w:r>
        <w:rPr>
          <w:rStyle w:val="FootnoteReference"/>
        </w:rPr>
        <w:footnoteRef/>
      </w:r>
      <w:r>
        <w:t xml:space="preserve"> </w:t>
      </w:r>
      <w:proofErr w:type="spellStart"/>
      <w:r w:rsidRPr="005D25CC">
        <w:rPr>
          <w:rFonts w:ascii="ArialMT" w:hAnsi="ArialMT" w:cs="ArialMT"/>
          <w:color w:val="000000" w:themeColor="text1"/>
          <w:kern w:val="1"/>
          <w:sz w:val="18"/>
          <w:szCs w:val="18"/>
        </w:rPr>
        <w:t>Caselines</w:t>
      </w:r>
      <w:proofErr w:type="spellEnd"/>
      <w:r w:rsidRPr="005D25CC">
        <w:rPr>
          <w:rFonts w:ascii="ArialMT" w:hAnsi="ArialMT" w:cs="ArialMT"/>
          <w:color w:val="000000" w:themeColor="text1"/>
          <w:kern w:val="1"/>
          <w:sz w:val="18"/>
          <w:szCs w:val="18"/>
        </w:rPr>
        <w:t xml:space="preserve"> 024-4 and 024-5.</w:t>
      </w:r>
    </w:p>
  </w:footnote>
  <w:footnote w:id="3">
    <w:p w14:paraId="44C0414D" w14:textId="77777777" w:rsidR="00C77EE9" w:rsidRPr="00A46F9E" w:rsidRDefault="00C77EE9" w:rsidP="00C77EE9">
      <w:pPr>
        <w:pStyle w:val="FootnoteText"/>
        <w:rPr>
          <w:rFonts w:ascii="Arial" w:hAnsi="Arial" w:cs="Arial"/>
          <w:sz w:val="18"/>
          <w:szCs w:val="18"/>
        </w:rPr>
      </w:pPr>
      <w:r>
        <w:rPr>
          <w:rStyle w:val="FootnoteReference"/>
        </w:rPr>
        <w:footnoteRef/>
      </w:r>
      <w:r>
        <w:t xml:space="preserve"> </w:t>
      </w:r>
      <w:r w:rsidRPr="00A46F9E">
        <w:rPr>
          <w:rFonts w:ascii="Arial" w:hAnsi="Arial" w:cs="Arial"/>
          <w:sz w:val="18"/>
          <w:szCs w:val="18"/>
        </w:rPr>
        <w:t>Act 10 of 2013</w:t>
      </w:r>
    </w:p>
  </w:footnote>
  <w:footnote w:id="4">
    <w:p w14:paraId="4AF58CF9" w14:textId="77777777" w:rsidR="00C77EE9" w:rsidRPr="00A46F9E" w:rsidRDefault="00C77EE9" w:rsidP="00C77EE9">
      <w:pPr>
        <w:pStyle w:val="FootnoteText"/>
        <w:rPr>
          <w:rFonts w:ascii="Arial" w:hAnsi="Arial" w:cs="Arial"/>
          <w:sz w:val="18"/>
          <w:szCs w:val="18"/>
        </w:rPr>
      </w:pPr>
      <w:r>
        <w:rPr>
          <w:rStyle w:val="FootnoteReference"/>
        </w:rPr>
        <w:footnoteRef/>
      </w:r>
      <w:r>
        <w:t xml:space="preserve"> </w:t>
      </w:r>
      <w:proofErr w:type="spellStart"/>
      <w:r w:rsidRPr="00A46F9E">
        <w:rPr>
          <w:rFonts w:ascii="Arial" w:hAnsi="Arial" w:cs="Arial"/>
          <w:sz w:val="18"/>
          <w:szCs w:val="18"/>
        </w:rPr>
        <w:t>Caselines</w:t>
      </w:r>
      <w:proofErr w:type="spellEnd"/>
      <w:r w:rsidRPr="00A46F9E">
        <w:rPr>
          <w:rFonts w:ascii="Arial" w:hAnsi="Arial" w:cs="Arial"/>
          <w:sz w:val="18"/>
          <w:szCs w:val="18"/>
        </w:rPr>
        <w:t xml:space="preserve"> 037-1 to 037-69</w:t>
      </w:r>
    </w:p>
  </w:footnote>
  <w:footnote w:id="5">
    <w:p w14:paraId="58EE6FCD" w14:textId="77777777" w:rsidR="001513E3" w:rsidRPr="00012581" w:rsidRDefault="001513E3" w:rsidP="001513E3">
      <w:pPr>
        <w:pStyle w:val="FootnoteText"/>
        <w:rPr>
          <w:rFonts w:ascii="Arial" w:hAnsi="Arial" w:cs="Arial"/>
          <w:sz w:val="18"/>
          <w:szCs w:val="18"/>
        </w:rPr>
      </w:pPr>
      <w:r>
        <w:rPr>
          <w:rStyle w:val="FootnoteReference"/>
        </w:rPr>
        <w:footnoteRef/>
      </w:r>
      <w:r>
        <w:t xml:space="preserve"> </w:t>
      </w:r>
      <w:proofErr w:type="spellStart"/>
      <w:r w:rsidRPr="00012581">
        <w:rPr>
          <w:rFonts w:ascii="Arial" w:hAnsi="Arial" w:cs="Arial"/>
          <w:sz w:val="18"/>
          <w:szCs w:val="18"/>
        </w:rPr>
        <w:t>Caselines</w:t>
      </w:r>
      <w:proofErr w:type="spellEnd"/>
      <w:r w:rsidRPr="00012581">
        <w:rPr>
          <w:rFonts w:ascii="Arial" w:hAnsi="Arial" w:cs="Arial"/>
          <w:sz w:val="18"/>
          <w:szCs w:val="18"/>
        </w:rPr>
        <w:t xml:space="preserve"> 039-1 to 039-20</w:t>
      </w:r>
    </w:p>
  </w:footnote>
  <w:footnote w:id="6">
    <w:p w14:paraId="4FF88420" w14:textId="0CA78770" w:rsidR="008E527C" w:rsidRPr="00D4082C" w:rsidRDefault="008E527C" w:rsidP="008E527C">
      <w:pPr>
        <w:pStyle w:val="FootnoteText"/>
        <w:ind w:left="284" w:hanging="284"/>
        <w:rPr>
          <w:rFonts w:ascii="Arial" w:hAnsi="Arial" w:cs="Arial"/>
          <w:sz w:val="18"/>
          <w:szCs w:val="18"/>
          <w:lang w:val="en-ZA"/>
        </w:rPr>
      </w:pPr>
      <w:r w:rsidRPr="00AD625C">
        <w:rPr>
          <w:rStyle w:val="FootnoteReference"/>
          <w:sz w:val="24"/>
          <w:szCs w:val="24"/>
        </w:rPr>
        <w:footnoteRef/>
      </w:r>
      <w:r>
        <w:t xml:space="preserve"> </w:t>
      </w:r>
      <w:bookmarkStart w:id="0" w:name="_Hlk158031081"/>
      <w:r w:rsidRPr="00D4082C">
        <w:rPr>
          <w:rFonts w:ascii="Arial" w:hAnsi="Arial" w:cs="Arial"/>
          <w:sz w:val="18"/>
          <w:szCs w:val="18"/>
          <w:lang w:val="en-ZA"/>
        </w:rPr>
        <w:t>1996 (4) SA 384 (E) at 385 J to 386 A</w:t>
      </w:r>
      <w:bookmarkEnd w:id="0"/>
    </w:p>
  </w:footnote>
  <w:footnote w:id="7">
    <w:p w14:paraId="0BF18D08" w14:textId="0F6FB1A4" w:rsidR="008E527C" w:rsidRPr="00012581" w:rsidRDefault="008E527C" w:rsidP="008E527C">
      <w:pPr>
        <w:pStyle w:val="FootnoteText"/>
        <w:ind w:left="284" w:hanging="284"/>
        <w:rPr>
          <w:rFonts w:ascii="Arial" w:hAnsi="Arial" w:cs="Arial"/>
          <w:sz w:val="18"/>
          <w:szCs w:val="18"/>
        </w:rPr>
      </w:pPr>
      <w:r w:rsidRPr="00AD625C">
        <w:rPr>
          <w:rStyle w:val="FootnoteReference"/>
          <w:sz w:val="24"/>
          <w:szCs w:val="24"/>
        </w:rPr>
        <w:footnoteRef/>
      </w:r>
      <w:r w:rsidRPr="00CE1C05">
        <w:rPr>
          <w:b/>
          <w:bCs/>
          <w:sz w:val="24"/>
          <w:szCs w:val="24"/>
        </w:rPr>
        <w:t xml:space="preserve"> </w:t>
      </w:r>
      <w:proofErr w:type="spellStart"/>
      <w:r w:rsidRPr="00012581">
        <w:rPr>
          <w:rFonts w:ascii="Arial" w:hAnsi="Arial" w:cs="Arial"/>
          <w:sz w:val="18"/>
          <w:szCs w:val="18"/>
        </w:rPr>
        <w:t>Caselines</w:t>
      </w:r>
      <w:proofErr w:type="spellEnd"/>
      <w:r w:rsidRPr="00012581">
        <w:rPr>
          <w:rFonts w:ascii="Arial" w:hAnsi="Arial" w:cs="Arial"/>
          <w:sz w:val="18"/>
          <w:szCs w:val="18"/>
        </w:rPr>
        <w:t xml:space="preserve"> 037-1 to 037-69</w:t>
      </w:r>
      <w:r w:rsidR="00E638D1" w:rsidRPr="00012581">
        <w:rPr>
          <w:rFonts w:ascii="Arial" w:hAnsi="Arial" w:cs="Arial"/>
          <w:sz w:val="18"/>
          <w:szCs w:val="18"/>
        </w:rPr>
        <w:t>.</w:t>
      </w:r>
    </w:p>
  </w:footnote>
  <w:footnote w:id="8">
    <w:p w14:paraId="4CC6F290" w14:textId="77777777" w:rsidR="00CD1B61" w:rsidRPr="00CD1B61" w:rsidRDefault="00CD1B61" w:rsidP="00CD1B61">
      <w:pPr>
        <w:numPr>
          <w:ilvl w:val="2"/>
          <w:numId w:val="33"/>
        </w:numPr>
        <w:autoSpaceDE w:val="0"/>
        <w:autoSpaceDN w:val="0"/>
        <w:adjustRightInd w:val="0"/>
        <w:spacing w:after="360" w:line="360" w:lineRule="auto"/>
        <w:ind w:right="-390"/>
        <w:jc w:val="both"/>
        <w:rPr>
          <w:kern w:val="1"/>
          <w:lang w:val="en-GB"/>
        </w:rPr>
      </w:pPr>
      <w:r w:rsidRPr="00CD1B61">
        <w:rPr>
          <w:rStyle w:val="FootnoteReference"/>
          <w:rFonts w:ascii="Arial" w:hAnsi="Arial" w:cs="Arial"/>
          <w:sz w:val="18"/>
          <w:szCs w:val="18"/>
        </w:rPr>
        <w:footnoteRef/>
      </w:r>
      <w:r w:rsidRPr="00CD1B61">
        <w:rPr>
          <w:rFonts w:ascii="Arial" w:hAnsi="Arial" w:cs="Arial"/>
          <w:sz w:val="18"/>
          <w:szCs w:val="18"/>
        </w:rPr>
        <w:t xml:space="preserve"> </w:t>
      </w:r>
      <w:r w:rsidRPr="00CD1B61">
        <w:rPr>
          <w:rFonts w:ascii="Arial" w:hAnsi="Arial" w:cs="Arial"/>
          <w:kern w:val="1"/>
          <w:sz w:val="18"/>
          <w:szCs w:val="18"/>
          <w:lang w:val="en-GB"/>
        </w:rPr>
        <w:t>(1221/15) [2016] ZASCA 176 (25 November 2016); S v Smith 2012 (1) SACR 567 (SCA) para 7.</w:t>
      </w:r>
    </w:p>
    <w:p w14:paraId="42A173F2" w14:textId="07545DED" w:rsidR="00CD1B61" w:rsidRPr="00CD1B61" w:rsidRDefault="00CD1B61">
      <w:pPr>
        <w:pStyle w:val="FootnoteText"/>
        <w:rPr>
          <w:lang w:val="en-GB"/>
        </w:rPr>
      </w:pPr>
    </w:p>
  </w:footnote>
  <w:footnote w:id="9">
    <w:p w14:paraId="484C10A3" w14:textId="675B91A1" w:rsidR="00012581" w:rsidRPr="001F041F" w:rsidRDefault="00012581">
      <w:pPr>
        <w:pStyle w:val="FootnoteText"/>
        <w:rPr>
          <w:rFonts w:ascii="Arial" w:hAnsi="Arial" w:cs="Arial"/>
          <w:sz w:val="18"/>
          <w:szCs w:val="18"/>
        </w:rPr>
      </w:pPr>
      <w:r w:rsidRPr="001F041F">
        <w:rPr>
          <w:rStyle w:val="FootnoteReference"/>
          <w:rFonts w:ascii="Arial" w:hAnsi="Arial" w:cs="Arial"/>
          <w:sz w:val="18"/>
          <w:szCs w:val="18"/>
        </w:rPr>
        <w:footnoteRef/>
      </w:r>
      <w:r w:rsidRPr="001F041F">
        <w:rPr>
          <w:rFonts w:ascii="Arial" w:hAnsi="Arial" w:cs="Arial"/>
          <w:sz w:val="18"/>
          <w:szCs w:val="18"/>
        </w:rPr>
        <w:t xml:space="preserve"> (</w:t>
      </w:r>
      <w:r w:rsidRPr="001F041F">
        <w:rPr>
          <w:rFonts w:ascii="Arial" w:hAnsi="Arial" w:cs="Arial"/>
          <w:color w:val="242121"/>
          <w:sz w:val="18"/>
          <w:szCs w:val="18"/>
        </w:rPr>
        <w:t>39223/2011) [2016] ZAGPPHC 341 (14 March 2016)</w:t>
      </w:r>
      <w:r w:rsidR="00F653FA" w:rsidRPr="001F041F">
        <w:rPr>
          <w:rFonts w:ascii="Arial" w:hAnsi="Arial" w:cs="Arial"/>
          <w:color w:val="242121"/>
          <w:sz w:val="18"/>
          <w:szCs w:val="18"/>
        </w:rPr>
        <w:t>.</w:t>
      </w:r>
    </w:p>
  </w:footnote>
  <w:footnote w:id="10">
    <w:p w14:paraId="1C606A09" w14:textId="31F9290D" w:rsidR="001F041F" w:rsidRPr="001F041F" w:rsidRDefault="001F041F" w:rsidP="001F041F">
      <w:pPr>
        <w:pStyle w:val="FootnoteText"/>
        <w:rPr>
          <w:rFonts w:ascii="Arial" w:hAnsi="Arial" w:cs="Arial"/>
          <w:sz w:val="18"/>
          <w:szCs w:val="18"/>
        </w:rPr>
      </w:pPr>
      <w:r w:rsidRPr="001F041F">
        <w:rPr>
          <w:rStyle w:val="FootnoteReference"/>
          <w:rFonts w:ascii="Arial" w:hAnsi="Arial" w:cs="Arial"/>
          <w:sz w:val="18"/>
          <w:szCs w:val="18"/>
        </w:rPr>
        <w:footnoteRef/>
      </w:r>
      <w:r w:rsidRPr="001F041F">
        <w:rPr>
          <w:rFonts w:ascii="Arial" w:hAnsi="Arial" w:cs="Arial"/>
          <w:sz w:val="18"/>
          <w:szCs w:val="18"/>
        </w:rPr>
        <w:t xml:space="preserve"> </w:t>
      </w:r>
      <w:proofErr w:type="spellStart"/>
      <w:r w:rsidRPr="001F041F">
        <w:rPr>
          <w:rFonts w:ascii="Arial" w:hAnsi="Arial" w:cs="Arial"/>
          <w:i/>
          <w:iCs/>
          <w:color w:val="000000"/>
          <w:sz w:val="18"/>
          <w:szCs w:val="18"/>
        </w:rPr>
        <w:t>Songono</w:t>
      </w:r>
      <w:proofErr w:type="spellEnd"/>
      <w:r w:rsidRPr="001F041F">
        <w:rPr>
          <w:rFonts w:ascii="Arial" w:hAnsi="Arial" w:cs="Arial"/>
          <w:i/>
          <w:iCs/>
          <w:color w:val="000000"/>
          <w:sz w:val="18"/>
          <w:szCs w:val="18"/>
        </w:rPr>
        <w:t xml:space="preserve"> v Minister of Law-and-Order</w:t>
      </w:r>
      <w:r w:rsidRPr="001F041F">
        <w:rPr>
          <w:rStyle w:val="apple-converted-space"/>
          <w:rFonts w:ascii="Arial" w:hAnsi="Arial" w:cs="Arial"/>
          <w:color w:val="000000"/>
          <w:sz w:val="18"/>
          <w:szCs w:val="18"/>
        </w:rPr>
        <w:t> </w:t>
      </w:r>
      <w:hyperlink r:id="rId1" w:tooltip="View LawCiteRecord" w:history="1">
        <w:r w:rsidRPr="001F041F">
          <w:rPr>
            <w:rStyle w:val="Hyperlink"/>
            <w:rFonts w:ascii="Arial" w:hAnsi="Arial" w:cs="Arial"/>
            <w:b/>
            <w:bCs/>
            <w:color w:val="0B4B0B"/>
            <w:sz w:val="18"/>
            <w:szCs w:val="18"/>
          </w:rPr>
          <w:t>1996 (4) SA 384</w:t>
        </w:r>
      </w:hyperlink>
      <w:r w:rsidRPr="001F041F">
        <w:rPr>
          <w:rStyle w:val="apple-converted-space"/>
          <w:rFonts w:ascii="Arial" w:hAnsi="Arial" w:cs="Arial"/>
          <w:color w:val="000000"/>
          <w:sz w:val="18"/>
          <w:szCs w:val="18"/>
        </w:rPr>
        <w:t> </w:t>
      </w:r>
      <w:r w:rsidRPr="001F041F">
        <w:rPr>
          <w:rFonts w:ascii="Arial" w:hAnsi="Arial" w:cs="Arial"/>
          <w:color w:val="000000"/>
          <w:sz w:val="18"/>
          <w:szCs w:val="18"/>
        </w:rPr>
        <w:t>(E) at 3851-386A.</w:t>
      </w:r>
    </w:p>
  </w:footnote>
  <w:footnote w:id="11">
    <w:p w14:paraId="6E4F7B4A" w14:textId="59026228" w:rsidR="00625280" w:rsidRPr="00625280" w:rsidRDefault="00625280">
      <w:pPr>
        <w:pStyle w:val="FootnoteText"/>
        <w:rPr>
          <w:sz w:val="18"/>
          <w:szCs w:val="18"/>
        </w:rPr>
      </w:pPr>
      <w:r>
        <w:rPr>
          <w:rStyle w:val="FootnoteReference"/>
        </w:rPr>
        <w:footnoteRef/>
      </w:r>
      <w:r>
        <w:t xml:space="preserve"> </w:t>
      </w:r>
      <w:r w:rsidRPr="00625280">
        <w:rPr>
          <w:rFonts w:ascii="Arial" w:hAnsi="Arial" w:cs="Arial"/>
          <w:i/>
          <w:iCs/>
          <w:color w:val="242121"/>
          <w:sz w:val="18"/>
          <w:szCs w:val="18"/>
        </w:rPr>
        <w:t>S v Van Heerden</w:t>
      </w:r>
      <w:r w:rsidRPr="00625280">
        <w:rPr>
          <w:rStyle w:val="apple-converted-space"/>
          <w:rFonts w:ascii="Verdana" w:hAnsi="Verdana"/>
          <w:color w:val="242121"/>
          <w:sz w:val="18"/>
          <w:szCs w:val="18"/>
          <w:shd w:val="clear" w:color="auto" w:fill="FFFFFF"/>
        </w:rPr>
        <w:t> </w:t>
      </w:r>
      <w:hyperlink r:id="rId2" w:tooltip="View LawCiteRecord" w:history="1">
        <w:r w:rsidRPr="00625280">
          <w:rPr>
            <w:rStyle w:val="Hyperlink"/>
            <w:rFonts w:ascii="Arial" w:hAnsi="Arial" w:cs="Arial"/>
            <w:b/>
            <w:bCs/>
            <w:color w:val="0B4B0B"/>
            <w:sz w:val="18"/>
            <w:szCs w:val="18"/>
          </w:rPr>
          <w:t>2010 (1) SACR 599</w:t>
        </w:r>
      </w:hyperlink>
      <w:r w:rsidRPr="00625280">
        <w:rPr>
          <w:rStyle w:val="apple-converted-space"/>
          <w:rFonts w:ascii="Arial" w:hAnsi="Arial" w:cs="Arial"/>
          <w:color w:val="242121"/>
          <w:sz w:val="18"/>
          <w:szCs w:val="18"/>
        </w:rPr>
        <w:t> </w:t>
      </w:r>
      <w:r w:rsidRPr="00625280">
        <w:rPr>
          <w:rFonts w:ascii="Arial" w:hAnsi="Arial" w:cs="Arial"/>
          <w:color w:val="242121"/>
          <w:sz w:val="18"/>
          <w:szCs w:val="18"/>
        </w:rPr>
        <w:t>(ECP) at para 4;</w:t>
      </w:r>
      <w:r w:rsidRPr="00625280">
        <w:rPr>
          <w:rStyle w:val="apple-converted-space"/>
          <w:rFonts w:ascii="Arial" w:hAnsi="Arial" w:cs="Arial"/>
          <w:color w:val="242121"/>
          <w:sz w:val="18"/>
          <w:szCs w:val="18"/>
        </w:rPr>
        <w:t> </w:t>
      </w:r>
      <w:r w:rsidRPr="00625280">
        <w:rPr>
          <w:rFonts w:ascii="Arial" w:hAnsi="Arial" w:cs="Arial"/>
          <w:i/>
          <w:iCs/>
          <w:color w:val="242121"/>
          <w:sz w:val="18"/>
          <w:szCs w:val="18"/>
        </w:rPr>
        <w:t xml:space="preserve">S v </w:t>
      </w:r>
      <w:proofErr w:type="spellStart"/>
      <w:r w:rsidRPr="00625280">
        <w:rPr>
          <w:rFonts w:ascii="Arial" w:hAnsi="Arial" w:cs="Arial"/>
          <w:i/>
          <w:iCs/>
          <w:color w:val="242121"/>
          <w:sz w:val="18"/>
          <w:szCs w:val="18"/>
        </w:rPr>
        <w:t>McLaggan</w:t>
      </w:r>
      <w:proofErr w:type="spellEnd"/>
      <w:r w:rsidRPr="00625280">
        <w:rPr>
          <w:rStyle w:val="apple-converted-space"/>
          <w:rFonts w:ascii="Verdana" w:hAnsi="Verdana"/>
          <w:color w:val="242121"/>
          <w:sz w:val="18"/>
          <w:szCs w:val="18"/>
          <w:shd w:val="clear" w:color="auto" w:fill="FFFFFF"/>
        </w:rPr>
        <w:t> </w:t>
      </w:r>
      <w:hyperlink r:id="rId3" w:tooltip="View LawCiteRecord" w:history="1">
        <w:r w:rsidRPr="00625280">
          <w:rPr>
            <w:rStyle w:val="Hyperlink"/>
            <w:rFonts w:ascii="Arial" w:hAnsi="Arial" w:cs="Arial"/>
            <w:b/>
            <w:bCs/>
            <w:color w:val="0B4B0B"/>
            <w:sz w:val="18"/>
            <w:szCs w:val="18"/>
          </w:rPr>
          <w:t>2013 (1) SACR 267</w:t>
        </w:r>
      </w:hyperlink>
      <w:r w:rsidRPr="00625280">
        <w:rPr>
          <w:rStyle w:val="apple-converted-space"/>
          <w:rFonts w:ascii="Arial" w:hAnsi="Arial" w:cs="Arial"/>
          <w:color w:val="242121"/>
          <w:sz w:val="18"/>
          <w:szCs w:val="18"/>
        </w:rPr>
        <w:t> </w:t>
      </w:r>
      <w:r w:rsidRPr="00625280">
        <w:rPr>
          <w:rFonts w:ascii="Arial" w:hAnsi="Arial" w:cs="Arial"/>
          <w:color w:val="242121"/>
          <w:sz w:val="18"/>
          <w:szCs w:val="18"/>
        </w:rPr>
        <w:t>(E) at para 6-7;</w:t>
      </w:r>
      <w:r w:rsidRPr="00625280">
        <w:rPr>
          <w:rStyle w:val="apple-converted-space"/>
          <w:rFonts w:ascii="Arial" w:hAnsi="Arial" w:cs="Arial"/>
          <w:color w:val="242121"/>
          <w:sz w:val="18"/>
          <w:szCs w:val="18"/>
        </w:rPr>
        <w:t> </w:t>
      </w:r>
      <w:r w:rsidRPr="00625280">
        <w:rPr>
          <w:rFonts w:ascii="Arial" w:hAnsi="Arial" w:cs="Arial"/>
          <w:i/>
          <w:iCs/>
          <w:color w:val="242121"/>
          <w:sz w:val="18"/>
          <w:szCs w:val="18"/>
        </w:rPr>
        <w:t>S v McKenzie</w:t>
      </w:r>
      <w:r w:rsidRPr="00625280">
        <w:rPr>
          <w:rStyle w:val="apple-converted-space"/>
          <w:rFonts w:ascii="Verdana" w:hAnsi="Verdana"/>
          <w:color w:val="242121"/>
          <w:sz w:val="18"/>
          <w:szCs w:val="18"/>
          <w:shd w:val="clear" w:color="auto" w:fill="FFFFFF"/>
        </w:rPr>
        <w:t> </w:t>
      </w:r>
      <w:hyperlink r:id="rId4" w:tooltip="View LawCiteRecord" w:history="1">
        <w:r w:rsidRPr="00625280">
          <w:rPr>
            <w:rStyle w:val="Hyperlink"/>
            <w:rFonts w:ascii="Arial" w:hAnsi="Arial" w:cs="Arial"/>
            <w:b/>
            <w:bCs/>
            <w:color w:val="0B4B0B"/>
            <w:sz w:val="18"/>
            <w:szCs w:val="18"/>
          </w:rPr>
          <w:t>2003 (2) SACR 620</w:t>
        </w:r>
      </w:hyperlink>
      <w:r w:rsidRPr="00625280">
        <w:rPr>
          <w:rStyle w:val="apple-converted-space"/>
          <w:rFonts w:ascii="Arial" w:hAnsi="Arial" w:cs="Arial"/>
          <w:color w:val="242121"/>
          <w:sz w:val="18"/>
          <w:szCs w:val="18"/>
        </w:rPr>
        <w:t> </w:t>
      </w:r>
      <w:r w:rsidRPr="00625280">
        <w:rPr>
          <w:rFonts w:ascii="Arial" w:hAnsi="Arial" w:cs="Arial"/>
          <w:color w:val="242121"/>
          <w:sz w:val="18"/>
          <w:szCs w:val="18"/>
        </w:rPr>
        <w:t>(C) at 621e.</w:t>
      </w:r>
    </w:p>
  </w:footnote>
  <w:footnote w:id="12">
    <w:p w14:paraId="0AF1B3E0" w14:textId="319BEAFB" w:rsidR="00625280" w:rsidRPr="00625280" w:rsidRDefault="00625280">
      <w:pPr>
        <w:pStyle w:val="FootnoteText"/>
      </w:pPr>
      <w:r>
        <w:rPr>
          <w:rStyle w:val="FootnoteReference"/>
        </w:rPr>
        <w:footnoteRef/>
      </w:r>
      <w:r>
        <w:t xml:space="preserve"> </w:t>
      </w:r>
      <w:r w:rsidRPr="00625280">
        <w:rPr>
          <w:rFonts w:ascii="Arial" w:hAnsi="Arial" w:cs="Arial"/>
          <w:color w:val="242121"/>
          <w:sz w:val="18"/>
          <w:szCs w:val="18"/>
          <w:shd w:val="clear" w:color="auto" w:fill="FFFFFF"/>
        </w:rPr>
        <w:t>2014 (3) SA 350 (WCC).</w:t>
      </w:r>
      <w:r>
        <w:t xml:space="preserve"> </w:t>
      </w:r>
    </w:p>
  </w:footnote>
  <w:footnote w:id="13">
    <w:p w14:paraId="54486269" w14:textId="42E58B58" w:rsidR="009E0267" w:rsidRPr="009E0267" w:rsidRDefault="009E0267" w:rsidP="009E0267">
      <w:pPr>
        <w:pStyle w:val="Heading2"/>
        <w:spacing w:before="240" w:beforeAutospacing="0" w:after="180" w:afterAutospacing="0" w:line="288" w:lineRule="atLeast"/>
        <w:rPr>
          <w:rFonts w:ascii="Arial" w:hAnsi="Arial" w:cs="Arial"/>
          <w:b w:val="0"/>
          <w:bCs w:val="0"/>
          <w:color w:val="000000" w:themeColor="text1"/>
          <w:sz w:val="18"/>
          <w:szCs w:val="18"/>
        </w:rPr>
      </w:pPr>
      <w:r w:rsidRPr="009E0267">
        <w:rPr>
          <w:rStyle w:val="FootnoteReference"/>
          <w:rFonts w:ascii="Arial" w:hAnsi="Arial" w:cs="Arial"/>
          <w:color w:val="000000" w:themeColor="text1"/>
          <w:sz w:val="18"/>
          <w:szCs w:val="18"/>
        </w:rPr>
        <w:footnoteRef/>
      </w:r>
      <w:r w:rsidRPr="009E0267">
        <w:rPr>
          <w:rFonts w:ascii="Arial" w:hAnsi="Arial" w:cs="Arial"/>
          <w:color w:val="000000" w:themeColor="text1"/>
          <w:sz w:val="18"/>
          <w:szCs w:val="18"/>
        </w:rPr>
        <w:t xml:space="preserve"> </w:t>
      </w:r>
      <w:r w:rsidRPr="009E0267">
        <w:rPr>
          <w:rFonts w:ascii="Arial" w:hAnsi="Arial" w:cs="Arial"/>
          <w:b w:val="0"/>
          <w:bCs w:val="0"/>
          <w:color w:val="000000" w:themeColor="text1"/>
          <w:sz w:val="18"/>
          <w:szCs w:val="18"/>
        </w:rPr>
        <w:t xml:space="preserve">MEC for Health, Eastern </w:t>
      </w:r>
      <w:proofErr w:type="gramStart"/>
      <w:r w:rsidRPr="009E0267">
        <w:rPr>
          <w:rFonts w:ascii="Arial" w:hAnsi="Arial" w:cs="Arial"/>
          <w:b w:val="0"/>
          <w:bCs w:val="0"/>
          <w:color w:val="000000" w:themeColor="text1"/>
          <w:sz w:val="18"/>
          <w:szCs w:val="18"/>
        </w:rPr>
        <w:t>Cape</w:t>
      </w:r>
      <w:proofErr w:type="gramEnd"/>
      <w:r w:rsidRPr="009E0267">
        <w:rPr>
          <w:rFonts w:ascii="Arial" w:hAnsi="Arial" w:cs="Arial"/>
          <w:b w:val="0"/>
          <w:bCs w:val="0"/>
          <w:color w:val="000000" w:themeColor="text1"/>
          <w:sz w:val="18"/>
          <w:szCs w:val="18"/>
        </w:rPr>
        <w:t xml:space="preserve"> and Another v Melane (2017/2015) [2022] ZAECMHC 16 (14 June 2022)</w:t>
      </w:r>
      <w:r>
        <w:rPr>
          <w:rFonts w:ascii="Arial" w:hAnsi="Arial" w:cs="Arial"/>
          <w:b w:val="0"/>
          <w:bCs w:val="0"/>
          <w:color w:val="000000" w:themeColor="text1"/>
          <w:sz w:val="18"/>
          <w:szCs w:val="18"/>
        </w:rPr>
        <w:t xml:space="preserve"> para 50.</w:t>
      </w:r>
    </w:p>
    <w:p w14:paraId="19E5B2A2" w14:textId="77F44ACE" w:rsidR="009E0267" w:rsidRPr="009E0267" w:rsidRDefault="009E0267">
      <w:pPr>
        <w:pStyle w:val="FootnoteText"/>
      </w:pPr>
    </w:p>
  </w:footnote>
  <w:footnote w:id="14">
    <w:p w14:paraId="1C7A4FFB" w14:textId="544B4847" w:rsidR="00993306" w:rsidRPr="00993306" w:rsidRDefault="00993306" w:rsidP="00993306">
      <w:pPr>
        <w:pStyle w:val="FootnoteText"/>
        <w:ind w:left="284" w:hanging="284"/>
        <w:rPr>
          <w:rFonts w:ascii="Arial" w:hAnsi="Arial" w:cs="Arial"/>
          <w:sz w:val="18"/>
          <w:szCs w:val="18"/>
        </w:rPr>
      </w:pPr>
      <w:r w:rsidRPr="00993306">
        <w:rPr>
          <w:rStyle w:val="FootnoteReference"/>
          <w:rFonts w:ascii="Arial" w:hAnsi="Arial" w:cs="Arial"/>
          <w:sz w:val="18"/>
          <w:szCs w:val="18"/>
        </w:rPr>
        <w:footnoteRef/>
      </w:r>
      <w:r>
        <w:rPr>
          <w:rFonts w:ascii="Arial" w:hAnsi="Arial" w:cs="Arial"/>
          <w:sz w:val="18"/>
          <w:szCs w:val="18"/>
        </w:rPr>
        <w:t xml:space="preserve"> </w:t>
      </w:r>
      <w:proofErr w:type="spellStart"/>
      <w:r w:rsidRPr="00993306">
        <w:rPr>
          <w:rFonts w:ascii="Arial" w:hAnsi="Arial" w:cs="Arial"/>
          <w:sz w:val="18"/>
          <w:szCs w:val="18"/>
        </w:rPr>
        <w:t>Caselines</w:t>
      </w:r>
      <w:proofErr w:type="spellEnd"/>
      <w:r w:rsidRPr="00993306">
        <w:rPr>
          <w:rFonts w:ascii="Arial" w:hAnsi="Arial" w:cs="Arial"/>
          <w:sz w:val="18"/>
          <w:szCs w:val="18"/>
        </w:rPr>
        <w:t> 037-67</w:t>
      </w:r>
    </w:p>
  </w:footnote>
  <w:footnote w:id="15">
    <w:p w14:paraId="2E3536DF" w14:textId="598E9572" w:rsidR="007157F6" w:rsidRPr="007157F6" w:rsidRDefault="007157F6" w:rsidP="007157F6">
      <w:pPr>
        <w:pStyle w:val="FootnoteText"/>
        <w:ind w:left="284" w:hanging="284"/>
        <w:rPr>
          <w:rFonts w:ascii="Arial" w:hAnsi="Arial" w:cs="Arial"/>
          <w:sz w:val="18"/>
          <w:szCs w:val="18"/>
        </w:rPr>
      </w:pPr>
      <w:r w:rsidRPr="007157F6">
        <w:rPr>
          <w:rStyle w:val="FootnoteReference"/>
          <w:rFonts w:ascii="Arial" w:hAnsi="Arial" w:cs="Arial"/>
          <w:b/>
          <w:bCs/>
          <w:sz w:val="18"/>
          <w:szCs w:val="18"/>
        </w:rPr>
        <w:footnoteRef/>
      </w:r>
      <w:r w:rsidRPr="007157F6">
        <w:rPr>
          <w:rFonts w:ascii="Arial" w:hAnsi="Arial" w:cs="Arial"/>
          <w:b/>
          <w:bCs/>
          <w:sz w:val="18"/>
          <w:szCs w:val="18"/>
        </w:rPr>
        <w:t xml:space="preserve"> </w:t>
      </w:r>
      <w:proofErr w:type="spellStart"/>
      <w:r w:rsidRPr="007157F6">
        <w:rPr>
          <w:rFonts w:ascii="Arial" w:hAnsi="Arial" w:cs="Arial"/>
          <w:sz w:val="18"/>
          <w:szCs w:val="18"/>
        </w:rPr>
        <w:t>C</w:t>
      </w:r>
      <w:r>
        <w:rPr>
          <w:rFonts w:ascii="Arial" w:hAnsi="Arial" w:cs="Arial"/>
          <w:sz w:val="18"/>
          <w:szCs w:val="18"/>
        </w:rPr>
        <w:t>aseline</w:t>
      </w:r>
      <w:proofErr w:type="spellEnd"/>
      <w:r>
        <w:rPr>
          <w:rFonts w:ascii="Arial" w:hAnsi="Arial" w:cs="Arial"/>
          <w:sz w:val="18"/>
          <w:szCs w:val="18"/>
        </w:rPr>
        <w:t xml:space="preserve"> </w:t>
      </w:r>
      <w:r w:rsidRPr="007157F6">
        <w:rPr>
          <w:rFonts w:ascii="Arial" w:hAnsi="Arial" w:cs="Arial"/>
          <w:sz w:val="18"/>
          <w:szCs w:val="18"/>
        </w:rPr>
        <w:t>037-6</w:t>
      </w:r>
    </w:p>
  </w:footnote>
  <w:footnote w:id="16">
    <w:p w14:paraId="1A046CAD" w14:textId="661D61A1" w:rsidR="00D96A37" w:rsidRPr="004D3B97" w:rsidRDefault="00D96A37" w:rsidP="00D96A37">
      <w:pPr>
        <w:pStyle w:val="FootnoteText"/>
        <w:ind w:left="284" w:hanging="284"/>
        <w:rPr>
          <w:rFonts w:ascii="Arial" w:hAnsi="Arial" w:cs="Arial"/>
          <w:sz w:val="18"/>
          <w:szCs w:val="18"/>
        </w:rPr>
      </w:pPr>
      <w:r w:rsidRPr="004D3B97">
        <w:rPr>
          <w:rStyle w:val="FootnoteReference"/>
          <w:rFonts w:ascii="Arial" w:hAnsi="Arial" w:cs="Arial"/>
          <w:sz w:val="18"/>
          <w:szCs w:val="18"/>
        </w:rPr>
        <w:footnoteRef/>
      </w:r>
      <w:r w:rsidRPr="004D3B97">
        <w:rPr>
          <w:rFonts w:ascii="Arial" w:hAnsi="Arial" w:cs="Arial"/>
          <w:sz w:val="18"/>
          <w:szCs w:val="18"/>
        </w:rPr>
        <w:t xml:space="preserve"> </w:t>
      </w:r>
      <w:proofErr w:type="spellStart"/>
      <w:r w:rsidRPr="004D3B97">
        <w:rPr>
          <w:rFonts w:ascii="Arial" w:hAnsi="Arial" w:cs="Arial"/>
          <w:sz w:val="18"/>
          <w:szCs w:val="18"/>
        </w:rPr>
        <w:t>Caselines</w:t>
      </w:r>
      <w:proofErr w:type="spellEnd"/>
      <w:r w:rsidRPr="004D3B97">
        <w:rPr>
          <w:rFonts w:ascii="Arial" w:hAnsi="Arial" w:cs="Arial"/>
          <w:sz w:val="18"/>
          <w:szCs w:val="18"/>
        </w:rPr>
        <w:t xml:space="preserve"> 036-2</w:t>
      </w:r>
    </w:p>
  </w:footnote>
  <w:footnote w:id="17">
    <w:p w14:paraId="36C9D98D" w14:textId="0037EC91" w:rsidR="00D96A37" w:rsidRPr="004D3B97" w:rsidRDefault="00D96A37" w:rsidP="00D96A37">
      <w:pPr>
        <w:pStyle w:val="FootnoteText"/>
        <w:ind w:left="284" w:hanging="284"/>
        <w:rPr>
          <w:rFonts w:ascii="Arial" w:hAnsi="Arial" w:cs="Arial"/>
          <w:sz w:val="18"/>
          <w:szCs w:val="18"/>
        </w:rPr>
      </w:pPr>
      <w:r w:rsidRPr="004D3B97">
        <w:rPr>
          <w:rStyle w:val="FootnoteReference"/>
          <w:rFonts w:ascii="Arial" w:hAnsi="Arial" w:cs="Arial"/>
          <w:sz w:val="18"/>
          <w:szCs w:val="18"/>
        </w:rPr>
        <w:footnoteRef/>
      </w:r>
      <w:r w:rsidRPr="004D3B97">
        <w:rPr>
          <w:rFonts w:ascii="Arial" w:hAnsi="Arial" w:cs="Arial"/>
          <w:sz w:val="18"/>
          <w:szCs w:val="18"/>
        </w:rPr>
        <w:t xml:space="preserve"> </w:t>
      </w:r>
      <w:proofErr w:type="spellStart"/>
      <w:r w:rsidRPr="004D3B97">
        <w:rPr>
          <w:rFonts w:ascii="Arial" w:hAnsi="Arial" w:cs="Arial"/>
          <w:sz w:val="18"/>
          <w:szCs w:val="18"/>
        </w:rPr>
        <w:t>Caselines</w:t>
      </w:r>
      <w:proofErr w:type="spellEnd"/>
      <w:r w:rsidRPr="004D3B97">
        <w:rPr>
          <w:rFonts w:ascii="Arial" w:hAnsi="Arial" w:cs="Arial"/>
          <w:sz w:val="18"/>
          <w:szCs w:val="18"/>
        </w:rPr>
        <w:t xml:space="preserve"> 036-48</w:t>
      </w:r>
    </w:p>
  </w:footnote>
  <w:footnote w:id="18">
    <w:p w14:paraId="78ABD29B" w14:textId="0D33BE4E" w:rsidR="00D96A37" w:rsidRPr="004D3B97" w:rsidRDefault="00D96A37" w:rsidP="00D96A37">
      <w:pPr>
        <w:pStyle w:val="FootnoteText"/>
        <w:ind w:left="284" w:hanging="284"/>
        <w:rPr>
          <w:rFonts w:ascii="Arial" w:hAnsi="Arial" w:cs="Arial"/>
          <w:sz w:val="18"/>
          <w:szCs w:val="18"/>
        </w:rPr>
      </w:pPr>
      <w:r w:rsidRPr="004D3B97">
        <w:rPr>
          <w:rStyle w:val="FootnoteReference"/>
          <w:rFonts w:ascii="Arial" w:hAnsi="Arial" w:cs="Arial"/>
          <w:sz w:val="18"/>
          <w:szCs w:val="18"/>
        </w:rPr>
        <w:footnoteRef/>
      </w:r>
      <w:r w:rsidRPr="004D3B97">
        <w:rPr>
          <w:rFonts w:ascii="Arial" w:hAnsi="Arial" w:cs="Arial"/>
          <w:sz w:val="18"/>
          <w:szCs w:val="18"/>
        </w:rPr>
        <w:t xml:space="preserve"> </w:t>
      </w:r>
      <w:proofErr w:type="spellStart"/>
      <w:r w:rsidRPr="004D3B97">
        <w:rPr>
          <w:rFonts w:ascii="Arial" w:hAnsi="Arial" w:cs="Arial"/>
          <w:sz w:val="18"/>
          <w:szCs w:val="18"/>
        </w:rPr>
        <w:t>Caselines</w:t>
      </w:r>
      <w:proofErr w:type="spellEnd"/>
      <w:r w:rsidRPr="004D3B97">
        <w:rPr>
          <w:rFonts w:ascii="Arial" w:hAnsi="Arial" w:cs="Arial"/>
          <w:sz w:val="18"/>
          <w:szCs w:val="18"/>
        </w:rPr>
        <w:t xml:space="preserve"> 024-2</w:t>
      </w:r>
    </w:p>
  </w:footnote>
  <w:footnote w:id="19">
    <w:p w14:paraId="72BB8316" w14:textId="2CF0649C" w:rsidR="00D96A37" w:rsidRPr="004D3B97" w:rsidRDefault="00D96A37" w:rsidP="00D96A37">
      <w:pPr>
        <w:pStyle w:val="FootnoteText"/>
        <w:ind w:left="284" w:hanging="284"/>
        <w:rPr>
          <w:rFonts w:ascii="Arial" w:hAnsi="Arial" w:cs="Arial"/>
          <w:sz w:val="18"/>
          <w:szCs w:val="18"/>
        </w:rPr>
      </w:pPr>
      <w:r w:rsidRPr="004D3B97">
        <w:rPr>
          <w:rStyle w:val="FootnoteReference"/>
          <w:rFonts w:ascii="Arial" w:hAnsi="Arial" w:cs="Arial"/>
          <w:sz w:val="18"/>
          <w:szCs w:val="18"/>
        </w:rPr>
        <w:footnoteRef/>
      </w:r>
      <w:r w:rsidRPr="004D3B97">
        <w:rPr>
          <w:rFonts w:ascii="Arial" w:hAnsi="Arial" w:cs="Arial"/>
          <w:sz w:val="18"/>
          <w:szCs w:val="18"/>
        </w:rPr>
        <w:t xml:space="preserve"> </w:t>
      </w:r>
      <w:proofErr w:type="spellStart"/>
      <w:r w:rsidRPr="004D3B97">
        <w:rPr>
          <w:rFonts w:ascii="Arial" w:hAnsi="Arial" w:cs="Arial"/>
          <w:sz w:val="18"/>
          <w:szCs w:val="18"/>
        </w:rPr>
        <w:t>Caselines</w:t>
      </w:r>
      <w:proofErr w:type="spellEnd"/>
      <w:r w:rsidRPr="004D3B97">
        <w:rPr>
          <w:rFonts w:ascii="Arial" w:hAnsi="Arial" w:cs="Arial"/>
          <w:sz w:val="18"/>
          <w:szCs w:val="18"/>
        </w:rPr>
        <w:t xml:space="preserve"> 036-3, par 10</w:t>
      </w:r>
    </w:p>
  </w:footnote>
  <w:footnote w:id="20">
    <w:p w14:paraId="1EA0C9B9" w14:textId="3774A7FF" w:rsidR="00D96A37" w:rsidRPr="004D3B97" w:rsidRDefault="00D96A37" w:rsidP="00D96A37">
      <w:pPr>
        <w:pStyle w:val="FootnoteText"/>
        <w:ind w:left="284" w:hanging="284"/>
        <w:rPr>
          <w:rFonts w:ascii="Arial" w:hAnsi="Arial" w:cs="Arial"/>
          <w:sz w:val="18"/>
          <w:szCs w:val="18"/>
        </w:rPr>
      </w:pPr>
      <w:r w:rsidRPr="004D3B97">
        <w:rPr>
          <w:rStyle w:val="FootnoteReference"/>
          <w:rFonts w:ascii="Arial" w:hAnsi="Arial" w:cs="Arial"/>
          <w:sz w:val="18"/>
          <w:szCs w:val="18"/>
        </w:rPr>
        <w:footnoteRef/>
      </w:r>
      <w:r w:rsidRPr="004D3B97">
        <w:rPr>
          <w:rFonts w:ascii="Arial" w:hAnsi="Arial" w:cs="Arial"/>
          <w:sz w:val="18"/>
          <w:szCs w:val="18"/>
        </w:rPr>
        <w:t xml:space="preserve"> </w:t>
      </w:r>
      <w:proofErr w:type="spellStart"/>
      <w:r w:rsidR="004D3B97" w:rsidRPr="004D3B97">
        <w:rPr>
          <w:rFonts w:ascii="Arial" w:hAnsi="Arial" w:cs="Arial"/>
          <w:sz w:val="18"/>
          <w:szCs w:val="18"/>
        </w:rPr>
        <w:t>Caselines</w:t>
      </w:r>
      <w:proofErr w:type="spellEnd"/>
      <w:r w:rsidRPr="004D3B97">
        <w:rPr>
          <w:rFonts w:ascii="Arial" w:hAnsi="Arial" w:cs="Arial"/>
          <w:sz w:val="18"/>
          <w:szCs w:val="18"/>
        </w:rPr>
        <w:t xml:space="preserve"> 037-66</w:t>
      </w:r>
    </w:p>
  </w:footnote>
  <w:footnote w:id="21">
    <w:p w14:paraId="5972E719" w14:textId="14A8D141" w:rsidR="00850DE1" w:rsidRPr="008134AE" w:rsidRDefault="00850DE1" w:rsidP="00850DE1">
      <w:pPr>
        <w:pStyle w:val="FootnoteText"/>
        <w:rPr>
          <w:rFonts w:ascii="Arial" w:hAnsi="Arial" w:cs="Arial"/>
          <w:sz w:val="18"/>
          <w:szCs w:val="18"/>
        </w:rPr>
      </w:pPr>
      <w:r w:rsidRPr="008134AE">
        <w:rPr>
          <w:rStyle w:val="FootnoteReference"/>
          <w:rFonts w:ascii="Arial" w:hAnsi="Arial" w:cs="Arial"/>
          <w:sz w:val="18"/>
          <w:szCs w:val="18"/>
        </w:rPr>
        <w:footnoteRef/>
      </w:r>
      <w:r w:rsidRPr="008134AE">
        <w:rPr>
          <w:rFonts w:ascii="Arial" w:hAnsi="Arial" w:cs="Arial"/>
          <w:sz w:val="18"/>
          <w:szCs w:val="18"/>
        </w:rPr>
        <w:t xml:space="preserve"> </w:t>
      </w:r>
      <w:proofErr w:type="spellStart"/>
      <w:r w:rsidRPr="008134AE">
        <w:rPr>
          <w:rFonts w:ascii="Arial" w:hAnsi="Arial" w:cs="Arial"/>
          <w:sz w:val="18"/>
          <w:szCs w:val="18"/>
        </w:rPr>
        <w:t>Caselines</w:t>
      </w:r>
      <w:proofErr w:type="spellEnd"/>
      <w:r w:rsidRPr="008134AE">
        <w:rPr>
          <w:rFonts w:ascii="Arial" w:hAnsi="Arial" w:cs="Arial"/>
          <w:sz w:val="18"/>
          <w:szCs w:val="18"/>
        </w:rPr>
        <w:t xml:space="preserve"> 037-67, par 138</w:t>
      </w:r>
    </w:p>
  </w:footnote>
  <w:footnote w:id="22">
    <w:p w14:paraId="28189D40" w14:textId="3B4571AF" w:rsidR="00850DE1" w:rsidRPr="008134AE" w:rsidRDefault="00850DE1" w:rsidP="00850DE1">
      <w:pPr>
        <w:pStyle w:val="FootnoteText"/>
        <w:ind w:left="284" w:hanging="284"/>
        <w:rPr>
          <w:rFonts w:ascii="Arial" w:hAnsi="Arial" w:cs="Arial"/>
          <w:sz w:val="18"/>
          <w:szCs w:val="18"/>
        </w:rPr>
      </w:pPr>
      <w:r w:rsidRPr="008134AE">
        <w:rPr>
          <w:rStyle w:val="FootnoteReference"/>
          <w:rFonts w:ascii="Arial" w:hAnsi="Arial" w:cs="Arial"/>
          <w:b/>
          <w:bCs/>
          <w:sz w:val="18"/>
          <w:szCs w:val="18"/>
        </w:rPr>
        <w:footnoteRef/>
      </w:r>
      <w:r w:rsidR="008134AE" w:rsidRPr="008134AE">
        <w:rPr>
          <w:rFonts w:ascii="Arial" w:hAnsi="Arial" w:cs="Arial"/>
          <w:b/>
          <w:bCs/>
          <w:sz w:val="18"/>
          <w:szCs w:val="18"/>
        </w:rPr>
        <w:t xml:space="preserve"> </w:t>
      </w:r>
      <w:proofErr w:type="spellStart"/>
      <w:r w:rsidRPr="008134AE">
        <w:rPr>
          <w:rFonts w:ascii="Arial" w:hAnsi="Arial" w:cs="Arial"/>
          <w:sz w:val="18"/>
          <w:szCs w:val="18"/>
        </w:rPr>
        <w:t>C</w:t>
      </w:r>
      <w:r w:rsidR="008134AE" w:rsidRPr="008134AE">
        <w:rPr>
          <w:rFonts w:ascii="Arial" w:hAnsi="Arial" w:cs="Arial"/>
          <w:sz w:val="18"/>
          <w:szCs w:val="18"/>
        </w:rPr>
        <w:t>aselines</w:t>
      </w:r>
      <w:proofErr w:type="spellEnd"/>
      <w:r w:rsidR="008134AE" w:rsidRPr="008134AE">
        <w:rPr>
          <w:rFonts w:ascii="Arial" w:hAnsi="Arial" w:cs="Arial"/>
          <w:sz w:val="18"/>
          <w:szCs w:val="18"/>
        </w:rPr>
        <w:t xml:space="preserve"> </w:t>
      </w:r>
      <w:r w:rsidRPr="008134AE">
        <w:rPr>
          <w:rFonts w:ascii="Arial" w:hAnsi="Arial" w:cs="Arial"/>
          <w:sz w:val="18"/>
          <w:szCs w:val="18"/>
        </w:rPr>
        <w:t>037-2, paras 13, 14 and 15 and CL 037-59, paras 115 and 116</w:t>
      </w:r>
    </w:p>
    <w:p w14:paraId="53555AB1" w14:textId="7A763EAF" w:rsidR="00850DE1" w:rsidRPr="008134AE" w:rsidRDefault="008134AE" w:rsidP="008134AE">
      <w:pPr>
        <w:pStyle w:val="FootnoteText"/>
        <w:ind w:firstLine="284"/>
        <w:rPr>
          <w:rFonts w:ascii="Arial" w:hAnsi="Arial" w:cs="Arial"/>
          <w:sz w:val="18"/>
          <w:szCs w:val="18"/>
        </w:rPr>
      </w:pPr>
      <w:proofErr w:type="spellStart"/>
      <w:r w:rsidRPr="008134AE">
        <w:rPr>
          <w:rFonts w:ascii="Arial" w:hAnsi="Arial" w:cs="Arial"/>
          <w:sz w:val="18"/>
          <w:szCs w:val="18"/>
        </w:rPr>
        <w:t>Caselines</w:t>
      </w:r>
      <w:proofErr w:type="spellEnd"/>
      <w:r w:rsidR="00850DE1" w:rsidRPr="008134AE">
        <w:rPr>
          <w:rFonts w:ascii="Arial" w:hAnsi="Arial" w:cs="Arial"/>
          <w:sz w:val="18"/>
          <w:szCs w:val="18"/>
        </w:rPr>
        <w:t xml:space="preserve"> 037-16, paras 29, 30 and 31</w:t>
      </w:r>
    </w:p>
    <w:p w14:paraId="0C852C38" w14:textId="76EEE97E" w:rsidR="00850DE1" w:rsidRPr="008134AE" w:rsidRDefault="008134AE" w:rsidP="00850DE1">
      <w:pPr>
        <w:pStyle w:val="FootnoteText"/>
        <w:ind w:left="284"/>
        <w:rPr>
          <w:rFonts w:ascii="Arial" w:hAnsi="Arial" w:cs="Arial"/>
          <w:sz w:val="18"/>
          <w:szCs w:val="18"/>
        </w:rPr>
      </w:pPr>
      <w:proofErr w:type="spellStart"/>
      <w:r w:rsidRPr="008134AE">
        <w:rPr>
          <w:rFonts w:ascii="Arial" w:hAnsi="Arial" w:cs="Arial"/>
          <w:sz w:val="18"/>
          <w:szCs w:val="18"/>
        </w:rPr>
        <w:t>Caselines</w:t>
      </w:r>
      <w:proofErr w:type="spellEnd"/>
      <w:r w:rsidRPr="008134AE">
        <w:rPr>
          <w:rFonts w:ascii="Arial" w:hAnsi="Arial" w:cs="Arial"/>
          <w:sz w:val="18"/>
          <w:szCs w:val="18"/>
        </w:rPr>
        <w:t xml:space="preserve"> </w:t>
      </w:r>
      <w:r w:rsidR="00850DE1" w:rsidRPr="008134AE">
        <w:rPr>
          <w:rFonts w:ascii="Arial" w:hAnsi="Arial" w:cs="Arial"/>
          <w:sz w:val="18"/>
          <w:szCs w:val="18"/>
        </w:rPr>
        <w:t>037-67, para 138</w:t>
      </w:r>
    </w:p>
    <w:p w14:paraId="6BFE13BE" w14:textId="55B114FD" w:rsidR="00850DE1" w:rsidRPr="008134AE" w:rsidRDefault="00850DE1" w:rsidP="00850DE1">
      <w:pPr>
        <w:pStyle w:val="FootnoteText"/>
        <w:ind w:left="284"/>
        <w:rPr>
          <w:rFonts w:ascii="Arial" w:hAnsi="Arial" w:cs="Arial"/>
          <w:sz w:val="18"/>
          <w:szCs w:val="18"/>
        </w:rPr>
      </w:pPr>
      <w:proofErr w:type="spellStart"/>
      <w:r w:rsidRPr="008134AE">
        <w:rPr>
          <w:rFonts w:ascii="Arial" w:hAnsi="Arial" w:cs="Arial"/>
          <w:sz w:val="18"/>
          <w:szCs w:val="18"/>
        </w:rPr>
        <w:t>C</w:t>
      </w:r>
      <w:r w:rsidR="008134AE" w:rsidRPr="008134AE">
        <w:rPr>
          <w:rFonts w:ascii="Arial" w:hAnsi="Arial" w:cs="Arial"/>
          <w:sz w:val="18"/>
          <w:szCs w:val="18"/>
        </w:rPr>
        <w:t>aselines</w:t>
      </w:r>
      <w:proofErr w:type="spellEnd"/>
      <w:r w:rsidR="008134AE" w:rsidRPr="008134AE">
        <w:rPr>
          <w:rFonts w:ascii="Arial" w:hAnsi="Arial" w:cs="Arial"/>
          <w:sz w:val="18"/>
          <w:szCs w:val="18"/>
        </w:rPr>
        <w:t xml:space="preserve"> </w:t>
      </w:r>
      <w:r w:rsidRPr="008134AE">
        <w:rPr>
          <w:rFonts w:ascii="Arial" w:hAnsi="Arial" w:cs="Arial"/>
          <w:sz w:val="18"/>
          <w:szCs w:val="18"/>
        </w:rPr>
        <w:t>037-21 paras 39.3, 39.4, 40, 41, 42, 43 and 44</w:t>
      </w:r>
    </w:p>
    <w:p w14:paraId="0D485118" w14:textId="38F9D1D5" w:rsidR="00850DE1" w:rsidRPr="008134AE" w:rsidRDefault="00850DE1" w:rsidP="00850DE1">
      <w:pPr>
        <w:pStyle w:val="FootnoteText"/>
        <w:ind w:left="284"/>
        <w:rPr>
          <w:rFonts w:ascii="Arial" w:hAnsi="Arial" w:cs="Arial"/>
          <w:sz w:val="18"/>
          <w:szCs w:val="18"/>
        </w:rPr>
      </w:pPr>
      <w:proofErr w:type="spellStart"/>
      <w:r w:rsidRPr="008134AE">
        <w:rPr>
          <w:rFonts w:ascii="Arial" w:hAnsi="Arial" w:cs="Arial"/>
          <w:sz w:val="18"/>
          <w:szCs w:val="18"/>
        </w:rPr>
        <w:t>C</w:t>
      </w:r>
      <w:r w:rsidR="008134AE" w:rsidRPr="008134AE">
        <w:rPr>
          <w:rFonts w:ascii="Arial" w:hAnsi="Arial" w:cs="Arial"/>
          <w:sz w:val="18"/>
          <w:szCs w:val="18"/>
        </w:rPr>
        <w:t>aselines</w:t>
      </w:r>
      <w:proofErr w:type="spellEnd"/>
      <w:r w:rsidR="008134AE" w:rsidRPr="008134AE">
        <w:rPr>
          <w:rFonts w:ascii="Arial" w:hAnsi="Arial" w:cs="Arial"/>
          <w:sz w:val="18"/>
          <w:szCs w:val="18"/>
        </w:rPr>
        <w:t xml:space="preserve"> </w:t>
      </w:r>
      <w:r w:rsidRPr="008134AE">
        <w:rPr>
          <w:rFonts w:ascii="Arial" w:hAnsi="Arial" w:cs="Arial"/>
          <w:sz w:val="18"/>
          <w:szCs w:val="18"/>
        </w:rPr>
        <w:t>037-31, paras 51, 52 and 53</w:t>
      </w:r>
    </w:p>
    <w:p w14:paraId="2A5BBCF1" w14:textId="778B9B1D" w:rsidR="00850DE1" w:rsidRPr="008134AE" w:rsidRDefault="00850DE1" w:rsidP="00850DE1">
      <w:pPr>
        <w:pStyle w:val="FootnoteText"/>
        <w:ind w:left="284"/>
        <w:rPr>
          <w:rFonts w:ascii="Arial" w:hAnsi="Arial" w:cs="Arial"/>
          <w:sz w:val="18"/>
          <w:szCs w:val="18"/>
        </w:rPr>
      </w:pPr>
      <w:proofErr w:type="spellStart"/>
      <w:r w:rsidRPr="008134AE">
        <w:rPr>
          <w:rFonts w:ascii="Arial" w:hAnsi="Arial" w:cs="Arial"/>
          <w:sz w:val="18"/>
          <w:szCs w:val="18"/>
        </w:rPr>
        <w:t>C</w:t>
      </w:r>
      <w:r w:rsidR="008134AE" w:rsidRPr="008134AE">
        <w:rPr>
          <w:rFonts w:ascii="Arial" w:hAnsi="Arial" w:cs="Arial"/>
          <w:sz w:val="18"/>
          <w:szCs w:val="18"/>
        </w:rPr>
        <w:t>aselines</w:t>
      </w:r>
      <w:proofErr w:type="spellEnd"/>
      <w:r w:rsidR="008134AE" w:rsidRPr="008134AE">
        <w:rPr>
          <w:rFonts w:ascii="Arial" w:hAnsi="Arial" w:cs="Arial"/>
          <w:sz w:val="18"/>
          <w:szCs w:val="18"/>
        </w:rPr>
        <w:t xml:space="preserve"> </w:t>
      </w:r>
      <w:r w:rsidRPr="008134AE">
        <w:rPr>
          <w:rFonts w:ascii="Arial" w:hAnsi="Arial" w:cs="Arial"/>
          <w:sz w:val="18"/>
          <w:szCs w:val="18"/>
        </w:rPr>
        <w:t>037-42, paras 76, 77, 78 and 79</w:t>
      </w:r>
    </w:p>
    <w:p w14:paraId="1C6C3E5F" w14:textId="1D7E9699" w:rsidR="00850DE1" w:rsidRPr="008134AE" w:rsidRDefault="00850DE1" w:rsidP="00850DE1">
      <w:pPr>
        <w:pStyle w:val="FootnoteText"/>
        <w:ind w:left="284"/>
        <w:rPr>
          <w:rFonts w:ascii="Arial" w:hAnsi="Arial" w:cs="Arial"/>
          <w:sz w:val="18"/>
          <w:szCs w:val="18"/>
        </w:rPr>
      </w:pPr>
      <w:proofErr w:type="spellStart"/>
      <w:r w:rsidRPr="008134AE">
        <w:rPr>
          <w:rFonts w:ascii="Arial" w:hAnsi="Arial" w:cs="Arial"/>
          <w:sz w:val="18"/>
          <w:szCs w:val="18"/>
        </w:rPr>
        <w:t>C</w:t>
      </w:r>
      <w:r w:rsidR="008134AE" w:rsidRPr="008134AE">
        <w:rPr>
          <w:rFonts w:ascii="Arial" w:hAnsi="Arial" w:cs="Arial"/>
          <w:sz w:val="18"/>
          <w:szCs w:val="18"/>
        </w:rPr>
        <w:t>aselines</w:t>
      </w:r>
      <w:proofErr w:type="spellEnd"/>
      <w:r w:rsidR="008134AE" w:rsidRPr="008134AE">
        <w:rPr>
          <w:rFonts w:ascii="Arial" w:hAnsi="Arial" w:cs="Arial"/>
          <w:sz w:val="18"/>
          <w:szCs w:val="18"/>
        </w:rPr>
        <w:t xml:space="preserve"> </w:t>
      </w:r>
      <w:r w:rsidRPr="008134AE">
        <w:rPr>
          <w:rFonts w:ascii="Arial" w:hAnsi="Arial" w:cs="Arial"/>
          <w:sz w:val="18"/>
          <w:szCs w:val="18"/>
        </w:rPr>
        <w:t>037-45 to 037-48, paras 84, 85, 86, 87, 88 and 89</w:t>
      </w:r>
    </w:p>
  </w:footnote>
  <w:footnote w:id="23">
    <w:p w14:paraId="2742D0DC" w14:textId="21A464F4" w:rsidR="00877E20" w:rsidRPr="00877E20" w:rsidRDefault="00877E20" w:rsidP="00877E20">
      <w:pPr>
        <w:pStyle w:val="FootnoteText"/>
        <w:ind w:left="284" w:hanging="284"/>
        <w:rPr>
          <w:rFonts w:ascii="Arial" w:hAnsi="Arial" w:cs="Arial"/>
          <w:sz w:val="18"/>
          <w:szCs w:val="18"/>
          <w:lang w:val="en-ZA"/>
        </w:rPr>
      </w:pPr>
      <w:r w:rsidRPr="00877E20">
        <w:rPr>
          <w:rStyle w:val="FootnoteReference"/>
          <w:rFonts w:ascii="Arial" w:hAnsi="Arial" w:cs="Arial"/>
          <w:sz w:val="18"/>
          <w:szCs w:val="18"/>
        </w:rPr>
        <w:footnoteRef/>
      </w:r>
      <w:r w:rsidRPr="00877E20">
        <w:rPr>
          <w:rFonts w:ascii="Arial" w:hAnsi="Arial" w:cs="Arial"/>
          <w:sz w:val="18"/>
          <w:szCs w:val="18"/>
        </w:rPr>
        <w:t xml:space="preserve"> </w:t>
      </w:r>
      <w:proofErr w:type="spellStart"/>
      <w:r w:rsidRPr="00877E20">
        <w:rPr>
          <w:rFonts w:ascii="Arial" w:hAnsi="Arial" w:cs="Arial"/>
          <w:sz w:val="18"/>
          <w:szCs w:val="18"/>
          <w:lang w:val="en-ZA"/>
        </w:rPr>
        <w:t>Caselines</w:t>
      </w:r>
      <w:proofErr w:type="spellEnd"/>
      <w:r w:rsidRPr="00877E20">
        <w:rPr>
          <w:rFonts w:ascii="Arial" w:hAnsi="Arial" w:cs="Arial"/>
          <w:sz w:val="18"/>
          <w:szCs w:val="18"/>
          <w:lang w:val="en-ZA"/>
        </w:rPr>
        <w:t xml:space="preserve"> 037-24 to 037-25 </w:t>
      </w:r>
    </w:p>
  </w:footnote>
  <w:footnote w:id="24">
    <w:p w14:paraId="265490E3" w14:textId="77777777" w:rsidR="006031D1" w:rsidRPr="00C56FC0" w:rsidRDefault="006031D1" w:rsidP="006031D1">
      <w:pPr>
        <w:spacing w:before="144" w:line="360" w:lineRule="atLeast"/>
        <w:rPr>
          <w:rFonts w:ascii="Arial" w:hAnsi="Arial" w:cs="Arial"/>
          <w:color w:val="212529"/>
          <w:sz w:val="18"/>
          <w:szCs w:val="18"/>
          <w:shd w:val="clear" w:color="auto" w:fill="FFFFFF"/>
        </w:rPr>
      </w:pPr>
      <w:r w:rsidRPr="00C56FC0">
        <w:rPr>
          <w:rStyle w:val="FootnoteReference"/>
          <w:rFonts w:ascii="Arial" w:hAnsi="Arial" w:cs="Arial"/>
          <w:sz w:val="18"/>
          <w:szCs w:val="18"/>
        </w:rPr>
        <w:footnoteRef/>
      </w:r>
      <w:r w:rsidRPr="00C56FC0">
        <w:rPr>
          <w:rFonts w:ascii="Arial" w:hAnsi="Arial" w:cs="Arial"/>
          <w:sz w:val="18"/>
          <w:szCs w:val="18"/>
        </w:rPr>
        <w:t xml:space="preserve"> </w:t>
      </w:r>
      <w:r w:rsidRPr="00C56FC0">
        <w:rPr>
          <w:rFonts w:ascii="Arial" w:hAnsi="Arial" w:cs="Arial"/>
          <w:color w:val="212529"/>
          <w:sz w:val="18"/>
          <w:szCs w:val="18"/>
          <w:shd w:val="clear" w:color="auto" w:fill="FFFFFF"/>
        </w:rPr>
        <w:t xml:space="preserve">R v </w:t>
      </w:r>
      <w:proofErr w:type="spellStart"/>
      <w:r w:rsidRPr="00C56FC0">
        <w:rPr>
          <w:rFonts w:ascii="Arial" w:hAnsi="Arial" w:cs="Arial"/>
          <w:color w:val="212529"/>
          <w:sz w:val="18"/>
          <w:szCs w:val="18"/>
          <w:shd w:val="clear" w:color="auto" w:fill="FFFFFF"/>
        </w:rPr>
        <w:t>Dhlumayo</w:t>
      </w:r>
      <w:proofErr w:type="spellEnd"/>
      <w:r w:rsidRPr="00C56FC0">
        <w:rPr>
          <w:rFonts w:ascii="Arial" w:hAnsi="Arial" w:cs="Arial"/>
          <w:color w:val="212529"/>
          <w:sz w:val="18"/>
          <w:szCs w:val="18"/>
          <w:shd w:val="clear" w:color="auto" w:fill="FFFFFF"/>
        </w:rPr>
        <w:t xml:space="preserve"> &amp; another 1948 (2) SA 677 (A) at 705-706.</w:t>
      </w:r>
    </w:p>
    <w:p w14:paraId="1F767139" w14:textId="15471E6C" w:rsidR="006031D1" w:rsidRPr="00C56FC0" w:rsidRDefault="006031D1">
      <w:pPr>
        <w:pStyle w:val="FootnoteText"/>
        <w:rPr>
          <w:rFonts w:ascii="Arial" w:hAnsi="Arial" w:cs="Arial"/>
          <w:sz w:val="18"/>
          <w:szCs w:val="18"/>
        </w:rPr>
      </w:pPr>
    </w:p>
  </w:footnote>
  <w:footnote w:id="25">
    <w:p w14:paraId="5F899C47" w14:textId="6C816384" w:rsidR="006031D1" w:rsidRPr="00C56FC0" w:rsidRDefault="006031D1">
      <w:pPr>
        <w:pStyle w:val="FootnoteText"/>
        <w:rPr>
          <w:rFonts w:ascii="Arial" w:hAnsi="Arial" w:cs="Arial"/>
          <w:sz w:val="18"/>
          <w:szCs w:val="18"/>
        </w:rPr>
      </w:pPr>
      <w:r w:rsidRPr="00C56FC0">
        <w:rPr>
          <w:rStyle w:val="FootnoteReference"/>
          <w:rFonts w:ascii="Arial" w:hAnsi="Arial" w:cs="Arial"/>
          <w:sz w:val="18"/>
          <w:szCs w:val="18"/>
        </w:rPr>
        <w:footnoteRef/>
      </w:r>
      <w:r w:rsidRPr="00C56FC0">
        <w:rPr>
          <w:rFonts w:ascii="Arial" w:hAnsi="Arial" w:cs="Arial"/>
          <w:sz w:val="18"/>
          <w:szCs w:val="18"/>
        </w:rPr>
        <w:t xml:space="preserve"> </w:t>
      </w:r>
      <w:r w:rsidRPr="00C56FC0">
        <w:rPr>
          <w:rFonts w:ascii="Arial" w:hAnsi="Arial" w:cs="Arial"/>
          <w:color w:val="212529"/>
          <w:sz w:val="18"/>
          <w:szCs w:val="18"/>
          <w:shd w:val="clear" w:color="auto" w:fill="FFFFFF"/>
        </w:rPr>
        <w:t>S v Francis 1991 (1) SACR 198 (SCA) at 204E-D.</w:t>
      </w:r>
    </w:p>
  </w:footnote>
  <w:footnote w:id="26">
    <w:p w14:paraId="1DD40A57" w14:textId="6535730F" w:rsidR="006031D1" w:rsidRPr="006A078C" w:rsidRDefault="006031D1" w:rsidP="006A078C">
      <w:pPr>
        <w:spacing w:before="144" w:line="360" w:lineRule="atLeast"/>
        <w:rPr>
          <w:rFonts w:ascii="Arial" w:hAnsi="Arial" w:cs="Arial"/>
          <w:color w:val="212529"/>
          <w:sz w:val="18"/>
          <w:szCs w:val="18"/>
          <w:shd w:val="clear" w:color="auto" w:fill="FFFFFF"/>
        </w:rPr>
      </w:pPr>
      <w:r w:rsidRPr="00C56FC0">
        <w:rPr>
          <w:rStyle w:val="FootnoteReference"/>
          <w:rFonts w:ascii="Arial" w:hAnsi="Arial" w:cs="Arial"/>
          <w:sz w:val="18"/>
          <w:szCs w:val="18"/>
        </w:rPr>
        <w:footnoteRef/>
      </w:r>
      <w:r w:rsidRPr="00C56FC0">
        <w:rPr>
          <w:rFonts w:ascii="Arial" w:hAnsi="Arial" w:cs="Arial"/>
          <w:sz w:val="18"/>
          <w:szCs w:val="18"/>
        </w:rPr>
        <w:t xml:space="preserve"> </w:t>
      </w:r>
      <w:r w:rsidRPr="00C56FC0">
        <w:rPr>
          <w:rFonts w:ascii="Arial" w:hAnsi="Arial" w:cs="Arial"/>
          <w:color w:val="212529"/>
          <w:sz w:val="18"/>
          <w:szCs w:val="18"/>
          <w:shd w:val="clear" w:color="auto" w:fill="FFFFFF"/>
        </w:rPr>
        <w:t>2014 (2) SACR 315 (SCA) par [30].</w:t>
      </w:r>
    </w:p>
  </w:footnote>
  <w:footnote w:id="27">
    <w:p w14:paraId="63BB2C21" w14:textId="63D8689A" w:rsidR="00C56FC0" w:rsidRPr="00C56FC0" w:rsidRDefault="00C56FC0" w:rsidP="00C56FC0">
      <w:pPr>
        <w:pStyle w:val="Heading2"/>
        <w:spacing w:before="240" w:beforeAutospacing="0" w:after="180" w:afterAutospacing="0" w:line="288" w:lineRule="atLeast"/>
        <w:rPr>
          <w:rFonts w:ascii="Arial" w:hAnsi="Arial" w:cs="Arial"/>
          <w:b w:val="0"/>
          <w:bCs w:val="0"/>
          <w:color w:val="64473A"/>
        </w:rPr>
      </w:pPr>
      <w:r w:rsidRPr="00C56FC0">
        <w:rPr>
          <w:rStyle w:val="FootnoteReference"/>
          <w:rFonts w:ascii="Arial" w:hAnsi="Arial" w:cs="Arial"/>
          <w:b w:val="0"/>
          <w:bCs w:val="0"/>
          <w:sz w:val="18"/>
          <w:szCs w:val="18"/>
        </w:rPr>
        <w:footnoteRef/>
      </w:r>
      <w:r w:rsidRPr="00C56FC0">
        <w:rPr>
          <w:rFonts w:ascii="Arial" w:hAnsi="Arial" w:cs="Arial"/>
          <w:b w:val="0"/>
          <w:bCs w:val="0"/>
          <w:sz w:val="18"/>
          <w:szCs w:val="18"/>
        </w:rPr>
        <w:t xml:space="preserve"> </w:t>
      </w:r>
      <w:r w:rsidRPr="00C56FC0">
        <w:rPr>
          <w:rFonts w:ascii="Arial" w:hAnsi="Arial" w:cs="Arial"/>
          <w:b w:val="0"/>
          <w:bCs w:val="0"/>
          <w:color w:val="000000" w:themeColor="text1"/>
          <w:sz w:val="18"/>
          <w:szCs w:val="18"/>
        </w:rPr>
        <w:t>(1258/2018) [2020] ZASCA 89; 2021 (3) SA 337 (SCA) (31 July 2020)</w:t>
      </w:r>
    </w:p>
  </w:footnote>
  <w:footnote w:id="28">
    <w:p w14:paraId="5AE2A64F" w14:textId="121B72C1" w:rsidR="00621F8A" w:rsidRPr="00C56FC0" w:rsidRDefault="00621F8A" w:rsidP="00621F8A">
      <w:pPr>
        <w:tabs>
          <w:tab w:val="left" w:pos="567"/>
          <w:tab w:val="left" w:pos="1134"/>
          <w:tab w:val="left" w:pos="1701"/>
          <w:tab w:val="left" w:pos="2268"/>
          <w:tab w:val="left" w:pos="2835"/>
          <w:tab w:val="right" w:pos="8931"/>
        </w:tabs>
        <w:rPr>
          <w:rFonts w:ascii="Arial" w:hAnsi="Arial" w:cs="Arial"/>
          <w:color w:val="000000" w:themeColor="text1"/>
          <w:sz w:val="18"/>
          <w:szCs w:val="18"/>
        </w:rPr>
      </w:pPr>
      <w:r w:rsidRPr="00C56FC0">
        <w:rPr>
          <w:rStyle w:val="FootnoteReference"/>
          <w:rFonts w:ascii="Arial" w:hAnsi="Arial" w:cs="Arial"/>
          <w:sz w:val="18"/>
          <w:szCs w:val="18"/>
        </w:rPr>
        <w:footnoteRef/>
      </w:r>
      <w:r w:rsidRPr="00C56FC0">
        <w:rPr>
          <w:rFonts w:ascii="Arial" w:hAnsi="Arial" w:cs="Arial"/>
          <w:color w:val="000000" w:themeColor="text1"/>
          <w:sz w:val="18"/>
          <w:szCs w:val="18"/>
        </w:rPr>
        <w:t xml:space="preserve"> (093/2017) [2018] ZASCA 52; 2018 (4) SA 366 (SCA) (29 March 2018)</w:t>
      </w:r>
    </w:p>
    <w:p w14:paraId="45B0E731" w14:textId="4413079B" w:rsidR="00621F8A" w:rsidRPr="00621F8A" w:rsidRDefault="00621F8A">
      <w:pPr>
        <w:pStyle w:val="FootnoteText"/>
      </w:pPr>
      <w:r>
        <w:t xml:space="preserve"> </w:t>
      </w:r>
    </w:p>
  </w:footnote>
  <w:footnote w:id="29">
    <w:p w14:paraId="50B845CC" w14:textId="4E8BEC93" w:rsidR="008061F0" w:rsidRPr="006A078C" w:rsidRDefault="008061F0" w:rsidP="008061F0">
      <w:pPr>
        <w:pStyle w:val="FootnoteText"/>
        <w:ind w:left="284" w:hanging="284"/>
        <w:rPr>
          <w:rFonts w:ascii="Arial" w:hAnsi="Arial" w:cs="Arial"/>
          <w:sz w:val="18"/>
          <w:szCs w:val="18"/>
          <w:lang w:val="en-ZA"/>
        </w:rPr>
      </w:pPr>
      <w:r w:rsidRPr="00634F3B">
        <w:rPr>
          <w:rStyle w:val="FootnoteReference"/>
          <w:rFonts w:ascii="Arial" w:hAnsi="Arial" w:cs="Arial"/>
          <w:sz w:val="18"/>
          <w:szCs w:val="18"/>
        </w:rPr>
        <w:footnoteRef/>
      </w:r>
      <w:r w:rsidRPr="006A078C">
        <w:rPr>
          <w:rFonts w:ascii="Arial" w:hAnsi="Arial" w:cs="Arial"/>
          <w:sz w:val="18"/>
          <w:szCs w:val="18"/>
        </w:rPr>
        <w:t xml:space="preserve"> </w:t>
      </w:r>
      <w:r w:rsidRPr="006A078C">
        <w:rPr>
          <w:rFonts w:ascii="Arial" w:hAnsi="Arial" w:cs="Arial"/>
          <w:sz w:val="18"/>
          <w:szCs w:val="18"/>
          <w:lang w:val="en-ZA"/>
        </w:rPr>
        <w:t>2016 (4) SA 121 (CC)</w:t>
      </w:r>
    </w:p>
  </w:footnote>
  <w:footnote w:id="30">
    <w:p w14:paraId="485A8A5C" w14:textId="68FFB358" w:rsidR="008061F0" w:rsidRPr="006A078C" w:rsidRDefault="008061F0" w:rsidP="008061F0">
      <w:pPr>
        <w:pStyle w:val="FootnoteText"/>
        <w:ind w:left="284" w:hanging="284"/>
        <w:rPr>
          <w:rFonts w:ascii="Arial" w:hAnsi="Arial" w:cs="Arial"/>
          <w:sz w:val="18"/>
          <w:szCs w:val="18"/>
          <w:lang w:val="en-ZA"/>
        </w:rPr>
      </w:pPr>
      <w:r w:rsidRPr="005808DA">
        <w:rPr>
          <w:rStyle w:val="FootnoteReference"/>
          <w:rFonts w:ascii="Arial" w:hAnsi="Arial" w:cs="Arial"/>
          <w:sz w:val="18"/>
          <w:szCs w:val="18"/>
        </w:rPr>
        <w:footnoteRef/>
      </w:r>
      <w:r w:rsidRPr="006A078C">
        <w:rPr>
          <w:rFonts w:ascii="Arial" w:hAnsi="Arial" w:cs="Arial"/>
          <w:b/>
          <w:bCs/>
          <w:sz w:val="18"/>
          <w:szCs w:val="18"/>
        </w:rPr>
        <w:t xml:space="preserve"> </w:t>
      </w:r>
      <w:r w:rsidRPr="006A078C">
        <w:rPr>
          <w:rFonts w:ascii="Arial" w:hAnsi="Arial" w:cs="Arial"/>
          <w:sz w:val="18"/>
          <w:szCs w:val="18"/>
          <w:lang w:val="en-ZA"/>
        </w:rPr>
        <w:t>1948 (2) SA 677 (A)</w:t>
      </w:r>
    </w:p>
  </w:footnote>
  <w:footnote w:id="31">
    <w:p w14:paraId="13F4310A" w14:textId="18E18E4F" w:rsidR="00565603" w:rsidRPr="00565603" w:rsidRDefault="00565603">
      <w:pPr>
        <w:pStyle w:val="FootnoteText"/>
        <w:rPr>
          <w:rFonts w:ascii="Arial" w:hAnsi="Arial" w:cs="Arial"/>
          <w:sz w:val="18"/>
          <w:szCs w:val="18"/>
        </w:rPr>
      </w:pPr>
      <w:r w:rsidRPr="00565603">
        <w:rPr>
          <w:rStyle w:val="FootnoteReference"/>
          <w:rFonts w:ascii="Arial" w:hAnsi="Arial" w:cs="Arial"/>
          <w:sz w:val="18"/>
          <w:szCs w:val="18"/>
        </w:rPr>
        <w:footnoteRef/>
      </w:r>
      <w:r w:rsidRPr="00565603">
        <w:rPr>
          <w:rFonts w:ascii="Arial" w:hAnsi="Arial" w:cs="Arial"/>
          <w:sz w:val="18"/>
          <w:szCs w:val="18"/>
        </w:rPr>
        <w:t xml:space="preserve"> </w:t>
      </w:r>
      <w:r w:rsidRPr="00565603">
        <w:rPr>
          <w:rFonts w:ascii="Arial" w:hAnsi="Arial" w:cs="Arial"/>
          <w:color w:val="000000" w:themeColor="text1"/>
          <w:sz w:val="18"/>
          <w:szCs w:val="18"/>
        </w:rPr>
        <w:t>(1955/2016) [2023] ZAFSHC 504 (22 December 2023)</w:t>
      </w:r>
      <w:r>
        <w:rPr>
          <w:rFonts w:ascii="Arial" w:hAnsi="Arial" w:cs="Arial"/>
          <w:color w:val="000000" w:themeColor="text1"/>
          <w:sz w:val="18"/>
          <w:szCs w:val="18"/>
        </w:rPr>
        <w:t>.</w:t>
      </w:r>
      <w:r w:rsidRPr="00565603">
        <w:rPr>
          <w:rFonts w:ascii="Arial" w:hAnsi="Arial" w:cs="Arial"/>
          <w:sz w:val="18"/>
          <w:szCs w:val="18"/>
        </w:rPr>
        <w:t xml:space="preserve"> </w:t>
      </w:r>
    </w:p>
  </w:footnote>
  <w:footnote w:id="32">
    <w:p w14:paraId="0694CD4B" w14:textId="77951489" w:rsidR="000333B6" w:rsidRPr="00634F3B" w:rsidRDefault="000333B6">
      <w:pPr>
        <w:pStyle w:val="FootnoteText"/>
        <w:rPr>
          <w:rFonts w:ascii="Arial" w:hAnsi="Arial" w:cs="Arial"/>
        </w:rPr>
      </w:pPr>
      <w:r>
        <w:rPr>
          <w:rStyle w:val="FootnoteReference"/>
        </w:rPr>
        <w:footnoteRef/>
      </w:r>
      <w:r>
        <w:t xml:space="preserve"> </w:t>
      </w:r>
      <w:r w:rsidR="00634F3B" w:rsidRPr="00BA1D93">
        <w:rPr>
          <w:rFonts w:ascii="Lato" w:hAnsi="Lato"/>
          <w:color w:val="212529"/>
          <w:sz w:val="18"/>
          <w:szCs w:val="18"/>
          <w:shd w:val="clear" w:color="auto" w:fill="FFFFFF"/>
        </w:rPr>
        <w:t xml:space="preserve">Acting National Director of Public Prosecution and Others v Democratic Alliance; In re Democratic Alliance v Acting National Director of Public Prosecution and Others 2016 ZAGPPHC 489 (24 June 2016) at paras 25, 29 (Full Court), citing The Mont </w:t>
      </w:r>
      <w:proofErr w:type="spellStart"/>
      <w:r w:rsidR="00634F3B" w:rsidRPr="00BA1D93">
        <w:rPr>
          <w:rFonts w:ascii="Lato" w:hAnsi="Lato"/>
          <w:color w:val="212529"/>
          <w:sz w:val="18"/>
          <w:szCs w:val="18"/>
          <w:shd w:val="clear" w:color="auto" w:fill="FFFFFF"/>
        </w:rPr>
        <w:t>Chevaux</w:t>
      </w:r>
      <w:proofErr w:type="spellEnd"/>
      <w:r w:rsidR="00634F3B" w:rsidRPr="00BA1D93">
        <w:rPr>
          <w:rFonts w:ascii="Lato" w:hAnsi="Lato"/>
          <w:color w:val="212529"/>
          <w:sz w:val="18"/>
          <w:szCs w:val="18"/>
          <w:shd w:val="clear" w:color="auto" w:fill="FFFFFF"/>
        </w:rPr>
        <w:t xml:space="preserve"> Trust (IT2012/28) v Tina</w:t>
      </w:r>
      <w:r w:rsidR="00634F3B" w:rsidRPr="00BA1D93">
        <w:rPr>
          <w:rFonts w:ascii="Lato" w:hAnsi="Lato"/>
          <w:b/>
          <w:bCs/>
          <w:color w:val="212529"/>
          <w:sz w:val="18"/>
          <w:szCs w:val="18"/>
          <w:shd w:val="clear" w:color="auto" w:fill="FFFFFF"/>
        </w:rPr>
        <w:t xml:space="preserve"> </w:t>
      </w:r>
      <w:r w:rsidR="00634F3B" w:rsidRPr="00BA1D93">
        <w:rPr>
          <w:rFonts w:ascii="Lato" w:hAnsi="Lato"/>
          <w:color w:val="212529"/>
          <w:sz w:val="18"/>
          <w:szCs w:val="18"/>
          <w:shd w:val="clear" w:color="auto" w:fill="FFFFFF"/>
        </w:rPr>
        <w:t>Goosen &amp; 18 Others LCC 14R/2004 at para 6</w:t>
      </w:r>
      <w:r w:rsidR="00634F3B">
        <w:rPr>
          <w:rFonts w:ascii="Lato" w:hAnsi="Lato"/>
          <w:color w:val="212529"/>
          <w:sz w:val="18"/>
          <w:szCs w:val="18"/>
          <w:shd w:val="clear" w:color="auto" w:fill="FFFFFF"/>
        </w:rPr>
        <w:t>.</w:t>
      </w:r>
    </w:p>
  </w:footnote>
  <w:footnote w:id="33">
    <w:p w14:paraId="62C117F8" w14:textId="52AFF919" w:rsidR="00634F3B" w:rsidRPr="00634F3B" w:rsidRDefault="00634F3B">
      <w:pPr>
        <w:pStyle w:val="FootnoteText"/>
      </w:pPr>
      <w:r>
        <w:rPr>
          <w:rStyle w:val="FootnoteReference"/>
        </w:rPr>
        <w:footnoteRef/>
      </w:r>
      <w:r>
        <w:t xml:space="preserve"> </w:t>
      </w:r>
      <w:r w:rsidRPr="00BA1D93">
        <w:rPr>
          <w:rFonts w:ascii="Lato" w:hAnsi="Lato"/>
          <w:color w:val="212529"/>
          <w:sz w:val="18"/>
          <w:szCs w:val="18"/>
          <w:shd w:val="clear" w:color="auto" w:fill="FFFFFF"/>
        </w:rPr>
        <w:t xml:space="preserve">Mothuloe Incorporated Attorneys v The Law Society of the Northern Provinces &amp; another [2017] ZASCA 17 (22 March 2017) at para 18; </w:t>
      </w:r>
      <w:proofErr w:type="spellStart"/>
      <w:r w:rsidRPr="00BA1D93">
        <w:rPr>
          <w:rFonts w:ascii="Lato" w:hAnsi="Lato"/>
          <w:color w:val="212529"/>
          <w:sz w:val="18"/>
          <w:szCs w:val="18"/>
          <w:shd w:val="clear" w:color="auto" w:fill="FFFFFF"/>
        </w:rPr>
        <w:t>Notshokovu</w:t>
      </w:r>
      <w:proofErr w:type="spellEnd"/>
      <w:r w:rsidRPr="00BA1D93">
        <w:rPr>
          <w:rFonts w:ascii="Lato" w:hAnsi="Lato"/>
          <w:color w:val="212529"/>
          <w:sz w:val="18"/>
          <w:szCs w:val="18"/>
          <w:shd w:val="clear" w:color="auto" w:fill="FFFFFF"/>
        </w:rPr>
        <w:t xml:space="preserve"> v S [2016] ZASCA 112 (7 September 2016) at para 2: “[a]n appellant … faces a higher and stringent threshold, in terms of the Act compared to the provisions of the repealed Supreme Court Act 59 of 1959.”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F12F58"/>
    <w:multiLevelType w:val="multilevel"/>
    <w:tmpl w:val="0D34D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EE6006"/>
    <w:multiLevelType w:val="hybridMultilevel"/>
    <w:tmpl w:val="F1665624"/>
    <w:lvl w:ilvl="0" w:tplc="F02EAF98">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07EE6CDB"/>
    <w:multiLevelType w:val="multilevel"/>
    <w:tmpl w:val="A1BA0D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AC71472"/>
    <w:multiLevelType w:val="multilevel"/>
    <w:tmpl w:val="1FEAAEA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294CBE"/>
    <w:multiLevelType w:val="hybridMultilevel"/>
    <w:tmpl w:val="6074D21A"/>
    <w:lvl w:ilvl="0" w:tplc="B3D0B1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689048">
      <w:start w:val="1"/>
      <w:numFmt w:val="lowerLetter"/>
      <w:lvlText w:val="%2."/>
      <w:lvlJc w:val="left"/>
      <w:pPr>
        <w:ind w:left="12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E67586">
      <w:start w:val="1"/>
      <w:numFmt w:val="lowerRoman"/>
      <w:lvlText w:val="%3."/>
      <w:lvlJc w:val="left"/>
      <w:pPr>
        <w:ind w:left="201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AF8ADEA">
      <w:start w:val="1"/>
      <w:numFmt w:val="decimal"/>
      <w:lvlText w:val="%4."/>
      <w:lvlJc w:val="left"/>
      <w:pPr>
        <w:ind w:left="27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A03AB8">
      <w:start w:val="1"/>
      <w:numFmt w:val="lowerLetter"/>
      <w:lvlText w:val="%5."/>
      <w:lvlJc w:val="left"/>
      <w:pPr>
        <w:ind w:left="34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C67C26">
      <w:start w:val="1"/>
      <w:numFmt w:val="lowerRoman"/>
      <w:lvlText w:val="%6."/>
      <w:lvlJc w:val="left"/>
      <w:pPr>
        <w:ind w:left="417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202FE9E">
      <w:start w:val="1"/>
      <w:numFmt w:val="decimal"/>
      <w:lvlText w:val="%7."/>
      <w:lvlJc w:val="left"/>
      <w:pPr>
        <w:ind w:left="48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00D1D2">
      <w:start w:val="1"/>
      <w:numFmt w:val="lowerLetter"/>
      <w:lvlText w:val="%8."/>
      <w:lvlJc w:val="left"/>
      <w:pPr>
        <w:ind w:left="56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DEA35A">
      <w:start w:val="1"/>
      <w:numFmt w:val="lowerRoman"/>
      <w:lvlText w:val="%9."/>
      <w:lvlJc w:val="left"/>
      <w:pPr>
        <w:ind w:left="633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C6D71D1"/>
    <w:multiLevelType w:val="multilevel"/>
    <w:tmpl w:val="7576C44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764BAB"/>
    <w:multiLevelType w:val="hybridMultilevel"/>
    <w:tmpl w:val="45485B08"/>
    <w:lvl w:ilvl="0" w:tplc="962A5B4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22250D9"/>
    <w:multiLevelType w:val="multilevel"/>
    <w:tmpl w:val="D962372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A854E6"/>
    <w:multiLevelType w:val="hybridMultilevel"/>
    <w:tmpl w:val="C764E012"/>
    <w:lvl w:ilvl="0" w:tplc="BEA070D2">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4" w15:restartNumberingAfterBreak="0">
    <w:nsid w:val="2FC848DC"/>
    <w:multiLevelType w:val="hybridMultilevel"/>
    <w:tmpl w:val="1D2CA564"/>
    <w:lvl w:ilvl="0" w:tplc="F74E30F8">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330623B3"/>
    <w:multiLevelType w:val="multilevel"/>
    <w:tmpl w:val="76E81DF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5C56AB"/>
    <w:multiLevelType w:val="multilevel"/>
    <w:tmpl w:val="2E40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8E10D5"/>
    <w:multiLevelType w:val="hybridMultilevel"/>
    <w:tmpl w:val="A1FA6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6A02FB"/>
    <w:multiLevelType w:val="hybridMultilevel"/>
    <w:tmpl w:val="2954E3F4"/>
    <w:lvl w:ilvl="0" w:tplc="13CCD04A">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3DAB0F3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8C7FD0"/>
    <w:multiLevelType w:val="multilevel"/>
    <w:tmpl w:val="24C8618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840938"/>
    <w:multiLevelType w:val="multilevel"/>
    <w:tmpl w:val="426A65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7B1079E"/>
    <w:multiLevelType w:val="multilevel"/>
    <w:tmpl w:val="ACC20A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E846C30"/>
    <w:multiLevelType w:val="multilevel"/>
    <w:tmpl w:val="5B16C904"/>
    <w:lvl w:ilvl="0">
      <w:start w:val="10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4" w15:restartNumberingAfterBreak="0">
    <w:nsid w:val="4F286C29"/>
    <w:multiLevelType w:val="hybridMultilevel"/>
    <w:tmpl w:val="40F21806"/>
    <w:lvl w:ilvl="0" w:tplc="216440B8">
      <w:start w:val="1"/>
      <w:numFmt w:val="lowerRoman"/>
      <w:lvlText w:val="(%1)"/>
      <w:lvlJc w:val="left"/>
      <w:pPr>
        <w:ind w:left="1340" w:hanging="7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5" w15:restartNumberingAfterBreak="0">
    <w:nsid w:val="54191201"/>
    <w:multiLevelType w:val="multilevel"/>
    <w:tmpl w:val="D4740E24"/>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254A45"/>
    <w:multiLevelType w:val="multilevel"/>
    <w:tmpl w:val="F5A6656A"/>
    <w:lvl w:ilvl="0">
      <w:start w:val="106"/>
      <w:numFmt w:val="decimal"/>
      <w:lvlText w:val="%1."/>
      <w:lvlJc w:val="left"/>
      <w:pPr>
        <w:tabs>
          <w:tab w:val="num" w:pos="480"/>
        </w:tabs>
        <w:ind w:left="480" w:hanging="360"/>
      </w:pPr>
    </w:lvl>
    <w:lvl w:ilvl="1" w:tentative="1">
      <w:start w:val="1"/>
      <w:numFmt w:val="decimal"/>
      <w:lvlText w:val="%2."/>
      <w:lvlJc w:val="left"/>
      <w:pPr>
        <w:tabs>
          <w:tab w:val="num" w:pos="1200"/>
        </w:tabs>
        <w:ind w:left="1200" w:hanging="360"/>
      </w:pPr>
    </w:lvl>
    <w:lvl w:ilvl="2" w:tentative="1">
      <w:start w:val="1"/>
      <w:numFmt w:val="decimal"/>
      <w:lvlText w:val="%3."/>
      <w:lvlJc w:val="left"/>
      <w:pPr>
        <w:tabs>
          <w:tab w:val="num" w:pos="1920"/>
        </w:tabs>
        <w:ind w:left="1920" w:hanging="360"/>
      </w:pPr>
    </w:lvl>
    <w:lvl w:ilvl="3" w:tentative="1">
      <w:start w:val="1"/>
      <w:numFmt w:val="decimal"/>
      <w:lvlText w:val="%4."/>
      <w:lvlJc w:val="left"/>
      <w:pPr>
        <w:tabs>
          <w:tab w:val="num" w:pos="2640"/>
        </w:tabs>
        <w:ind w:left="2640" w:hanging="360"/>
      </w:pPr>
    </w:lvl>
    <w:lvl w:ilvl="4" w:tentative="1">
      <w:start w:val="1"/>
      <w:numFmt w:val="decimal"/>
      <w:lvlText w:val="%5."/>
      <w:lvlJc w:val="left"/>
      <w:pPr>
        <w:tabs>
          <w:tab w:val="num" w:pos="3360"/>
        </w:tabs>
        <w:ind w:left="3360" w:hanging="360"/>
      </w:pPr>
    </w:lvl>
    <w:lvl w:ilvl="5" w:tentative="1">
      <w:start w:val="1"/>
      <w:numFmt w:val="decimal"/>
      <w:lvlText w:val="%6."/>
      <w:lvlJc w:val="left"/>
      <w:pPr>
        <w:tabs>
          <w:tab w:val="num" w:pos="4080"/>
        </w:tabs>
        <w:ind w:left="4080" w:hanging="360"/>
      </w:pPr>
    </w:lvl>
    <w:lvl w:ilvl="6" w:tentative="1">
      <w:start w:val="1"/>
      <w:numFmt w:val="decimal"/>
      <w:lvlText w:val="%7."/>
      <w:lvlJc w:val="left"/>
      <w:pPr>
        <w:tabs>
          <w:tab w:val="num" w:pos="4800"/>
        </w:tabs>
        <w:ind w:left="4800" w:hanging="360"/>
      </w:pPr>
    </w:lvl>
    <w:lvl w:ilvl="7" w:tentative="1">
      <w:start w:val="1"/>
      <w:numFmt w:val="decimal"/>
      <w:lvlText w:val="%8."/>
      <w:lvlJc w:val="left"/>
      <w:pPr>
        <w:tabs>
          <w:tab w:val="num" w:pos="5520"/>
        </w:tabs>
        <w:ind w:left="5520" w:hanging="360"/>
      </w:pPr>
    </w:lvl>
    <w:lvl w:ilvl="8" w:tentative="1">
      <w:start w:val="1"/>
      <w:numFmt w:val="decimal"/>
      <w:lvlText w:val="%9."/>
      <w:lvlJc w:val="left"/>
      <w:pPr>
        <w:tabs>
          <w:tab w:val="num" w:pos="6240"/>
        </w:tabs>
        <w:ind w:left="6240" w:hanging="360"/>
      </w:pPr>
    </w:lvl>
  </w:abstractNum>
  <w:abstractNum w:abstractNumId="27" w15:restartNumberingAfterBreak="0">
    <w:nsid w:val="595009A2"/>
    <w:multiLevelType w:val="hybridMultilevel"/>
    <w:tmpl w:val="4894D9B6"/>
    <w:lvl w:ilvl="0" w:tplc="F5BCE0EC">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8" w15:restartNumberingAfterBreak="0">
    <w:nsid w:val="59C809E1"/>
    <w:multiLevelType w:val="multilevel"/>
    <w:tmpl w:val="533E007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DB4BAF"/>
    <w:multiLevelType w:val="multilevel"/>
    <w:tmpl w:val="A920C17A"/>
    <w:lvl w:ilvl="0">
      <w:start w:val="1"/>
      <w:numFmt w:val="decimal"/>
      <w:lvlText w:val="%1."/>
      <w:lvlJc w:val="left"/>
      <w:pPr>
        <w:ind w:left="720" w:hanging="360"/>
      </w:pPr>
      <w:rPr>
        <w:rFonts w:hint="default"/>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BA80F15"/>
    <w:multiLevelType w:val="multilevel"/>
    <w:tmpl w:val="72ACB2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228660D"/>
    <w:multiLevelType w:val="hybridMultilevel"/>
    <w:tmpl w:val="10003E34"/>
    <w:lvl w:ilvl="0" w:tplc="C9E29FA6">
      <w:start w:val="1"/>
      <w:numFmt w:val="lowerLetter"/>
      <w:lvlText w:val="%1)"/>
      <w:lvlJc w:val="left"/>
      <w:pPr>
        <w:ind w:left="980" w:hanging="360"/>
      </w:pPr>
      <w:rPr>
        <w:rFonts w:hint="default"/>
        <w:b/>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2" w15:restartNumberingAfterBreak="0">
    <w:nsid w:val="654B431E"/>
    <w:multiLevelType w:val="multilevel"/>
    <w:tmpl w:val="309C562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AE1FFD"/>
    <w:multiLevelType w:val="multilevel"/>
    <w:tmpl w:val="B6661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E061F7"/>
    <w:multiLevelType w:val="multilevel"/>
    <w:tmpl w:val="F656D7F8"/>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36A6F31"/>
    <w:multiLevelType w:val="hybridMultilevel"/>
    <w:tmpl w:val="1AE64304"/>
    <w:lvl w:ilvl="0" w:tplc="9086EDF2">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6" w15:restartNumberingAfterBreak="0">
    <w:nsid w:val="740830D7"/>
    <w:multiLevelType w:val="multilevel"/>
    <w:tmpl w:val="E70E8FA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153B94"/>
    <w:multiLevelType w:val="multilevel"/>
    <w:tmpl w:val="F656D7F8"/>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16cid:durableId="935014303">
    <w:abstractNumId w:val="12"/>
  </w:num>
  <w:num w:numId="2" w16cid:durableId="1373993832">
    <w:abstractNumId w:val="6"/>
  </w:num>
  <w:num w:numId="3" w16cid:durableId="1370955748">
    <w:abstractNumId w:val="29"/>
  </w:num>
  <w:num w:numId="4" w16cid:durableId="935749261">
    <w:abstractNumId w:val="8"/>
  </w:num>
  <w:num w:numId="5" w16cid:durableId="1639533965">
    <w:abstractNumId w:val="16"/>
  </w:num>
  <w:num w:numId="6" w16cid:durableId="633755454">
    <w:abstractNumId w:val="16"/>
    <w:lvlOverride w:ilvl="0">
      <w:startOverride w:val="2"/>
    </w:lvlOverride>
  </w:num>
  <w:num w:numId="7" w16cid:durableId="737091120">
    <w:abstractNumId w:val="16"/>
    <w:lvlOverride w:ilvl="0">
      <w:startOverride w:val="3"/>
    </w:lvlOverride>
  </w:num>
  <w:num w:numId="8" w16cid:durableId="437336962">
    <w:abstractNumId w:val="10"/>
  </w:num>
  <w:num w:numId="9" w16cid:durableId="454100122">
    <w:abstractNumId w:val="14"/>
  </w:num>
  <w:num w:numId="10" w16cid:durableId="538737636">
    <w:abstractNumId w:val="35"/>
  </w:num>
  <w:num w:numId="11" w16cid:durableId="2081781611">
    <w:abstractNumId w:val="18"/>
  </w:num>
  <w:num w:numId="12" w16cid:durableId="1631550806">
    <w:abstractNumId w:val="34"/>
  </w:num>
  <w:num w:numId="13" w16cid:durableId="751508996">
    <w:abstractNumId w:val="37"/>
  </w:num>
  <w:num w:numId="14" w16cid:durableId="1918439947">
    <w:abstractNumId w:val="31"/>
  </w:num>
  <w:num w:numId="15" w16cid:durableId="1484664604">
    <w:abstractNumId w:val="13"/>
  </w:num>
  <w:num w:numId="16" w16cid:durableId="1309631481">
    <w:abstractNumId w:val="24"/>
  </w:num>
  <w:num w:numId="17" w16cid:durableId="1328443558">
    <w:abstractNumId w:val="5"/>
  </w:num>
  <w:num w:numId="18" w16cid:durableId="1368339435">
    <w:abstractNumId w:val="27"/>
  </w:num>
  <w:num w:numId="19" w16cid:durableId="20479032">
    <w:abstractNumId w:val="21"/>
  </w:num>
  <w:num w:numId="20" w16cid:durableId="365909405">
    <w:abstractNumId w:val="4"/>
  </w:num>
  <w:num w:numId="21" w16cid:durableId="600919936">
    <w:abstractNumId w:val="22"/>
  </w:num>
  <w:num w:numId="22" w16cid:durableId="597325101">
    <w:abstractNumId w:val="23"/>
  </w:num>
  <w:num w:numId="23" w16cid:durableId="667170681">
    <w:abstractNumId w:val="25"/>
  </w:num>
  <w:num w:numId="24" w16cid:durableId="1970669881">
    <w:abstractNumId w:val="26"/>
  </w:num>
  <w:num w:numId="25" w16cid:durableId="894703435">
    <w:abstractNumId w:val="7"/>
  </w:num>
  <w:num w:numId="26" w16cid:durableId="950819073">
    <w:abstractNumId w:val="28"/>
  </w:num>
  <w:num w:numId="27" w16cid:durableId="1723747121">
    <w:abstractNumId w:val="9"/>
  </w:num>
  <w:num w:numId="28" w16cid:durableId="1764959156">
    <w:abstractNumId w:val="15"/>
  </w:num>
  <w:num w:numId="29" w16cid:durableId="291833417">
    <w:abstractNumId w:val="36"/>
  </w:num>
  <w:num w:numId="30" w16cid:durableId="1824153413">
    <w:abstractNumId w:val="20"/>
  </w:num>
  <w:num w:numId="31" w16cid:durableId="803893873">
    <w:abstractNumId w:val="11"/>
  </w:num>
  <w:num w:numId="32" w16cid:durableId="496000354">
    <w:abstractNumId w:val="32"/>
  </w:num>
  <w:num w:numId="33" w16cid:durableId="2038770404">
    <w:abstractNumId w:val="0"/>
  </w:num>
  <w:num w:numId="34" w16cid:durableId="1472213887">
    <w:abstractNumId w:val="1"/>
  </w:num>
  <w:num w:numId="35" w16cid:durableId="1312057586">
    <w:abstractNumId w:val="2"/>
  </w:num>
  <w:num w:numId="36" w16cid:durableId="1623921682">
    <w:abstractNumId w:val="3"/>
  </w:num>
  <w:num w:numId="37" w16cid:durableId="1499467950">
    <w:abstractNumId w:val="17"/>
  </w:num>
  <w:num w:numId="38" w16cid:durableId="1245189284">
    <w:abstractNumId w:val="33"/>
  </w:num>
  <w:num w:numId="39" w16cid:durableId="1794907659">
    <w:abstractNumId w:val="30"/>
  </w:num>
  <w:num w:numId="40" w16cid:durableId="5546563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B39"/>
    <w:rsid w:val="0000693C"/>
    <w:rsid w:val="00006BEE"/>
    <w:rsid w:val="0001001E"/>
    <w:rsid w:val="00012581"/>
    <w:rsid w:val="000131C3"/>
    <w:rsid w:val="00013A54"/>
    <w:rsid w:val="00016D6A"/>
    <w:rsid w:val="000225E7"/>
    <w:rsid w:val="00023C57"/>
    <w:rsid w:val="0002403E"/>
    <w:rsid w:val="00027187"/>
    <w:rsid w:val="000314AE"/>
    <w:rsid w:val="0003173B"/>
    <w:rsid w:val="000333B6"/>
    <w:rsid w:val="00035BB0"/>
    <w:rsid w:val="000420A6"/>
    <w:rsid w:val="00054452"/>
    <w:rsid w:val="00054AAC"/>
    <w:rsid w:val="000552A3"/>
    <w:rsid w:val="00057029"/>
    <w:rsid w:val="000575A4"/>
    <w:rsid w:val="000615F0"/>
    <w:rsid w:val="00061A2F"/>
    <w:rsid w:val="000664B6"/>
    <w:rsid w:val="00075481"/>
    <w:rsid w:val="00076124"/>
    <w:rsid w:val="00085234"/>
    <w:rsid w:val="00086917"/>
    <w:rsid w:val="000A01CB"/>
    <w:rsid w:val="000A2C28"/>
    <w:rsid w:val="000A3912"/>
    <w:rsid w:val="000A4B3F"/>
    <w:rsid w:val="000A62C1"/>
    <w:rsid w:val="000A7B69"/>
    <w:rsid w:val="000B22BB"/>
    <w:rsid w:val="000C09EB"/>
    <w:rsid w:val="000C1C69"/>
    <w:rsid w:val="000C3B26"/>
    <w:rsid w:val="000C3D62"/>
    <w:rsid w:val="000D0732"/>
    <w:rsid w:val="000D2022"/>
    <w:rsid w:val="000D4053"/>
    <w:rsid w:val="000D5613"/>
    <w:rsid w:val="000D6595"/>
    <w:rsid w:val="000D72B2"/>
    <w:rsid w:val="000E64F1"/>
    <w:rsid w:val="000F530D"/>
    <w:rsid w:val="000F62A7"/>
    <w:rsid w:val="00101B33"/>
    <w:rsid w:val="001062EF"/>
    <w:rsid w:val="00117C3D"/>
    <w:rsid w:val="0012081A"/>
    <w:rsid w:val="001218FA"/>
    <w:rsid w:val="001315A1"/>
    <w:rsid w:val="00133EE8"/>
    <w:rsid w:val="00134278"/>
    <w:rsid w:val="00145C5A"/>
    <w:rsid w:val="0014723D"/>
    <w:rsid w:val="0015017A"/>
    <w:rsid w:val="001513E3"/>
    <w:rsid w:val="00152D40"/>
    <w:rsid w:val="00153A6B"/>
    <w:rsid w:val="00153F52"/>
    <w:rsid w:val="00154C9B"/>
    <w:rsid w:val="001558A1"/>
    <w:rsid w:val="00157EFC"/>
    <w:rsid w:val="00161259"/>
    <w:rsid w:val="0016339F"/>
    <w:rsid w:val="00164563"/>
    <w:rsid w:val="00164F1F"/>
    <w:rsid w:val="001748AE"/>
    <w:rsid w:val="001821F6"/>
    <w:rsid w:val="00183139"/>
    <w:rsid w:val="00187F5D"/>
    <w:rsid w:val="00191D3E"/>
    <w:rsid w:val="0019349C"/>
    <w:rsid w:val="00194E8D"/>
    <w:rsid w:val="00195C8D"/>
    <w:rsid w:val="00195F8E"/>
    <w:rsid w:val="001A259F"/>
    <w:rsid w:val="001A4C7B"/>
    <w:rsid w:val="001B0CCE"/>
    <w:rsid w:val="001B0CFE"/>
    <w:rsid w:val="001B1353"/>
    <w:rsid w:val="001B1394"/>
    <w:rsid w:val="001B13CB"/>
    <w:rsid w:val="001B2A43"/>
    <w:rsid w:val="001B3373"/>
    <w:rsid w:val="001C13CA"/>
    <w:rsid w:val="001C266F"/>
    <w:rsid w:val="001C46CD"/>
    <w:rsid w:val="001D0DC5"/>
    <w:rsid w:val="001D5F8F"/>
    <w:rsid w:val="001D7E0A"/>
    <w:rsid w:val="001E11A9"/>
    <w:rsid w:val="001E2632"/>
    <w:rsid w:val="001E3CC4"/>
    <w:rsid w:val="001E545C"/>
    <w:rsid w:val="001E7558"/>
    <w:rsid w:val="001F041F"/>
    <w:rsid w:val="0020600C"/>
    <w:rsid w:val="0022382D"/>
    <w:rsid w:val="0022670A"/>
    <w:rsid w:val="00226C1B"/>
    <w:rsid w:val="002333AC"/>
    <w:rsid w:val="00235AC4"/>
    <w:rsid w:val="00243791"/>
    <w:rsid w:val="00245306"/>
    <w:rsid w:val="002471FC"/>
    <w:rsid w:val="00250087"/>
    <w:rsid w:val="00250498"/>
    <w:rsid w:val="00254010"/>
    <w:rsid w:val="00254B9C"/>
    <w:rsid w:val="002572ED"/>
    <w:rsid w:val="00267080"/>
    <w:rsid w:val="00267CA6"/>
    <w:rsid w:val="002715CD"/>
    <w:rsid w:val="00272BCA"/>
    <w:rsid w:val="0027507F"/>
    <w:rsid w:val="00275D3C"/>
    <w:rsid w:val="00277E46"/>
    <w:rsid w:val="00280DF1"/>
    <w:rsid w:val="00281E2D"/>
    <w:rsid w:val="00284140"/>
    <w:rsid w:val="0028733C"/>
    <w:rsid w:val="002879CA"/>
    <w:rsid w:val="00287A6E"/>
    <w:rsid w:val="00287C84"/>
    <w:rsid w:val="00291D56"/>
    <w:rsid w:val="00293283"/>
    <w:rsid w:val="002946B3"/>
    <w:rsid w:val="002B1565"/>
    <w:rsid w:val="002B6A89"/>
    <w:rsid w:val="002B7DA7"/>
    <w:rsid w:val="002C4B20"/>
    <w:rsid w:val="002C7FF8"/>
    <w:rsid w:val="002F0132"/>
    <w:rsid w:val="002F1F8F"/>
    <w:rsid w:val="002F1FF3"/>
    <w:rsid w:val="002F4903"/>
    <w:rsid w:val="002F5340"/>
    <w:rsid w:val="002F5DA9"/>
    <w:rsid w:val="003066CE"/>
    <w:rsid w:val="003116DD"/>
    <w:rsid w:val="003140CD"/>
    <w:rsid w:val="0031547B"/>
    <w:rsid w:val="00315F5E"/>
    <w:rsid w:val="003171E6"/>
    <w:rsid w:val="0032041B"/>
    <w:rsid w:val="00323512"/>
    <w:rsid w:val="00332321"/>
    <w:rsid w:val="003330B5"/>
    <w:rsid w:val="0033471E"/>
    <w:rsid w:val="003350FB"/>
    <w:rsid w:val="00337AC4"/>
    <w:rsid w:val="003406AE"/>
    <w:rsid w:val="00347BFB"/>
    <w:rsid w:val="00347D0F"/>
    <w:rsid w:val="003506A2"/>
    <w:rsid w:val="00352EB7"/>
    <w:rsid w:val="0035306D"/>
    <w:rsid w:val="00355894"/>
    <w:rsid w:val="00357367"/>
    <w:rsid w:val="0036512D"/>
    <w:rsid w:val="00372694"/>
    <w:rsid w:val="003726E8"/>
    <w:rsid w:val="00375DB4"/>
    <w:rsid w:val="00380431"/>
    <w:rsid w:val="0038152C"/>
    <w:rsid w:val="00381DB9"/>
    <w:rsid w:val="003822E4"/>
    <w:rsid w:val="00384B39"/>
    <w:rsid w:val="00385395"/>
    <w:rsid w:val="003856E4"/>
    <w:rsid w:val="00385715"/>
    <w:rsid w:val="003860E6"/>
    <w:rsid w:val="00386150"/>
    <w:rsid w:val="0039212F"/>
    <w:rsid w:val="0039399F"/>
    <w:rsid w:val="00396548"/>
    <w:rsid w:val="003A0A30"/>
    <w:rsid w:val="003A31CF"/>
    <w:rsid w:val="003A75FE"/>
    <w:rsid w:val="003B3DB5"/>
    <w:rsid w:val="003B4F30"/>
    <w:rsid w:val="003B6389"/>
    <w:rsid w:val="003C312C"/>
    <w:rsid w:val="003C5C48"/>
    <w:rsid w:val="003D06C8"/>
    <w:rsid w:val="003D7F65"/>
    <w:rsid w:val="003E0670"/>
    <w:rsid w:val="003E13EA"/>
    <w:rsid w:val="003E2586"/>
    <w:rsid w:val="003E2A3B"/>
    <w:rsid w:val="003E3DB7"/>
    <w:rsid w:val="003E5BC0"/>
    <w:rsid w:val="0040105B"/>
    <w:rsid w:val="00405D28"/>
    <w:rsid w:val="00411120"/>
    <w:rsid w:val="004113D3"/>
    <w:rsid w:val="00412474"/>
    <w:rsid w:val="004160F9"/>
    <w:rsid w:val="004173E7"/>
    <w:rsid w:val="00422C8D"/>
    <w:rsid w:val="00422F64"/>
    <w:rsid w:val="00430C39"/>
    <w:rsid w:val="00437ECF"/>
    <w:rsid w:val="0044066D"/>
    <w:rsid w:val="004411B8"/>
    <w:rsid w:val="00441C25"/>
    <w:rsid w:val="00444F22"/>
    <w:rsid w:val="00450C07"/>
    <w:rsid w:val="00450E14"/>
    <w:rsid w:val="0045192C"/>
    <w:rsid w:val="00455C26"/>
    <w:rsid w:val="004610B4"/>
    <w:rsid w:val="0046675F"/>
    <w:rsid w:val="00470CDC"/>
    <w:rsid w:val="00473FD7"/>
    <w:rsid w:val="00476568"/>
    <w:rsid w:val="00476DE5"/>
    <w:rsid w:val="00481D62"/>
    <w:rsid w:val="004823EB"/>
    <w:rsid w:val="00486338"/>
    <w:rsid w:val="00490427"/>
    <w:rsid w:val="00495BA4"/>
    <w:rsid w:val="00497777"/>
    <w:rsid w:val="004A0CDA"/>
    <w:rsid w:val="004A3193"/>
    <w:rsid w:val="004A4837"/>
    <w:rsid w:val="004A73D8"/>
    <w:rsid w:val="004B2BF8"/>
    <w:rsid w:val="004B4D3A"/>
    <w:rsid w:val="004B56F0"/>
    <w:rsid w:val="004B5C7F"/>
    <w:rsid w:val="004B7133"/>
    <w:rsid w:val="004B75B2"/>
    <w:rsid w:val="004C0159"/>
    <w:rsid w:val="004D1F79"/>
    <w:rsid w:val="004D3B97"/>
    <w:rsid w:val="004D5F57"/>
    <w:rsid w:val="004D7179"/>
    <w:rsid w:val="004D7D69"/>
    <w:rsid w:val="004E37B6"/>
    <w:rsid w:val="004E5404"/>
    <w:rsid w:val="004F62FD"/>
    <w:rsid w:val="00510EE1"/>
    <w:rsid w:val="00510FA7"/>
    <w:rsid w:val="005132C5"/>
    <w:rsid w:val="005176CB"/>
    <w:rsid w:val="00517A93"/>
    <w:rsid w:val="00523AFB"/>
    <w:rsid w:val="00523BDA"/>
    <w:rsid w:val="0052599D"/>
    <w:rsid w:val="00526114"/>
    <w:rsid w:val="0053649A"/>
    <w:rsid w:val="00537549"/>
    <w:rsid w:val="00537E3A"/>
    <w:rsid w:val="0054312C"/>
    <w:rsid w:val="005462D3"/>
    <w:rsid w:val="00554D7F"/>
    <w:rsid w:val="00555130"/>
    <w:rsid w:val="00561ED0"/>
    <w:rsid w:val="00561FF3"/>
    <w:rsid w:val="00563061"/>
    <w:rsid w:val="00565603"/>
    <w:rsid w:val="0056672B"/>
    <w:rsid w:val="00567388"/>
    <w:rsid w:val="00572DBB"/>
    <w:rsid w:val="005753E3"/>
    <w:rsid w:val="0057651D"/>
    <w:rsid w:val="0057687F"/>
    <w:rsid w:val="00577287"/>
    <w:rsid w:val="005808DA"/>
    <w:rsid w:val="005845B2"/>
    <w:rsid w:val="005A1574"/>
    <w:rsid w:val="005A2CA0"/>
    <w:rsid w:val="005A35A9"/>
    <w:rsid w:val="005A5341"/>
    <w:rsid w:val="005A6646"/>
    <w:rsid w:val="005B0A28"/>
    <w:rsid w:val="005B2583"/>
    <w:rsid w:val="005B2EEF"/>
    <w:rsid w:val="005C090B"/>
    <w:rsid w:val="005C0BF2"/>
    <w:rsid w:val="005C2132"/>
    <w:rsid w:val="005C58DD"/>
    <w:rsid w:val="005D0CE1"/>
    <w:rsid w:val="005D25CC"/>
    <w:rsid w:val="005D2BBA"/>
    <w:rsid w:val="005D2BDF"/>
    <w:rsid w:val="005E0BA2"/>
    <w:rsid w:val="005E0D6E"/>
    <w:rsid w:val="005E1CBA"/>
    <w:rsid w:val="005E65B9"/>
    <w:rsid w:val="005F0627"/>
    <w:rsid w:val="005F1451"/>
    <w:rsid w:val="005F36A7"/>
    <w:rsid w:val="005F3CF4"/>
    <w:rsid w:val="005F5BF9"/>
    <w:rsid w:val="005F5FD9"/>
    <w:rsid w:val="005F6AF9"/>
    <w:rsid w:val="005F7D58"/>
    <w:rsid w:val="006031D1"/>
    <w:rsid w:val="006035D3"/>
    <w:rsid w:val="00603786"/>
    <w:rsid w:val="00605194"/>
    <w:rsid w:val="006056D5"/>
    <w:rsid w:val="00610BDA"/>
    <w:rsid w:val="0061495B"/>
    <w:rsid w:val="0061591B"/>
    <w:rsid w:val="00615C2D"/>
    <w:rsid w:val="00617141"/>
    <w:rsid w:val="0061790B"/>
    <w:rsid w:val="006179A6"/>
    <w:rsid w:val="00621DBB"/>
    <w:rsid w:val="00621F8A"/>
    <w:rsid w:val="0062206D"/>
    <w:rsid w:val="00622235"/>
    <w:rsid w:val="00622E66"/>
    <w:rsid w:val="00625280"/>
    <w:rsid w:val="00630521"/>
    <w:rsid w:val="006308A9"/>
    <w:rsid w:val="00634782"/>
    <w:rsid w:val="00634F3B"/>
    <w:rsid w:val="006362F1"/>
    <w:rsid w:val="00637513"/>
    <w:rsid w:val="00647B43"/>
    <w:rsid w:val="006563B4"/>
    <w:rsid w:val="00656831"/>
    <w:rsid w:val="00661E8A"/>
    <w:rsid w:val="00666E46"/>
    <w:rsid w:val="00673515"/>
    <w:rsid w:val="006744B9"/>
    <w:rsid w:val="00676FB1"/>
    <w:rsid w:val="006842C1"/>
    <w:rsid w:val="00685EA4"/>
    <w:rsid w:val="006A078C"/>
    <w:rsid w:val="006A122E"/>
    <w:rsid w:val="006A5D9C"/>
    <w:rsid w:val="006A68B7"/>
    <w:rsid w:val="006B0063"/>
    <w:rsid w:val="006B2626"/>
    <w:rsid w:val="006B3547"/>
    <w:rsid w:val="006B418F"/>
    <w:rsid w:val="006C1050"/>
    <w:rsid w:val="006C1B65"/>
    <w:rsid w:val="006C30B5"/>
    <w:rsid w:val="006C4EF4"/>
    <w:rsid w:val="006C5B94"/>
    <w:rsid w:val="006C76E3"/>
    <w:rsid w:val="006D2ED6"/>
    <w:rsid w:val="006D3680"/>
    <w:rsid w:val="006D43EB"/>
    <w:rsid w:val="006D462A"/>
    <w:rsid w:val="006D5B26"/>
    <w:rsid w:val="006E74CB"/>
    <w:rsid w:val="006F205B"/>
    <w:rsid w:val="006F7C30"/>
    <w:rsid w:val="007009B3"/>
    <w:rsid w:val="00706EC5"/>
    <w:rsid w:val="007073E6"/>
    <w:rsid w:val="00707A1A"/>
    <w:rsid w:val="0071055A"/>
    <w:rsid w:val="0071329B"/>
    <w:rsid w:val="007157F6"/>
    <w:rsid w:val="00724A7D"/>
    <w:rsid w:val="00725ED6"/>
    <w:rsid w:val="00727B52"/>
    <w:rsid w:val="00730DC2"/>
    <w:rsid w:val="00733BE1"/>
    <w:rsid w:val="00735179"/>
    <w:rsid w:val="00737A3B"/>
    <w:rsid w:val="007446CE"/>
    <w:rsid w:val="00744787"/>
    <w:rsid w:val="0074638A"/>
    <w:rsid w:val="00746AD5"/>
    <w:rsid w:val="0075041C"/>
    <w:rsid w:val="00752796"/>
    <w:rsid w:val="00753F67"/>
    <w:rsid w:val="007567AD"/>
    <w:rsid w:val="0076394A"/>
    <w:rsid w:val="00765AAC"/>
    <w:rsid w:val="00766D18"/>
    <w:rsid w:val="00772C60"/>
    <w:rsid w:val="00772E3E"/>
    <w:rsid w:val="007743D5"/>
    <w:rsid w:val="00775CAE"/>
    <w:rsid w:val="00776D1D"/>
    <w:rsid w:val="0078731A"/>
    <w:rsid w:val="00797BA5"/>
    <w:rsid w:val="007A6EF4"/>
    <w:rsid w:val="007A72D8"/>
    <w:rsid w:val="007A78BC"/>
    <w:rsid w:val="007A7971"/>
    <w:rsid w:val="007B0C30"/>
    <w:rsid w:val="007B2290"/>
    <w:rsid w:val="007B6783"/>
    <w:rsid w:val="007C06A6"/>
    <w:rsid w:val="007C1C3E"/>
    <w:rsid w:val="007C423B"/>
    <w:rsid w:val="007C496E"/>
    <w:rsid w:val="007C68DC"/>
    <w:rsid w:val="007C74A2"/>
    <w:rsid w:val="007D09F8"/>
    <w:rsid w:val="007D3C3A"/>
    <w:rsid w:val="007D509A"/>
    <w:rsid w:val="007D567F"/>
    <w:rsid w:val="007D57EB"/>
    <w:rsid w:val="007D6611"/>
    <w:rsid w:val="007E082F"/>
    <w:rsid w:val="007E15E4"/>
    <w:rsid w:val="007E3FAB"/>
    <w:rsid w:val="007E52D0"/>
    <w:rsid w:val="007F14A1"/>
    <w:rsid w:val="007F2ED6"/>
    <w:rsid w:val="007F64D1"/>
    <w:rsid w:val="008061F0"/>
    <w:rsid w:val="0080686B"/>
    <w:rsid w:val="00812479"/>
    <w:rsid w:val="00812C37"/>
    <w:rsid w:val="008134AE"/>
    <w:rsid w:val="00813720"/>
    <w:rsid w:val="00815085"/>
    <w:rsid w:val="00817763"/>
    <w:rsid w:val="00817DA2"/>
    <w:rsid w:val="00821D2D"/>
    <w:rsid w:val="00823F38"/>
    <w:rsid w:val="00830345"/>
    <w:rsid w:val="00835F6D"/>
    <w:rsid w:val="0083691C"/>
    <w:rsid w:val="00837364"/>
    <w:rsid w:val="00841AFF"/>
    <w:rsid w:val="00850DE1"/>
    <w:rsid w:val="00855552"/>
    <w:rsid w:val="00865749"/>
    <w:rsid w:val="00866A19"/>
    <w:rsid w:val="00867995"/>
    <w:rsid w:val="00877E20"/>
    <w:rsid w:val="008857B4"/>
    <w:rsid w:val="00890692"/>
    <w:rsid w:val="00892F16"/>
    <w:rsid w:val="00896496"/>
    <w:rsid w:val="008A2B24"/>
    <w:rsid w:val="008A6FF0"/>
    <w:rsid w:val="008A7985"/>
    <w:rsid w:val="008B14F4"/>
    <w:rsid w:val="008B3DDC"/>
    <w:rsid w:val="008B5D95"/>
    <w:rsid w:val="008B7D98"/>
    <w:rsid w:val="008C222F"/>
    <w:rsid w:val="008C3851"/>
    <w:rsid w:val="008C5485"/>
    <w:rsid w:val="008D12F5"/>
    <w:rsid w:val="008D361A"/>
    <w:rsid w:val="008D3E6E"/>
    <w:rsid w:val="008D574C"/>
    <w:rsid w:val="008D69A2"/>
    <w:rsid w:val="008D6E6B"/>
    <w:rsid w:val="008E1C4B"/>
    <w:rsid w:val="008E35C4"/>
    <w:rsid w:val="008E527C"/>
    <w:rsid w:val="008E6DB2"/>
    <w:rsid w:val="008E7BBA"/>
    <w:rsid w:val="008F2F89"/>
    <w:rsid w:val="008F388E"/>
    <w:rsid w:val="008F3E47"/>
    <w:rsid w:val="008F4FFE"/>
    <w:rsid w:val="008F6E76"/>
    <w:rsid w:val="008F7523"/>
    <w:rsid w:val="008F78F2"/>
    <w:rsid w:val="00901972"/>
    <w:rsid w:val="009048F2"/>
    <w:rsid w:val="00910715"/>
    <w:rsid w:val="009171B2"/>
    <w:rsid w:val="00917DAC"/>
    <w:rsid w:val="00920F24"/>
    <w:rsid w:val="009313B2"/>
    <w:rsid w:val="0093254F"/>
    <w:rsid w:val="009434E4"/>
    <w:rsid w:val="009443D3"/>
    <w:rsid w:val="00944B26"/>
    <w:rsid w:val="00944E66"/>
    <w:rsid w:val="00956753"/>
    <w:rsid w:val="0096164A"/>
    <w:rsid w:val="00965793"/>
    <w:rsid w:val="00966296"/>
    <w:rsid w:val="0096760A"/>
    <w:rsid w:val="0097211A"/>
    <w:rsid w:val="00972FAA"/>
    <w:rsid w:val="00974E9E"/>
    <w:rsid w:val="0097509C"/>
    <w:rsid w:val="00982BCC"/>
    <w:rsid w:val="00983DE7"/>
    <w:rsid w:val="0098418B"/>
    <w:rsid w:val="0098507D"/>
    <w:rsid w:val="00986693"/>
    <w:rsid w:val="00986BF1"/>
    <w:rsid w:val="00986E9F"/>
    <w:rsid w:val="00993306"/>
    <w:rsid w:val="00994738"/>
    <w:rsid w:val="009A13F6"/>
    <w:rsid w:val="009A1E3D"/>
    <w:rsid w:val="009A4C8A"/>
    <w:rsid w:val="009A7196"/>
    <w:rsid w:val="009A7FCA"/>
    <w:rsid w:val="009B113D"/>
    <w:rsid w:val="009B1424"/>
    <w:rsid w:val="009C0380"/>
    <w:rsid w:val="009C2D40"/>
    <w:rsid w:val="009D26A6"/>
    <w:rsid w:val="009D3DAD"/>
    <w:rsid w:val="009D4195"/>
    <w:rsid w:val="009D42E1"/>
    <w:rsid w:val="009D5954"/>
    <w:rsid w:val="009E0267"/>
    <w:rsid w:val="009E1CB0"/>
    <w:rsid w:val="009E6EFF"/>
    <w:rsid w:val="009E72CE"/>
    <w:rsid w:val="009F34AE"/>
    <w:rsid w:val="00A002BF"/>
    <w:rsid w:val="00A04443"/>
    <w:rsid w:val="00A15800"/>
    <w:rsid w:val="00A20113"/>
    <w:rsid w:val="00A21FDC"/>
    <w:rsid w:val="00A26FA5"/>
    <w:rsid w:val="00A31678"/>
    <w:rsid w:val="00A31E1F"/>
    <w:rsid w:val="00A36A69"/>
    <w:rsid w:val="00A36A80"/>
    <w:rsid w:val="00A40904"/>
    <w:rsid w:val="00A413FE"/>
    <w:rsid w:val="00A449ED"/>
    <w:rsid w:val="00A467D4"/>
    <w:rsid w:val="00A46F9E"/>
    <w:rsid w:val="00A52C5C"/>
    <w:rsid w:val="00A539C2"/>
    <w:rsid w:val="00A5474D"/>
    <w:rsid w:val="00A552C3"/>
    <w:rsid w:val="00A567AE"/>
    <w:rsid w:val="00A578B0"/>
    <w:rsid w:val="00A61FE4"/>
    <w:rsid w:val="00A70F2E"/>
    <w:rsid w:val="00A716CC"/>
    <w:rsid w:val="00A7318E"/>
    <w:rsid w:val="00A743F8"/>
    <w:rsid w:val="00A7548F"/>
    <w:rsid w:val="00A839A3"/>
    <w:rsid w:val="00A8411E"/>
    <w:rsid w:val="00A846C4"/>
    <w:rsid w:val="00A95A4B"/>
    <w:rsid w:val="00AA1212"/>
    <w:rsid w:val="00AA2FDA"/>
    <w:rsid w:val="00AA3486"/>
    <w:rsid w:val="00AA3517"/>
    <w:rsid w:val="00AB141E"/>
    <w:rsid w:val="00AB20E8"/>
    <w:rsid w:val="00AB6AA8"/>
    <w:rsid w:val="00AC00D1"/>
    <w:rsid w:val="00AC359A"/>
    <w:rsid w:val="00AD625C"/>
    <w:rsid w:val="00AE03A5"/>
    <w:rsid w:val="00AE2530"/>
    <w:rsid w:val="00AF0F8F"/>
    <w:rsid w:val="00AF13FC"/>
    <w:rsid w:val="00AF16A9"/>
    <w:rsid w:val="00AF6ECE"/>
    <w:rsid w:val="00B003C1"/>
    <w:rsid w:val="00B05BBE"/>
    <w:rsid w:val="00B20FED"/>
    <w:rsid w:val="00B2124A"/>
    <w:rsid w:val="00B21AB6"/>
    <w:rsid w:val="00B2387B"/>
    <w:rsid w:val="00B27A56"/>
    <w:rsid w:val="00B33047"/>
    <w:rsid w:val="00B33325"/>
    <w:rsid w:val="00B36346"/>
    <w:rsid w:val="00B36E44"/>
    <w:rsid w:val="00B37F99"/>
    <w:rsid w:val="00B40611"/>
    <w:rsid w:val="00B47D10"/>
    <w:rsid w:val="00B526D0"/>
    <w:rsid w:val="00B57A34"/>
    <w:rsid w:val="00B63D38"/>
    <w:rsid w:val="00B63FFD"/>
    <w:rsid w:val="00B71AD0"/>
    <w:rsid w:val="00B73AFC"/>
    <w:rsid w:val="00B76BE2"/>
    <w:rsid w:val="00B80E5F"/>
    <w:rsid w:val="00B86A23"/>
    <w:rsid w:val="00B86C0B"/>
    <w:rsid w:val="00B87E33"/>
    <w:rsid w:val="00B937D6"/>
    <w:rsid w:val="00B93BE7"/>
    <w:rsid w:val="00B970E3"/>
    <w:rsid w:val="00BA1D93"/>
    <w:rsid w:val="00BA77B7"/>
    <w:rsid w:val="00BB06E9"/>
    <w:rsid w:val="00BB0BD5"/>
    <w:rsid w:val="00BC0FFA"/>
    <w:rsid w:val="00BC15E2"/>
    <w:rsid w:val="00BC289C"/>
    <w:rsid w:val="00BD0A4F"/>
    <w:rsid w:val="00BD1B4C"/>
    <w:rsid w:val="00BD1CD0"/>
    <w:rsid w:val="00BD45A1"/>
    <w:rsid w:val="00BD6A87"/>
    <w:rsid w:val="00BE1EB8"/>
    <w:rsid w:val="00BE4817"/>
    <w:rsid w:val="00BE6A90"/>
    <w:rsid w:val="00BF6770"/>
    <w:rsid w:val="00C05CB9"/>
    <w:rsid w:val="00C06A1D"/>
    <w:rsid w:val="00C06E44"/>
    <w:rsid w:val="00C07BF0"/>
    <w:rsid w:val="00C103AF"/>
    <w:rsid w:val="00C14C2C"/>
    <w:rsid w:val="00C16FF8"/>
    <w:rsid w:val="00C176BD"/>
    <w:rsid w:val="00C22C1F"/>
    <w:rsid w:val="00C23368"/>
    <w:rsid w:val="00C23BEB"/>
    <w:rsid w:val="00C27A8C"/>
    <w:rsid w:val="00C362A3"/>
    <w:rsid w:val="00C458D6"/>
    <w:rsid w:val="00C4668D"/>
    <w:rsid w:val="00C504F5"/>
    <w:rsid w:val="00C5068C"/>
    <w:rsid w:val="00C51133"/>
    <w:rsid w:val="00C516F1"/>
    <w:rsid w:val="00C56E45"/>
    <w:rsid w:val="00C56F3C"/>
    <w:rsid w:val="00C56FC0"/>
    <w:rsid w:val="00C57016"/>
    <w:rsid w:val="00C57FE1"/>
    <w:rsid w:val="00C65750"/>
    <w:rsid w:val="00C66307"/>
    <w:rsid w:val="00C700C2"/>
    <w:rsid w:val="00C71E89"/>
    <w:rsid w:val="00C7589C"/>
    <w:rsid w:val="00C77EE9"/>
    <w:rsid w:val="00C85503"/>
    <w:rsid w:val="00C8787A"/>
    <w:rsid w:val="00C967A1"/>
    <w:rsid w:val="00C9763B"/>
    <w:rsid w:val="00CA3B22"/>
    <w:rsid w:val="00CA4F20"/>
    <w:rsid w:val="00CA5D30"/>
    <w:rsid w:val="00CB4D1E"/>
    <w:rsid w:val="00CB5616"/>
    <w:rsid w:val="00CB57C9"/>
    <w:rsid w:val="00CC3642"/>
    <w:rsid w:val="00CC49DA"/>
    <w:rsid w:val="00CC67B1"/>
    <w:rsid w:val="00CC67FF"/>
    <w:rsid w:val="00CD03E7"/>
    <w:rsid w:val="00CD1B61"/>
    <w:rsid w:val="00CD2288"/>
    <w:rsid w:val="00CD6DCB"/>
    <w:rsid w:val="00CE4C97"/>
    <w:rsid w:val="00CE56D5"/>
    <w:rsid w:val="00CE5ACB"/>
    <w:rsid w:val="00CE6585"/>
    <w:rsid w:val="00CF0DE8"/>
    <w:rsid w:val="00CF570A"/>
    <w:rsid w:val="00CF6FE3"/>
    <w:rsid w:val="00D0175D"/>
    <w:rsid w:val="00D06BC4"/>
    <w:rsid w:val="00D06F11"/>
    <w:rsid w:val="00D11349"/>
    <w:rsid w:val="00D11DD0"/>
    <w:rsid w:val="00D11E33"/>
    <w:rsid w:val="00D127FF"/>
    <w:rsid w:val="00D159F7"/>
    <w:rsid w:val="00D22C1B"/>
    <w:rsid w:val="00D3449C"/>
    <w:rsid w:val="00D35AB9"/>
    <w:rsid w:val="00D363EA"/>
    <w:rsid w:val="00D36B7C"/>
    <w:rsid w:val="00D404C3"/>
    <w:rsid w:val="00D4082C"/>
    <w:rsid w:val="00D426D4"/>
    <w:rsid w:val="00D45A81"/>
    <w:rsid w:val="00D46803"/>
    <w:rsid w:val="00D555CA"/>
    <w:rsid w:val="00D569BE"/>
    <w:rsid w:val="00D60208"/>
    <w:rsid w:val="00D64262"/>
    <w:rsid w:val="00D66742"/>
    <w:rsid w:val="00D706C5"/>
    <w:rsid w:val="00D74C31"/>
    <w:rsid w:val="00D756F6"/>
    <w:rsid w:val="00D75DF7"/>
    <w:rsid w:val="00D762D4"/>
    <w:rsid w:val="00D77939"/>
    <w:rsid w:val="00D8654C"/>
    <w:rsid w:val="00D86BEC"/>
    <w:rsid w:val="00D9025E"/>
    <w:rsid w:val="00D92488"/>
    <w:rsid w:val="00D93983"/>
    <w:rsid w:val="00D95DE9"/>
    <w:rsid w:val="00D96A37"/>
    <w:rsid w:val="00D97942"/>
    <w:rsid w:val="00D97FEA"/>
    <w:rsid w:val="00DA03C8"/>
    <w:rsid w:val="00DA0616"/>
    <w:rsid w:val="00DA48BA"/>
    <w:rsid w:val="00DA5135"/>
    <w:rsid w:val="00DA60ED"/>
    <w:rsid w:val="00DA6636"/>
    <w:rsid w:val="00DA6C4D"/>
    <w:rsid w:val="00DB7908"/>
    <w:rsid w:val="00DC0902"/>
    <w:rsid w:val="00DC0F88"/>
    <w:rsid w:val="00DC41CD"/>
    <w:rsid w:val="00DC4217"/>
    <w:rsid w:val="00DC4B83"/>
    <w:rsid w:val="00DD1B9D"/>
    <w:rsid w:val="00DD459A"/>
    <w:rsid w:val="00DD78DB"/>
    <w:rsid w:val="00DE2149"/>
    <w:rsid w:val="00DE21E1"/>
    <w:rsid w:val="00DE49D1"/>
    <w:rsid w:val="00DE5676"/>
    <w:rsid w:val="00DF2335"/>
    <w:rsid w:val="00DF42EC"/>
    <w:rsid w:val="00DF5415"/>
    <w:rsid w:val="00E021E0"/>
    <w:rsid w:val="00E07C6B"/>
    <w:rsid w:val="00E14714"/>
    <w:rsid w:val="00E20D70"/>
    <w:rsid w:val="00E20E6A"/>
    <w:rsid w:val="00E21E16"/>
    <w:rsid w:val="00E23471"/>
    <w:rsid w:val="00E23FA6"/>
    <w:rsid w:val="00E25C8F"/>
    <w:rsid w:val="00E267A2"/>
    <w:rsid w:val="00E26E79"/>
    <w:rsid w:val="00E32815"/>
    <w:rsid w:val="00E33126"/>
    <w:rsid w:val="00E3517A"/>
    <w:rsid w:val="00E37633"/>
    <w:rsid w:val="00E4363C"/>
    <w:rsid w:val="00E54E01"/>
    <w:rsid w:val="00E55351"/>
    <w:rsid w:val="00E55EDE"/>
    <w:rsid w:val="00E61A75"/>
    <w:rsid w:val="00E62751"/>
    <w:rsid w:val="00E63489"/>
    <w:rsid w:val="00E638D1"/>
    <w:rsid w:val="00E70C67"/>
    <w:rsid w:val="00E71052"/>
    <w:rsid w:val="00E72AD1"/>
    <w:rsid w:val="00E73A28"/>
    <w:rsid w:val="00E73EA6"/>
    <w:rsid w:val="00E757FC"/>
    <w:rsid w:val="00E76C5E"/>
    <w:rsid w:val="00E8013B"/>
    <w:rsid w:val="00E802B5"/>
    <w:rsid w:val="00E8333A"/>
    <w:rsid w:val="00E83557"/>
    <w:rsid w:val="00E842DE"/>
    <w:rsid w:val="00E8592F"/>
    <w:rsid w:val="00E9098B"/>
    <w:rsid w:val="00E96CF3"/>
    <w:rsid w:val="00EA71D7"/>
    <w:rsid w:val="00EB0DE5"/>
    <w:rsid w:val="00EB106C"/>
    <w:rsid w:val="00EB4B45"/>
    <w:rsid w:val="00EB748C"/>
    <w:rsid w:val="00EC60E5"/>
    <w:rsid w:val="00ED21AC"/>
    <w:rsid w:val="00ED3218"/>
    <w:rsid w:val="00ED38C5"/>
    <w:rsid w:val="00ED49A7"/>
    <w:rsid w:val="00ED5784"/>
    <w:rsid w:val="00ED6443"/>
    <w:rsid w:val="00ED79FA"/>
    <w:rsid w:val="00ED7E23"/>
    <w:rsid w:val="00EE078A"/>
    <w:rsid w:val="00EE211B"/>
    <w:rsid w:val="00EE5DCF"/>
    <w:rsid w:val="00EF1D74"/>
    <w:rsid w:val="00EF5E55"/>
    <w:rsid w:val="00F00282"/>
    <w:rsid w:val="00F0509C"/>
    <w:rsid w:val="00F056D9"/>
    <w:rsid w:val="00F21AAD"/>
    <w:rsid w:val="00F2260D"/>
    <w:rsid w:val="00F234B3"/>
    <w:rsid w:val="00F258FD"/>
    <w:rsid w:val="00F272DD"/>
    <w:rsid w:val="00F365F0"/>
    <w:rsid w:val="00F4303D"/>
    <w:rsid w:val="00F44057"/>
    <w:rsid w:val="00F45850"/>
    <w:rsid w:val="00F50336"/>
    <w:rsid w:val="00F51CA3"/>
    <w:rsid w:val="00F53520"/>
    <w:rsid w:val="00F55015"/>
    <w:rsid w:val="00F554F8"/>
    <w:rsid w:val="00F55CE2"/>
    <w:rsid w:val="00F56241"/>
    <w:rsid w:val="00F62C68"/>
    <w:rsid w:val="00F653FA"/>
    <w:rsid w:val="00F65A44"/>
    <w:rsid w:val="00F6604C"/>
    <w:rsid w:val="00F7095A"/>
    <w:rsid w:val="00F718DD"/>
    <w:rsid w:val="00F72CF4"/>
    <w:rsid w:val="00F92AA2"/>
    <w:rsid w:val="00F96516"/>
    <w:rsid w:val="00FA236B"/>
    <w:rsid w:val="00FB4FEF"/>
    <w:rsid w:val="00FB6345"/>
    <w:rsid w:val="00FB71FD"/>
    <w:rsid w:val="00FC0AD1"/>
    <w:rsid w:val="00FC2EE0"/>
    <w:rsid w:val="00FC2FC6"/>
    <w:rsid w:val="00FC3108"/>
    <w:rsid w:val="00FC3E4D"/>
    <w:rsid w:val="00FD4295"/>
    <w:rsid w:val="00FD66DA"/>
    <w:rsid w:val="00FE28CE"/>
    <w:rsid w:val="00FE3991"/>
    <w:rsid w:val="00FE7C98"/>
    <w:rsid w:val="00FF2917"/>
    <w:rsid w:val="00FF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1D42"/>
  <w15:chartTrackingRefBased/>
  <w15:docId w15:val="{08ADCC1B-4E50-43AE-BEC5-4D7E2E84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C2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821D2D"/>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6C5B94"/>
    <w:pPr>
      <w:keepNext/>
      <w:keepLines/>
      <w:spacing w:before="40" w:line="276"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84B39"/>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paragraph" w:customStyle="1" w:styleId="msonormalcxspmiddlecxspmiddle">
    <w:name w:val="msonormalcxspmiddlecxspmiddle"/>
    <w:rsid w:val="00384B39"/>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WWBodyText">
    <w:name w:val="WW_BodyText"/>
    <w:basedOn w:val="Normal"/>
    <w:rsid w:val="00384B39"/>
    <w:pPr>
      <w:spacing w:before="360" w:after="240" w:line="360" w:lineRule="auto"/>
      <w:jc w:val="both"/>
    </w:pPr>
    <w:rPr>
      <w:rFonts w:ascii="Arial" w:hAnsi="Arial"/>
      <w:szCs w:val="20"/>
      <w:lang w:val="en-ZA" w:eastAsia="en-ZA"/>
    </w:rPr>
  </w:style>
  <w:style w:type="character" w:styleId="Hyperlink">
    <w:name w:val="Hyperlink"/>
    <w:basedOn w:val="DefaultParagraphFont"/>
    <w:uiPriority w:val="99"/>
    <w:unhideWhenUsed/>
    <w:rsid w:val="001E2632"/>
    <w:rPr>
      <w:color w:val="0563C1" w:themeColor="hyperlink"/>
      <w:u w:val="single"/>
    </w:rPr>
  </w:style>
  <w:style w:type="character" w:customStyle="1" w:styleId="Heading2Char">
    <w:name w:val="Heading 2 Char"/>
    <w:basedOn w:val="DefaultParagraphFont"/>
    <w:link w:val="Heading2"/>
    <w:uiPriority w:val="9"/>
    <w:rsid w:val="00821D2D"/>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821D2D"/>
  </w:style>
  <w:style w:type="paragraph" w:styleId="NormalWeb">
    <w:name w:val="Normal (Web)"/>
    <w:basedOn w:val="Normal"/>
    <w:uiPriority w:val="99"/>
    <w:unhideWhenUsed/>
    <w:rsid w:val="00821D2D"/>
    <w:pPr>
      <w:spacing w:before="100" w:beforeAutospacing="1" w:after="100" w:afterAutospacing="1"/>
    </w:pPr>
  </w:style>
  <w:style w:type="paragraph" w:styleId="FootnoteText">
    <w:name w:val="footnote text"/>
    <w:basedOn w:val="Normal"/>
    <w:link w:val="FootnoteTextChar"/>
    <w:unhideWhenUsed/>
    <w:rsid w:val="00821D2D"/>
    <w:rPr>
      <w:rFonts w:asciiTheme="minorHAnsi" w:eastAsiaTheme="minorHAnsi" w:hAnsiTheme="minorHAnsi" w:cstheme="minorBidi"/>
      <w:kern w:val="2"/>
      <w:sz w:val="20"/>
      <w:szCs w:val="20"/>
      <w:lang w:eastAsia="en-US"/>
      <w14:ligatures w14:val="standardContextual"/>
    </w:rPr>
  </w:style>
  <w:style w:type="character" w:customStyle="1" w:styleId="FootnoteTextChar">
    <w:name w:val="Footnote Text Char"/>
    <w:basedOn w:val="DefaultParagraphFont"/>
    <w:link w:val="FootnoteText"/>
    <w:rsid w:val="00821D2D"/>
    <w:rPr>
      <w:kern w:val="2"/>
      <w:sz w:val="20"/>
      <w:szCs w:val="20"/>
      <w14:ligatures w14:val="standardContextual"/>
    </w:rPr>
  </w:style>
  <w:style w:type="character" w:styleId="FootnoteReference">
    <w:name w:val="footnote reference"/>
    <w:basedOn w:val="DefaultParagraphFont"/>
    <w:unhideWhenUsed/>
    <w:rsid w:val="00821D2D"/>
    <w:rPr>
      <w:vertAlign w:val="superscript"/>
    </w:rPr>
  </w:style>
  <w:style w:type="paragraph" w:styleId="ListParagraph">
    <w:name w:val="List Paragraph"/>
    <w:aliases w:val="Body text,List Paragraph1"/>
    <w:basedOn w:val="Normal"/>
    <w:link w:val="ListParagraphChar"/>
    <w:uiPriority w:val="34"/>
    <w:qFormat/>
    <w:rsid w:val="00821D2D"/>
    <w:pPr>
      <w:ind w:left="720"/>
      <w:contextualSpacing/>
    </w:pPr>
    <w:rPr>
      <w:rFonts w:asciiTheme="minorHAnsi" w:eastAsiaTheme="minorHAnsi" w:hAnsiTheme="minorHAnsi" w:cstheme="minorBidi"/>
      <w:kern w:val="2"/>
      <w:lang w:eastAsia="en-US"/>
      <w14:ligatures w14:val="standardContextual"/>
    </w:rPr>
  </w:style>
  <w:style w:type="paragraph" w:customStyle="1" w:styleId="western">
    <w:name w:val="western"/>
    <w:basedOn w:val="Normal"/>
    <w:rsid w:val="003171E6"/>
    <w:pPr>
      <w:spacing w:before="100" w:beforeAutospacing="1" w:after="100" w:afterAutospacing="1"/>
    </w:pPr>
    <w:rPr>
      <w:lang w:val="en-ZA"/>
    </w:rPr>
  </w:style>
  <w:style w:type="paragraph" w:styleId="Footer">
    <w:name w:val="footer"/>
    <w:basedOn w:val="Normal"/>
    <w:link w:val="FooterChar"/>
    <w:uiPriority w:val="99"/>
    <w:unhideWhenUsed/>
    <w:rsid w:val="003116D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116DD"/>
  </w:style>
  <w:style w:type="character" w:styleId="PageNumber">
    <w:name w:val="page number"/>
    <w:basedOn w:val="DefaultParagraphFont"/>
    <w:uiPriority w:val="99"/>
    <w:semiHidden/>
    <w:unhideWhenUsed/>
    <w:rsid w:val="003116DD"/>
  </w:style>
  <w:style w:type="paragraph" w:customStyle="1" w:styleId="Default">
    <w:name w:val="Default"/>
    <w:rsid w:val="0074638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eading4Char">
    <w:name w:val="Heading 4 Char"/>
    <w:basedOn w:val="DefaultParagraphFont"/>
    <w:link w:val="Heading4"/>
    <w:uiPriority w:val="9"/>
    <w:rsid w:val="006C5B94"/>
    <w:rPr>
      <w:rFonts w:asciiTheme="majorHAnsi" w:eastAsiaTheme="majorEastAsia" w:hAnsiTheme="majorHAnsi" w:cstheme="majorBidi"/>
      <w:i/>
      <w:iCs/>
      <w:color w:val="2E74B5" w:themeColor="accent1" w:themeShade="BF"/>
    </w:rPr>
  </w:style>
  <w:style w:type="character" w:customStyle="1" w:styleId="mw-headline">
    <w:name w:val="mw-headline"/>
    <w:basedOn w:val="DefaultParagraphFont"/>
    <w:rsid w:val="006C5B94"/>
  </w:style>
  <w:style w:type="character" w:styleId="Emphasis">
    <w:name w:val="Emphasis"/>
    <w:basedOn w:val="DefaultParagraphFont"/>
    <w:uiPriority w:val="20"/>
    <w:qFormat/>
    <w:rsid w:val="00101B33"/>
    <w:rPr>
      <w:i/>
      <w:iCs/>
    </w:rPr>
  </w:style>
  <w:style w:type="character" w:customStyle="1" w:styleId="ListParagraphChar">
    <w:name w:val="List Paragraph Char"/>
    <w:aliases w:val="Body text Char,List Paragraph1 Char"/>
    <w:link w:val="ListParagraph"/>
    <w:uiPriority w:val="34"/>
    <w:rsid w:val="006B2626"/>
    <w:rPr>
      <w:kern w:val="2"/>
      <w:sz w:val="24"/>
      <w:szCs w:val="24"/>
      <w14:ligatures w14:val="standardContextual"/>
    </w:rPr>
  </w:style>
  <w:style w:type="character" w:styleId="FollowedHyperlink">
    <w:name w:val="FollowedHyperlink"/>
    <w:basedOn w:val="DefaultParagraphFont"/>
    <w:uiPriority w:val="99"/>
    <w:semiHidden/>
    <w:unhideWhenUsed/>
    <w:rsid w:val="00AA1212"/>
    <w:rPr>
      <w:color w:val="954F72" w:themeColor="followedHyperlink"/>
      <w:u w:val="single"/>
    </w:rPr>
  </w:style>
  <w:style w:type="character" w:styleId="Strong">
    <w:name w:val="Strong"/>
    <w:basedOn w:val="DefaultParagraphFont"/>
    <w:uiPriority w:val="22"/>
    <w:qFormat/>
    <w:rsid w:val="00944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44">
      <w:bodyDiv w:val="1"/>
      <w:marLeft w:val="0"/>
      <w:marRight w:val="0"/>
      <w:marTop w:val="0"/>
      <w:marBottom w:val="0"/>
      <w:divBdr>
        <w:top w:val="none" w:sz="0" w:space="0" w:color="auto"/>
        <w:left w:val="none" w:sz="0" w:space="0" w:color="auto"/>
        <w:bottom w:val="none" w:sz="0" w:space="0" w:color="auto"/>
        <w:right w:val="none" w:sz="0" w:space="0" w:color="auto"/>
      </w:divBdr>
    </w:div>
    <w:div w:id="18824506">
      <w:bodyDiv w:val="1"/>
      <w:marLeft w:val="0"/>
      <w:marRight w:val="0"/>
      <w:marTop w:val="0"/>
      <w:marBottom w:val="0"/>
      <w:divBdr>
        <w:top w:val="none" w:sz="0" w:space="0" w:color="auto"/>
        <w:left w:val="none" w:sz="0" w:space="0" w:color="auto"/>
        <w:bottom w:val="none" w:sz="0" w:space="0" w:color="auto"/>
        <w:right w:val="none" w:sz="0" w:space="0" w:color="auto"/>
      </w:divBdr>
    </w:div>
    <w:div w:id="44989556">
      <w:bodyDiv w:val="1"/>
      <w:marLeft w:val="0"/>
      <w:marRight w:val="0"/>
      <w:marTop w:val="0"/>
      <w:marBottom w:val="0"/>
      <w:divBdr>
        <w:top w:val="none" w:sz="0" w:space="0" w:color="auto"/>
        <w:left w:val="none" w:sz="0" w:space="0" w:color="auto"/>
        <w:bottom w:val="none" w:sz="0" w:space="0" w:color="auto"/>
        <w:right w:val="none" w:sz="0" w:space="0" w:color="auto"/>
      </w:divBdr>
    </w:div>
    <w:div w:id="59600947">
      <w:bodyDiv w:val="1"/>
      <w:marLeft w:val="0"/>
      <w:marRight w:val="0"/>
      <w:marTop w:val="0"/>
      <w:marBottom w:val="0"/>
      <w:divBdr>
        <w:top w:val="none" w:sz="0" w:space="0" w:color="auto"/>
        <w:left w:val="none" w:sz="0" w:space="0" w:color="auto"/>
        <w:bottom w:val="none" w:sz="0" w:space="0" w:color="auto"/>
        <w:right w:val="none" w:sz="0" w:space="0" w:color="auto"/>
      </w:divBdr>
    </w:div>
    <w:div w:id="62340324">
      <w:bodyDiv w:val="1"/>
      <w:marLeft w:val="0"/>
      <w:marRight w:val="0"/>
      <w:marTop w:val="0"/>
      <w:marBottom w:val="0"/>
      <w:divBdr>
        <w:top w:val="none" w:sz="0" w:space="0" w:color="auto"/>
        <w:left w:val="none" w:sz="0" w:space="0" w:color="auto"/>
        <w:bottom w:val="none" w:sz="0" w:space="0" w:color="auto"/>
        <w:right w:val="none" w:sz="0" w:space="0" w:color="auto"/>
      </w:divBdr>
    </w:div>
    <w:div w:id="74790890">
      <w:bodyDiv w:val="1"/>
      <w:marLeft w:val="0"/>
      <w:marRight w:val="0"/>
      <w:marTop w:val="0"/>
      <w:marBottom w:val="0"/>
      <w:divBdr>
        <w:top w:val="none" w:sz="0" w:space="0" w:color="auto"/>
        <w:left w:val="none" w:sz="0" w:space="0" w:color="auto"/>
        <w:bottom w:val="none" w:sz="0" w:space="0" w:color="auto"/>
        <w:right w:val="none" w:sz="0" w:space="0" w:color="auto"/>
      </w:divBdr>
    </w:div>
    <w:div w:id="118424142">
      <w:bodyDiv w:val="1"/>
      <w:marLeft w:val="0"/>
      <w:marRight w:val="0"/>
      <w:marTop w:val="0"/>
      <w:marBottom w:val="0"/>
      <w:divBdr>
        <w:top w:val="none" w:sz="0" w:space="0" w:color="auto"/>
        <w:left w:val="none" w:sz="0" w:space="0" w:color="auto"/>
        <w:bottom w:val="none" w:sz="0" w:space="0" w:color="auto"/>
        <w:right w:val="none" w:sz="0" w:space="0" w:color="auto"/>
      </w:divBdr>
    </w:div>
    <w:div w:id="132215339">
      <w:bodyDiv w:val="1"/>
      <w:marLeft w:val="0"/>
      <w:marRight w:val="0"/>
      <w:marTop w:val="0"/>
      <w:marBottom w:val="0"/>
      <w:divBdr>
        <w:top w:val="none" w:sz="0" w:space="0" w:color="auto"/>
        <w:left w:val="none" w:sz="0" w:space="0" w:color="auto"/>
        <w:bottom w:val="none" w:sz="0" w:space="0" w:color="auto"/>
        <w:right w:val="none" w:sz="0" w:space="0" w:color="auto"/>
      </w:divBdr>
    </w:div>
    <w:div w:id="153109171">
      <w:bodyDiv w:val="1"/>
      <w:marLeft w:val="0"/>
      <w:marRight w:val="0"/>
      <w:marTop w:val="0"/>
      <w:marBottom w:val="0"/>
      <w:divBdr>
        <w:top w:val="none" w:sz="0" w:space="0" w:color="auto"/>
        <w:left w:val="none" w:sz="0" w:space="0" w:color="auto"/>
        <w:bottom w:val="none" w:sz="0" w:space="0" w:color="auto"/>
        <w:right w:val="none" w:sz="0" w:space="0" w:color="auto"/>
      </w:divBdr>
    </w:div>
    <w:div w:id="167336043">
      <w:bodyDiv w:val="1"/>
      <w:marLeft w:val="0"/>
      <w:marRight w:val="0"/>
      <w:marTop w:val="0"/>
      <w:marBottom w:val="0"/>
      <w:divBdr>
        <w:top w:val="none" w:sz="0" w:space="0" w:color="auto"/>
        <w:left w:val="none" w:sz="0" w:space="0" w:color="auto"/>
        <w:bottom w:val="none" w:sz="0" w:space="0" w:color="auto"/>
        <w:right w:val="none" w:sz="0" w:space="0" w:color="auto"/>
      </w:divBdr>
    </w:div>
    <w:div w:id="169951364">
      <w:bodyDiv w:val="1"/>
      <w:marLeft w:val="0"/>
      <w:marRight w:val="0"/>
      <w:marTop w:val="0"/>
      <w:marBottom w:val="0"/>
      <w:divBdr>
        <w:top w:val="none" w:sz="0" w:space="0" w:color="auto"/>
        <w:left w:val="none" w:sz="0" w:space="0" w:color="auto"/>
        <w:bottom w:val="none" w:sz="0" w:space="0" w:color="auto"/>
        <w:right w:val="none" w:sz="0" w:space="0" w:color="auto"/>
      </w:divBdr>
    </w:div>
    <w:div w:id="208497970">
      <w:bodyDiv w:val="1"/>
      <w:marLeft w:val="0"/>
      <w:marRight w:val="0"/>
      <w:marTop w:val="0"/>
      <w:marBottom w:val="0"/>
      <w:divBdr>
        <w:top w:val="none" w:sz="0" w:space="0" w:color="auto"/>
        <w:left w:val="none" w:sz="0" w:space="0" w:color="auto"/>
        <w:bottom w:val="none" w:sz="0" w:space="0" w:color="auto"/>
        <w:right w:val="none" w:sz="0" w:space="0" w:color="auto"/>
      </w:divBdr>
    </w:div>
    <w:div w:id="248123707">
      <w:bodyDiv w:val="1"/>
      <w:marLeft w:val="0"/>
      <w:marRight w:val="0"/>
      <w:marTop w:val="0"/>
      <w:marBottom w:val="0"/>
      <w:divBdr>
        <w:top w:val="none" w:sz="0" w:space="0" w:color="auto"/>
        <w:left w:val="none" w:sz="0" w:space="0" w:color="auto"/>
        <w:bottom w:val="none" w:sz="0" w:space="0" w:color="auto"/>
        <w:right w:val="none" w:sz="0" w:space="0" w:color="auto"/>
      </w:divBdr>
      <w:divsChild>
        <w:div w:id="2077899937">
          <w:marLeft w:val="0"/>
          <w:marRight w:val="0"/>
          <w:marTop w:val="0"/>
          <w:marBottom w:val="0"/>
          <w:divBdr>
            <w:top w:val="none" w:sz="0" w:space="0" w:color="auto"/>
            <w:left w:val="none" w:sz="0" w:space="0" w:color="auto"/>
            <w:bottom w:val="none" w:sz="0" w:space="0" w:color="auto"/>
            <w:right w:val="none" w:sz="0" w:space="0" w:color="auto"/>
          </w:divBdr>
          <w:divsChild>
            <w:div w:id="1430733985">
              <w:marLeft w:val="0"/>
              <w:marRight w:val="0"/>
              <w:marTop w:val="0"/>
              <w:marBottom w:val="0"/>
              <w:divBdr>
                <w:top w:val="none" w:sz="0" w:space="0" w:color="auto"/>
                <w:left w:val="none" w:sz="0" w:space="0" w:color="auto"/>
                <w:bottom w:val="none" w:sz="0" w:space="0" w:color="auto"/>
                <w:right w:val="none" w:sz="0" w:space="0" w:color="auto"/>
              </w:divBdr>
              <w:divsChild>
                <w:div w:id="2702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17753">
      <w:bodyDiv w:val="1"/>
      <w:marLeft w:val="0"/>
      <w:marRight w:val="0"/>
      <w:marTop w:val="0"/>
      <w:marBottom w:val="0"/>
      <w:divBdr>
        <w:top w:val="none" w:sz="0" w:space="0" w:color="auto"/>
        <w:left w:val="none" w:sz="0" w:space="0" w:color="auto"/>
        <w:bottom w:val="none" w:sz="0" w:space="0" w:color="auto"/>
        <w:right w:val="none" w:sz="0" w:space="0" w:color="auto"/>
      </w:divBdr>
      <w:divsChild>
        <w:div w:id="1746292355">
          <w:marLeft w:val="0"/>
          <w:marRight w:val="0"/>
          <w:marTop w:val="0"/>
          <w:marBottom w:val="0"/>
          <w:divBdr>
            <w:top w:val="none" w:sz="0" w:space="0" w:color="auto"/>
            <w:left w:val="none" w:sz="0" w:space="0" w:color="auto"/>
            <w:bottom w:val="none" w:sz="0" w:space="0" w:color="auto"/>
            <w:right w:val="none" w:sz="0" w:space="0" w:color="auto"/>
          </w:divBdr>
          <w:divsChild>
            <w:div w:id="624893947">
              <w:marLeft w:val="0"/>
              <w:marRight w:val="0"/>
              <w:marTop w:val="0"/>
              <w:marBottom w:val="0"/>
              <w:divBdr>
                <w:top w:val="none" w:sz="0" w:space="0" w:color="auto"/>
                <w:left w:val="none" w:sz="0" w:space="0" w:color="auto"/>
                <w:bottom w:val="none" w:sz="0" w:space="0" w:color="auto"/>
                <w:right w:val="none" w:sz="0" w:space="0" w:color="auto"/>
              </w:divBdr>
              <w:divsChild>
                <w:div w:id="3613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43006">
      <w:bodyDiv w:val="1"/>
      <w:marLeft w:val="0"/>
      <w:marRight w:val="0"/>
      <w:marTop w:val="0"/>
      <w:marBottom w:val="0"/>
      <w:divBdr>
        <w:top w:val="none" w:sz="0" w:space="0" w:color="auto"/>
        <w:left w:val="none" w:sz="0" w:space="0" w:color="auto"/>
        <w:bottom w:val="none" w:sz="0" w:space="0" w:color="auto"/>
        <w:right w:val="none" w:sz="0" w:space="0" w:color="auto"/>
      </w:divBdr>
    </w:div>
    <w:div w:id="281772031">
      <w:bodyDiv w:val="1"/>
      <w:marLeft w:val="0"/>
      <w:marRight w:val="0"/>
      <w:marTop w:val="0"/>
      <w:marBottom w:val="0"/>
      <w:divBdr>
        <w:top w:val="none" w:sz="0" w:space="0" w:color="auto"/>
        <w:left w:val="none" w:sz="0" w:space="0" w:color="auto"/>
        <w:bottom w:val="none" w:sz="0" w:space="0" w:color="auto"/>
        <w:right w:val="none" w:sz="0" w:space="0" w:color="auto"/>
      </w:divBdr>
    </w:div>
    <w:div w:id="288705844">
      <w:bodyDiv w:val="1"/>
      <w:marLeft w:val="0"/>
      <w:marRight w:val="0"/>
      <w:marTop w:val="0"/>
      <w:marBottom w:val="0"/>
      <w:divBdr>
        <w:top w:val="none" w:sz="0" w:space="0" w:color="auto"/>
        <w:left w:val="none" w:sz="0" w:space="0" w:color="auto"/>
        <w:bottom w:val="none" w:sz="0" w:space="0" w:color="auto"/>
        <w:right w:val="none" w:sz="0" w:space="0" w:color="auto"/>
      </w:divBdr>
    </w:div>
    <w:div w:id="311638400">
      <w:bodyDiv w:val="1"/>
      <w:marLeft w:val="0"/>
      <w:marRight w:val="0"/>
      <w:marTop w:val="0"/>
      <w:marBottom w:val="0"/>
      <w:divBdr>
        <w:top w:val="none" w:sz="0" w:space="0" w:color="auto"/>
        <w:left w:val="none" w:sz="0" w:space="0" w:color="auto"/>
        <w:bottom w:val="none" w:sz="0" w:space="0" w:color="auto"/>
        <w:right w:val="none" w:sz="0" w:space="0" w:color="auto"/>
      </w:divBdr>
    </w:div>
    <w:div w:id="333578845">
      <w:bodyDiv w:val="1"/>
      <w:marLeft w:val="0"/>
      <w:marRight w:val="0"/>
      <w:marTop w:val="0"/>
      <w:marBottom w:val="0"/>
      <w:divBdr>
        <w:top w:val="none" w:sz="0" w:space="0" w:color="auto"/>
        <w:left w:val="none" w:sz="0" w:space="0" w:color="auto"/>
        <w:bottom w:val="none" w:sz="0" w:space="0" w:color="auto"/>
        <w:right w:val="none" w:sz="0" w:space="0" w:color="auto"/>
      </w:divBdr>
    </w:div>
    <w:div w:id="354159988">
      <w:bodyDiv w:val="1"/>
      <w:marLeft w:val="0"/>
      <w:marRight w:val="0"/>
      <w:marTop w:val="0"/>
      <w:marBottom w:val="0"/>
      <w:divBdr>
        <w:top w:val="none" w:sz="0" w:space="0" w:color="auto"/>
        <w:left w:val="none" w:sz="0" w:space="0" w:color="auto"/>
        <w:bottom w:val="none" w:sz="0" w:space="0" w:color="auto"/>
        <w:right w:val="none" w:sz="0" w:space="0" w:color="auto"/>
      </w:divBdr>
    </w:div>
    <w:div w:id="418604606">
      <w:bodyDiv w:val="1"/>
      <w:marLeft w:val="0"/>
      <w:marRight w:val="0"/>
      <w:marTop w:val="0"/>
      <w:marBottom w:val="0"/>
      <w:divBdr>
        <w:top w:val="none" w:sz="0" w:space="0" w:color="auto"/>
        <w:left w:val="none" w:sz="0" w:space="0" w:color="auto"/>
        <w:bottom w:val="none" w:sz="0" w:space="0" w:color="auto"/>
        <w:right w:val="none" w:sz="0" w:space="0" w:color="auto"/>
      </w:divBdr>
    </w:div>
    <w:div w:id="473984124">
      <w:bodyDiv w:val="1"/>
      <w:marLeft w:val="0"/>
      <w:marRight w:val="0"/>
      <w:marTop w:val="0"/>
      <w:marBottom w:val="0"/>
      <w:divBdr>
        <w:top w:val="none" w:sz="0" w:space="0" w:color="auto"/>
        <w:left w:val="none" w:sz="0" w:space="0" w:color="auto"/>
        <w:bottom w:val="none" w:sz="0" w:space="0" w:color="auto"/>
        <w:right w:val="none" w:sz="0" w:space="0" w:color="auto"/>
      </w:divBdr>
    </w:div>
    <w:div w:id="508107984">
      <w:bodyDiv w:val="1"/>
      <w:marLeft w:val="0"/>
      <w:marRight w:val="0"/>
      <w:marTop w:val="0"/>
      <w:marBottom w:val="0"/>
      <w:divBdr>
        <w:top w:val="none" w:sz="0" w:space="0" w:color="auto"/>
        <w:left w:val="none" w:sz="0" w:space="0" w:color="auto"/>
        <w:bottom w:val="none" w:sz="0" w:space="0" w:color="auto"/>
        <w:right w:val="none" w:sz="0" w:space="0" w:color="auto"/>
      </w:divBdr>
    </w:div>
    <w:div w:id="522784033">
      <w:bodyDiv w:val="1"/>
      <w:marLeft w:val="0"/>
      <w:marRight w:val="0"/>
      <w:marTop w:val="0"/>
      <w:marBottom w:val="0"/>
      <w:divBdr>
        <w:top w:val="none" w:sz="0" w:space="0" w:color="auto"/>
        <w:left w:val="none" w:sz="0" w:space="0" w:color="auto"/>
        <w:bottom w:val="none" w:sz="0" w:space="0" w:color="auto"/>
        <w:right w:val="none" w:sz="0" w:space="0" w:color="auto"/>
      </w:divBdr>
    </w:div>
    <w:div w:id="605112756">
      <w:bodyDiv w:val="1"/>
      <w:marLeft w:val="0"/>
      <w:marRight w:val="0"/>
      <w:marTop w:val="0"/>
      <w:marBottom w:val="0"/>
      <w:divBdr>
        <w:top w:val="none" w:sz="0" w:space="0" w:color="auto"/>
        <w:left w:val="none" w:sz="0" w:space="0" w:color="auto"/>
        <w:bottom w:val="none" w:sz="0" w:space="0" w:color="auto"/>
        <w:right w:val="none" w:sz="0" w:space="0" w:color="auto"/>
      </w:divBdr>
    </w:div>
    <w:div w:id="652753293">
      <w:bodyDiv w:val="1"/>
      <w:marLeft w:val="0"/>
      <w:marRight w:val="0"/>
      <w:marTop w:val="0"/>
      <w:marBottom w:val="0"/>
      <w:divBdr>
        <w:top w:val="none" w:sz="0" w:space="0" w:color="auto"/>
        <w:left w:val="none" w:sz="0" w:space="0" w:color="auto"/>
        <w:bottom w:val="none" w:sz="0" w:space="0" w:color="auto"/>
        <w:right w:val="none" w:sz="0" w:space="0" w:color="auto"/>
      </w:divBdr>
      <w:divsChild>
        <w:div w:id="1172573453">
          <w:marLeft w:val="0"/>
          <w:marRight w:val="0"/>
          <w:marTop w:val="0"/>
          <w:marBottom w:val="0"/>
          <w:divBdr>
            <w:top w:val="none" w:sz="0" w:space="0" w:color="auto"/>
            <w:left w:val="none" w:sz="0" w:space="0" w:color="auto"/>
            <w:bottom w:val="none" w:sz="0" w:space="0" w:color="auto"/>
            <w:right w:val="none" w:sz="0" w:space="0" w:color="auto"/>
          </w:divBdr>
          <w:divsChild>
            <w:div w:id="217714584">
              <w:marLeft w:val="0"/>
              <w:marRight w:val="0"/>
              <w:marTop w:val="0"/>
              <w:marBottom w:val="0"/>
              <w:divBdr>
                <w:top w:val="none" w:sz="0" w:space="0" w:color="auto"/>
                <w:left w:val="none" w:sz="0" w:space="0" w:color="auto"/>
                <w:bottom w:val="none" w:sz="0" w:space="0" w:color="auto"/>
                <w:right w:val="none" w:sz="0" w:space="0" w:color="auto"/>
              </w:divBdr>
              <w:divsChild>
                <w:div w:id="15469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7122">
      <w:bodyDiv w:val="1"/>
      <w:marLeft w:val="0"/>
      <w:marRight w:val="0"/>
      <w:marTop w:val="0"/>
      <w:marBottom w:val="0"/>
      <w:divBdr>
        <w:top w:val="none" w:sz="0" w:space="0" w:color="auto"/>
        <w:left w:val="none" w:sz="0" w:space="0" w:color="auto"/>
        <w:bottom w:val="none" w:sz="0" w:space="0" w:color="auto"/>
        <w:right w:val="none" w:sz="0" w:space="0" w:color="auto"/>
      </w:divBdr>
    </w:div>
    <w:div w:id="682779701">
      <w:bodyDiv w:val="1"/>
      <w:marLeft w:val="0"/>
      <w:marRight w:val="0"/>
      <w:marTop w:val="0"/>
      <w:marBottom w:val="0"/>
      <w:divBdr>
        <w:top w:val="none" w:sz="0" w:space="0" w:color="auto"/>
        <w:left w:val="none" w:sz="0" w:space="0" w:color="auto"/>
        <w:bottom w:val="none" w:sz="0" w:space="0" w:color="auto"/>
        <w:right w:val="none" w:sz="0" w:space="0" w:color="auto"/>
      </w:divBdr>
    </w:div>
    <w:div w:id="735053278">
      <w:bodyDiv w:val="1"/>
      <w:marLeft w:val="0"/>
      <w:marRight w:val="0"/>
      <w:marTop w:val="0"/>
      <w:marBottom w:val="0"/>
      <w:divBdr>
        <w:top w:val="none" w:sz="0" w:space="0" w:color="auto"/>
        <w:left w:val="none" w:sz="0" w:space="0" w:color="auto"/>
        <w:bottom w:val="none" w:sz="0" w:space="0" w:color="auto"/>
        <w:right w:val="none" w:sz="0" w:space="0" w:color="auto"/>
      </w:divBdr>
      <w:divsChild>
        <w:div w:id="1885172942">
          <w:marLeft w:val="0"/>
          <w:marRight w:val="0"/>
          <w:marTop w:val="0"/>
          <w:marBottom w:val="0"/>
          <w:divBdr>
            <w:top w:val="none" w:sz="0" w:space="0" w:color="auto"/>
            <w:left w:val="none" w:sz="0" w:space="0" w:color="auto"/>
            <w:bottom w:val="none" w:sz="0" w:space="0" w:color="auto"/>
            <w:right w:val="none" w:sz="0" w:space="0" w:color="auto"/>
          </w:divBdr>
          <w:divsChild>
            <w:div w:id="446125592">
              <w:marLeft w:val="0"/>
              <w:marRight w:val="0"/>
              <w:marTop w:val="0"/>
              <w:marBottom w:val="0"/>
              <w:divBdr>
                <w:top w:val="none" w:sz="0" w:space="0" w:color="auto"/>
                <w:left w:val="none" w:sz="0" w:space="0" w:color="auto"/>
                <w:bottom w:val="none" w:sz="0" w:space="0" w:color="auto"/>
                <w:right w:val="none" w:sz="0" w:space="0" w:color="auto"/>
              </w:divBdr>
              <w:divsChild>
                <w:div w:id="1806654341">
                  <w:marLeft w:val="0"/>
                  <w:marRight w:val="0"/>
                  <w:marTop w:val="0"/>
                  <w:marBottom w:val="0"/>
                  <w:divBdr>
                    <w:top w:val="none" w:sz="0" w:space="0" w:color="auto"/>
                    <w:left w:val="none" w:sz="0" w:space="0" w:color="auto"/>
                    <w:bottom w:val="none" w:sz="0" w:space="0" w:color="auto"/>
                    <w:right w:val="none" w:sz="0" w:space="0" w:color="auto"/>
                  </w:divBdr>
                  <w:divsChild>
                    <w:div w:id="18416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90122">
      <w:bodyDiv w:val="1"/>
      <w:marLeft w:val="0"/>
      <w:marRight w:val="0"/>
      <w:marTop w:val="0"/>
      <w:marBottom w:val="0"/>
      <w:divBdr>
        <w:top w:val="none" w:sz="0" w:space="0" w:color="auto"/>
        <w:left w:val="none" w:sz="0" w:space="0" w:color="auto"/>
        <w:bottom w:val="none" w:sz="0" w:space="0" w:color="auto"/>
        <w:right w:val="none" w:sz="0" w:space="0" w:color="auto"/>
      </w:divBdr>
    </w:div>
    <w:div w:id="744062211">
      <w:bodyDiv w:val="1"/>
      <w:marLeft w:val="0"/>
      <w:marRight w:val="0"/>
      <w:marTop w:val="0"/>
      <w:marBottom w:val="0"/>
      <w:divBdr>
        <w:top w:val="none" w:sz="0" w:space="0" w:color="auto"/>
        <w:left w:val="none" w:sz="0" w:space="0" w:color="auto"/>
        <w:bottom w:val="none" w:sz="0" w:space="0" w:color="auto"/>
        <w:right w:val="none" w:sz="0" w:space="0" w:color="auto"/>
      </w:divBdr>
    </w:div>
    <w:div w:id="748498555">
      <w:bodyDiv w:val="1"/>
      <w:marLeft w:val="0"/>
      <w:marRight w:val="0"/>
      <w:marTop w:val="0"/>
      <w:marBottom w:val="0"/>
      <w:divBdr>
        <w:top w:val="none" w:sz="0" w:space="0" w:color="auto"/>
        <w:left w:val="none" w:sz="0" w:space="0" w:color="auto"/>
        <w:bottom w:val="none" w:sz="0" w:space="0" w:color="auto"/>
        <w:right w:val="none" w:sz="0" w:space="0" w:color="auto"/>
      </w:divBdr>
    </w:div>
    <w:div w:id="768893931">
      <w:bodyDiv w:val="1"/>
      <w:marLeft w:val="0"/>
      <w:marRight w:val="0"/>
      <w:marTop w:val="0"/>
      <w:marBottom w:val="0"/>
      <w:divBdr>
        <w:top w:val="none" w:sz="0" w:space="0" w:color="auto"/>
        <w:left w:val="none" w:sz="0" w:space="0" w:color="auto"/>
        <w:bottom w:val="none" w:sz="0" w:space="0" w:color="auto"/>
        <w:right w:val="none" w:sz="0" w:space="0" w:color="auto"/>
      </w:divBdr>
    </w:div>
    <w:div w:id="792940161">
      <w:bodyDiv w:val="1"/>
      <w:marLeft w:val="0"/>
      <w:marRight w:val="0"/>
      <w:marTop w:val="0"/>
      <w:marBottom w:val="0"/>
      <w:divBdr>
        <w:top w:val="none" w:sz="0" w:space="0" w:color="auto"/>
        <w:left w:val="none" w:sz="0" w:space="0" w:color="auto"/>
        <w:bottom w:val="none" w:sz="0" w:space="0" w:color="auto"/>
        <w:right w:val="none" w:sz="0" w:space="0" w:color="auto"/>
      </w:divBdr>
      <w:divsChild>
        <w:div w:id="991367724">
          <w:marLeft w:val="0"/>
          <w:marRight w:val="0"/>
          <w:marTop w:val="0"/>
          <w:marBottom w:val="0"/>
          <w:divBdr>
            <w:top w:val="none" w:sz="0" w:space="0" w:color="auto"/>
            <w:left w:val="none" w:sz="0" w:space="0" w:color="auto"/>
            <w:bottom w:val="none" w:sz="0" w:space="0" w:color="auto"/>
            <w:right w:val="none" w:sz="0" w:space="0" w:color="auto"/>
          </w:divBdr>
          <w:divsChild>
            <w:div w:id="1638073092">
              <w:marLeft w:val="0"/>
              <w:marRight w:val="0"/>
              <w:marTop w:val="0"/>
              <w:marBottom w:val="0"/>
              <w:divBdr>
                <w:top w:val="none" w:sz="0" w:space="0" w:color="auto"/>
                <w:left w:val="none" w:sz="0" w:space="0" w:color="auto"/>
                <w:bottom w:val="none" w:sz="0" w:space="0" w:color="auto"/>
                <w:right w:val="none" w:sz="0" w:space="0" w:color="auto"/>
              </w:divBdr>
              <w:divsChild>
                <w:div w:id="5994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4748">
      <w:bodyDiv w:val="1"/>
      <w:marLeft w:val="0"/>
      <w:marRight w:val="0"/>
      <w:marTop w:val="0"/>
      <w:marBottom w:val="0"/>
      <w:divBdr>
        <w:top w:val="none" w:sz="0" w:space="0" w:color="auto"/>
        <w:left w:val="none" w:sz="0" w:space="0" w:color="auto"/>
        <w:bottom w:val="none" w:sz="0" w:space="0" w:color="auto"/>
        <w:right w:val="none" w:sz="0" w:space="0" w:color="auto"/>
      </w:divBdr>
    </w:div>
    <w:div w:id="794327013">
      <w:bodyDiv w:val="1"/>
      <w:marLeft w:val="0"/>
      <w:marRight w:val="0"/>
      <w:marTop w:val="0"/>
      <w:marBottom w:val="0"/>
      <w:divBdr>
        <w:top w:val="none" w:sz="0" w:space="0" w:color="auto"/>
        <w:left w:val="none" w:sz="0" w:space="0" w:color="auto"/>
        <w:bottom w:val="none" w:sz="0" w:space="0" w:color="auto"/>
        <w:right w:val="none" w:sz="0" w:space="0" w:color="auto"/>
      </w:divBdr>
    </w:div>
    <w:div w:id="811365931">
      <w:bodyDiv w:val="1"/>
      <w:marLeft w:val="0"/>
      <w:marRight w:val="0"/>
      <w:marTop w:val="0"/>
      <w:marBottom w:val="0"/>
      <w:divBdr>
        <w:top w:val="none" w:sz="0" w:space="0" w:color="auto"/>
        <w:left w:val="none" w:sz="0" w:space="0" w:color="auto"/>
        <w:bottom w:val="none" w:sz="0" w:space="0" w:color="auto"/>
        <w:right w:val="none" w:sz="0" w:space="0" w:color="auto"/>
      </w:divBdr>
    </w:div>
    <w:div w:id="813255009">
      <w:bodyDiv w:val="1"/>
      <w:marLeft w:val="0"/>
      <w:marRight w:val="0"/>
      <w:marTop w:val="0"/>
      <w:marBottom w:val="0"/>
      <w:divBdr>
        <w:top w:val="none" w:sz="0" w:space="0" w:color="auto"/>
        <w:left w:val="none" w:sz="0" w:space="0" w:color="auto"/>
        <w:bottom w:val="none" w:sz="0" w:space="0" w:color="auto"/>
        <w:right w:val="none" w:sz="0" w:space="0" w:color="auto"/>
      </w:divBdr>
    </w:div>
    <w:div w:id="831218384">
      <w:bodyDiv w:val="1"/>
      <w:marLeft w:val="0"/>
      <w:marRight w:val="0"/>
      <w:marTop w:val="0"/>
      <w:marBottom w:val="0"/>
      <w:divBdr>
        <w:top w:val="none" w:sz="0" w:space="0" w:color="auto"/>
        <w:left w:val="none" w:sz="0" w:space="0" w:color="auto"/>
        <w:bottom w:val="none" w:sz="0" w:space="0" w:color="auto"/>
        <w:right w:val="none" w:sz="0" w:space="0" w:color="auto"/>
      </w:divBdr>
    </w:div>
    <w:div w:id="873227380">
      <w:bodyDiv w:val="1"/>
      <w:marLeft w:val="0"/>
      <w:marRight w:val="0"/>
      <w:marTop w:val="0"/>
      <w:marBottom w:val="0"/>
      <w:divBdr>
        <w:top w:val="none" w:sz="0" w:space="0" w:color="auto"/>
        <w:left w:val="none" w:sz="0" w:space="0" w:color="auto"/>
        <w:bottom w:val="none" w:sz="0" w:space="0" w:color="auto"/>
        <w:right w:val="none" w:sz="0" w:space="0" w:color="auto"/>
      </w:divBdr>
    </w:div>
    <w:div w:id="875043324">
      <w:bodyDiv w:val="1"/>
      <w:marLeft w:val="0"/>
      <w:marRight w:val="0"/>
      <w:marTop w:val="0"/>
      <w:marBottom w:val="0"/>
      <w:divBdr>
        <w:top w:val="none" w:sz="0" w:space="0" w:color="auto"/>
        <w:left w:val="none" w:sz="0" w:space="0" w:color="auto"/>
        <w:bottom w:val="none" w:sz="0" w:space="0" w:color="auto"/>
        <w:right w:val="none" w:sz="0" w:space="0" w:color="auto"/>
      </w:divBdr>
    </w:div>
    <w:div w:id="906695431">
      <w:bodyDiv w:val="1"/>
      <w:marLeft w:val="0"/>
      <w:marRight w:val="0"/>
      <w:marTop w:val="0"/>
      <w:marBottom w:val="0"/>
      <w:divBdr>
        <w:top w:val="none" w:sz="0" w:space="0" w:color="auto"/>
        <w:left w:val="none" w:sz="0" w:space="0" w:color="auto"/>
        <w:bottom w:val="none" w:sz="0" w:space="0" w:color="auto"/>
        <w:right w:val="none" w:sz="0" w:space="0" w:color="auto"/>
      </w:divBdr>
    </w:div>
    <w:div w:id="907763556">
      <w:bodyDiv w:val="1"/>
      <w:marLeft w:val="0"/>
      <w:marRight w:val="0"/>
      <w:marTop w:val="0"/>
      <w:marBottom w:val="0"/>
      <w:divBdr>
        <w:top w:val="none" w:sz="0" w:space="0" w:color="auto"/>
        <w:left w:val="none" w:sz="0" w:space="0" w:color="auto"/>
        <w:bottom w:val="none" w:sz="0" w:space="0" w:color="auto"/>
        <w:right w:val="none" w:sz="0" w:space="0" w:color="auto"/>
      </w:divBdr>
    </w:div>
    <w:div w:id="920985921">
      <w:bodyDiv w:val="1"/>
      <w:marLeft w:val="0"/>
      <w:marRight w:val="0"/>
      <w:marTop w:val="0"/>
      <w:marBottom w:val="0"/>
      <w:divBdr>
        <w:top w:val="none" w:sz="0" w:space="0" w:color="auto"/>
        <w:left w:val="none" w:sz="0" w:space="0" w:color="auto"/>
        <w:bottom w:val="none" w:sz="0" w:space="0" w:color="auto"/>
        <w:right w:val="none" w:sz="0" w:space="0" w:color="auto"/>
      </w:divBdr>
    </w:div>
    <w:div w:id="977106022">
      <w:bodyDiv w:val="1"/>
      <w:marLeft w:val="0"/>
      <w:marRight w:val="0"/>
      <w:marTop w:val="0"/>
      <w:marBottom w:val="0"/>
      <w:divBdr>
        <w:top w:val="none" w:sz="0" w:space="0" w:color="auto"/>
        <w:left w:val="none" w:sz="0" w:space="0" w:color="auto"/>
        <w:bottom w:val="none" w:sz="0" w:space="0" w:color="auto"/>
        <w:right w:val="none" w:sz="0" w:space="0" w:color="auto"/>
      </w:divBdr>
    </w:div>
    <w:div w:id="1065681502">
      <w:bodyDiv w:val="1"/>
      <w:marLeft w:val="0"/>
      <w:marRight w:val="0"/>
      <w:marTop w:val="0"/>
      <w:marBottom w:val="0"/>
      <w:divBdr>
        <w:top w:val="none" w:sz="0" w:space="0" w:color="auto"/>
        <w:left w:val="none" w:sz="0" w:space="0" w:color="auto"/>
        <w:bottom w:val="none" w:sz="0" w:space="0" w:color="auto"/>
        <w:right w:val="none" w:sz="0" w:space="0" w:color="auto"/>
      </w:divBdr>
    </w:div>
    <w:div w:id="1101873420">
      <w:bodyDiv w:val="1"/>
      <w:marLeft w:val="0"/>
      <w:marRight w:val="0"/>
      <w:marTop w:val="0"/>
      <w:marBottom w:val="0"/>
      <w:divBdr>
        <w:top w:val="none" w:sz="0" w:space="0" w:color="auto"/>
        <w:left w:val="none" w:sz="0" w:space="0" w:color="auto"/>
        <w:bottom w:val="none" w:sz="0" w:space="0" w:color="auto"/>
        <w:right w:val="none" w:sz="0" w:space="0" w:color="auto"/>
      </w:divBdr>
      <w:divsChild>
        <w:div w:id="35392374">
          <w:marLeft w:val="0"/>
          <w:marRight w:val="0"/>
          <w:marTop w:val="0"/>
          <w:marBottom w:val="0"/>
          <w:divBdr>
            <w:top w:val="none" w:sz="0" w:space="0" w:color="auto"/>
            <w:left w:val="none" w:sz="0" w:space="0" w:color="auto"/>
            <w:bottom w:val="none" w:sz="0" w:space="0" w:color="auto"/>
            <w:right w:val="none" w:sz="0" w:space="0" w:color="auto"/>
          </w:divBdr>
          <w:divsChild>
            <w:div w:id="827212411">
              <w:marLeft w:val="0"/>
              <w:marRight w:val="0"/>
              <w:marTop w:val="0"/>
              <w:marBottom w:val="0"/>
              <w:divBdr>
                <w:top w:val="none" w:sz="0" w:space="0" w:color="auto"/>
                <w:left w:val="none" w:sz="0" w:space="0" w:color="auto"/>
                <w:bottom w:val="none" w:sz="0" w:space="0" w:color="auto"/>
                <w:right w:val="none" w:sz="0" w:space="0" w:color="auto"/>
              </w:divBdr>
              <w:divsChild>
                <w:div w:id="602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60913">
      <w:bodyDiv w:val="1"/>
      <w:marLeft w:val="0"/>
      <w:marRight w:val="0"/>
      <w:marTop w:val="0"/>
      <w:marBottom w:val="0"/>
      <w:divBdr>
        <w:top w:val="none" w:sz="0" w:space="0" w:color="auto"/>
        <w:left w:val="none" w:sz="0" w:space="0" w:color="auto"/>
        <w:bottom w:val="none" w:sz="0" w:space="0" w:color="auto"/>
        <w:right w:val="none" w:sz="0" w:space="0" w:color="auto"/>
      </w:divBdr>
    </w:div>
    <w:div w:id="1154757747">
      <w:bodyDiv w:val="1"/>
      <w:marLeft w:val="0"/>
      <w:marRight w:val="0"/>
      <w:marTop w:val="0"/>
      <w:marBottom w:val="0"/>
      <w:divBdr>
        <w:top w:val="none" w:sz="0" w:space="0" w:color="auto"/>
        <w:left w:val="none" w:sz="0" w:space="0" w:color="auto"/>
        <w:bottom w:val="none" w:sz="0" w:space="0" w:color="auto"/>
        <w:right w:val="none" w:sz="0" w:space="0" w:color="auto"/>
      </w:divBdr>
    </w:div>
    <w:div w:id="1162349892">
      <w:bodyDiv w:val="1"/>
      <w:marLeft w:val="0"/>
      <w:marRight w:val="0"/>
      <w:marTop w:val="0"/>
      <w:marBottom w:val="0"/>
      <w:divBdr>
        <w:top w:val="none" w:sz="0" w:space="0" w:color="auto"/>
        <w:left w:val="none" w:sz="0" w:space="0" w:color="auto"/>
        <w:bottom w:val="none" w:sz="0" w:space="0" w:color="auto"/>
        <w:right w:val="none" w:sz="0" w:space="0" w:color="auto"/>
      </w:divBdr>
      <w:divsChild>
        <w:div w:id="101995791">
          <w:marLeft w:val="0"/>
          <w:marRight w:val="0"/>
          <w:marTop w:val="0"/>
          <w:marBottom w:val="0"/>
          <w:divBdr>
            <w:top w:val="none" w:sz="0" w:space="0" w:color="auto"/>
            <w:left w:val="none" w:sz="0" w:space="0" w:color="auto"/>
            <w:bottom w:val="none" w:sz="0" w:space="0" w:color="auto"/>
            <w:right w:val="none" w:sz="0" w:space="0" w:color="auto"/>
          </w:divBdr>
          <w:divsChild>
            <w:div w:id="77212955">
              <w:marLeft w:val="0"/>
              <w:marRight w:val="0"/>
              <w:marTop w:val="0"/>
              <w:marBottom w:val="0"/>
              <w:divBdr>
                <w:top w:val="none" w:sz="0" w:space="0" w:color="auto"/>
                <w:left w:val="none" w:sz="0" w:space="0" w:color="auto"/>
                <w:bottom w:val="none" w:sz="0" w:space="0" w:color="auto"/>
                <w:right w:val="none" w:sz="0" w:space="0" w:color="auto"/>
              </w:divBdr>
              <w:divsChild>
                <w:div w:id="542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98024">
      <w:bodyDiv w:val="1"/>
      <w:marLeft w:val="0"/>
      <w:marRight w:val="0"/>
      <w:marTop w:val="0"/>
      <w:marBottom w:val="0"/>
      <w:divBdr>
        <w:top w:val="none" w:sz="0" w:space="0" w:color="auto"/>
        <w:left w:val="none" w:sz="0" w:space="0" w:color="auto"/>
        <w:bottom w:val="none" w:sz="0" w:space="0" w:color="auto"/>
        <w:right w:val="none" w:sz="0" w:space="0" w:color="auto"/>
      </w:divBdr>
    </w:div>
    <w:div w:id="1183282098">
      <w:bodyDiv w:val="1"/>
      <w:marLeft w:val="0"/>
      <w:marRight w:val="0"/>
      <w:marTop w:val="0"/>
      <w:marBottom w:val="0"/>
      <w:divBdr>
        <w:top w:val="none" w:sz="0" w:space="0" w:color="auto"/>
        <w:left w:val="none" w:sz="0" w:space="0" w:color="auto"/>
        <w:bottom w:val="none" w:sz="0" w:space="0" w:color="auto"/>
        <w:right w:val="none" w:sz="0" w:space="0" w:color="auto"/>
      </w:divBdr>
    </w:div>
    <w:div w:id="1218317118">
      <w:bodyDiv w:val="1"/>
      <w:marLeft w:val="0"/>
      <w:marRight w:val="0"/>
      <w:marTop w:val="0"/>
      <w:marBottom w:val="0"/>
      <w:divBdr>
        <w:top w:val="none" w:sz="0" w:space="0" w:color="auto"/>
        <w:left w:val="none" w:sz="0" w:space="0" w:color="auto"/>
        <w:bottom w:val="none" w:sz="0" w:space="0" w:color="auto"/>
        <w:right w:val="none" w:sz="0" w:space="0" w:color="auto"/>
      </w:divBdr>
    </w:div>
    <w:div w:id="1222786359">
      <w:bodyDiv w:val="1"/>
      <w:marLeft w:val="0"/>
      <w:marRight w:val="0"/>
      <w:marTop w:val="0"/>
      <w:marBottom w:val="0"/>
      <w:divBdr>
        <w:top w:val="none" w:sz="0" w:space="0" w:color="auto"/>
        <w:left w:val="none" w:sz="0" w:space="0" w:color="auto"/>
        <w:bottom w:val="none" w:sz="0" w:space="0" w:color="auto"/>
        <w:right w:val="none" w:sz="0" w:space="0" w:color="auto"/>
      </w:divBdr>
    </w:div>
    <w:div w:id="1243876501">
      <w:bodyDiv w:val="1"/>
      <w:marLeft w:val="0"/>
      <w:marRight w:val="0"/>
      <w:marTop w:val="0"/>
      <w:marBottom w:val="0"/>
      <w:divBdr>
        <w:top w:val="none" w:sz="0" w:space="0" w:color="auto"/>
        <w:left w:val="none" w:sz="0" w:space="0" w:color="auto"/>
        <w:bottom w:val="none" w:sz="0" w:space="0" w:color="auto"/>
        <w:right w:val="none" w:sz="0" w:space="0" w:color="auto"/>
      </w:divBdr>
      <w:divsChild>
        <w:div w:id="856965904">
          <w:marLeft w:val="0"/>
          <w:marRight w:val="0"/>
          <w:marTop w:val="0"/>
          <w:marBottom w:val="0"/>
          <w:divBdr>
            <w:top w:val="none" w:sz="0" w:space="0" w:color="auto"/>
            <w:left w:val="none" w:sz="0" w:space="0" w:color="auto"/>
            <w:bottom w:val="none" w:sz="0" w:space="0" w:color="auto"/>
            <w:right w:val="none" w:sz="0" w:space="0" w:color="auto"/>
          </w:divBdr>
          <w:divsChild>
            <w:div w:id="1128426401">
              <w:marLeft w:val="0"/>
              <w:marRight w:val="0"/>
              <w:marTop w:val="0"/>
              <w:marBottom w:val="0"/>
              <w:divBdr>
                <w:top w:val="none" w:sz="0" w:space="0" w:color="auto"/>
                <w:left w:val="none" w:sz="0" w:space="0" w:color="auto"/>
                <w:bottom w:val="none" w:sz="0" w:space="0" w:color="auto"/>
                <w:right w:val="none" w:sz="0" w:space="0" w:color="auto"/>
              </w:divBdr>
              <w:divsChild>
                <w:div w:id="5048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4475">
      <w:bodyDiv w:val="1"/>
      <w:marLeft w:val="0"/>
      <w:marRight w:val="0"/>
      <w:marTop w:val="0"/>
      <w:marBottom w:val="0"/>
      <w:divBdr>
        <w:top w:val="none" w:sz="0" w:space="0" w:color="auto"/>
        <w:left w:val="none" w:sz="0" w:space="0" w:color="auto"/>
        <w:bottom w:val="none" w:sz="0" w:space="0" w:color="auto"/>
        <w:right w:val="none" w:sz="0" w:space="0" w:color="auto"/>
      </w:divBdr>
    </w:div>
    <w:div w:id="1286472847">
      <w:bodyDiv w:val="1"/>
      <w:marLeft w:val="0"/>
      <w:marRight w:val="0"/>
      <w:marTop w:val="0"/>
      <w:marBottom w:val="0"/>
      <w:divBdr>
        <w:top w:val="none" w:sz="0" w:space="0" w:color="auto"/>
        <w:left w:val="none" w:sz="0" w:space="0" w:color="auto"/>
        <w:bottom w:val="none" w:sz="0" w:space="0" w:color="auto"/>
        <w:right w:val="none" w:sz="0" w:space="0" w:color="auto"/>
      </w:divBdr>
    </w:div>
    <w:div w:id="1293708922">
      <w:bodyDiv w:val="1"/>
      <w:marLeft w:val="0"/>
      <w:marRight w:val="0"/>
      <w:marTop w:val="0"/>
      <w:marBottom w:val="0"/>
      <w:divBdr>
        <w:top w:val="none" w:sz="0" w:space="0" w:color="auto"/>
        <w:left w:val="none" w:sz="0" w:space="0" w:color="auto"/>
        <w:bottom w:val="none" w:sz="0" w:space="0" w:color="auto"/>
        <w:right w:val="none" w:sz="0" w:space="0" w:color="auto"/>
      </w:divBdr>
    </w:div>
    <w:div w:id="1303736274">
      <w:bodyDiv w:val="1"/>
      <w:marLeft w:val="0"/>
      <w:marRight w:val="0"/>
      <w:marTop w:val="0"/>
      <w:marBottom w:val="0"/>
      <w:divBdr>
        <w:top w:val="none" w:sz="0" w:space="0" w:color="auto"/>
        <w:left w:val="none" w:sz="0" w:space="0" w:color="auto"/>
        <w:bottom w:val="none" w:sz="0" w:space="0" w:color="auto"/>
        <w:right w:val="none" w:sz="0" w:space="0" w:color="auto"/>
      </w:divBdr>
    </w:div>
    <w:div w:id="1344626608">
      <w:bodyDiv w:val="1"/>
      <w:marLeft w:val="0"/>
      <w:marRight w:val="0"/>
      <w:marTop w:val="0"/>
      <w:marBottom w:val="0"/>
      <w:divBdr>
        <w:top w:val="none" w:sz="0" w:space="0" w:color="auto"/>
        <w:left w:val="none" w:sz="0" w:space="0" w:color="auto"/>
        <w:bottom w:val="none" w:sz="0" w:space="0" w:color="auto"/>
        <w:right w:val="none" w:sz="0" w:space="0" w:color="auto"/>
      </w:divBdr>
    </w:div>
    <w:div w:id="1351906623">
      <w:bodyDiv w:val="1"/>
      <w:marLeft w:val="0"/>
      <w:marRight w:val="0"/>
      <w:marTop w:val="0"/>
      <w:marBottom w:val="0"/>
      <w:divBdr>
        <w:top w:val="none" w:sz="0" w:space="0" w:color="auto"/>
        <w:left w:val="none" w:sz="0" w:space="0" w:color="auto"/>
        <w:bottom w:val="none" w:sz="0" w:space="0" w:color="auto"/>
        <w:right w:val="none" w:sz="0" w:space="0" w:color="auto"/>
      </w:divBdr>
    </w:div>
    <w:div w:id="1360860274">
      <w:bodyDiv w:val="1"/>
      <w:marLeft w:val="0"/>
      <w:marRight w:val="0"/>
      <w:marTop w:val="0"/>
      <w:marBottom w:val="0"/>
      <w:divBdr>
        <w:top w:val="none" w:sz="0" w:space="0" w:color="auto"/>
        <w:left w:val="none" w:sz="0" w:space="0" w:color="auto"/>
        <w:bottom w:val="none" w:sz="0" w:space="0" w:color="auto"/>
        <w:right w:val="none" w:sz="0" w:space="0" w:color="auto"/>
      </w:divBdr>
    </w:div>
    <w:div w:id="1441493813">
      <w:bodyDiv w:val="1"/>
      <w:marLeft w:val="0"/>
      <w:marRight w:val="0"/>
      <w:marTop w:val="0"/>
      <w:marBottom w:val="0"/>
      <w:divBdr>
        <w:top w:val="none" w:sz="0" w:space="0" w:color="auto"/>
        <w:left w:val="none" w:sz="0" w:space="0" w:color="auto"/>
        <w:bottom w:val="none" w:sz="0" w:space="0" w:color="auto"/>
        <w:right w:val="none" w:sz="0" w:space="0" w:color="auto"/>
      </w:divBdr>
    </w:div>
    <w:div w:id="1452674204">
      <w:bodyDiv w:val="1"/>
      <w:marLeft w:val="0"/>
      <w:marRight w:val="0"/>
      <w:marTop w:val="0"/>
      <w:marBottom w:val="0"/>
      <w:divBdr>
        <w:top w:val="none" w:sz="0" w:space="0" w:color="auto"/>
        <w:left w:val="none" w:sz="0" w:space="0" w:color="auto"/>
        <w:bottom w:val="none" w:sz="0" w:space="0" w:color="auto"/>
        <w:right w:val="none" w:sz="0" w:space="0" w:color="auto"/>
      </w:divBdr>
    </w:div>
    <w:div w:id="1483035390">
      <w:bodyDiv w:val="1"/>
      <w:marLeft w:val="0"/>
      <w:marRight w:val="0"/>
      <w:marTop w:val="0"/>
      <w:marBottom w:val="0"/>
      <w:divBdr>
        <w:top w:val="none" w:sz="0" w:space="0" w:color="auto"/>
        <w:left w:val="none" w:sz="0" w:space="0" w:color="auto"/>
        <w:bottom w:val="none" w:sz="0" w:space="0" w:color="auto"/>
        <w:right w:val="none" w:sz="0" w:space="0" w:color="auto"/>
      </w:divBdr>
    </w:div>
    <w:div w:id="1485272952">
      <w:bodyDiv w:val="1"/>
      <w:marLeft w:val="0"/>
      <w:marRight w:val="0"/>
      <w:marTop w:val="0"/>
      <w:marBottom w:val="0"/>
      <w:divBdr>
        <w:top w:val="none" w:sz="0" w:space="0" w:color="auto"/>
        <w:left w:val="none" w:sz="0" w:space="0" w:color="auto"/>
        <w:bottom w:val="none" w:sz="0" w:space="0" w:color="auto"/>
        <w:right w:val="none" w:sz="0" w:space="0" w:color="auto"/>
      </w:divBdr>
    </w:div>
    <w:div w:id="1490755455">
      <w:bodyDiv w:val="1"/>
      <w:marLeft w:val="0"/>
      <w:marRight w:val="0"/>
      <w:marTop w:val="0"/>
      <w:marBottom w:val="0"/>
      <w:divBdr>
        <w:top w:val="none" w:sz="0" w:space="0" w:color="auto"/>
        <w:left w:val="none" w:sz="0" w:space="0" w:color="auto"/>
        <w:bottom w:val="none" w:sz="0" w:space="0" w:color="auto"/>
        <w:right w:val="none" w:sz="0" w:space="0" w:color="auto"/>
      </w:divBdr>
    </w:div>
    <w:div w:id="1535926028">
      <w:bodyDiv w:val="1"/>
      <w:marLeft w:val="0"/>
      <w:marRight w:val="0"/>
      <w:marTop w:val="0"/>
      <w:marBottom w:val="0"/>
      <w:divBdr>
        <w:top w:val="none" w:sz="0" w:space="0" w:color="auto"/>
        <w:left w:val="none" w:sz="0" w:space="0" w:color="auto"/>
        <w:bottom w:val="none" w:sz="0" w:space="0" w:color="auto"/>
        <w:right w:val="none" w:sz="0" w:space="0" w:color="auto"/>
      </w:divBdr>
    </w:div>
    <w:div w:id="1558275732">
      <w:bodyDiv w:val="1"/>
      <w:marLeft w:val="0"/>
      <w:marRight w:val="0"/>
      <w:marTop w:val="0"/>
      <w:marBottom w:val="0"/>
      <w:divBdr>
        <w:top w:val="none" w:sz="0" w:space="0" w:color="auto"/>
        <w:left w:val="none" w:sz="0" w:space="0" w:color="auto"/>
        <w:bottom w:val="none" w:sz="0" w:space="0" w:color="auto"/>
        <w:right w:val="none" w:sz="0" w:space="0" w:color="auto"/>
      </w:divBdr>
    </w:div>
    <w:div w:id="1634019777">
      <w:bodyDiv w:val="1"/>
      <w:marLeft w:val="0"/>
      <w:marRight w:val="0"/>
      <w:marTop w:val="0"/>
      <w:marBottom w:val="0"/>
      <w:divBdr>
        <w:top w:val="none" w:sz="0" w:space="0" w:color="auto"/>
        <w:left w:val="none" w:sz="0" w:space="0" w:color="auto"/>
        <w:bottom w:val="none" w:sz="0" w:space="0" w:color="auto"/>
        <w:right w:val="none" w:sz="0" w:space="0" w:color="auto"/>
      </w:divBdr>
    </w:div>
    <w:div w:id="1695420514">
      <w:bodyDiv w:val="1"/>
      <w:marLeft w:val="0"/>
      <w:marRight w:val="0"/>
      <w:marTop w:val="0"/>
      <w:marBottom w:val="0"/>
      <w:divBdr>
        <w:top w:val="none" w:sz="0" w:space="0" w:color="auto"/>
        <w:left w:val="none" w:sz="0" w:space="0" w:color="auto"/>
        <w:bottom w:val="none" w:sz="0" w:space="0" w:color="auto"/>
        <w:right w:val="none" w:sz="0" w:space="0" w:color="auto"/>
      </w:divBdr>
    </w:div>
    <w:div w:id="1700427293">
      <w:bodyDiv w:val="1"/>
      <w:marLeft w:val="0"/>
      <w:marRight w:val="0"/>
      <w:marTop w:val="0"/>
      <w:marBottom w:val="0"/>
      <w:divBdr>
        <w:top w:val="none" w:sz="0" w:space="0" w:color="auto"/>
        <w:left w:val="none" w:sz="0" w:space="0" w:color="auto"/>
        <w:bottom w:val="none" w:sz="0" w:space="0" w:color="auto"/>
        <w:right w:val="none" w:sz="0" w:space="0" w:color="auto"/>
      </w:divBdr>
    </w:div>
    <w:div w:id="1721436770">
      <w:bodyDiv w:val="1"/>
      <w:marLeft w:val="0"/>
      <w:marRight w:val="0"/>
      <w:marTop w:val="0"/>
      <w:marBottom w:val="0"/>
      <w:divBdr>
        <w:top w:val="none" w:sz="0" w:space="0" w:color="auto"/>
        <w:left w:val="none" w:sz="0" w:space="0" w:color="auto"/>
        <w:bottom w:val="none" w:sz="0" w:space="0" w:color="auto"/>
        <w:right w:val="none" w:sz="0" w:space="0" w:color="auto"/>
      </w:divBdr>
      <w:divsChild>
        <w:div w:id="780303031">
          <w:marLeft w:val="0"/>
          <w:marRight w:val="0"/>
          <w:marTop w:val="0"/>
          <w:marBottom w:val="0"/>
          <w:divBdr>
            <w:top w:val="none" w:sz="0" w:space="0" w:color="auto"/>
            <w:left w:val="none" w:sz="0" w:space="0" w:color="auto"/>
            <w:bottom w:val="none" w:sz="0" w:space="0" w:color="auto"/>
            <w:right w:val="none" w:sz="0" w:space="0" w:color="auto"/>
          </w:divBdr>
          <w:divsChild>
            <w:div w:id="1550724230">
              <w:marLeft w:val="0"/>
              <w:marRight w:val="0"/>
              <w:marTop w:val="0"/>
              <w:marBottom w:val="0"/>
              <w:divBdr>
                <w:top w:val="none" w:sz="0" w:space="0" w:color="auto"/>
                <w:left w:val="none" w:sz="0" w:space="0" w:color="auto"/>
                <w:bottom w:val="none" w:sz="0" w:space="0" w:color="auto"/>
                <w:right w:val="none" w:sz="0" w:space="0" w:color="auto"/>
              </w:divBdr>
              <w:divsChild>
                <w:div w:id="20053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1571">
      <w:bodyDiv w:val="1"/>
      <w:marLeft w:val="0"/>
      <w:marRight w:val="0"/>
      <w:marTop w:val="0"/>
      <w:marBottom w:val="0"/>
      <w:divBdr>
        <w:top w:val="none" w:sz="0" w:space="0" w:color="auto"/>
        <w:left w:val="none" w:sz="0" w:space="0" w:color="auto"/>
        <w:bottom w:val="none" w:sz="0" w:space="0" w:color="auto"/>
        <w:right w:val="none" w:sz="0" w:space="0" w:color="auto"/>
      </w:divBdr>
    </w:div>
    <w:div w:id="1761176016">
      <w:bodyDiv w:val="1"/>
      <w:marLeft w:val="0"/>
      <w:marRight w:val="0"/>
      <w:marTop w:val="0"/>
      <w:marBottom w:val="0"/>
      <w:divBdr>
        <w:top w:val="none" w:sz="0" w:space="0" w:color="auto"/>
        <w:left w:val="none" w:sz="0" w:space="0" w:color="auto"/>
        <w:bottom w:val="none" w:sz="0" w:space="0" w:color="auto"/>
        <w:right w:val="none" w:sz="0" w:space="0" w:color="auto"/>
      </w:divBdr>
    </w:div>
    <w:div w:id="1785540384">
      <w:bodyDiv w:val="1"/>
      <w:marLeft w:val="0"/>
      <w:marRight w:val="0"/>
      <w:marTop w:val="0"/>
      <w:marBottom w:val="0"/>
      <w:divBdr>
        <w:top w:val="none" w:sz="0" w:space="0" w:color="auto"/>
        <w:left w:val="none" w:sz="0" w:space="0" w:color="auto"/>
        <w:bottom w:val="none" w:sz="0" w:space="0" w:color="auto"/>
        <w:right w:val="none" w:sz="0" w:space="0" w:color="auto"/>
      </w:divBdr>
    </w:div>
    <w:div w:id="1787314570">
      <w:bodyDiv w:val="1"/>
      <w:marLeft w:val="0"/>
      <w:marRight w:val="0"/>
      <w:marTop w:val="0"/>
      <w:marBottom w:val="0"/>
      <w:divBdr>
        <w:top w:val="none" w:sz="0" w:space="0" w:color="auto"/>
        <w:left w:val="none" w:sz="0" w:space="0" w:color="auto"/>
        <w:bottom w:val="none" w:sz="0" w:space="0" w:color="auto"/>
        <w:right w:val="none" w:sz="0" w:space="0" w:color="auto"/>
      </w:divBdr>
    </w:div>
    <w:div w:id="1801067775">
      <w:bodyDiv w:val="1"/>
      <w:marLeft w:val="0"/>
      <w:marRight w:val="0"/>
      <w:marTop w:val="0"/>
      <w:marBottom w:val="0"/>
      <w:divBdr>
        <w:top w:val="none" w:sz="0" w:space="0" w:color="auto"/>
        <w:left w:val="none" w:sz="0" w:space="0" w:color="auto"/>
        <w:bottom w:val="none" w:sz="0" w:space="0" w:color="auto"/>
        <w:right w:val="none" w:sz="0" w:space="0" w:color="auto"/>
      </w:divBdr>
    </w:div>
    <w:div w:id="1822648628">
      <w:bodyDiv w:val="1"/>
      <w:marLeft w:val="0"/>
      <w:marRight w:val="0"/>
      <w:marTop w:val="0"/>
      <w:marBottom w:val="0"/>
      <w:divBdr>
        <w:top w:val="none" w:sz="0" w:space="0" w:color="auto"/>
        <w:left w:val="none" w:sz="0" w:space="0" w:color="auto"/>
        <w:bottom w:val="none" w:sz="0" w:space="0" w:color="auto"/>
        <w:right w:val="none" w:sz="0" w:space="0" w:color="auto"/>
      </w:divBdr>
    </w:div>
    <w:div w:id="1877352588">
      <w:bodyDiv w:val="1"/>
      <w:marLeft w:val="0"/>
      <w:marRight w:val="0"/>
      <w:marTop w:val="0"/>
      <w:marBottom w:val="0"/>
      <w:divBdr>
        <w:top w:val="none" w:sz="0" w:space="0" w:color="auto"/>
        <w:left w:val="none" w:sz="0" w:space="0" w:color="auto"/>
        <w:bottom w:val="none" w:sz="0" w:space="0" w:color="auto"/>
        <w:right w:val="none" w:sz="0" w:space="0" w:color="auto"/>
      </w:divBdr>
    </w:div>
    <w:div w:id="1910653496">
      <w:bodyDiv w:val="1"/>
      <w:marLeft w:val="0"/>
      <w:marRight w:val="0"/>
      <w:marTop w:val="0"/>
      <w:marBottom w:val="0"/>
      <w:divBdr>
        <w:top w:val="none" w:sz="0" w:space="0" w:color="auto"/>
        <w:left w:val="none" w:sz="0" w:space="0" w:color="auto"/>
        <w:bottom w:val="none" w:sz="0" w:space="0" w:color="auto"/>
        <w:right w:val="none" w:sz="0" w:space="0" w:color="auto"/>
      </w:divBdr>
    </w:div>
    <w:div w:id="1920288659">
      <w:bodyDiv w:val="1"/>
      <w:marLeft w:val="0"/>
      <w:marRight w:val="0"/>
      <w:marTop w:val="0"/>
      <w:marBottom w:val="0"/>
      <w:divBdr>
        <w:top w:val="none" w:sz="0" w:space="0" w:color="auto"/>
        <w:left w:val="none" w:sz="0" w:space="0" w:color="auto"/>
        <w:bottom w:val="none" w:sz="0" w:space="0" w:color="auto"/>
        <w:right w:val="none" w:sz="0" w:space="0" w:color="auto"/>
      </w:divBdr>
    </w:div>
    <w:div w:id="1920478014">
      <w:bodyDiv w:val="1"/>
      <w:marLeft w:val="0"/>
      <w:marRight w:val="0"/>
      <w:marTop w:val="0"/>
      <w:marBottom w:val="0"/>
      <w:divBdr>
        <w:top w:val="none" w:sz="0" w:space="0" w:color="auto"/>
        <w:left w:val="none" w:sz="0" w:space="0" w:color="auto"/>
        <w:bottom w:val="none" w:sz="0" w:space="0" w:color="auto"/>
        <w:right w:val="none" w:sz="0" w:space="0" w:color="auto"/>
      </w:divBdr>
    </w:div>
    <w:div w:id="1930187026">
      <w:bodyDiv w:val="1"/>
      <w:marLeft w:val="0"/>
      <w:marRight w:val="0"/>
      <w:marTop w:val="0"/>
      <w:marBottom w:val="0"/>
      <w:divBdr>
        <w:top w:val="none" w:sz="0" w:space="0" w:color="auto"/>
        <w:left w:val="none" w:sz="0" w:space="0" w:color="auto"/>
        <w:bottom w:val="none" w:sz="0" w:space="0" w:color="auto"/>
        <w:right w:val="none" w:sz="0" w:space="0" w:color="auto"/>
      </w:divBdr>
    </w:div>
    <w:div w:id="1941136899">
      <w:bodyDiv w:val="1"/>
      <w:marLeft w:val="0"/>
      <w:marRight w:val="0"/>
      <w:marTop w:val="0"/>
      <w:marBottom w:val="0"/>
      <w:divBdr>
        <w:top w:val="none" w:sz="0" w:space="0" w:color="auto"/>
        <w:left w:val="none" w:sz="0" w:space="0" w:color="auto"/>
        <w:bottom w:val="none" w:sz="0" w:space="0" w:color="auto"/>
        <w:right w:val="none" w:sz="0" w:space="0" w:color="auto"/>
      </w:divBdr>
    </w:div>
    <w:div w:id="1954747414">
      <w:bodyDiv w:val="1"/>
      <w:marLeft w:val="0"/>
      <w:marRight w:val="0"/>
      <w:marTop w:val="0"/>
      <w:marBottom w:val="0"/>
      <w:divBdr>
        <w:top w:val="none" w:sz="0" w:space="0" w:color="auto"/>
        <w:left w:val="none" w:sz="0" w:space="0" w:color="auto"/>
        <w:bottom w:val="none" w:sz="0" w:space="0" w:color="auto"/>
        <w:right w:val="none" w:sz="0" w:space="0" w:color="auto"/>
      </w:divBdr>
    </w:div>
    <w:div w:id="1970209188">
      <w:bodyDiv w:val="1"/>
      <w:marLeft w:val="0"/>
      <w:marRight w:val="0"/>
      <w:marTop w:val="0"/>
      <w:marBottom w:val="0"/>
      <w:divBdr>
        <w:top w:val="none" w:sz="0" w:space="0" w:color="auto"/>
        <w:left w:val="none" w:sz="0" w:space="0" w:color="auto"/>
        <w:bottom w:val="none" w:sz="0" w:space="0" w:color="auto"/>
        <w:right w:val="none" w:sz="0" w:space="0" w:color="auto"/>
      </w:divBdr>
    </w:div>
    <w:div w:id="1976642571">
      <w:bodyDiv w:val="1"/>
      <w:marLeft w:val="0"/>
      <w:marRight w:val="0"/>
      <w:marTop w:val="0"/>
      <w:marBottom w:val="0"/>
      <w:divBdr>
        <w:top w:val="none" w:sz="0" w:space="0" w:color="auto"/>
        <w:left w:val="none" w:sz="0" w:space="0" w:color="auto"/>
        <w:bottom w:val="none" w:sz="0" w:space="0" w:color="auto"/>
        <w:right w:val="none" w:sz="0" w:space="0" w:color="auto"/>
      </w:divBdr>
    </w:div>
    <w:div w:id="1989092957">
      <w:bodyDiv w:val="1"/>
      <w:marLeft w:val="0"/>
      <w:marRight w:val="0"/>
      <w:marTop w:val="0"/>
      <w:marBottom w:val="0"/>
      <w:divBdr>
        <w:top w:val="none" w:sz="0" w:space="0" w:color="auto"/>
        <w:left w:val="none" w:sz="0" w:space="0" w:color="auto"/>
        <w:bottom w:val="none" w:sz="0" w:space="0" w:color="auto"/>
        <w:right w:val="none" w:sz="0" w:space="0" w:color="auto"/>
      </w:divBdr>
    </w:div>
    <w:div w:id="1991590622">
      <w:bodyDiv w:val="1"/>
      <w:marLeft w:val="0"/>
      <w:marRight w:val="0"/>
      <w:marTop w:val="0"/>
      <w:marBottom w:val="0"/>
      <w:divBdr>
        <w:top w:val="none" w:sz="0" w:space="0" w:color="auto"/>
        <w:left w:val="none" w:sz="0" w:space="0" w:color="auto"/>
        <w:bottom w:val="none" w:sz="0" w:space="0" w:color="auto"/>
        <w:right w:val="none" w:sz="0" w:space="0" w:color="auto"/>
      </w:divBdr>
      <w:divsChild>
        <w:div w:id="1118447168">
          <w:marLeft w:val="0"/>
          <w:marRight w:val="0"/>
          <w:marTop w:val="0"/>
          <w:marBottom w:val="0"/>
          <w:divBdr>
            <w:top w:val="none" w:sz="0" w:space="0" w:color="auto"/>
            <w:left w:val="none" w:sz="0" w:space="0" w:color="auto"/>
            <w:bottom w:val="none" w:sz="0" w:space="0" w:color="auto"/>
            <w:right w:val="none" w:sz="0" w:space="0" w:color="auto"/>
          </w:divBdr>
          <w:divsChild>
            <w:div w:id="1556575665">
              <w:marLeft w:val="0"/>
              <w:marRight w:val="0"/>
              <w:marTop w:val="0"/>
              <w:marBottom w:val="0"/>
              <w:divBdr>
                <w:top w:val="none" w:sz="0" w:space="0" w:color="auto"/>
                <w:left w:val="none" w:sz="0" w:space="0" w:color="auto"/>
                <w:bottom w:val="none" w:sz="0" w:space="0" w:color="auto"/>
                <w:right w:val="none" w:sz="0" w:space="0" w:color="auto"/>
              </w:divBdr>
              <w:divsChild>
                <w:div w:id="12990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2714">
      <w:bodyDiv w:val="1"/>
      <w:marLeft w:val="0"/>
      <w:marRight w:val="0"/>
      <w:marTop w:val="0"/>
      <w:marBottom w:val="0"/>
      <w:divBdr>
        <w:top w:val="none" w:sz="0" w:space="0" w:color="auto"/>
        <w:left w:val="none" w:sz="0" w:space="0" w:color="auto"/>
        <w:bottom w:val="none" w:sz="0" w:space="0" w:color="auto"/>
        <w:right w:val="none" w:sz="0" w:space="0" w:color="auto"/>
      </w:divBdr>
    </w:div>
    <w:div w:id="2053845193">
      <w:bodyDiv w:val="1"/>
      <w:marLeft w:val="0"/>
      <w:marRight w:val="0"/>
      <w:marTop w:val="0"/>
      <w:marBottom w:val="0"/>
      <w:divBdr>
        <w:top w:val="none" w:sz="0" w:space="0" w:color="auto"/>
        <w:left w:val="none" w:sz="0" w:space="0" w:color="auto"/>
        <w:bottom w:val="none" w:sz="0" w:space="0" w:color="auto"/>
        <w:right w:val="none" w:sz="0" w:space="0" w:color="auto"/>
      </w:divBdr>
    </w:div>
    <w:div w:id="2074347705">
      <w:bodyDiv w:val="1"/>
      <w:marLeft w:val="0"/>
      <w:marRight w:val="0"/>
      <w:marTop w:val="0"/>
      <w:marBottom w:val="0"/>
      <w:divBdr>
        <w:top w:val="none" w:sz="0" w:space="0" w:color="auto"/>
        <w:left w:val="none" w:sz="0" w:space="0" w:color="auto"/>
        <w:bottom w:val="none" w:sz="0" w:space="0" w:color="auto"/>
        <w:right w:val="none" w:sz="0" w:space="0" w:color="auto"/>
      </w:divBdr>
    </w:div>
    <w:div w:id="2108227762">
      <w:bodyDiv w:val="1"/>
      <w:marLeft w:val="0"/>
      <w:marRight w:val="0"/>
      <w:marTop w:val="0"/>
      <w:marBottom w:val="0"/>
      <w:divBdr>
        <w:top w:val="none" w:sz="0" w:space="0" w:color="auto"/>
        <w:left w:val="none" w:sz="0" w:space="0" w:color="auto"/>
        <w:bottom w:val="none" w:sz="0" w:space="0" w:color="auto"/>
        <w:right w:val="none" w:sz="0" w:space="0" w:color="auto"/>
      </w:divBdr>
    </w:div>
    <w:div w:id="2130734669">
      <w:bodyDiv w:val="1"/>
      <w:marLeft w:val="0"/>
      <w:marRight w:val="0"/>
      <w:marTop w:val="0"/>
      <w:marBottom w:val="0"/>
      <w:divBdr>
        <w:top w:val="none" w:sz="0" w:space="0" w:color="auto"/>
        <w:left w:val="none" w:sz="0" w:space="0" w:color="auto"/>
        <w:bottom w:val="none" w:sz="0" w:space="0" w:color="auto"/>
        <w:right w:val="none" w:sz="0" w:space="0" w:color="auto"/>
      </w:divBdr>
      <w:divsChild>
        <w:div w:id="1006324568">
          <w:marLeft w:val="0"/>
          <w:marRight w:val="0"/>
          <w:marTop w:val="0"/>
          <w:marBottom w:val="0"/>
          <w:divBdr>
            <w:top w:val="none" w:sz="0" w:space="0" w:color="auto"/>
            <w:left w:val="none" w:sz="0" w:space="0" w:color="auto"/>
            <w:bottom w:val="none" w:sz="0" w:space="0" w:color="auto"/>
            <w:right w:val="none" w:sz="0" w:space="0" w:color="auto"/>
          </w:divBdr>
          <w:divsChild>
            <w:div w:id="882867043">
              <w:marLeft w:val="0"/>
              <w:marRight w:val="0"/>
              <w:marTop w:val="0"/>
              <w:marBottom w:val="0"/>
              <w:divBdr>
                <w:top w:val="none" w:sz="0" w:space="0" w:color="auto"/>
                <w:left w:val="none" w:sz="0" w:space="0" w:color="auto"/>
                <w:bottom w:val="none" w:sz="0" w:space="0" w:color="auto"/>
                <w:right w:val="none" w:sz="0" w:space="0" w:color="auto"/>
              </w:divBdr>
              <w:divsChild>
                <w:div w:id="17747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za/legis/consol_act/sca2013224/index.html" TargetMode="External"/><Relationship Id="rId18" Type="http://schemas.openxmlformats.org/officeDocument/2006/relationships/hyperlink" Target="https://www.saflii.org/cgi-bin/LawCite?cit=1948%20%282%29%20SA%2067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aflii.org/cgi-bin/LawCite?cit=1941%20AD%20194" TargetMode="External"/><Relationship Id="rId7" Type="http://schemas.openxmlformats.org/officeDocument/2006/relationships/endnotes" Target="endnotes.xml"/><Relationship Id="rId12" Type="http://schemas.openxmlformats.org/officeDocument/2006/relationships/hyperlink" Target="http://www.saflii.org/za/legis/consol_act/sca2013224/index.html" TargetMode="External"/><Relationship Id="rId17" Type="http://schemas.openxmlformats.org/officeDocument/2006/relationships/hyperlink" Target="https://www.saflii.org/cgi-bin/LawCite?cit=1980%20%281%29%20SA%2080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flii.org/cgi-bin/LawCite?cit=1964%20%283%29%20SA%20381" TargetMode="External"/><Relationship Id="rId20" Type="http://schemas.openxmlformats.org/officeDocument/2006/relationships/hyperlink" Target="https://www.saflii.org/cgi-bin/LawCite?cit=%5b2012%5d%20ZASCA%201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sca201322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aflii.org/cgi-bin/LawCite?cit=%5b2006%5d%202%20ALL%20SA%20442" TargetMode="External"/><Relationship Id="rId23" Type="http://schemas.openxmlformats.org/officeDocument/2006/relationships/footer" Target="footer1.xml"/><Relationship Id="rId10" Type="http://schemas.openxmlformats.org/officeDocument/2006/relationships/hyperlink" Target="http://www.saflii.org/za/legis/consol_act/sca2013224/" TargetMode="External"/><Relationship Id="rId19" Type="http://schemas.openxmlformats.org/officeDocument/2006/relationships/hyperlink" Target="https://www.saflii.org/cgi-bin/LawCite?cit=2004%20%285%29%20SA%2058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aflii.org/cgi-bin/LawCite?cit=2019%20%283%29%20SA%20451" TargetMode="External"/><Relationship Id="rId22" Type="http://schemas.openxmlformats.org/officeDocument/2006/relationships/hyperlink" Target="https://www.saflii.org/cgi-bin/LawCite?cit=1978%20%281%29%20SA%2080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13%20%281%29%20SACR%20267" TargetMode="External"/><Relationship Id="rId2" Type="http://schemas.openxmlformats.org/officeDocument/2006/relationships/hyperlink" Target="https://www.saflii.org/cgi-bin/LawCite?cit=2010%20%281%29%20SACR%20599" TargetMode="External"/><Relationship Id="rId1" Type="http://schemas.openxmlformats.org/officeDocument/2006/relationships/hyperlink" Target="https://www.saflii.org/cgi-bin/LawCite?cit=1996%20%284%29%20SA%20384" TargetMode="External"/><Relationship Id="rId4" Type="http://schemas.openxmlformats.org/officeDocument/2006/relationships/hyperlink" Target="https://www.saflii.org/cgi-bin/LawCite?cit=2003%20%282%29%20SACR%20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FC2D3-039D-4A1D-972A-BAF7F6A2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5041</Words>
  <Characters>28739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NGOBENI</dc:creator>
  <cp:keywords/>
  <dc:description/>
  <cp:lastModifiedBy>sathish sarshan  mohan</cp:lastModifiedBy>
  <cp:revision>3</cp:revision>
  <cp:lastPrinted>2024-02-26T11:00:00Z</cp:lastPrinted>
  <dcterms:created xsi:type="dcterms:W3CDTF">2024-02-26T11:22:00Z</dcterms:created>
  <dcterms:modified xsi:type="dcterms:W3CDTF">2024-03-05T20:29:00Z</dcterms:modified>
</cp:coreProperties>
</file>