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E903D"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REPUBLIC OF SOUTH AFRICA</w:t>
      </w:r>
    </w:p>
    <w:p w14:paraId="42103247"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noProof/>
          <w:kern w:val="0"/>
          <w:sz w:val="28"/>
          <w:szCs w:val="28"/>
          <w:lang w:eastAsia="en-ZA" w:bidi="ar-SA"/>
          <w14:ligatures w14:val="none"/>
        </w:rPr>
        <w:drawing>
          <wp:inline distT="0" distB="0" distL="0" distR="0" wp14:anchorId="5D1F3C3A" wp14:editId="12565929">
            <wp:extent cx="1352550" cy="1352550"/>
            <wp:effectExtent l="0" t="0" r="0" b="0"/>
            <wp:docPr id="3" name="Picture 3"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02659787"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THE HIGH COURT OF SOUTH AFRICA</w:t>
      </w:r>
    </w:p>
    <w:p w14:paraId="0E72BF55" w14:textId="77777777"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GAUTENG DIVISION, PRETORIA</w:t>
      </w:r>
    </w:p>
    <w:p w14:paraId="6322D694" w14:textId="5DA34D49" w:rsidR="008F1D1A" w:rsidRPr="008F1D1A" w:rsidRDefault="008F1D1A" w:rsidP="008F1D1A">
      <w:pPr>
        <w:jc w:val="center"/>
        <w:rPr>
          <w:rFonts w:asciiTheme="minorBidi" w:eastAsia="Calibri" w:hAnsiTheme="minorBidi"/>
          <w:b/>
          <w:kern w:val="0"/>
          <w:sz w:val="28"/>
          <w:szCs w:val="28"/>
          <w:lang w:bidi="ar-SA"/>
          <w14:ligatures w14:val="none"/>
        </w:rPr>
      </w:pPr>
      <w:r w:rsidRPr="008F1D1A">
        <w:rPr>
          <w:rFonts w:asciiTheme="minorBidi" w:eastAsia="Calibri" w:hAnsiTheme="minorBidi"/>
          <w:b/>
          <w:kern w:val="0"/>
          <w:sz w:val="28"/>
          <w:szCs w:val="28"/>
          <w:lang w:bidi="ar-SA"/>
          <w14:ligatures w14:val="none"/>
        </w:rPr>
        <w:tab/>
      </w:r>
    </w:p>
    <w:tbl>
      <w:tblPr>
        <w:tblStyle w:val="TableGrid1"/>
        <w:tblW w:w="0" w:type="auto"/>
        <w:tblLook w:val="04A0" w:firstRow="1" w:lastRow="0" w:firstColumn="1" w:lastColumn="0" w:noHBand="0" w:noVBand="1"/>
      </w:tblPr>
      <w:tblGrid>
        <w:gridCol w:w="5382"/>
      </w:tblGrid>
      <w:tr w:rsidR="008F1D1A" w:rsidRPr="008F1D1A" w14:paraId="77591F0C" w14:textId="77777777" w:rsidTr="000E6998">
        <w:tc>
          <w:tcPr>
            <w:tcW w:w="5382" w:type="dxa"/>
            <w:tcBorders>
              <w:right w:val="single" w:sz="4" w:space="0" w:color="auto"/>
            </w:tcBorders>
          </w:tcPr>
          <w:p w14:paraId="4A8ECD2C" w14:textId="77777777" w:rsidR="008F1D1A" w:rsidRPr="008F1D1A" w:rsidRDefault="008F1D1A" w:rsidP="000E6998">
            <w:pPr>
              <w:spacing w:before="120" w:after="120" w:line="360" w:lineRule="auto"/>
              <w:ind w:left="718" w:hanging="718"/>
              <w:jc w:val="both"/>
              <w:rPr>
                <w:rFonts w:asciiTheme="minorBidi" w:hAnsiTheme="minorBidi" w:cstheme="minorBidi"/>
                <w:b/>
                <w:bCs/>
                <w:color w:val="000000"/>
                <w:lang w:eastAsia="en-ZA"/>
              </w:rPr>
            </w:pPr>
            <w:r w:rsidRPr="008F1D1A">
              <w:rPr>
                <w:rFonts w:asciiTheme="minorBidi" w:hAnsiTheme="minorBidi" w:cstheme="minorBidi"/>
                <w:b/>
                <w:bCs/>
                <w:color w:val="000000"/>
                <w:lang w:eastAsia="en-ZA"/>
              </w:rPr>
              <w:br/>
              <w:t>DELETE WHICHEVER IS NOT APPLICABLE:</w:t>
            </w:r>
          </w:p>
          <w:p w14:paraId="6361EFEB" w14:textId="3C916E7A" w:rsidR="008F1D1A" w:rsidRPr="008F1D1A" w:rsidRDefault="008F1D1A" w:rsidP="008F1D1A">
            <w:pPr>
              <w:numPr>
                <w:ilvl w:val="0"/>
                <w:numId w:val="1"/>
              </w:numPr>
              <w:spacing w:before="120" w:after="120" w:line="360" w:lineRule="auto"/>
              <w:jc w:val="both"/>
              <w:rPr>
                <w:rFonts w:asciiTheme="minorBidi" w:hAnsiTheme="minorBidi" w:cstheme="minorBidi"/>
                <w:color w:val="000000"/>
                <w:lang w:eastAsia="en-ZA"/>
              </w:rPr>
            </w:pPr>
            <w:r w:rsidRPr="008F1D1A">
              <w:rPr>
                <w:rFonts w:asciiTheme="minorBidi" w:hAnsiTheme="minorBidi" w:cstheme="minorBidi"/>
                <w:color w:val="000000"/>
                <w:lang w:eastAsia="en-ZA"/>
              </w:rPr>
              <w:t xml:space="preserve">REPORTABLE: </w:t>
            </w:r>
            <w:r w:rsidRPr="008F1D1A">
              <w:rPr>
                <w:rFonts w:asciiTheme="minorBidi" w:hAnsiTheme="minorBidi" w:cstheme="minorBidi"/>
                <w:color w:val="000000"/>
                <w:lang w:eastAsia="en-ZA"/>
              </w:rPr>
              <w:tab/>
            </w:r>
            <w:r w:rsidRPr="008F1D1A">
              <w:rPr>
                <w:rFonts w:asciiTheme="minorBidi" w:hAnsiTheme="minorBidi" w:cstheme="minorBidi"/>
                <w:color w:val="000000"/>
                <w:lang w:eastAsia="en-ZA"/>
              </w:rPr>
              <w:tab/>
            </w:r>
            <w:r>
              <w:rPr>
                <w:rFonts w:asciiTheme="minorBidi" w:hAnsiTheme="minorBidi" w:cstheme="minorBidi"/>
                <w:color w:val="000000"/>
                <w:lang w:eastAsia="en-ZA"/>
              </w:rPr>
              <w:t xml:space="preserve">             </w:t>
            </w:r>
            <w:r w:rsidRPr="008F1D1A">
              <w:rPr>
                <w:rFonts w:asciiTheme="minorBidi" w:hAnsiTheme="minorBidi" w:cstheme="minorBidi"/>
                <w:strike/>
                <w:color w:val="000000"/>
                <w:lang w:eastAsia="en-ZA"/>
              </w:rPr>
              <w:t>YES</w:t>
            </w:r>
            <w:r w:rsidRPr="008F1D1A">
              <w:rPr>
                <w:rFonts w:asciiTheme="minorBidi" w:hAnsiTheme="minorBidi" w:cstheme="minorBidi"/>
                <w:color w:val="000000"/>
                <w:lang w:eastAsia="en-ZA"/>
              </w:rPr>
              <w:t>/NO</w:t>
            </w:r>
          </w:p>
          <w:p w14:paraId="3F3DE988" w14:textId="628CA4AD" w:rsidR="008F1D1A" w:rsidRPr="008F1D1A" w:rsidRDefault="008F1D1A" w:rsidP="008F1D1A">
            <w:pPr>
              <w:numPr>
                <w:ilvl w:val="0"/>
                <w:numId w:val="1"/>
              </w:numPr>
              <w:spacing w:before="120" w:after="120" w:line="360" w:lineRule="auto"/>
              <w:jc w:val="both"/>
              <w:rPr>
                <w:rFonts w:asciiTheme="minorBidi" w:hAnsiTheme="minorBidi" w:cstheme="minorBidi"/>
                <w:color w:val="000000"/>
                <w:lang w:eastAsia="en-ZA"/>
              </w:rPr>
            </w:pPr>
            <w:r w:rsidRPr="008F1D1A">
              <w:rPr>
                <w:rFonts w:asciiTheme="minorBidi" w:hAnsiTheme="minorBidi" w:cstheme="minorBidi"/>
                <w:color w:val="000000"/>
                <w:lang w:eastAsia="en-ZA"/>
              </w:rPr>
              <w:t>OF INTEREST TO OTHER JUDGES</w:t>
            </w:r>
            <w:r w:rsidRPr="008F1D1A">
              <w:rPr>
                <w:rFonts w:asciiTheme="minorBidi" w:hAnsiTheme="minorBidi" w:cstheme="minorBidi"/>
                <w:color w:val="000000"/>
                <w:lang w:eastAsia="en-ZA"/>
              </w:rPr>
              <w:tab/>
            </w:r>
            <w:r w:rsidRPr="008F1D1A">
              <w:rPr>
                <w:rFonts w:asciiTheme="minorBidi" w:hAnsiTheme="minorBidi" w:cstheme="minorBidi"/>
                <w:strike/>
                <w:color w:val="000000"/>
                <w:lang w:eastAsia="en-ZA"/>
              </w:rPr>
              <w:t>YES</w:t>
            </w:r>
            <w:r w:rsidRPr="008F1D1A">
              <w:rPr>
                <w:rFonts w:asciiTheme="minorBidi" w:hAnsiTheme="minorBidi" w:cstheme="minorBidi"/>
                <w:color w:val="000000"/>
                <w:lang w:eastAsia="en-ZA"/>
              </w:rPr>
              <w:t>/NO</w:t>
            </w:r>
          </w:p>
          <w:p w14:paraId="4534D41B" w14:textId="640A5BF1" w:rsidR="008F1D1A" w:rsidRPr="008F1D1A" w:rsidRDefault="008F1D1A" w:rsidP="008F1D1A">
            <w:pPr>
              <w:numPr>
                <w:ilvl w:val="0"/>
                <w:numId w:val="1"/>
              </w:numPr>
              <w:spacing w:before="120" w:after="120" w:line="360" w:lineRule="auto"/>
              <w:jc w:val="both"/>
              <w:rPr>
                <w:rFonts w:asciiTheme="minorBidi" w:hAnsiTheme="minorBidi" w:cstheme="minorBidi"/>
                <w:color w:val="000000"/>
                <w:lang w:eastAsia="en-ZA"/>
              </w:rPr>
            </w:pPr>
            <w:r w:rsidRPr="008F1D1A">
              <w:rPr>
                <w:rFonts w:asciiTheme="minorBidi" w:hAnsiTheme="minorBidi" w:cstheme="minorBidi"/>
                <w:color w:val="000000"/>
                <w:lang w:eastAsia="en-ZA"/>
              </w:rPr>
              <w:t>REVISED:</w:t>
            </w:r>
            <w:r w:rsidRPr="008F1D1A">
              <w:rPr>
                <w:rFonts w:asciiTheme="minorBidi" w:hAnsiTheme="minorBidi" w:cstheme="minorBidi"/>
                <w:noProof/>
                <w:lang w:eastAsia="en-ZA"/>
              </w:rPr>
              <w:t xml:space="preserve"> </w:t>
            </w:r>
          </w:p>
          <w:p w14:paraId="16B9F783" w14:textId="547D0E0C" w:rsidR="008F1D1A" w:rsidRPr="008F1D1A" w:rsidRDefault="008F1D1A" w:rsidP="00B35E94">
            <w:pPr>
              <w:tabs>
                <w:tab w:val="left" w:pos="720"/>
                <w:tab w:val="left" w:pos="1440"/>
                <w:tab w:val="left" w:pos="2160"/>
                <w:tab w:val="left" w:pos="4116"/>
              </w:tabs>
              <w:spacing w:before="120" w:after="120" w:line="360" w:lineRule="auto"/>
              <w:ind w:left="360" w:hanging="718"/>
              <w:jc w:val="both"/>
              <w:rPr>
                <w:rFonts w:asciiTheme="minorBidi" w:hAnsiTheme="minorBidi" w:cstheme="minorBidi"/>
                <w:color w:val="000000"/>
                <w:lang w:eastAsia="en-ZA"/>
              </w:rPr>
            </w:pPr>
            <w:r w:rsidRPr="008F1D1A">
              <w:rPr>
                <w:rFonts w:asciiTheme="minorBidi" w:hAnsiTheme="minorBidi" w:cstheme="minorBidi"/>
                <w:color w:val="000000"/>
                <w:lang w:eastAsia="en-ZA"/>
              </w:rPr>
              <w:t>1</w:t>
            </w:r>
            <w:r w:rsidRPr="008F1D1A">
              <w:rPr>
                <w:rFonts w:asciiTheme="minorBidi" w:hAnsiTheme="minorBidi" w:cstheme="minorBidi"/>
                <w:color w:val="000000"/>
                <w:lang w:eastAsia="en-ZA"/>
              </w:rPr>
              <w:tab/>
            </w:r>
            <w:r w:rsidR="008F0F95" w:rsidRPr="008F0F95">
              <w:rPr>
                <w:rFonts w:asciiTheme="minorBidi" w:hAnsiTheme="minorBidi" w:cstheme="minorBidi"/>
                <w:color w:val="000000"/>
                <w:u w:val="single"/>
                <w:lang w:eastAsia="en-ZA"/>
              </w:rPr>
              <w:t>11 March 2024</w:t>
            </w:r>
            <w:r w:rsidRPr="008F1D1A">
              <w:rPr>
                <w:rFonts w:asciiTheme="minorBidi" w:hAnsiTheme="minorBidi" w:cstheme="minorBidi"/>
                <w:color w:val="000000"/>
                <w:lang w:eastAsia="en-ZA"/>
              </w:rPr>
              <w:t xml:space="preserve">                                </w:t>
            </w:r>
            <w:r w:rsidR="000C7774">
              <w:rPr>
                <w:rFonts w:asciiTheme="minorBidi" w:hAnsiTheme="minorBidi" w:cstheme="minorBidi"/>
                <w:color w:val="000000"/>
                <w:lang w:eastAsia="en-ZA"/>
              </w:rPr>
              <w:tab/>
            </w:r>
            <w:r w:rsidR="00B35E94">
              <w:rPr>
                <w:rFonts w:asciiTheme="minorBidi" w:hAnsiTheme="minorBidi" w:cstheme="minorBidi"/>
                <w:color w:val="000000"/>
                <w:lang w:eastAsia="en-ZA"/>
              </w:rPr>
              <w:tab/>
            </w:r>
            <w:r w:rsidRPr="008F1D1A">
              <w:rPr>
                <w:rFonts w:asciiTheme="minorBidi" w:hAnsiTheme="minorBidi" w:cstheme="minorBidi"/>
                <w:color w:val="000000"/>
                <w:lang w:eastAsia="en-ZA"/>
              </w:rPr>
              <w:br/>
              <w:t xml:space="preserve">DATE:                           </w:t>
            </w:r>
            <w:r w:rsidR="008F0F95">
              <w:rPr>
                <w:rFonts w:asciiTheme="minorBidi" w:hAnsiTheme="minorBidi" w:cstheme="minorBidi"/>
                <w:color w:val="000000"/>
                <w:lang w:eastAsia="en-ZA"/>
              </w:rPr>
              <w:t xml:space="preserve">          </w:t>
            </w:r>
            <w:r w:rsidRPr="008F1D1A">
              <w:rPr>
                <w:rFonts w:asciiTheme="minorBidi" w:hAnsiTheme="minorBidi" w:cstheme="minorBidi"/>
                <w:color w:val="000000"/>
                <w:lang w:eastAsia="en-ZA"/>
              </w:rPr>
              <w:t xml:space="preserve"> SIGNATURE:  </w:t>
            </w:r>
          </w:p>
        </w:tc>
      </w:tr>
    </w:tbl>
    <w:p w14:paraId="40F4A77E" w14:textId="2AD0B713" w:rsidR="008F1D1A" w:rsidRPr="008F1D1A" w:rsidRDefault="008F1D1A" w:rsidP="000902B3">
      <w:pPr>
        <w:ind w:left="5760" w:firstLine="720"/>
        <w:rPr>
          <w:rFonts w:asciiTheme="minorBidi" w:hAnsiTheme="minorBidi"/>
          <w:sz w:val="24"/>
          <w:szCs w:val="24"/>
        </w:rPr>
      </w:pPr>
      <w:r w:rsidRPr="008F1D1A">
        <w:rPr>
          <w:rFonts w:asciiTheme="minorBidi" w:hAnsiTheme="minorBidi"/>
          <w:b/>
          <w:bCs/>
          <w:kern w:val="0"/>
          <w:sz w:val="24"/>
          <w:szCs w:val="24"/>
          <w:lang w:bidi="ar-SA"/>
          <w14:ligatures w14:val="none"/>
        </w:rPr>
        <w:t>CASE NR:</w:t>
      </w:r>
      <w:r>
        <w:rPr>
          <w:rFonts w:asciiTheme="minorBidi" w:hAnsiTheme="minorBidi"/>
          <w:b/>
          <w:bCs/>
          <w:kern w:val="0"/>
          <w:sz w:val="24"/>
          <w:szCs w:val="24"/>
          <w:lang w:bidi="ar-SA"/>
          <w14:ligatures w14:val="none"/>
        </w:rPr>
        <w:t xml:space="preserve"> </w:t>
      </w:r>
      <w:r w:rsidR="004C18EF">
        <w:rPr>
          <w:rFonts w:asciiTheme="minorBidi" w:hAnsiTheme="minorBidi"/>
          <w:b/>
          <w:bCs/>
          <w:kern w:val="0"/>
          <w:sz w:val="24"/>
          <w:szCs w:val="24"/>
          <w:lang w:bidi="ar-SA"/>
          <w14:ligatures w14:val="none"/>
        </w:rPr>
        <w:t>14412/2021</w:t>
      </w:r>
    </w:p>
    <w:p w14:paraId="6530F6CC" w14:textId="77777777" w:rsidR="008F1D1A" w:rsidRPr="008F1D1A" w:rsidRDefault="008F1D1A" w:rsidP="008F1D1A">
      <w:pPr>
        <w:rPr>
          <w:rFonts w:asciiTheme="minorBidi" w:hAnsiTheme="minorBidi"/>
          <w:sz w:val="24"/>
          <w:szCs w:val="24"/>
        </w:rPr>
      </w:pPr>
    </w:p>
    <w:p w14:paraId="54F065D8" w14:textId="61C86E45" w:rsidR="008F1D1A" w:rsidRDefault="00B31194" w:rsidP="008F1D1A">
      <w:pPr>
        <w:rPr>
          <w:rFonts w:asciiTheme="minorBidi" w:hAnsiTheme="minorBidi"/>
          <w:sz w:val="24"/>
          <w:szCs w:val="24"/>
        </w:rPr>
      </w:pPr>
      <w:r>
        <w:rPr>
          <w:rFonts w:asciiTheme="minorBidi" w:hAnsiTheme="minorBidi"/>
          <w:sz w:val="24"/>
          <w:szCs w:val="24"/>
        </w:rPr>
        <w:t>In the matter between:</w:t>
      </w:r>
    </w:p>
    <w:p w14:paraId="3AA006C8" w14:textId="77777777" w:rsidR="00B31194" w:rsidRDefault="00B31194" w:rsidP="008F1D1A">
      <w:pPr>
        <w:rPr>
          <w:rFonts w:asciiTheme="minorBidi" w:hAnsiTheme="minorBidi"/>
          <w:sz w:val="24"/>
          <w:szCs w:val="24"/>
        </w:rPr>
      </w:pPr>
    </w:p>
    <w:p w14:paraId="7BF26E09" w14:textId="1075E13D" w:rsidR="00B31194" w:rsidRDefault="00AB04B9" w:rsidP="008F1D1A">
      <w:pPr>
        <w:rPr>
          <w:rFonts w:asciiTheme="minorBidi" w:hAnsiTheme="minorBidi"/>
          <w:b/>
          <w:bCs/>
          <w:sz w:val="24"/>
          <w:szCs w:val="24"/>
        </w:rPr>
      </w:pPr>
      <w:r>
        <w:rPr>
          <w:rFonts w:asciiTheme="minorBidi" w:hAnsiTheme="minorBidi"/>
          <w:b/>
          <w:bCs/>
          <w:sz w:val="24"/>
          <w:szCs w:val="24"/>
        </w:rPr>
        <w:t xml:space="preserve">SEBOTSENG MOREMI ANTIPAS                                                              </w:t>
      </w:r>
      <w:r w:rsidR="0061128B">
        <w:rPr>
          <w:rFonts w:asciiTheme="minorBidi" w:hAnsiTheme="minorBidi"/>
          <w:b/>
          <w:bCs/>
          <w:sz w:val="24"/>
          <w:szCs w:val="24"/>
        </w:rPr>
        <w:t>PLAINTIFF</w:t>
      </w:r>
    </w:p>
    <w:p w14:paraId="07B20D36" w14:textId="77777777" w:rsidR="00B31194" w:rsidRDefault="00B31194" w:rsidP="008F1D1A">
      <w:pPr>
        <w:rPr>
          <w:rFonts w:asciiTheme="minorBidi" w:hAnsiTheme="minorBidi"/>
          <w:b/>
          <w:bCs/>
          <w:sz w:val="24"/>
          <w:szCs w:val="24"/>
        </w:rPr>
      </w:pPr>
    </w:p>
    <w:p w14:paraId="38732669" w14:textId="6572A569" w:rsidR="00B31194" w:rsidRPr="00B31194" w:rsidRDefault="00B31194" w:rsidP="00B31194">
      <w:pPr>
        <w:spacing w:after="0"/>
        <w:rPr>
          <w:rFonts w:asciiTheme="minorBidi" w:hAnsiTheme="minorBidi"/>
          <w:sz w:val="24"/>
          <w:szCs w:val="24"/>
        </w:rPr>
      </w:pPr>
      <w:r w:rsidRPr="00B31194">
        <w:rPr>
          <w:rFonts w:asciiTheme="minorBidi" w:hAnsiTheme="minorBidi"/>
          <w:sz w:val="24"/>
          <w:szCs w:val="24"/>
        </w:rPr>
        <w:t>and</w:t>
      </w:r>
    </w:p>
    <w:p w14:paraId="390DBD87" w14:textId="77777777" w:rsidR="00B31194" w:rsidRDefault="00B31194" w:rsidP="00B31194">
      <w:pPr>
        <w:spacing w:before="120" w:after="0" w:line="480" w:lineRule="auto"/>
        <w:ind w:left="720" w:hanging="720"/>
        <w:rPr>
          <w:rFonts w:ascii="Arial" w:eastAsia="Calibri" w:hAnsi="Arial" w:cs="Arial"/>
          <w:b/>
          <w:bCs/>
          <w:kern w:val="0"/>
          <w:sz w:val="24"/>
          <w:szCs w:val="24"/>
          <w:lang w:val="en-GB"/>
          <w14:ligatures w14:val="none"/>
        </w:rPr>
      </w:pPr>
    </w:p>
    <w:p w14:paraId="24F8A303" w14:textId="471D03E9" w:rsidR="006E175C" w:rsidRDefault="0061128B" w:rsidP="000902B3">
      <w:pPr>
        <w:spacing w:before="120" w:after="0" w:line="360" w:lineRule="auto"/>
        <w:ind w:left="720" w:hanging="720"/>
        <w:contextualSpacing/>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 xml:space="preserve">ROAD ACCIDENT FUND           </w:t>
      </w:r>
      <w:r w:rsidR="0015415D">
        <w:rPr>
          <w:rFonts w:ascii="Arial" w:eastAsia="Calibri" w:hAnsi="Arial" w:cs="Arial"/>
          <w:b/>
          <w:bCs/>
          <w:kern w:val="0"/>
          <w:sz w:val="24"/>
          <w:szCs w:val="24"/>
          <w:lang w:val="en-GB"/>
          <w14:ligatures w14:val="none"/>
        </w:rPr>
        <w:t xml:space="preserve">                     </w:t>
      </w:r>
      <w:r w:rsidR="00C6471D">
        <w:rPr>
          <w:rFonts w:ascii="Arial" w:eastAsia="Calibri" w:hAnsi="Arial" w:cs="Arial"/>
          <w:b/>
          <w:bCs/>
          <w:kern w:val="0"/>
          <w:sz w:val="24"/>
          <w:szCs w:val="24"/>
          <w:lang w:val="en-GB"/>
          <w14:ligatures w14:val="none"/>
        </w:rPr>
        <w:t xml:space="preserve"> </w:t>
      </w:r>
      <w:r w:rsidR="002B7505">
        <w:rPr>
          <w:rFonts w:ascii="Arial" w:eastAsia="Calibri" w:hAnsi="Arial" w:cs="Arial"/>
          <w:b/>
          <w:bCs/>
          <w:kern w:val="0"/>
          <w:sz w:val="24"/>
          <w:szCs w:val="24"/>
          <w:lang w:val="en-GB"/>
          <w14:ligatures w14:val="none"/>
        </w:rPr>
        <w:t xml:space="preserve">     </w:t>
      </w:r>
      <w:r w:rsidR="00C11E4C">
        <w:rPr>
          <w:rFonts w:ascii="Arial" w:eastAsia="Calibri" w:hAnsi="Arial" w:cs="Arial"/>
          <w:b/>
          <w:bCs/>
          <w:kern w:val="0"/>
          <w:sz w:val="24"/>
          <w:szCs w:val="24"/>
          <w:lang w:val="en-GB"/>
          <w14:ligatures w14:val="none"/>
        </w:rPr>
        <w:t xml:space="preserve">                </w:t>
      </w:r>
      <w:r w:rsidR="009C0E43">
        <w:rPr>
          <w:rFonts w:ascii="Arial" w:eastAsia="Calibri" w:hAnsi="Arial" w:cs="Arial"/>
          <w:b/>
          <w:bCs/>
          <w:kern w:val="0"/>
          <w:sz w:val="24"/>
          <w:szCs w:val="24"/>
          <w:lang w:val="en-GB"/>
          <w14:ligatures w14:val="none"/>
        </w:rPr>
        <w:t xml:space="preserve">               </w:t>
      </w:r>
      <w:r w:rsidR="00374710">
        <w:rPr>
          <w:rFonts w:ascii="Arial" w:eastAsia="Calibri" w:hAnsi="Arial" w:cs="Arial"/>
          <w:b/>
          <w:bCs/>
          <w:kern w:val="0"/>
          <w:sz w:val="24"/>
          <w:szCs w:val="24"/>
          <w:lang w:val="en-GB"/>
          <w14:ligatures w14:val="none"/>
        </w:rPr>
        <w:t xml:space="preserve">  DEFENDANT</w:t>
      </w:r>
    </w:p>
    <w:p w14:paraId="3F2BC9E0" w14:textId="77777777" w:rsidR="004926B6" w:rsidRPr="000902B3" w:rsidRDefault="004926B6" w:rsidP="000902B3">
      <w:pPr>
        <w:spacing w:before="120" w:after="0" w:line="360" w:lineRule="auto"/>
        <w:ind w:left="720" w:hanging="720"/>
        <w:contextualSpacing/>
        <w:rPr>
          <w:rFonts w:ascii="Arial" w:eastAsia="Calibri" w:hAnsi="Arial" w:cs="Arial"/>
          <w:b/>
          <w:bCs/>
          <w:kern w:val="0"/>
          <w:sz w:val="24"/>
          <w:szCs w:val="24"/>
          <w:lang w:val="en-GB"/>
          <w14:ligatures w14:val="none"/>
        </w:rPr>
      </w:pPr>
    </w:p>
    <w:p w14:paraId="5437A5D7" w14:textId="286534F7" w:rsidR="00B31194" w:rsidRPr="005F46FC" w:rsidRDefault="00520ABE" w:rsidP="005F46FC">
      <w:pPr>
        <w:ind w:left="1440" w:hanging="1440"/>
        <w:rPr>
          <w:rFonts w:asciiTheme="minorBidi" w:hAnsiTheme="minorBidi"/>
          <w:sz w:val="24"/>
          <w:szCs w:val="24"/>
        </w:rPr>
      </w:pPr>
      <w:r w:rsidRPr="00976BCF">
        <w:rPr>
          <w:rFonts w:asciiTheme="minorBidi" w:hAnsiTheme="minorBidi"/>
          <w:i/>
          <w:sz w:val="24"/>
          <w:szCs w:val="24"/>
        </w:rPr>
        <w:t xml:space="preserve">Delivered: </w:t>
      </w:r>
      <w:r w:rsidRPr="00976BCF">
        <w:rPr>
          <w:rFonts w:asciiTheme="minorBidi" w:hAnsiTheme="minorBidi"/>
          <w:i/>
          <w:sz w:val="24"/>
          <w:szCs w:val="24"/>
        </w:rPr>
        <w:tab/>
        <w:t>This judgment was prepared and authored by the Acting Judge whose name is reflected and is handed down electronically by circulation to the Parties / their legal representatives by email and by uploading it to the electronic file of this matter on CaseLines. The date of the jud</w:t>
      </w:r>
      <w:r>
        <w:rPr>
          <w:rFonts w:asciiTheme="minorBidi" w:hAnsiTheme="minorBidi"/>
          <w:i/>
          <w:sz w:val="24"/>
          <w:szCs w:val="24"/>
        </w:rPr>
        <w:t xml:space="preserve">gment is deemed to be </w:t>
      </w:r>
      <w:r w:rsidR="008F0F95">
        <w:rPr>
          <w:rFonts w:asciiTheme="minorBidi" w:hAnsiTheme="minorBidi"/>
          <w:i/>
          <w:sz w:val="24"/>
          <w:szCs w:val="24"/>
        </w:rPr>
        <w:t>11</w:t>
      </w:r>
      <w:r w:rsidR="0061128B">
        <w:rPr>
          <w:rFonts w:asciiTheme="minorBidi" w:hAnsiTheme="minorBidi"/>
          <w:i/>
          <w:sz w:val="24"/>
          <w:szCs w:val="24"/>
        </w:rPr>
        <w:t xml:space="preserve"> March</w:t>
      </w:r>
      <w:r w:rsidR="009C0E43">
        <w:rPr>
          <w:rFonts w:asciiTheme="minorBidi" w:hAnsiTheme="minorBidi"/>
          <w:i/>
          <w:sz w:val="24"/>
          <w:szCs w:val="24"/>
        </w:rPr>
        <w:t xml:space="preserve"> </w:t>
      </w:r>
      <w:r w:rsidRPr="00976BCF">
        <w:rPr>
          <w:rFonts w:asciiTheme="minorBidi" w:hAnsiTheme="minorBidi"/>
          <w:i/>
          <w:sz w:val="24"/>
          <w:szCs w:val="24"/>
        </w:rPr>
        <w:t>202</w:t>
      </w:r>
      <w:r w:rsidR="0061128B">
        <w:rPr>
          <w:rFonts w:asciiTheme="minorBidi" w:hAnsiTheme="minorBidi"/>
          <w:i/>
          <w:sz w:val="24"/>
          <w:szCs w:val="24"/>
        </w:rPr>
        <w:t>4</w:t>
      </w:r>
    </w:p>
    <w:p w14:paraId="4CAA64E6" w14:textId="2ED4762F" w:rsidR="00B31194" w:rsidRDefault="00B31194" w:rsidP="003F4F83">
      <w:pPr>
        <w:spacing w:before="120" w:line="480" w:lineRule="auto"/>
        <w:ind w:left="720" w:hanging="720"/>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lastRenderedPageBreak/>
        <w:t>___________________________________________________________________</w:t>
      </w:r>
    </w:p>
    <w:p w14:paraId="27C12A2C" w14:textId="1FC9A702" w:rsidR="00B31194" w:rsidRDefault="00B31194" w:rsidP="00B31194">
      <w:pPr>
        <w:pBdr>
          <w:bottom w:val="single" w:sz="12" w:space="1" w:color="auto"/>
        </w:pBdr>
        <w:spacing w:before="120" w:line="480" w:lineRule="auto"/>
        <w:ind w:left="720" w:hanging="720"/>
        <w:jc w:val="center"/>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JUDGMENT</w:t>
      </w:r>
    </w:p>
    <w:p w14:paraId="46989566" w14:textId="07C3858B" w:rsidR="00B31194" w:rsidRDefault="00B31194" w:rsidP="00B01BD5">
      <w:pPr>
        <w:spacing w:before="120" w:line="360" w:lineRule="auto"/>
        <w:ind w:left="720" w:hanging="720"/>
        <w:rPr>
          <w:rFonts w:ascii="Arial" w:eastAsia="Calibri" w:hAnsi="Arial" w:cs="Arial"/>
          <w:b/>
          <w:bCs/>
          <w:kern w:val="0"/>
          <w:sz w:val="24"/>
          <w:szCs w:val="24"/>
          <w:lang w:val="en-GB"/>
          <w14:ligatures w14:val="none"/>
        </w:rPr>
      </w:pPr>
      <w:r>
        <w:rPr>
          <w:rFonts w:ascii="Arial" w:eastAsia="Calibri" w:hAnsi="Arial" w:cs="Arial"/>
          <w:b/>
          <w:bCs/>
          <w:kern w:val="0"/>
          <w:sz w:val="24"/>
          <w:szCs w:val="24"/>
          <w:lang w:val="en-GB"/>
          <w14:ligatures w14:val="none"/>
        </w:rPr>
        <w:t>MARUMOAGAE AJ</w:t>
      </w:r>
    </w:p>
    <w:p w14:paraId="6F323EAE" w14:textId="77B1679A" w:rsidR="00B31194" w:rsidRDefault="00B31194" w:rsidP="00B01BD5">
      <w:pPr>
        <w:spacing w:before="360" w:line="360" w:lineRule="auto"/>
        <w:ind w:left="720" w:hanging="720"/>
        <w:jc w:val="both"/>
        <w:rPr>
          <w:rFonts w:ascii="Arial" w:eastAsia="Calibri" w:hAnsi="Arial" w:cs="Arial"/>
          <w:kern w:val="0"/>
          <w:sz w:val="24"/>
          <w:szCs w:val="24"/>
          <w:lang w:val="en-GB"/>
          <w14:ligatures w14:val="none"/>
        </w:rPr>
      </w:pPr>
      <w:r w:rsidRPr="00B31194">
        <w:rPr>
          <w:rFonts w:ascii="Arial" w:eastAsia="Calibri" w:hAnsi="Arial" w:cs="Arial"/>
          <w:kern w:val="0"/>
          <w:sz w:val="24"/>
          <w:szCs w:val="24"/>
          <w:lang w:val="en-GB"/>
          <w14:ligatures w14:val="none"/>
        </w:rPr>
        <w:t>[1]</w:t>
      </w:r>
      <w:r w:rsidR="00D82ACC">
        <w:rPr>
          <w:rFonts w:ascii="Arial" w:eastAsia="Calibri" w:hAnsi="Arial" w:cs="Arial"/>
          <w:kern w:val="0"/>
          <w:sz w:val="24"/>
          <w:szCs w:val="24"/>
          <w:lang w:val="en-GB"/>
          <w14:ligatures w14:val="none"/>
        </w:rPr>
        <w:tab/>
      </w:r>
      <w:r w:rsidR="00BE448C">
        <w:rPr>
          <w:rFonts w:ascii="Arial" w:eastAsia="Calibri" w:hAnsi="Arial" w:cs="Arial"/>
          <w:kern w:val="0"/>
          <w:sz w:val="24"/>
          <w:szCs w:val="24"/>
          <w:lang w:val="en-GB"/>
          <w14:ligatures w14:val="none"/>
        </w:rPr>
        <w:t xml:space="preserve">This is a delictual claim for damages where the plaintiff seeks to hold the defendant liable for </w:t>
      </w:r>
      <w:r w:rsidR="00924A6D">
        <w:rPr>
          <w:rFonts w:ascii="Arial" w:eastAsia="Calibri" w:hAnsi="Arial" w:cs="Arial"/>
          <w:kern w:val="0"/>
          <w:sz w:val="24"/>
          <w:szCs w:val="24"/>
          <w:lang w:val="en-GB"/>
          <w14:ligatures w14:val="none"/>
        </w:rPr>
        <w:t xml:space="preserve">the </w:t>
      </w:r>
      <w:r w:rsidR="00BE448C">
        <w:rPr>
          <w:rFonts w:ascii="Arial" w:eastAsia="Calibri" w:hAnsi="Arial" w:cs="Arial"/>
          <w:kern w:val="0"/>
          <w:sz w:val="24"/>
          <w:szCs w:val="24"/>
          <w:lang w:val="en-GB"/>
          <w14:ligatures w14:val="none"/>
        </w:rPr>
        <w:t xml:space="preserve">injuries he sustained because of a motor vehicle collision in which he was a passenger that occurred on 26 December 2019. </w:t>
      </w:r>
    </w:p>
    <w:p w14:paraId="4A98E85F" w14:textId="0CFA7BE0" w:rsidR="00751F09" w:rsidRDefault="0004561C" w:rsidP="00B01BD5">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w:t>
      </w:r>
      <w:r>
        <w:rPr>
          <w:rFonts w:ascii="Arial" w:eastAsia="Calibri" w:hAnsi="Arial" w:cs="Arial"/>
          <w:kern w:val="0"/>
          <w:sz w:val="24"/>
          <w:szCs w:val="24"/>
          <w:lang w:val="en-GB"/>
          <w14:ligatures w14:val="none"/>
        </w:rPr>
        <w:tab/>
      </w:r>
      <w:r w:rsidR="008B2863">
        <w:rPr>
          <w:rFonts w:ascii="Arial" w:eastAsia="Calibri" w:hAnsi="Arial" w:cs="Arial"/>
          <w:kern w:val="0"/>
          <w:sz w:val="24"/>
          <w:szCs w:val="24"/>
          <w:lang w:val="en-GB"/>
          <w14:ligatures w14:val="none"/>
        </w:rPr>
        <w:t xml:space="preserve"> </w:t>
      </w:r>
      <w:r w:rsidR="002F5EE8">
        <w:rPr>
          <w:rFonts w:ascii="Arial" w:eastAsia="Calibri" w:hAnsi="Arial" w:cs="Arial"/>
          <w:kern w:val="0"/>
          <w:sz w:val="24"/>
          <w:szCs w:val="24"/>
          <w:lang w:val="en-GB"/>
          <w14:ligatures w14:val="none"/>
        </w:rPr>
        <w:t xml:space="preserve">On 7 December 2020, the defendant made an offer where it concluded that the collision resulted from the sole negligence of its insured driver, which was accepted by the plaintiff. The appeal tribunal of the Health Professions Council of South Africa found that the injuries sustained by the applicant may be classified as serious in terms of the narrative test. </w:t>
      </w:r>
    </w:p>
    <w:p w14:paraId="5A413C4C" w14:textId="281C0CF7" w:rsidR="0004561C" w:rsidRDefault="008B2863" w:rsidP="008B2863">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[3]</w:t>
      </w:r>
      <w:r>
        <w:rPr>
          <w:rFonts w:ascii="Arial" w:eastAsia="Calibri" w:hAnsi="Arial" w:cs="Arial"/>
          <w:kern w:val="0"/>
          <w:sz w:val="24"/>
          <w:szCs w:val="24"/>
          <w:lang w:val="en-GB"/>
          <w14:ligatures w14:val="none"/>
        </w:rPr>
        <w:tab/>
      </w:r>
      <w:r w:rsidR="006E0895">
        <w:rPr>
          <w:rFonts w:ascii="Arial" w:eastAsia="Calibri" w:hAnsi="Arial" w:cs="Arial"/>
          <w:kern w:val="0"/>
          <w:sz w:val="24"/>
          <w:szCs w:val="24"/>
          <w:lang w:val="en-GB"/>
          <w14:ligatures w14:val="none"/>
        </w:rPr>
        <w:t>The merits are clearly settled 100% in favour of the plaintiff. The only issue that this court is called upon to determine is the fair and equitable amount to be awarded for general damages</w:t>
      </w:r>
      <w:r w:rsidR="00387D2F">
        <w:rPr>
          <w:rFonts w:ascii="Arial" w:eastAsia="Calibri" w:hAnsi="Arial" w:cs="Arial"/>
          <w:kern w:val="0"/>
          <w:sz w:val="24"/>
          <w:szCs w:val="24"/>
          <w:lang w:val="en-GB"/>
          <w14:ligatures w14:val="none"/>
        </w:rPr>
        <w:t xml:space="preserve"> as well as</w:t>
      </w:r>
      <w:r w:rsidR="006E0895">
        <w:rPr>
          <w:rFonts w:ascii="Arial" w:eastAsia="Calibri" w:hAnsi="Arial" w:cs="Arial"/>
          <w:kern w:val="0"/>
          <w:sz w:val="24"/>
          <w:szCs w:val="24"/>
          <w:lang w:val="en-GB"/>
          <w14:ligatures w14:val="none"/>
        </w:rPr>
        <w:t xml:space="preserve"> past and future loss of earnings</w:t>
      </w:r>
      <w:r w:rsidR="00387D2F">
        <w:rPr>
          <w:rFonts w:ascii="Arial" w:eastAsia="Calibri" w:hAnsi="Arial" w:cs="Arial"/>
          <w:kern w:val="0"/>
          <w:sz w:val="24"/>
          <w:szCs w:val="24"/>
          <w:lang w:val="en-GB"/>
          <w14:ligatures w14:val="none"/>
        </w:rPr>
        <w:t xml:space="preserve"> to the plaintiff by the defendant.</w:t>
      </w:r>
      <w:r w:rsidR="006E0895">
        <w:rPr>
          <w:rFonts w:ascii="Arial" w:eastAsia="Calibri" w:hAnsi="Arial" w:cs="Arial"/>
          <w:kern w:val="0"/>
          <w:sz w:val="24"/>
          <w:szCs w:val="24"/>
          <w:lang w:val="en-GB"/>
          <w14:ligatures w14:val="none"/>
        </w:rPr>
        <w:t xml:space="preserve"> </w:t>
      </w:r>
    </w:p>
    <w:p w14:paraId="5D327681" w14:textId="1F71DB6F" w:rsidR="002374F8" w:rsidRDefault="008B2863" w:rsidP="004C18EF">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[4]</w:t>
      </w:r>
      <w:r>
        <w:rPr>
          <w:rFonts w:ascii="Arial" w:eastAsia="Calibri" w:hAnsi="Arial" w:cs="Arial"/>
          <w:kern w:val="0"/>
          <w:sz w:val="24"/>
          <w:szCs w:val="24"/>
          <w:lang w:val="en-GB"/>
          <w14:ligatures w14:val="none"/>
        </w:rPr>
        <w:tab/>
      </w:r>
      <w:r w:rsidR="00387D2F">
        <w:rPr>
          <w:rFonts w:ascii="Arial" w:eastAsia="Calibri" w:hAnsi="Arial" w:cs="Arial"/>
          <w:kern w:val="0"/>
          <w:sz w:val="24"/>
          <w:szCs w:val="24"/>
          <w:lang w:val="en-GB"/>
          <w14:ligatures w14:val="none"/>
        </w:rPr>
        <w:t>To prove his claim for damages, the plaintiff relie</w:t>
      </w:r>
      <w:r w:rsidR="00924A6D">
        <w:rPr>
          <w:rFonts w:ascii="Arial" w:eastAsia="Calibri" w:hAnsi="Arial" w:cs="Arial"/>
          <w:kern w:val="0"/>
          <w:sz w:val="24"/>
          <w:szCs w:val="24"/>
          <w:lang w:val="en-GB"/>
          <w14:ligatures w14:val="none"/>
        </w:rPr>
        <w:t>d</w:t>
      </w:r>
      <w:r w:rsidR="00387D2F">
        <w:rPr>
          <w:rFonts w:ascii="Arial" w:eastAsia="Calibri" w:hAnsi="Arial" w:cs="Arial"/>
          <w:kern w:val="0"/>
          <w:sz w:val="24"/>
          <w:szCs w:val="24"/>
          <w:lang w:val="en-GB"/>
          <w14:ligatures w14:val="none"/>
        </w:rPr>
        <w:t xml:space="preserve"> on the reports of several expert witnesses. The first report was compiled by Dr Mafeelane who is an Orthopaedic Surgeon. Dr Mafeelane reflected on the </w:t>
      </w:r>
      <w:r w:rsidR="002374F8">
        <w:rPr>
          <w:rFonts w:ascii="Arial" w:eastAsia="Calibri" w:hAnsi="Arial" w:cs="Arial"/>
          <w:kern w:val="0"/>
          <w:sz w:val="24"/>
          <w:szCs w:val="24"/>
          <w:lang w:val="en-GB"/>
          <w14:ligatures w14:val="none"/>
        </w:rPr>
        <w:t xml:space="preserve">medical records that were obtained from Zeerust Hospital where the plaintiff was taken after the accident and noted that these records states that the plaintiff sustained a right inferior public fracture and a right acetabulum fracture. </w:t>
      </w:r>
    </w:p>
    <w:p w14:paraId="3B65675B" w14:textId="52D6FAA0" w:rsidR="009F3135" w:rsidRDefault="009F3135" w:rsidP="009F3135">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[5]</w:t>
      </w:r>
      <w:r>
        <w:rPr>
          <w:rFonts w:ascii="Arial" w:eastAsia="Calibri" w:hAnsi="Arial" w:cs="Arial"/>
          <w:kern w:val="0"/>
          <w:sz w:val="24"/>
          <w:szCs w:val="24"/>
          <w:lang w:val="en-GB"/>
          <w14:ligatures w14:val="none"/>
        </w:rPr>
        <w:tab/>
      </w:r>
      <w:r w:rsidR="002374F8">
        <w:rPr>
          <w:rFonts w:ascii="Arial" w:eastAsia="Calibri" w:hAnsi="Arial" w:cs="Arial"/>
          <w:kern w:val="0"/>
          <w:sz w:val="24"/>
          <w:szCs w:val="24"/>
          <w:lang w:val="en-GB"/>
          <w14:ligatures w14:val="none"/>
        </w:rPr>
        <w:t>Dr Mafeelane f</w:t>
      </w:r>
      <w:r w:rsidR="002374F8" w:rsidRPr="002374F8">
        <w:rPr>
          <w:rFonts w:ascii="Arial" w:eastAsia="Calibri" w:hAnsi="Arial" w:cs="Arial"/>
          <w:kern w:val="0"/>
          <w:sz w:val="24"/>
          <w:szCs w:val="24"/>
          <w:lang w:val="en-GB"/>
          <w14:ligatures w14:val="none"/>
        </w:rPr>
        <w:t>urther</w:t>
      </w:r>
      <w:r w:rsidR="002374F8">
        <w:rPr>
          <w:rFonts w:ascii="Arial" w:eastAsia="Calibri" w:hAnsi="Arial" w:cs="Arial"/>
          <w:kern w:val="0"/>
          <w:sz w:val="24"/>
          <w:szCs w:val="24"/>
          <w:lang w:val="en-GB"/>
          <w14:ligatures w14:val="none"/>
        </w:rPr>
        <w:t xml:space="preserve"> observed</w:t>
      </w:r>
      <w:r w:rsidR="002374F8" w:rsidRPr="002374F8">
        <w:rPr>
          <w:rFonts w:ascii="Arial" w:eastAsia="Calibri" w:hAnsi="Arial" w:cs="Arial"/>
          <w:kern w:val="0"/>
          <w:sz w:val="24"/>
          <w:szCs w:val="24"/>
          <w:lang w:val="en-GB"/>
          <w14:ligatures w14:val="none"/>
        </w:rPr>
        <w:t xml:space="preserve"> that the plaintiff continues to suffer the inconvenience and discomfort of chronic pain from the injured areas. He also stated that the plaintiff experiences great difficulty in carrying and lifting heavy objects, bending, running, prolonged walking</w:t>
      </w:r>
      <w:r w:rsidR="002374F8">
        <w:rPr>
          <w:rFonts w:ascii="Arial" w:eastAsia="Calibri" w:hAnsi="Arial" w:cs="Arial"/>
          <w:kern w:val="0"/>
          <w:sz w:val="24"/>
          <w:szCs w:val="24"/>
          <w:lang w:val="en-GB"/>
          <w14:ligatures w14:val="none"/>
        </w:rPr>
        <w:t>,</w:t>
      </w:r>
      <w:r w:rsidR="002374F8" w:rsidRPr="002374F8">
        <w:rPr>
          <w:rFonts w:ascii="Arial" w:eastAsia="Calibri" w:hAnsi="Arial" w:cs="Arial"/>
          <w:kern w:val="0"/>
          <w:sz w:val="24"/>
          <w:szCs w:val="24"/>
          <w:lang w:val="en-GB"/>
          <w14:ligatures w14:val="none"/>
        </w:rPr>
        <w:t xml:space="preserve"> and standing.</w:t>
      </w:r>
      <w:r>
        <w:rPr>
          <w:rFonts w:ascii="Arial" w:eastAsia="Calibri" w:hAnsi="Arial" w:cs="Arial"/>
          <w:kern w:val="0"/>
          <w:sz w:val="24"/>
          <w:szCs w:val="24"/>
          <w:lang w:val="en-GB"/>
          <w14:ligatures w14:val="none"/>
        </w:rPr>
        <w:t xml:space="preserve"> </w:t>
      </w:r>
      <w:r w:rsidR="002374F8">
        <w:rPr>
          <w:rFonts w:ascii="Arial" w:eastAsia="Calibri" w:hAnsi="Arial" w:cs="Arial"/>
          <w:kern w:val="0"/>
          <w:sz w:val="24"/>
          <w:szCs w:val="24"/>
          <w:lang w:val="en-GB"/>
          <w14:ligatures w14:val="none"/>
        </w:rPr>
        <w:t>He concluded that the injuries sustained</w:t>
      </w:r>
      <w:r w:rsidR="00924A6D">
        <w:rPr>
          <w:rFonts w:ascii="Arial" w:eastAsia="Calibri" w:hAnsi="Arial" w:cs="Arial"/>
          <w:kern w:val="0"/>
          <w:sz w:val="24"/>
          <w:szCs w:val="24"/>
          <w:lang w:val="en-GB"/>
          <w14:ligatures w14:val="none"/>
        </w:rPr>
        <w:t xml:space="preserve"> by the plaintiff</w:t>
      </w:r>
      <w:r w:rsidR="002374F8">
        <w:rPr>
          <w:rFonts w:ascii="Arial" w:eastAsia="Calibri" w:hAnsi="Arial" w:cs="Arial"/>
          <w:kern w:val="0"/>
          <w:sz w:val="24"/>
          <w:szCs w:val="24"/>
          <w:lang w:val="en-GB"/>
          <w14:ligatures w14:val="none"/>
        </w:rPr>
        <w:t xml:space="preserve"> resulted in serious long-term impairment. </w:t>
      </w:r>
    </w:p>
    <w:p w14:paraId="6FD2AF1F" w14:textId="67A75514" w:rsidR="009F3135" w:rsidRDefault="009F3135" w:rsidP="009F3135">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lastRenderedPageBreak/>
        <w:t>[6]</w:t>
      </w:r>
      <w:r>
        <w:rPr>
          <w:rFonts w:ascii="Arial" w:eastAsia="Calibri" w:hAnsi="Arial" w:cs="Arial"/>
          <w:kern w:val="0"/>
          <w:sz w:val="24"/>
          <w:szCs w:val="24"/>
          <w:lang w:val="en-GB"/>
          <w14:ligatures w14:val="none"/>
        </w:rPr>
        <w:tab/>
      </w:r>
      <w:r w:rsidR="002374F8">
        <w:rPr>
          <w:rFonts w:ascii="Arial" w:eastAsia="Calibri" w:hAnsi="Arial" w:cs="Arial"/>
          <w:kern w:val="0"/>
          <w:sz w:val="24"/>
          <w:szCs w:val="24"/>
          <w:lang w:val="en-GB"/>
          <w14:ligatures w14:val="none"/>
        </w:rPr>
        <w:t xml:space="preserve">A report by Ms Adelaide Phasha who is an </w:t>
      </w:r>
      <w:r w:rsidR="00924A6D">
        <w:rPr>
          <w:rFonts w:ascii="Arial" w:eastAsia="Calibri" w:hAnsi="Arial" w:cs="Arial"/>
          <w:kern w:val="0"/>
          <w:sz w:val="24"/>
          <w:szCs w:val="24"/>
          <w:lang w:val="en-GB"/>
          <w14:ligatures w14:val="none"/>
        </w:rPr>
        <w:t>O</w:t>
      </w:r>
      <w:r w:rsidR="002374F8">
        <w:rPr>
          <w:rFonts w:ascii="Arial" w:eastAsia="Calibri" w:hAnsi="Arial" w:cs="Arial"/>
          <w:kern w:val="0"/>
          <w:sz w:val="24"/>
          <w:szCs w:val="24"/>
          <w:lang w:val="en-GB"/>
          <w14:ligatures w14:val="none"/>
        </w:rPr>
        <w:t xml:space="preserve">ccupational </w:t>
      </w:r>
      <w:r w:rsidR="00924A6D">
        <w:rPr>
          <w:rFonts w:ascii="Arial" w:eastAsia="Calibri" w:hAnsi="Arial" w:cs="Arial"/>
          <w:kern w:val="0"/>
          <w:sz w:val="24"/>
          <w:szCs w:val="24"/>
          <w:lang w:val="en-GB"/>
          <w14:ligatures w14:val="none"/>
        </w:rPr>
        <w:t>T</w:t>
      </w:r>
      <w:r w:rsidR="002374F8">
        <w:rPr>
          <w:rFonts w:ascii="Arial" w:eastAsia="Calibri" w:hAnsi="Arial" w:cs="Arial"/>
          <w:kern w:val="0"/>
          <w:sz w:val="24"/>
          <w:szCs w:val="24"/>
          <w:lang w:val="en-GB"/>
          <w14:ligatures w14:val="none"/>
        </w:rPr>
        <w:t>herapist was also submitted in support of the plaintiff’s claim.</w:t>
      </w:r>
      <w:r w:rsidR="00867028">
        <w:rPr>
          <w:rFonts w:ascii="Arial" w:eastAsia="Calibri" w:hAnsi="Arial" w:cs="Arial"/>
          <w:kern w:val="0"/>
          <w:sz w:val="24"/>
          <w:szCs w:val="24"/>
          <w:lang w:val="en-GB"/>
          <w14:ligatures w14:val="none"/>
        </w:rPr>
        <w:t xml:space="preserve"> Ms Phasha noted </w:t>
      </w:r>
      <w:r w:rsidR="00924A6D">
        <w:rPr>
          <w:rFonts w:ascii="Arial" w:eastAsia="Calibri" w:hAnsi="Arial" w:cs="Arial"/>
          <w:kern w:val="0"/>
          <w:sz w:val="24"/>
          <w:szCs w:val="24"/>
          <w:lang w:val="en-GB"/>
          <w14:ligatures w14:val="none"/>
        </w:rPr>
        <w:t xml:space="preserve">that the plaintiff </w:t>
      </w:r>
      <w:r w:rsidR="00867028">
        <w:rPr>
          <w:rFonts w:ascii="Arial" w:eastAsia="Calibri" w:hAnsi="Arial" w:cs="Arial"/>
          <w:kern w:val="0"/>
          <w:sz w:val="24"/>
          <w:szCs w:val="24"/>
          <w:lang w:val="en-GB"/>
          <w14:ligatures w14:val="none"/>
        </w:rPr>
        <w:t xml:space="preserve">passed Grade 11 and left school to seek employment. </w:t>
      </w:r>
      <w:r w:rsidR="00924A6D">
        <w:rPr>
          <w:rFonts w:ascii="Arial" w:eastAsia="Calibri" w:hAnsi="Arial" w:cs="Arial"/>
          <w:kern w:val="0"/>
          <w:sz w:val="24"/>
          <w:szCs w:val="24"/>
          <w:lang w:val="en-GB"/>
          <w14:ligatures w14:val="none"/>
        </w:rPr>
        <w:t>Further, t</w:t>
      </w:r>
      <w:r w:rsidR="00867028">
        <w:rPr>
          <w:rFonts w:ascii="Arial" w:eastAsia="Calibri" w:hAnsi="Arial" w:cs="Arial"/>
          <w:kern w:val="0"/>
          <w:sz w:val="24"/>
          <w:szCs w:val="24"/>
          <w:lang w:val="en-GB"/>
          <w14:ligatures w14:val="none"/>
        </w:rPr>
        <w:t>he plaintiff underwent a one-year information technology internship and has a code 10 driving license.</w:t>
      </w:r>
    </w:p>
    <w:p w14:paraId="7571F420" w14:textId="1AE24956" w:rsidR="00724273" w:rsidRDefault="00724273" w:rsidP="009F3135">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[7]</w:t>
      </w:r>
      <w:r>
        <w:rPr>
          <w:rFonts w:ascii="Arial" w:eastAsia="Calibri" w:hAnsi="Arial" w:cs="Arial"/>
          <w:kern w:val="0"/>
          <w:sz w:val="24"/>
          <w:szCs w:val="24"/>
          <w:lang w:val="en-GB"/>
          <w14:ligatures w14:val="none"/>
        </w:rPr>
        <w:tab/>
        <w:t xml:space="preserve"> </w:t>
      </w:r>
      <w:r w:rsidR="00867028">
        <w:rPr>
          <w:rFonts w:ascii="Arial" w:eastAsia="Calibri" w:hAnsi="Arial" w:cs="Arial"/>
          <w:kern w:val="0"/>
          <w:sz w:val="24"/>
          <w:szCs w:val="24"/>
          <w:lang w:val="en-GB"/>
          <w14:ligatures w14:val="none"/>
        </w:rPr>
        <w:t xml:space="preserve">Ms Phasha stated that at the time of the accident, the plaintiff had been employed as a foreman in a mine for close to seven years. After the accident, he was found unfit and was given lighter duties which were mostly clerical. He later resumed pre-accident duties, but experienced pain in the right hip after standing for a prolonged period during cold weather conditions. </w:t>
      </w:r>
    </w:p>
    <w:p w14:paraId="746383CB" w14:textId="180B7EF7" w:rsidR="009239B9" w:rsidRDefault="009239B9" w:rsidP="009F3135">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[8]</w:t>
      </w:r>
      <w:r w:rsidR="00867028">
        <w:rPr>
          <w:rFonts w:ascii="Arial" w:eastAsia="Calibri" w:hAnsi="Arial" w:cs="Arial"/>
          <w:kern w:val="0"/>
          <w:sz w:val="24"/>
          <w:szCs w:val="24"/>
          <w:lang w:val="en-GB"/>
          <w14:ligatures w14:val="none"/>
        </w:rPr>
        <w:tab/>
      </w:r>
      <w:r w:rsidR="006E4982">
        <w:rPr>
          <w:rFonts w:ascii="Arial" w:eastAsia="Calibri" w:hAnsi="Arial" w:cs="Arial"/>
          <w:kern w:val="0"/>
          <w:sz w:val="24"/>
          <w:szCs w:val="24"/>
          <w:lang w:val="en-GB"/>
          <w14:ligatures w14:val="none"/>
        </w:rPr>
        <w:t xml:space="preserve">The plaintiff’s supervisor indicated to Ms Pasha that while the plaintiff retains his title as a Foreman, after the accident he has been allocated light duties in the form of paperwork due to the injuries sustained. Ms Pasha opined that the plaintiff is currently suited for the sedentary to light work category because he suffers occupational dysfunction due to the presenting physical challenges and would always require an understanding and sympathetic employer in any job. </w:t>
      </w:r>
    </w:p>
    <w:p w14:paraId="61AD1599" w14:textId="275F4F54" w:rsidR="00975C8F" w:rsidRDefault="00975C8F" w:rsidP="009F3135">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[9]</w:t>
      </w:r>
      <w:r>
        <w:rPr>
          <w:rFonts w:ascii="Arial" w:eastAsia="Calibri" w:hAnsi="Arial" w:cs="Arial"/>
          <w:kern w:val="0"/>
          <w:sz w:val="24"/>
          <w:szCs w:val="24"/>
          <w:lang w:val="en-GB"/>
          <w14:ligatures w14:val="none"/>
        </w:rPr>
        <w:tab/>
      </w:r>
      <w:r w:rsidR="006E4982">
        <w:rPr>
          <w:rFonts w:ascii="Arial" w:eastAsia="Calibri" w:hAnsi="Arial" w:cs="Arial"/>
          <w:kern w:val="0"/>
          <w:sz w:val="24"/>
          <w:szCs w:val="24"/>
          <w:lang w:val="en-GB"/>
          <w14:ligatures w14:val="none"/>
        </w:rPr>
        <w:t xml:space="preserve">An Industrial Psychologist, Mr Tshepo Tsiu also submitted a report. </w:t>
      </w:r>
      <w:r w:rsidR="00C40976">
        <w:rPr>
          <w:rFonts w:ascii="Arial" w:eastAsia="Calibri" w:hAnsi="Arial" w:cs="Arial"/>
          <w:kern w:val="0"/>
          <w:sz w:val="24"/>
          <w:szCs w:val="24"/>
          <w:lang w:val="en-GB"/>
          <w14:ligatures w14:val="none"/>
        </w:rPr>
        <w:t>Mr Tsiu opined that the plaintiff is likely to continue in his current role until retirement.</w:t>
      </w:r>
      <w:r w:rsidR="000863EC">
        <w:rPr>
          <w:rFonts w:ascii="Arial" w:eastAsia="Calibri" w:hAnsi="Arial" w:cs="Arial"/>
          <w:kern w:val="0"/>
          <w:sz w:val="24"/>
          <w:szCs w:val="24"/>
          <w:lang w:val="en-GB"/>
          <w14:ligatures w14:val="none"/>
        </w:rPr>
        <w:t xml:space="preserve"> According to the actuary that was requested to calculate the plaintiff’s past and future loss of earnings, the defendant’s past loss of earnings amounts to R 75 004.00 and future loss of earnings amounts to R 484 001.00.</w:t>
      </w:r>
      <w:r w:rsidR="00C40976">
        <w:rPr>
          <w:rFonts w:ascii="Arial" w:eastAsia="Calibri" w:hAnsi="Arial" w:cs="Arial"/>
          <w:kern w:val="0"/>
          <w:sz w:val="24"/>
          <w:szCs w:val="24"/>
          <w:lang w:val="en-GB"/>
          <w14:ligatures w14:val="none"/>
        </w:rPr>
        <w:t xml:space="preserve"> </w:t>
      </w:r>
      <w:r w:rsidR="006C336E">
        <w:rPr>
          <w:rFonts w:ascii="Arial" w:eastAsia="Calibri" w:hAnsi="Arial" w:cs="Arial"/>
          <w:kern w:val="0"/>
          <w:sz w:val="24"/>
          <w:szCs w:val="24"/>
          <w:lang w:val="en-GB"/>
          <w14:ligatures w14:val="none"/>
        </w:rPr>
        <w:t xml:space="preserve"> </w:t>
      </w:r>
    </w:p>
    <w:p w14:paraId="6012BDDC" w14:textId="220BF606" w:rsidR="006C336E" w:rsidRDefault="006C336E" w:rsidP="009F3135">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[10]</w:t>
      </w:r>
      <w:r>
        <w:rPr>
          <w:rFonts w:ascii="Arial" w:eastAsia="Calibri" w:hAnsi="Arial" w:cs="Arial"/>
          <w:kern w:val="0"/>
          <w:sz w:val="24"/>
          <w:szCs w:val="24"/>
          <w:lang w:val="en-GB"/>
          <w14:ligatures w14:val="none"/>
        </w:rPr>
        <w:tab/>
        <w:t xml:space="preserve"> </w:t>
      </w:r>
      <w:r w:rsidR="000863EC">
        <w:rPr>
          <w:rFonts w:ascii="Arial" w:eastAsia="Calibri" w:hAnsi="Arial" w:cs="Arial"/>
          <w:kern w:val="0"/>
          <w:sz w:val="24"/>
          <w:szCs w:val="24"/>
          <w:lang w:val="en-GB"/>
          <w14:ligatures w14:val="none"/>
        </w:rPr>
        <w:t xml:space="preserve">It was submitted on behalf of the plaintiff that even though the plaintiff is likely to continue in his current position as a Foreman, he will nonetheless, experience residual pain symptoms and restrictions in the future. Further, he may need time away from work to attend recommended medical interventions. It was contended that this would likely further put a strain on his ability to compete in the open labour market. Further, his physical limitations will hamper his ability to remain gainfully employed. </w:t>
      </w:r>
    </w:p>
    <w:p w14:paraId="145ECE42" w14:textId="041006D7" w:rsidR="0090727B" w:rsidRDefault="000863EC" w:rsidP="00D66DDE">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lastRenderedPageBreak/>
        <w:t>[11]</w:t>
      </w:r>
      <w:r>
        <w:rPr>
          <w:rFonts w:ascii="Arial" w:eastAsia="Calibri" w:hAnsi="Arial" w:cs="Arial"/>
          <w:kern w:val="0"/>
          <w:sz w:val="24"/>
          <w:szCs w:val="24"/>
          <w:lang w:val="en-GB"/>
          <w14:ligatures w14:val="none"/>
        </w:rPr>
        <w:tab/>
        <w:t xml:space="preserve">It was submitted on behalf of the plaintiff </w:t>
      </w:r>
      <w:r w:rsidR="00924A6D">
        <w:rPr>
          <w:rFonts w:ascii="Arial" w:eastAsia="Calibri" w:hAnsi="Arial" w:cs="Arial"/>
          <w:kern w:val="0"/>
          <w:sz w:val="24"/>
          <w:szCs w:val="24"/>
          <w:lang w:val="en-GB"/>
          <w14:ligatures w14:val="none"/>
        </w:rPr>
        <w:t xml:space="preserve">further </w:t>
      </w:r>
      <w:r>
        <w:rPr>
          <w:rFonts w:ascii="Arial" w:eastAsia="Calibri" w:hAnsi="Arial" w:cs="Arial"/>
          <w:kern w:val="0"/>
          <w:sz w:val="24"/>
          <w:szCs w:val="24"/>
          <w:lang w:val="en-GB"/>
          <w14:ligatures w14:val="none"/>
        </w:rPr>
        <w:t>that in the circumstances, the fair and reasonable compensation for the loss of earnings be R 500 579.50</w:t>
      </w:r>
      <w:r w:rsidR="00D66DDE">
        <w:rPr>
          <w:rFonts w:ascii="Arial" w:eastAsia="Calibri" w:hAnsi="Arial" w:cs="Arial"/>
          <w:kern w:val="0"/>
          <w:sz w:val="24"/>
          <w:szCs w:val="24"/>
          <w:lang w:val="en-GB"/>
          <w14:ligatures w14:val="none"/>
        </w:rPr>
        <w:t xml:space="preserve"> and the award of general damages be R 600 000.00. Further, the defendant be liable for the plaintiff’s future medical expenses. </w:t>
      </w:r>
    </w:p>
    <w:p w14:paraId="3D2A6259" w14:textId="77777777" w:rsidR="00F7311B" w:rsidRDefault="0090727B" w:rsidP="009F3135">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[12]</w:t>
      </w:r>
      <w:r w:rsidR="00D66DDE">
        <w:rPr>
          <w:rFonts w:ascii="Arial" w:eastAsia="Calibri" w:hAnsi="Arial" w:cs="Arial"/>
          <w:kern w:val="0"/>
          <w:sz w:val="24"/>
          <w:szCs w:val="24"/>
          <w:lang w:val="en-GB"/>
          <w14:ligatures w14:val="none"/>
        </w:rPr>
        <w:tab/>
      </w:r>
      <w:r w:rsidR="00F7311B" w:rsidRPr="00F7311B">
        <w:rPr>
          <w:rFonts w:ascii="Arial" w:eastAsia="Calibri" w:hAnsi="Arial" w:cs="Arial"/>
          <w:kern w:val="0"/>
          <w:sz w:val="24"/>
          <w:szCs w:val="24"/>
          <w:lang w:val="en-GB"/>
          <w14:ligatures w14:val="none"/>
        </w:rPr>
        <w:t>Nicholls AJA</w:t>
      </w:r>
      <w:r w:rsidR="00F7311B">
        <w:rPr>
          <w:rFonts w:ascii="Arial" w:eastAsia="Calibri" w:hAnsi="Arial" w:cs="Arial"/>
          <w:kern w:val="0"/>
          <w:sz w:val="24"/>
          <w:szCs w:val="24"/>
          <w:lang w:val="en-GB"/>
          <w14:ligatures w14:val="none"/>
        </w:rPr>
        <w:t xml:space="preserve"> in the Supreme Court of Appeal case of </w:t>
      </w:r>
      <w:r w:rsidR="00F7311B" w:rsidRPr="00F7311B">
        <w:rPr>
          <w:rFonts w:ascii="Arial" w:eastAsia="Calibri" w:hAnsi="Arial" w:cs="Arial"/>
          <w:i/>
          <w:iCs/>
          <w:kern w:val="0"/>
          <w:sz w:val="24"/>
          <w:szCs w:val="24"/>
          <w:lang w:val="en-GB"/>
          <w14:ligatures w14:val="none"/>
        </w:rPr>
        <w:t>Road Accident Fund v C K</w:t>
      </w:r>
      <w:r w:rsidR="00F7311B">
        <w:rPr>
          <w:rFonts w:ascii="Arial" w:eastAsia="Calibri" w:hAnsi="Arial" w:cs="Arial"/>
          <w:i/>
          <w:iCs/>
          <w:kern w:val="0"/>
          <w:sz w:val="24"/>
          <w:szCs w:val="24"/>
          <w:lang w:val="en-GB"/>
          <w14:ligatures w14:val="none"/>
        </w:rPr>
        <w:t>,</w:t>
      </w:r>
      <w:r w:rsidR="00F7311B">
        <w:rPr>
          <w:rFonts w:ascii="Arial" w:eastAsia="Calibri" w:hAnsi="Arial" w:cs="Arial"/>
          <w:kern w:val="0"/>
          <w:sz w:val="24"/>
          <w:szCs w:val="24"/>
          <w:lang w:val="en-GB"/>
          <w14:ligatures w14:val="none"/>
        </w:rPr>
        <w:t xml:space="preserve"> held that:</w:t>
      </w:r>
    </w:p>
    <w:p w14:paraId="27FD78E7" w14:textId="75E31515" w:rsidR="00F7311B" w:rsidRPr="00924A6D" w:rsidRDefault="00F7311B" w:rsidP="00F7311B">
      <w:pPr>
        <w:spacing w:before="360" w:line="360" w:lineRule="auto"/>
        <w:ind w:left="720"/>
        <w:jc w:val="both"/>
        <w:rPr>
          <w:rFonts w:ascii="Arial" w:eastAsia="Calibri" w:hAnsi="Arial" w:cs="Arial"/>
          <w:i/>
          <w:iCs/>
          <w:kern w:val="0"/>
          <w:lang w:val="en-GB"/>
          <w14:ligatures w14:val="none"/>
        </w:rPr>
      </w:pPr>
      <w:r w:rsidRPr="00924A6D">
        <w:rPr>
          <w:rFonts w:ascii="Arial" w:eastAsia="Calibri" w:hAnsi="Arial" w:cs="Arial"/>
          <w:i/>
          <w:iCs/>
          <w:kern w:val="0"/>
          <w:lang w:val="en-GB"/>
          <w14:ligatures w14:val="none"/>
        </w:rPr>
        <w:t>‘[a]ny claim for future loss of earning capacity requires a comparison of what a claimant would have earned had the accident not occurred with what a claimant is likely to earn thereafter. The loss is the difference between the monetary value of the earning capacity immediately prior to the injury and immediately thereafter. This can never be a matter of exact mathematical calculation and is, of its nature, a highly speculative inquiry. All the court can do is make an estimate, which is often a very rough estimate, of the present value of the loss’</w:t>
      </w:r>
      <w:r w:rsidR="00924A6D" w:rsidRPr="00924A6D">
        <w:rPr>
          <w:rFonts w:ascii="Arial" w:eastAsia="Calibri" w:hAnsi="Arial" w:cs="Arial"/>
          <w:i/>
          <w:iCs/>
          <w:kern w:val="0"/>
          <w:lang w:val="en-GB"/>
          <w14:ligatures w14:val="none"/>
        </w:rPr>
        <w:t>.</w:t>
      </w:r>
      <w:r w:rsidRPr="00924A6D">
        <w:rPr>
          <w:rStyle w:val="FootnoteReference"/>
          <w:rFonts w:ascii="Arial" w:eastAsia="Calibri" w:hAnsi="Arial" w:cs="Arial"/>
          <w:i/>
          <w:iCs/>
          <w:kern w:val="0"/>
          <w:lang w:val="en-GB"/>
          <w14:ligatures w14:val="none"/>
        </w:rPr>
        <w:footnoteReference w:id="1"/>
      </w:r>
      <w:r w:rsidRPr="00924A6D">
        <w:rPr>
          <w:rFonts w:ascii="Arial" w:eastAsia="Calibri" w:hAnsi="Arial" w:cs="Arial"/>
          <w:i/>
          <w:iCs/>
          <w:kern w:val="0"/>
          <w:lang w:val="en-GB"/>
          <w14:ligatures w14:val="none"/>
        </w:rPr>
        <w:t xml:space="preserve"> </w:t>
      </w:r>
    </w:p>
    <w:p w14:paraId="15D5C0DA" w14:textId="3CE77114" w:rsidR="00F7311B" w:rsidRDefault="00F7311B" w:rsidP="009F3135">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[13]</w:t>
      </w:r>
      <w:r>
        <w:rPr>
          <w:rFonts w:ascii="Arial" w:eastAsia="Calibri" w:hAnsi="Arial" w:cs="Arial"/>
          <w:kern w:val="0"/>
          <w:sz w:val="24"/>
          <w:szCs w:val="24"/>
          <w:lang w:val="en-GB"/>
          <w14:ligatures w14:val="none"/>
        </w:rPr>
        <w:tab/>
      </w:r>
      <w:r w:rsidR="00E0390A">
        <w:rPr>
          <w:rFonts w:ascii="Arial" w:eastAsia="Calibri" w:hAnsi="Arial" w:cs="Arial"/>
          <w:kern w:val="0"/>
          <w:sz w:val="24"/>
          <w:szCs w:val="24"/>
          <w:lang w:val="en-GB"/>
          <w14:ligatures w14:val="none"/>
        </w:rPr>
        <w:t xml:space="preserve">The difficulty with this case is that the plaintiff is still employed in the same ‘rank’ he was employed before the accident. While it was illustrated that the plaintiff currently cannot perform the functions that he was able to perform before he sustained his injuries because of the accident, there is no evidence before the court that his earnings have decreased or will likely decrease. It has been indicated, however, that he is sympathetically </w:t>
      </w:r>
      <w:r w:rsidR="00924A6D">
        <w:rPr>
          <w:rFonts w:ascii="Arial" w:eastAsia="Calibri" w:hAnsi="Arial" w:cs="Arial"/>
          <w:kern w:val="0"/>
          <w:sz w:val="24"/>
          <w:szCs w:val="24"/>
          <w:lang w:val="en-GB"/>
          <w14:ligatures w14:val="none"/>
        </w:rPr>
        <w:t>employed,</w:t>
      </w:r>
      <w:r w:rsidR="00E0390A">
        <w:rPr>
          <w:rFonts w:ascii="Arial" w:eastAsia="Calibri" w:hAnsi="Arial" w:cs="Arial"/>
          <w:kern w:val="0"/>
          <w:sz w:val="24"/>
          <w:szCs w:val="24"/>
          <w:lang w:val="en-GB"/>
          <w14:ligatures w14:val="none"/>
        </w:rPr>
        <w:t xml:space="preserve"> and the situation might change should a new supervisor be appointed. </w:t>
      </w:r>
    </w:p>
    <w:p w14:paraId="39AB0BA2" w14:textId="26425499" w:rsidR="00E0390A" w:rsidRDefault="00E0390A" w:rsidP="00E0390A">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[14]</w:t>
      </w:r>
      <w:r>
        <w:rPr>
          <w:rFonts w:ascii="Arial" w:eastAsia="Calibri" w:hAnsi="Arial" w:cs="Arial"/>
          <w:kern w:val="0"/>
          <w:sz w:val="24"/>
          <w:szCs w:val="24"/>
          <w:lang w:val="en-GB"/>
          <w14:ligatures w14:val="none"/>
        </w:rPr>
        <w:tab/>
        <w:t xml:space="preserve">It is clear that the plaintiff no longer performs the duties he was originally employed to perform and it is easier for him to be deployed elsewhere and there is a possibility that his earnings may be affected. In </w:t>
      </w:r>
      <w:r w:rsidRPr="00E0390A">
        <w:rPr>
          <w:rFonts w:ascii="Arial" w:eastAsia="Calibri" w:hAnsi="Arial" w:cs="Arial"/>
          <w:i/>
          <w:iCs/>
          <w:kern w:val="0"/>
          <w:sz w:val="24"/>
          <w:szCs w:val="24"/>
          <w:lang w:val="en-GB"/>
          <w14:ligatures w14:val="none"/>
        </w:rPr>
        <w:t>Mvundle v Road Accident Fund</w:t>
      </w:r>
      <w:r>
        <w:rPr>
          <w:rFonts w:ascii="Arial" w:eastAsia="Calibri" w:hAnsi="Arial" w:cs="Arial"/>
          <w:kern w:val="0"/>
          <w:sz w:val="24"/>
          <w:szCs w:val="24"/>
          <w:lang w:val="en-GB"/>
          <w14:ligatures w14:val="none"/>
        </w:rPr>
        <w:t>, it was held that:</w:t>
      </w:r>
    </w:p>
    <w:p w14:paraId="10A514A7" w14:textId="5E96BA74" w:rsidR="00E0390A" w:rsidRPr="00E0390A" w:rsidRDefault="00E0390A" w:rsidP="00E0390A">
      <w:pPr>
        <w:spacing w:before="360" w:line="360" w:lineRule="auto"/>
        <w:ind w:left="720"/>
        <w:jc w:val="both"/>
        <w:rPr>
          <w:rFonts w:ascii="Arial" w:eastAsia="Calibri" w:hAnsi="Arial" w:cs="Arial"/>
          <w:i/>
          <w:iCs/>
          <w:kern w:val="0"/>
          <w:lang w:val="en-GB"/>
          <w14:ligatures w14:val="none"/>
        </w:rPr>
      </w:pPr>
      <w:r w:rsidRPr="00E0390A">
        <w:rPr>
          <w:rFonts w:ascii="Arial" w:eastAsia="Calibri" w:hAnsi="Arial" w:cs="Arial"/>
          <w:i/>
          <w:iCs/>
          <w:kern w:val="0"/>
          <w:lang w:val="en-GB"/>
          <w14:ligatures w14:val="none"/>
        </w:rPr>
        <w:t xml:space="preserve">It is trite that damages for loss of income can be granted where a person has in fact suffered or will suffer a true patrimonial loss in that his or her employment situation has manifestly changed. The plaintiff's performance can also influence his/her patrimony if there was a possibility that he/she could lose his/her current job and/or be limited in </w:t>
      </w:r>
      <w:r w:rsidRPr="00E0390A">
        <w:rPr>
          <w:rFonts w:ascii="Arial" w:eastAsia="Calibri" w:hAnsi="Arial" w:cs="Arial"/>
          <w:i/>
          <w:iCs/>
          <w:kern w:val="0"/>
          <w:lang w:val="en-GB"/>
          <w14:ligatures w14:val="none"/>
        </w:rPr>
        <w:lastRenderedPageBreak/>
        <w:t xml:space="preserve">the number and quality of his/her choices should he/she decide to find other employment. </w:t>
      </w:r>
      <w:r w:rsidRPr="00E0390A">
        <w:rPr>
          <w:rStyle w:val="FootnoteReference"/>
          <w:rFonts w:ascii="Arial" w:eastAsia="Calibri" w:hAnsi="Arial" w:cs="Arial"/>
          <w:i/>
          <w:iCs/>
          <w:kern w:val="0"/>
          <w:lang w:val="en-GB"/>
          <w14:ligatures w14:val="none"/>
        </w:rPr>
        <w:footnoteReference w:id="2"/>
      </w:r>
    </w:p>
    <w:p w14:paraId="1F6CDD32" w14:textId="0DAF7533" w:rsidR="00E0390A" w:rsidRDefault="00000EE9" w:rsidP="009F3135">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[15]</w:t>
      </w:r>
      <w:r>
        <w:rPr>
          <w:rFonts w:ascii="Arial" w:eastAsia="Calibri" w:hAnsi="Arial" w:cs="Arial"/>
          <w:kern w:val="0"/>
          <w:sz w:val="24"/>
          <w:szCs w:val="24"/>
          <w:lang w:val="en-GB"/>
          <w14:ligatures w14:val="none"/>
        </w:rPr>
        <w:tab/>
        <w:t xml:space="preserve">There is no doubt, at least from the assessments of various expert reports, that the plaintiff’s employment situation has manifestly changed. </w:t>
      </w:r>
      <w:r w:rsidR="00A03FCF">
        <w:rPr>
          <w:rFonts w:ascii="Arial" w:eastAsia="Calibri" w:hAnsi="Arial" w:cs="Arial"/>
          <w:kern w:val="0"/>
          <w:sz w:val="24"/>
          <w:szCs w:val="24"/>
          <w:lang w:val="en-GB"/>
          <w14:ligatures w14:val="none"/>
        </w:rPr>
        <w:t xml:space="preserve">He is only now able to lift one 5 kg metal plate instead of the four that he used to lift before the accident. It was also testified that the plaintiff needs to replace his right hip which has contributed to his functional capacity deteriorating. In my view, a case has been made out for the plaintiff to be compensated for loss of earnings. </w:t>
      </w:r>
    </w:p>
    <w:p w14:paraId="50746BD9" w14:textId="411F5C0D" w:rsidR="00B937ED" w:rsidRDefault="00A03FCF" w:rsidP="00B937ED">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[16]</w:t>
      </w:r>
      <w:r>
        <w:rPr>
          <w:rFonts w:ascii="Arial" w:eastAsia="Calibri" w:hAnsi="Arial" w:cs="Arial"/>
          <w:kern w:val="0"/>
          <w:sz w:val="24"/>
          <w:szCs w:val="24"/>
          <w:lang w:val="en-GB"/>
          <w14:ligatures w14:val="none"/>
        </w:rPr>
        <w:tab/>
        <w:t xml:space="preserve">Concerning general damages, the court has </w:t>
      </w:r>
      <w:r w:rsidR="00431CAD">
        <w:rPr>
          <w:rFonts w:ascii="Arial" w:eastAsia="Calibri" w:hAnsi="Arial" w:cs="Arial"/>
          <w:kern w:val="0"/>
          <w:sz w:val="24"/>
          <w:szCs w:val="24"/>
          <w:lang w:val="en-GB"/>
          <w14:ligatures w14:val="none"/>
        </w:rPr>
        <w:t xml:space="preserve">the </w:t>
      </w:r>
      <w:r>
        <w:rPr>
          <w:rFonts w:ascii="Arial" w:eastAsia="Calibri" w:hAnsi="Arial" w:cs="Arial"/>
          <w:kern w:val="0"/>
          <w:sz w:val="24"/>
          <w:szCs w:val="24"/>
          <w:lang w:val="en-GB"/>
          <w14:ligatures w14:val="none"/>
        </w:rPr>
        <w:t xml:space="preserve">discretion to consider what is fair and adequate compensation to the injured party for the </w:t>
      </w:r>
      <w:r w:rsidRPr="00924A6D">
        <w:rPr>
          <w:rFonts w:ascii="Arial" w:eastAsia="Calibri" w:hAnsi="Arial" w:cs="Arial"/>
          <w:i/>
          <w:iCs/>
          <w:kern w:val="0"/>
          <w:sz w:val="24"/>
          <w:szCs w:val="24"/>
          <w:lang w:val="en-GB"/>
          <w14:ligatures w14:val="none"/>
        </w:rPr>
        <w:t>sequelae</w:t>
      </w:r>
      <w:r>
        <w:rPr>
          <w:rFonts w:ascii="Arial" w:eastAsia="Calibri" w:hAnsi="Arial" w:cs="Arial"/>
          <w:kern w:val="0"/>
          <w:sz w:val="24"/>
          <w:szCs w:val="24"/>
          <w:lang w:val="en-GB"/>
          <w14:ligatures w14:val="none"/>
        </w:rPr>
        <w:t xml:space="preserve"> of the injuries.</w:t>
      </w:r>
      <w:r w:rsidR="00431CAD">
        <w:rPr>
          <w:rFonts w:ascii="Arial" w:eastAsia="Calibri" w:hAnsi="Arial" w:cs="Arial"/>
          <w:kern w:val="0"/>
          <w:sz w:val="24"/>
          <w:szCs w:val="24"/>
          <w:lang w:val="en-GB"/>
          <w14:ligatures w14:val="none"/>
        </w:rPr>
        <w:t xml:space="preserve"> The discretion must be exercised judiciously having regard to comparable previously decided cases.</w:t>
      </w:r>
      <w:r w:rsidR="00431CAD">
        <w:rPr>
          <w:rStyle w:val="FootnoteReference"/>
          <w:rFonts w:ascii="Arial" w:eastAsia="Calibri" w:hAnsi="Arial" w:cs="Arial"/>
          <w:kern w:val="0"/>
          <w:sz w:val="24"/>
          <w:szCs w:val="24"/>
          <w:lang w:val="en-GB"/>
          <w14:ligatures w14:val="none"/>
        </w:rPr>
        <w:footnoteReference w:id="3"/>
      </w:r>
      <w:r w:rsidR="00431CAD">
        <w:rPr>
          <w:rFonts w:ascii="Arial" w:eastAsia="Calibri" w:hAnsi="Arial" w:cs="Arial"/>
          <w:kern w:val="0"/>
          <w:sz w:val="24"/>
          <w:szCs w:val="24"/>
          <w:lang w:val="en-GB"/>
          <w14:ligatures w14:val="none"/>
        </w:rPr>
        <w:t xml:space="preserve"> To arrive at a fair and just amount of compensation, the court should be guided, among others, by the nature, severity, and permanency of injuries that the plaintiff sustained in the accident</w:t>
      </w:r>
      <w:r w:rsidR="00B937ED">
        <w:rPr>
          <w:rFonts w:ascii="Arial" w:eastAsia="Calibri" w:hAnsi="Arial" w:cs="Arial"/>
          <w:kern w:val="0"/>
          <w:sz w:val="24"/>
          <w:szCs w:val="24"/>
          <w:lang w:val="en-GB"/>
          <w14:ligatures w14:val="none"/>
        </w:rPr>
        <w:t>.</w:t>
      </w:r>
      <w:r w:rsidR="00B937ED">
        <w:rPr>
          <w:rStyle w:val="FootnoteReference"/>
          <w:rFonts w:ascii="Arial" w:eastAsia="Calibri" w:hAnsi="Arial" w:cs="Arial"/>
          <w:kern w:val="0"/>
          <w:sz w:val="24"/>
          <w:szCs w:val="24"/>
          <w:lang w:val="en-GB"/>
          <w14:ligatures w14:val="none"/>
        </w:rPr>
        <w:footnoteReference w:id="4"/>
      </w:r>
      <w:r w:rsidR="00431CAD">
        <w:rPr>
          <w:rFonts w:ascii="Arial" w:eastAsia="Calibri" w:hAnsi="Arial" w:cs="Arial"/>
          <w:kern w:val="0"/>
          <w:sz w:val="24"/>
          <w:szCs w:val="24"/>
          <w:lang w:val="en-GB"/>
          <w14:ligatures w14:val="none"/>
        </w:rPr>
        <w:t xml:space="preserve"> </w:t>
      </w:r>
      <w:r w:rsidR="00B937ED">
        <w:rPr>
          <w:rFonts w:ascii="Arial" w:eastAsia="Calibri" w:hAnsi="Arial" w:cs="Arial"/>
          <w:kern w:val="0"/>
          <w:sz w:val="24"/>
          <w:szCs w:val="24"/>
          <w:lang w:val="en-GB"/>
          <w14:ligatures w14:val="none"/>
        </w:rPr>
        <w:t xml:space="preserve">In </w:t>
      </w:r>
      <w:r w:rsidR="00B937ED">
        <w:rPr>
          <w:rFonts w:ascii="Arial" w:eastAsia="Calibri" w:hAnsi="Arial" w:cs="Arial"/>
          <w:i/>
          <w:iCs/>
          <w:kern w:val="0"/>
          <w:sz w:val="24"/>
          <w:szCs w:val="24"/>
          <w:lang w:val="en-GB"/>
          <w14:ligatures w14:val="none"/>
        </w:rPr>
        <w:t>Mashigo</w:t>
      </w:r>
      <w:r w:rsidR="00B937ED" w:rsidRPr="00B937ED">
        <w:rPr>
          <w:rFonts w:ascii="Arial" w:eastAsia="Calibri" w:hAnsi="Arial" w:cs="Arial"/>
          <w:i/>
          <w:iCs/>
          <w:kern w:val="0"/>
          <w:sz w:val="24"/>
          <w:szCs w:val="24"/>
          <w:lang w:val="en-GB"/>
          <w14:ligatures w14:val="none"/>
        </w:rPr>
        <w:t xml:space="preserve"> v Road Accident Fund</w:t>
      </w:r>
      <w:r w:rsidR="00B937ED">
        <w:rPr>
          <w:rFonts w:ascii="Arial" w:eastAsia="Calibri" w:hAnsi="Arial" w:cs="Arial"/>
          <w:kern w:val="0"/>
          <w:sz w:val="24"/>
          <w:szCs w:val="24"/>
          <w:lang w:val="en-GB"/>
          <w14:ligatures w14:val="none"/>
        </w:rPr>
        <w:t>, it was held that</w:t>
      </w:r>
    </w:p>
    <w:p w14:paraId="4A539ABF" w14:textId="673CE8FF" w:rsidR="00B937ED" w:rsidRPr="00B937ED" w:rsidRDefault="00B937ED" w:rsidP="00B937ED">
      <w:pPr>
        <w:spacing w:before="360" w:line="360" w:lineRule="auto"/>
        <w:ind w:left="720"/>
        <w:jc w:val="both"/>
        <w:rPr>
          <w:rFonts w:ascii="Arial" w:eastAsia="Calibri" w:hAnsi="Arial" w:cs="Arial"/>
          <w:i/>
          <w:iCs/>
          <w:kern w:val="0"/>
          <w:lang w:val="en-GB"/>
          <w14:ligatures w14:val="none"/>
        </w:rPr>
      </w:pPr>
      <w:r w:rsidRPr="00B937ED">
        <w:rPr>
          <w:rFonts w:ascii="Arial" w:eastAsia="Calibri" w:hAnsi="Arial" w:cs="Arial"/>
          <w:i/>
          <w:iCs/>
          <w:kern w:val="0"/>
          <w:lang w:val="en-GB"/>
          <w14:ligatures w14:val="none"/>
        </w:rPr>
        <w:t>‘[a] claim for general or non-patrimonial damages requires an assessment of the plaintiff’s pain and suffering, disfigurement, permanent disability and loss of amenities of life and attaching a monetary value thereto. The exercise is, by its very nature; both difficult and discretionary with wide-ranging permutations</w:t>
      </w:r>
      <w:r>
        <w:rPr>
          <w:rFonts w:ascii="Arial" w:eastAsia="Calibri" w:hAnsi="Arial" w:cs="Arial"/>
          <w:i/>
          <w:iCs/>
          <w:kern w:val="0"/>
          <w:lang w:val="en-GB"/>
          <w14:ligatures w14:val="none"/>
        </w:rPr>
        <w:t>’</w:t>
      </w:r>
      <w:r w:rsidRPr="00B937ED">
        <w:rPr>
          <w:rFonts w:ascii="Arial" w:eastAsia="Calibri" w:hAnsi="Arial" w:cs="Arial"/>
          <w:i/>
          <w:iCs/>
          <w:kern w:val="0"/>
          <w:lang w:val="en-GB"/>
          <w14:ligatures w14:val="none"/>
        </w:rPr>
        <w:t>.</w:t>
      </w:r>
      <w:r w:rsidRPr="00B937ED">
        <w:rPr>
          <w:rStyle w:val="FootnoteReference"/>
          <w:rFonts w:ascii="Arial" w:eastAsia="Calibri" w:hAnsi="Arial" w:cs="Arial"/>
          <w:i/>
          <w:iCs/>
          <w:kern w:val="0"/>
          <w:lang w:val="en-GB"/>
          <w14:ligatures w14:val="none"/>
        </w:rPr>
        <w:footnoteReference w:id="5"/>
      </w:r>
    </w:p>
    <w:p w14:paraId="0C00AC56" w14:textId="735E3BEF" w:rsidR="0085455F" w:rsidRDefault="00B937ED" w:rsidP="00FE4740">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[17]</w:t>
      </w:r>
      <w:r>
        <w:rPr>
          <w:rFonts w:ascii="Arial" w:eastAsia="Calibri" w:hAnsi="Arial" w:cs="Arial"/>
          <w:kern w:val="0"/>
          <w:sz w:val="24"/>
          <w:szCs w:val="24"/>
          <w:lang w:val="en-GB"/>
          <w14:ligatures w14:val="none"/>
        </w:rPr>
        <w:tab/>
      </w:r>
      <w:r w:rsidR="00FE4740">
        <w:rPr>
          <w:rFonts w:ascii="Arial" w:eastAsia="Calibri" w:hAnsi="Arial" w:cs="Arial"/>
          <w:kern w:val="0"/>
          <w:sz w:val="24"/>
          <w:szCs w:val="24"/>
          <w:lang w:val="en-GB"/>
          <w14:ligatures w14:val="none"/>
        </w:rPr>
        <w:t>Among others, t</w:t>
      </w:r>
      <w:r w:rsidR="006A278F">
        <w:rPr>
          <w:rFonts w:ascii="Arial" w:eastAsia="Calibri" w:hAnsi="Arial" w:cs="Arial"/>
          <w:kern w:val="0"/>
          <w:sz w:val="24"/>
          <w:szCs w:val="24"/>
          <w:lang w:val="en-GB"/>
          <w14:ligatures w14:val="none"/>
        </w:rPr>
        <w:t xml:space="preserve">he defendant referred me to </w:t>
      </w:r>
      <w:r w:rsidR="006A278F" w:rsidRPr="00FE4740">
        <w:rPr>
          <w:rFonts w:ascii="Arial" w:eastAsia="Calibri" w:hAnsi="Arial" w:cs="Arial"/>
          <w:i/>
          <w:iCs/>
          <w:kern w:val="0"/>
          <w:sz w:val="24"/>
          <w:szCs w:val="24"/>
          <w:lang w:val="en-GB"/>
          <w14:ligatures w14:val="none"/>
        </w:rPr>
        <w:t>Ndaba v Road Accident Fund</w:t>
      </w:r>
      <w:r w:rsidR="006A278F">
        <w:rPr>
          <w:rFonts w:ascii="Arial" w:eastAsia="Calibri" w:hAnsi="Arial" w:cs="Arial"/>
          <w:kern w:val="0"/>
          <w:sz w:val="24"/>
          <w:szCs w:val="24"/>
          <w:lang w:val="en-GB"/>
          <w14:ligatures w14:val="none"/>
        </w:rPr>
        <w:t>,</w:t>
      </w:r>
      <w:r w:rsidR="006A278F">
        <w:rPr>
          <w:rStyle w:val="FootnoteReference"/>
          <w:rFonts w:ascii="Arial" w:eastAsia="Calibri" w:hAnsi="Arial" w:cs="Arial"/>
          <w:kern w:val="0"/>
          <w:sz w:val="24"/>
          <w:szCs w:val="24"/>
          <w:lang w:val="en-GB"/>
          <w14:ligatures w14:val="none"/>
        </w:rPr>
        <w:footnoteReference w:id="6"/>
      </w:r>
      <w:r w:rsidR="006A278F">
        <w:rPr>
          <w:rFonts w:ascii="Arial" w:eastAsia="Calibri" w:hAnsi="Arial" w:cs="Arial"/>
          <w:kern w:val="0"/>
          <w:sz w:val="24"/>
          <w:szCs w:val="24"/>
          <w:lang w:val="en-GB"/>
          <w14:ligatures w14:val="none"/>
        </w:rPr>
        <w:t xml:space="preserve"> where a </w:t>
      </w:r>
      <w:r w:rsidR="00FE4740">
        <w:rPr>
          <w:rFonts w:ascii="Arial" w:eastAsia="Calibri" w:hAnsi="Arial" w:cs="Arial"/>
          <w:kern w:val="0"/>
          <w:sz w:val="24"/>
          <w:szCs w:val="24"/>
          <w:lang w:val="en-GB"/>
          <w14:ligatures w14:val="none"/>
        </w:rPr>
        <w:t>42-year-old</w:t>
      </w:r>
      <w:r w:rsidR="006A278F">
        <w:rPr>
          <w:rFonts w:ascii="Arial" w:eastAsia="Calibri" w:hAnsi="Arial" w:cs="Arial"/>
          <w:kern w:val="0"/>
          <w:sz w:val="24"/>
          <w:szCs w:val="24"/>
          <w:lang w:val="en-GB"/>
          <w14:ligatures w14:val="none"/>
        </w:rPr>
        <w:t xml:space="preserve"> informal hawker sustained multiple injuries which included a pelvic fracture, fractures to the right femur and tibia</w:t>
      </w:r>
      <w:r w:rsidR="00FE4740">
        <w:rPr>
          <w:rFonts w:ascii="Arial" w:eastAsia="Calibri" w:hAnsi="Arial" w:cs="Arial"/>
          <w:kern w:val="0"/>
          <w:sz w:val="24"/>
          <w:szCs w:val="24"/>
          <w:lang w:val="en-GB"/>
          <w14:ligatures w14:val="none"/>
        </w:rPr>
        <w:t>,</w:t>
      </w:r>
      <w:r w:rsidR="006A278F">
        <w:rPr>
          <w:rFonts w:ascii="Arial" w:eastAsia="Calibri" w:hAnsi="Arial" w:cs="Arial"/>
          <w:kern w:val="0"/>
          <w:sz w:val="24"/>
          <w:szCs w:val="24"/>
          <w:lang w:val="en-GB"/>
          <w14:ligatures w14:val="none"/>
        </w:rPr>
        <w:t xml:space="preserve"> and the left knee. </w:t>
      </w:r>
      <w:r w:rsidR="00924A6D">
        <w:rPr>
          <w:rFonts w:ascii="Arial" w:eastAsia="Calibri" w:hAnsi="Arial" w:cs="Arial"/>
          <w:kern w:val="0"/>
          <w:sz w:val="24"/>
          <w:szCs w:val="24"/>
          <w:lang w:val="en-GB"/>
          <w14:ligatures w14:val="none"/>
        </w:rPr>
        <w:t>In this case, the</w:t>
      </w:r>
      <w:r w:rsidR="00FE4740">
        <w:rPr>
          <w:rFonts w:ascii="Arial" w:eastAsia="Calibri" w:hAnsi="Arial" w:cs="Arial"/>
          <w:kern w:val="0"/>
          <w:sz w:val="24"/>
          <w:szCs w:val="24"/>
          <w:lang w:val="en-GB"/>
          <w14:ligatures w14:val="none"/>
        </w:rPr>
        <w:t xml:space="preserve"> court opined that b</w:t>
      </w:r>
      <w:r w:rsidR="00FE4740" w:rsidRPr="00FE4740">
        <w:rPr>
          <w:rFonts w:ascii="Arial" w:eastAsia="Calibri" w:hAnsi="Arial" w:cs="Arial"/>
          <w:kern w:val="0"/>
          <w:sz w:val="24"/>
          <w:szCs w:val="24"/>
          <w:lang w:val="en-GB"/>
          <w14:ligatures w14:val="none"/>
        </w:rPr>
        <w:t xml:space="preserve">ecause of degenerative changes, </w:t>
      </w:r>
      <w:r w:rsidR="00924A6D">
        <w:rPr>
          <w:rFonts w:ascii="Arial" w:eastAsia="Calibri" w:hAnsi="Arial" w:cs="Arial"/>
          <w:kern w:val="0"/>
          <w:sz w:val="24"/>
          <w:szCs w:val="24"/>
          <w:lang w:val="en-GB"/>
          <w14:ligatures w14:val="none"/>
        </w:rPr>
        <w:t>the plaintiff</w:t>
      </w:r>
      <w:r w:rsidR="00FE4740">
        <w:rPr>
          <w:rFonts w:ascii="Arial" w:eastAsia="Calibri" w:hAnsi="Arial" w:cs="Arial"/>
          <w:kern w:val="0"/>
          <w:sz w:val="24"/>
          <w:szCs w:val="24"/>
          <w:lang w:val="en-GB"/>
          <w14:ligatures w14:val="none"/>
        </w:rPr>
        <w:t xml:space="preserve"> was</w:t>
      </w:r>
      <w:r w:rsidR="00FE4740" w:rsidRPr="00FE4740">
        <w:rPr>
          <w:rFonts w:ascii="Arial" w:eastAsia="Calibri" w:hAnsi="Arial" w:cs="Arial"/>
          <w:kern w:val="0"/>
          <w:sz w:val="24"/>
          <w:szCs w:val="24"/>
          <w:lang w:val="en-GB"/>
          <w14:ligatures w14:val="none"/>
        </w:rPr>
        <w:t xml:space="preserve"> bound to have a total knee replacement in the future. </w:t>
      </w:r>
      <w:r w:rsidR="00FE4740">
        <w:rPr>
          <w:rFonts w:ascii="Arial" w:eastAsia="Calibri" w:hAnsi="Arial" w:cs="Arial"/>
          <w:kern w:val="0"/>
          <w:sz w:val="24"/>
          <w:szCs w:val="24"/>
          <w:lang w:val="en-GB"/>
          <w14:ligatures w14:val="none"/>
        </w:rPr>
        <w:t>Further, h</w:t>
      </w:r>
      <w:r w:rsidR="00FE4740" w:rsidRPr="00FE4740">
        <w:rPr>
          <w:rFonts w:ascii="Arial" w:eastAsia="Calibri" w:hAnsi="Arial" w:cs="Arial"/>
          <w:kern w:val="0"/>
          <w:sz w:val="24"/>
          <w:szCs w:val="24"/>
          <w:lang w:val="en-GB"/>
          <w14:ligatures w14:val="none"/>
        </w:rPr>
        <w:t>er shoulder and hip might also later require replacement.</w:t>
      </w:r>
      <w:r w:rsidR="00FE4740">
        <w:rPr>
          <w:rStyle w:val="FootnoteReference"/>
          <w:rFonts w:ascii="Arial" w:eastAsia="Calibri" w:hAnsi="Arial" w:cs="Arial"/>
          <w:kern w:val="0"/>
          <w:sz w:val="24"/>
          <w:szCs w:val="24"/>
          <w:lang w:val="en-GB"/>
          <w14:ligatures w14:val="none"/>
        </w:rPr>
        <w:footnoteReference w:id="7"/>
      </w:r>
      <w:r w:rsidR="00FE4740">
        <w:rPr>
          <w:rFonts w:ascii="Arial" w:eastAsia="Calibri" w:hAnsi="Arial" w:cs="Arial"/>
          <w:kern w:val="0"/>
          <w:sz w:val="24"/>
          <w:szCs w:val="24"/>
          <w:lang w:val="en-GB"/>
          <w14:ligatures w14:val="none"/>
        </w:rPr>
        <w:t xml:space="preserve"> The court awarded R 300 000.00 general damages, which is currently equal to the value of R 552 962.00. I am </w:t>
      </w:r>
      <w:r w:rsidR="00FE4740">
        <w:rPr>
          <w:rFonts w:ascii="Arial" w:eastAsia="Calibri" w:hAnsi="Arial" w:cs="Arial"/>
          <w:kern w:val="0"/>
          <w:sz w:val="24"/>
          <w:szCs w:val="24"/>
          <w:lang w:val="en-GB"/>
          <w14:ligatures w14:val="none"/>
        </w:rPr>
        <w:lastRenderedPageBreak/>
        <w:t>persuaded that an amount of R 600 000.00 general damages i</w:t>
      </w:r>
      <w:r w:rsidR="00924A6D">
        <w:rPr>
          <w:rFonts w:ascii="Arial" w:eastAsia="Calibri" w:hAnsi="Arial" w:cs="Arial"/>
          <w:kern w:val="0"/>
          <w:sz w:val="24"/>
          <w:szCs w:val="24"/>
          <w:lang w:val="en-GB"/>
          <w14:ligatures w14:val="none"/>
        </w:rPr>
        <w:t>s</w:t>
      </w:r>
      <w:r w:rsidR="00FE4740">
        <w:rPr>
          <w:rFonts w:ascii="Arial" w:eastAsia="Calibri" w:hAnsi="Arial" w:cs="Arial"/>
          <w:kern w:val="0"/>
          <w:sz w:val="24"/>
          <w:szCs w:val="24"/>
          <w:lang w:val="en-GB"/>
          <w14:ligatures w14:val="none"/>
        </w:rPr>
        <w:t xml:space="preserve"> fair and just under the circumstances. </w:t>
      </w:r>
    </w:p>
    <w:p w14:paraId="2387467C" w14:textId="779C0648" w:rsidR="00B6746C" w:rsidRDefault="00B6746C" w:rsidP="009F3135">
      <w:pPr>
        <w:spacing w:before="360" w:line="360" w:lineRule="auto"/>
        <w:ind w:left="72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w:t>
      </w:r>
      <w:r w:rsidR="00FE4740">
        <w:rPr>
          <w:rFonts w:ascii="Arial" w:eastAsia="Calibri" w:hAnsi="Arial" w:cs="Arial"/>
          <w:kern w:val="0"/>
          <w:sz w:val="24"/>
          <w:szCs w:val="24"/>
          <w:lang w:val="en-GB"/>
          <w14:ligatures w14:val="none"/>
        </w:rPr>
        <w:t>8</w:t>
      </w:r>
      <w:r>
        <w:rPr>
          <w:rFonts w:ascii="Arial" w:eastAsia="Calibri" w:hAnsi="Arial" w:cs="Arial"/>
          <w:kern w:val="0"/>
          <w:sz w:val="24"/>
          <w:szCs w:val="24"/>
          <w:lang w:val="en-GB"/>
          <w14:ligatures w14:val="none"/>
        </w:rPr>
        <w:t>]</w:t>
      </w:r>
      <w:r>
        <w:rPr>
          <w:rFonts w:ascii="Arial" w:eastAsia="Calibri" w:hAnsi="Arial" w:cs="Arial"/>
          <w:kern w:val="0"/>
          <w:sz w:val="24"/>
          <w:szCs w:val="24"/>
          <w:lang w:val="en-GB"/>
          <w14:ligatures w14:val="none"/>
        </w:rPr>
        <w:tab/>
        <w:t>In the result, I make the following order:</w:t>
      </w:r>
    </w:p>
    <w:p w14:paraId="3B06B7B5" w14:textId="1402FF8E" w:rsidR="00FE4740" w:rsidRDefault="00FE4740" w:rsidP="00FE4740">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1</w:t>
      </w:r>
      <w:r>
        <w:rPr>
          <w:rFonts w:ascii="Arial" w:eastAsia="Calibri" w:hAnsi="Arial" w:cs="Arial"/>
          <w:kern w:val="0"/>
          <w:sz w:val="24"/>
          <w:szCs w:val="24"/>
          <w:lang w:val="en-GB"/>
          <w14:ligatures w14:val="none"/>
        </w:rPr>
        <w:tab/>
        <w:t>The defendant is ordered to pay to the plaintiff an amount of R 1 100 579.50</w:t>
      </w:r>
      <w:r w:rsidR="00CB5C3A">
        <w:rPr>
          <w:rFonts w:ascii="Arial" w:eastAsia="Calibri" w:hAnsi="Arial" w:cs="Arial"/>
          <w:kern w:val="0"/>
          <w:sz w:val="24"/>
          <w:szCs w:val="24"/>
          <w:lang w:val="en-GB"/>
          <w14:ligatures w14:val="none"/>
        </w:rPr>
        <w:t xml:space="preserve"> (One Million One Hundred Thousand Five Hundred Seventy-nine Rand and Fifty Cent), which is made up of:</w:t>
      </w:r>
    </w:p>
    <w:p w14:paraId="32FE12AE" w14:textId="0D8910C1" w:rsidR="00CB5C3A" w:rsidRDefault="00CB5C3A" w:rsidP="00FE4740">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ab/>
        <w:t>1.1</w:t>
      </w:r>
      <w:r>
        <w:rPr>
          <w:rFonts w:ascii="Arial" w:eastAsia="Calibri" w:hAnsi="Arial" w:cs="Arial"/>
          <w:kern w:val="0"/>
          <w:sz w:val="24"/>
          <w:szCs w:val="24"/>
          <w:lang w:val="en-GB"/>
          <w14:ligatures w14:val="none"/>
        </w:rPr>
        <w:tab/>
        <w:t>R 500 579.50 Loss of earnings</w:t>
      </w:r>
    </w:p>
    <w:p w14:paraId="6C939562" w14:textId="0CA5112E" w:rsidR="00CB5C3A" w:rsidRDefault="00CB5C3A" w:rsidP="00FE4740">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ab/>
        <w:t>1.2</w:t>
      </w:r>
      <w:r>
        <w:rPr>
          <w:rFonts w:ascii="Arial" w:eastAsia="Calibri" w:hAnsi="Arial" w:cs="Arial"/>
          <w:kern w:val="0"/>
          <w:sz w:val="24"/>
          <w:szCs w:val="24"/>
          <w:lang w:val="en-GB"/>
          <w14:ligatures w14:val="none"/>
        </w:rPr>
        <w:tab/>
        <w:t>R 600 000.00 General Damages</w:t>
      </w:r>
    </w:p>
    <w:p w14:paraId="55E93D17" w14:textId="658149A5" w:rsidR="00CB5C3A" w:rsidRDefault="00CB5C3A" w:rsidP="00E941F1">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2</w:t>
      </w:r>
      <w:r>
        <w:rPr>
          <w:rFonts w:ascii="Arial" w:eastAsia="Calibri" w:hAnsi="Arial" w:cs="Arial"/>
          <w:kern w:val="0"/>
          <w:sz w:val="24"/>
          <w:szCs w:val="24"/>
          <w:lang w:val="en-GB"/>
          <w14:ligatures w14:val="none"/>
        </w:rPr>
        <w:tab/>
        <w:t xml:space="preserve">The amount referred to in paragraph 1 of this order must be paid into the plaintiff’s </w:t>
      </w:r>
      <w:r w:rsidR="00E941F1">
        <w:rPr>
          <w:rFonts w:ascii="Arial" w:eastAsia="Calibri" w:hAnsi="Arial" w:cs="Arial"/>
          <w:kern w:val="0"/>
          <w:sz w:val="24"/>
          <w:szCs w:val="24"/>
          <w:lang w:val="en-GB"/>
          <w14:ligatures w14:val="none"/>
        </w:rPr>
        <w:t>attorneys</w:t>
      </w:r>
      <w:r>
        <w:rPr>
          <w:rFonts w:ascii="Arial" w:eastAsia="Calibri" w:hAnsi="Arial" w:cs="Arial"/>
          <w:kern w:val="0"/>
          <w:sz w:val="24"/>
          <w:szCs w:val="24"/>
          <w:lang w:val="en-GB"/>
          <w14:ligatures w14:val="none"/>
        </w:rPr>
        <w:t xml:space="preserve"> trust account with the following details:</w:t>
      </w:r>
    </w:p>
    <w:p w14:paraId="2E8D827F" w14:textId="2C0B0249" w:rsidR="00CB5C3A" w:rsidRDefault="004C5B73" w:rsidP="00FE4740">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ab/>
        <w:t>ACCOUNT HOLDER:</w:t>
      </w:r>
      <w:r>
        <w:rPr>
          <w:rFonts w:ascii="Arial" w:eastAsia="Calibri" w:hAnsi="Arial" w:cs="Arial"/>
          <w:kern w:val="0"/>
          <w:sz w:val="24"/>
          <w:szCs w:val="24"/>
          <w:lang w:val="en-GB"/>
          <w14:ligatures w14:val="none"/>
        </w:rPr>
        <w:tab/>
      </w:r>
      <w:r w:rsidR="00CB5C3A">
        <w:rPr>
          <w:rFonts w:ascii="Arial" w:eastAsia="Calibri" w:hAnsi="Arial" w:cs="Arial"/>
          <w:kern w:val="0"/>
          <w:sz w:val="24"/>
          <w:szCs w:val="24"/>
          <w:lang w:val="en-GB"/>
          <w14:ligatures w14:val="none"/>
        </w:rPr>
        <w:t>MPHELA &amp; ASSOCIATES</w:t>
      </w:r>
    </w:p>
    <w:p w14:paraId="4781191B" w14:textId="724C44F5" w:rsidR="00CB5C3A" w:rsidRDefault="004C5B73" w:rsidP="00FE4740">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ab/>
        <w:t>BANK:</w:t>
      </w:r>
      <w:r>
        <w:rPr>
          <w:rFonts w:ascii="Arial" w:eastAsia="Calibri" w:hAnsi="Arial" w:cs="Arial"/>
          <w:kern w:val="0"/>
          <w:sz w:val="24"/>
          <w:szCs w:val="24"/>
          <w:lang w:val="en-GB"/>
          <w14:ligatures w14:val="none"/>
        </w:rPr>
        <w:tab/>
      </w:r>
      <w:r>
        <w:rPr>
          <w:rFonts w:ascii="Arial" w:eastAsia="Calibri" w:hAnsi="Arial" w:cs="Arial"/>
          <w:kern w:val="0"/>
          <w:sz w:val="24"/>
          <w:szCs w:val="24"/>
          <w:lang w:val="en-GB"/>
          <w14:ligatures w14:val="none"/>
        </w:rPr>
        <w:tab/>
      </w:r>
      <w:r>
        <w:rPr>
          <w:rFonts w:ascii="Arial" w:eastAsia="Calibri" w:hAnsi="Arial" w:cs="Arial"/>
          <w:kern w:val="0"/>
          <w:sz w:val="24"/>
          <w:szCs w:val="24"/>
          <w:lang w:val="en-GB"/>
          <w14:ligatures w14:val="none"/>
        </w:rPr>
        <w:tab/>
      </w:r>
      <w:r w:rsidR="00CB5C3A">
        <w:rPr>
          <w:rFonts w:ascii="Arial" w:eastAsia="Calibri" w:hAnsi="Arial" w:cs="Arial"/>
          <w:kern w:val="0"/>
          <w:sz w:val="24"/>
          <w:szCs w:val="24"/>
          <w:lang w:val="en-GB"/>
          <w14:ligatures w14:val="none"/>
        </w:rPr>
        <w:t>STANDARD BANK</w:t>
      </w:r>
    </w:p>
    <w:p w14:paraId="402678F8" w14:textId="19619E6D" w:rsidR="00CB5C3A" w:rsidRDefault="004C5B73" w:rsidP="00FE4740">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ab/>
        <w:t>ACCOUNT NUMBER:</w:t>
      </w:r>
      <w:r>
        <w:rPr>
          <w:rFonts w:ascii="Arial" w:eastAsia="Calibri" w:hAnsi="Arial" w:cs="Arial"/>
          <w:kern w:val="0"/>
          <w:sz w:val="24"/>
          <w:szCs w:val="24"/>
          <w:lang w:val="en-GB"/>
          <w14:ligatures w14:val="none"/>
        </w:rPr>
        <w:tab/>
      </w:r>
      <w:r w:rsidR="00CB5C3A">
        <w:rPr>
          <w:rFonts w:ascii="Arial" w:eastAsia="Calibri" w:hAnsi="Arial" w:cs="Arial"/>
          <w:kern w:val="0"/>
          <w:sz w:val="24"/>
          <w:szCs w:val="24"/>
          <w:lang w:val="en-GB"/>
          <w14:ligatures w14:val="none"/>
        </w:rPr>
        <w:t>23 00 27 00 8</w:t>
      </w:r>
    </w:p>
    <w:p w14:paraId="79B8275C" w14:textId="694D49C6" w:rsidR="00CB5C3A" w:rsidRDefault="004C5B73" w:rsidP="00FE4740">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ab/>
        <w:t>BRANCH CODE:</w:t>
      </w:r>
      <w:r>
        <w:rPr>
          <w:rFonts w:ascii="Arial" w:eastAsia="Calibri" w:hAnsi="Arial" w:cs="Arial"/>
          <w:kern w:val="0"/>
          <w:sz w:val="24"/>
          <w:szCs w:val="24"/>
          <w:lang w:val="en-GB"/>
          <w14:ligatures w14:val="none"/>
        </w:rPr>
        <w:tab/>
      </w:r>
      <w:r>
        <w:rPr>
          <w:rFonts w:ascii="Arial" w:eastAsia="Calibri" w:hAnsi="Arial" w:cs="Arial"/>
          <w:kern w:val="0"/>
          <w:sz w:val="24"/>
          <w:szCs w:val="24"/>
          <w:lang w:val="en-GB"/>
          <w14:ligatures w14:val="none"/>
        </w:rPr>
        <w:tab/>
      </w:r>
      <w:r w:rsidR="00CB5C3A">
        <w:rPr>
          <w:rFonts w:ascii="Arial" w:eastAsia="Calibri" w:hAnsi="Arial" w:cs="Arial"/>
          <w:kern w:val="0"/>
          <w:sz w:val="24"/>
          <w:szCs w:val="24"/>
          <w:lang w:val="en-GB"/>
          <w14:ligatures w14:val="none"/>
        </w:rPr>
        <w:t>05 26 27</w:t>
      </w:r>
    </w:p>
    <w:p w14:paraId="4F0394EC" w14:textId="4B35E9B4" w:rsidR="003F4F83" w:rsidRDefault="004C5B73" w:rsidP="00E941F1">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ab/>
        <w:t>REFERENCE NUMBER:</w:t>
      </w:r>
      <w:r>
        <w:rPr>
          <w:rFonts w:ascii="Arial" w:eastAsia="Calibri" w:hAnsi="Arial" w:cs="Arial"/>
          <w:kern w:val="0"/>
          <w:sz w:val="24"/>
          <w:szCs w:val="24"/>
          <w:lang w:val="en-GB"/>
          <w14:ligatures w14:val="none"/>
        </w:rPr>
        <w:tab/>
      </w:r>
      <w:r w:rsidR="00CB5C3A">
        <w:rPr>
          <w:rFonts w:ascii="Arial" w:eastAsia="Calibri" w:hAnsi="Arial" w:cs="Arial"/>
          <w:kern w:val="0"/>
          <w:sz w:val="24"/>
          <w:szCs w:val="24"/>
          <w:lang w:val="en-GB"/>
          <w14:ligatures w14:val="none"/>
        </w:rPr>
        <w:t>MMM/TP5341/PS</w:t>
      </w:r>
    </w:p>
    <w:p w14:paraId="21DB8118" w14:textId="78731530" w:rsidR="00E941F1" w:rsidRDefault="00E941F1" w:rsidP="00E941F1">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3</w:t>
      </w:r>
      <w:r>
        <w:rPr>
          <w:rFonts w:ascii="Arial" w:eastAsia="Calibri" w:hAnsi="Arial" w:cs="Arial"/>
          <w:kern w:val="0"/>
          <w:sz w:val="24"/>
          <w:szCs w:val="24"/>
          <w:lang w:val="en-GB"/>
          <w14:ligatures w14:val="none"/>
        </w:rPr>
        <w:tab/>
        <w:t>Payment must be made within 180 calendar days from the date of this order. The defendant shall be liable for interest on the amount stated in paragraph 1 at the rate of 11.75, calculated from 181</w:t>
      </w:r>
      <w:r w:rsidRPr="00E941F1">
        <w:rPr>
          <w:rFonts w:ascii="Arial" w:eastAsia="Calibri" w:hAnsi="Arial" w:cs="Arial"/>
          <w:kern w:val="0"/>
          <w:sz w:val="24"/>
          <w:szCs w:val="24"/>
          <w:vertAlign w:val="superscript"/>
          <w:lang w:val="en-GB"/>
          <w14:ligatures w14:val="none"/>
        </w:rPr>
        <w:t>st</w:t>
      </w:r>
      <w:r>
        <w:rPr>
          <w:rFonts w:ascii="Arial" w:eastAsia="Calibri" w:hAnsi="Arial" w:cs="Arial"/>
          <w:kern w:val="0"/>
          <w:sz w:val="24"/>
          <w:szCs w:val="24"/>
          <w:lang w:val="en-GB"/>
          <w14:ligatures w14:val="none"/>
        </w:rPr>
        <w:t xml:space="preserve"> day after the date of this order.  </w:t>
      </w:r>
    </w:p>
    <w:p w14:paraId="21A6D178" w14:textId="79C16B24" w:rsidR="00E941F1" w:rsidRDefault="00E941F1" w:rsidP="00E941F1">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4</w:t>
      </w:r>
      <w:r>
        <w:rPr>
          <w:rFonts w:ascii="Arial" w:eastAsia="Calibri" w:hAnsi="Arial" w:cs="Arial"/>
          <w:kern w:val="0"/>
          <w:sz w:val="24"/>
          <w:szCs w:val="24"/>
          <w:lang w:val="en-GB"/>
          <w14:ligatures w14:val="none"/>
        </w:rPr>
        <w:tab/>
        <w:t xml:space="preserve">The defendant shall furnish the Plaintiff with an undertaking, in terms of the prevailing legislative provisions, in respect of the plaintiff’s future accommodation in a medical facility for treatment after costs have been incurred and upon submission of proof thereof, for treatment relating to </w:t>
      </w:r>
      <w:r>
        <w:rPr>
          <w:rFonts w:ascii="Arial" w:eastAsia="Calibri" w:hAnsi="Arial" w:cs="Arial"/>
          <w:kern w:val="0"/>
          <w:sz w:val="24"/>
          <w:szCs w:val="24"/>
          <w:lang w:val="en-GB"/>
          <w14:ligatures w14:val="none"/>
        </w:rPr>
        <w:lastRenderedPageBreak/>
        <w:t xml:space="preserve">the injuries sustained in the motor vehicle accident subject to these proceedings. </w:t>
      </w:r>
    </w:p>
    <w:p w14:paraId="66EAE11A" w14:textId="23F16A79" w:rsidR="00E941F1" w:rsidRDefault="00E941F1" w:rsidP="00E941F1">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5</w:t>
      </w:r>
      <w:r>
        <w:rPr>
          <w:rFonts w:ascii="Arial" w:eastAsia="Calibri" w:hAnsi="Arial" w:cs="Arial"/>
          <w:kern w:val="0"/>
          <w:sz w:val="24"/>
          <w:szCs w:val="24"/>
          <w:lang w:val="en-GB"/>
          <w14:ligatures w14:val="none"/>
        </w:rPr>
        <w:tab/>
        <w:t xml:space="preserve">Should the defendant fail to furnish an undertaking to the plaintiff within 30 days of this order, the Defendant </w:t>
      </w:r>
      <w:r w:rsidR="00BB003B">
        <w:rPr>
          <w:rFonts w:ascii="Arial" w:eastAsia="Calibri" w:hAnsi="Arial" w:cs="Arial"/>
          <w:kern w:val="0"/>
          <w:sz w:val="24"/>
          <w:szCs w:val="24"/>
          <w:lang w:val="en-GB"/>
          <w14:ligatures w14:val="none"/>
        </w:rPr>
        <w:t>shall be held liable for the payment of the additional party to party costs incurred to obtain such undertaking.</w:t>
      </w:r>
    </w:p>
    <w:p w14:paraId="17493A9F" w14:textId="11EDAFFB" w:rsidR="00BB003B" w:rsidRDefault="00BB003B" w:rsidP="00E941F1">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6</w:t>
      </w:r>
      <w:r>
        <w:rPr>
          <w:rFonts w:ascii="Arial" w:eastAsia="Calibri" w:hAnsi="Arial" w:cs="Arial"/>
          <w:kern w:val="0"/>
          <w:sz w:val="24"/>
          <w:szCs w:val="24"/>
          <w:lang w:val="en-GB"/>
          <w14:ligatures w14:val="none"/>
        </w:rPr>
        <w:tab/>
        <w:t>The defendant is ordered to pay the plaintiff’s taxed party to party costs, up to and including th</w:t>
      </w:r>
      <w:r w:rsidR="004C5B73">
        <w:rPr>
          <w:rFonts w:ascii="Arial" w:eastAsia="Calibri" w:hAnsi="Arial" w:cs="Arial"/>
          <w:kern w:val="0"/>
          <w:sz w:val="24"/>
          <w:szCs w:val="24"/>
          <w:lang w:val="en-GB"/>
          <w14:ligatures w14:val="none"/>
        </w:rPr>
        <w:t>e trial date of 8 November 2023</w:t>
      </w:r>
      <w:r>
        <w:rPr>
          <w:rFonts w:ascii="Arial" w:eastAsia="Calibri" w:hAnsi="Arial" w:cs="Arial"/>
          <w:kern w:val="0"/>
          <w:sz w:val="24"/>
          <w:szCs w:val="24"/>
          <w:lang w:val="en-GB"/>
          <w14:ligatures w14:val="none"/>
        </w:rPr>
        <w:t xml:space="preserve"> in respect of the merits and quantum, which costs shall include:</w:t>
      </w:r>
    </w:p>
    <w:p w14:paraId="560D7D24" w14:textId="6942B318" w:rsidR="00BB003B" w:rsidRDefault="00BB003B" w:rsidP="00E941F1">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ab/>
        <w:t>6.1</w:t>
      </w:r>
      <w:r>
        <w:rPr>
          <w:rFonts w:ascii="Arial" w:eastAsia="Calibri" w:hAnsi="Arial" w:cs="Arial"/>
          <w:kern w:val="0"/>
          <w:sz w:val="24"/>
          <w:szCs w:val="24"/>
          <w:lang w:val="en-GB"/>
          <w14:ligatures w14:val="none"/>
        </w:rPr>
        <w:tab/>
        <w:t>Payment of all reserved costs;</w:t>
      </w:r>
    </w:p>
    <w:p w14:paraId="55C3241F" w14:textId="34E069F9" w:rsidR="00BB003B" w:rsidRDefault="00BB003B" w:rsidP="00E941F1">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ab/>
        <w:t>6.2</w:t>
      </w:r>
      <w:r>
        <w:rPr>
          <w:rFonts w:ascii="Arial" w:eastAsia="Calibri" w:hAnsi="Arial" w:cs="Arial"/>
          <w:kern w:val="0"/>
          <w:sz w:val="24"/>
          <w:szCs w:val="24"/>
          <w:lang w:val="en-GB"/>
          <w14:ligatures w14:val="none"/>
        </w:rPr>
        <w:tab/>
        <w:t>Counsel fees;</w:t>
      </w:r>
    </w:p>
    <w:p w14:paraId="737953FE" w14:textId="30D90169" w:rsidR="00BB003B" w:rsidRDefault="00BB003B" w:rsidP="00E941F1">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ab/>
        <w:t>6.3</w:t>
      </w:r>
      <w:r>
        <w:rPr>
          <w:rFonts w:ascii="Arial" w:eastAsia="Calibri" w:hAnsi="Arial" w:cs="Arial"/>
          <w:kern w:val="0"/>
          <w:sz w:val="24"/>
          <w:szCs w:val="24"/>
          <w:lang w:val="en-GB"/>
          <w14:ligatures w14:val="none"/>
        </w:rPr>
        <w:tab/>
        <w:t>Correspondence fees;</w:t>
      </w:r>
    </w:p>
    <w:p w14:paraId="7E6A8667" w14:textId="06F79DE8" w:rsidR="00BB003B" w:rsidRDefault="00BB003B" w:rsidP="00BB003B">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ab/>
        <w:t>6.4</w:t>
      </w:r>
      <w:r>
        <w:rPr>
          <w:rFonts w:ascii="Arial" w:eastAsia="Calibri" w:hAnsi="Arial" w:cs="Arial"/>
          <w:kern w:val="0"/>
          <w:sz w:val="24"/>
          <w:szCs w:val="24"/>
          <w:lang w:val="en-GB"/>
          <w14:ligatures w14:val="none"/>
        </w:rPr>
        <w:tab/>
        <w:t>Reasonable cost of obtaining all expert medico legal reports and</w:t>
      </w:r>
      <w:r>
        <w:rPr>
          <w:rFonts w:ascii="Arial" w:eastAsia="Calibri" w:hAnsi="Arial" w:cs="Arial"/>
          <w:kern w:val="0"/>
          <w:sz w:val="24"/>
          <w:szCs w:val="24"/>
          <w:lang w:val="en-GB"/>
          <w14:ligatures w14:val="none"/>
        </w:rPr>
        <w:tab/>
        <w:t>any other reports of an expert nature which were furnished to the</w:t>
      </w:r>
      <w:r>
        <w:rPr>
          <w:rFonts w:ascii="Arial" w:eastAsia="Calibri" w:hAnsi="Arial" w:cs="Arial"/>
          <w:kern w:val="0"/>
          <w:sz w:val="24"/>
          <w:szCs w:val="24"/>
          <w:lang w:val="en-GB"/>
          <w14:ligatures w14:val="none"/>
        </w:rPr>
        <w:tab/>
        <w:t>defendant;</w:t>
      </w:r>
    </w:p>
    <w:p w14:paraId="6FD2F640" w14:textId="14FCF125" w:rsidR="00BB003B" w:rsidRDefault="00BB003B" w:rsidP="00BB003B">
      <w:pPr>
        <w:spacing w:before="360" w:line="360" w:lineRule="auto"/>
        <w:ind w:left="216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6.5</w:t>
      </w:r>
      <w:r>
        <w:rPr>
          <w:rFonts w:ascii="Arial" w:eastAsia="Calibri" w:hAnsi="Arial" w:cs="Arial"/>
          <w:kern w:val="0"/>
          <w:sz w:val="24"/>
          <w:szCs w:val="24"/>
          <w:lang w:val="en-GB"/>
          <w14:ligatures w14:val="none"/>
        </w:rPr>
        <w:tab/>
        <w:t>Reasonable cost of obtaining documentation, evidence, and scans</w:t>
      </w:r>
      <w:r>
        <w:rPr>
          <w:rFonts w:ascii="Arial" w:eastAsia="Calibri" w:hAnsi="Arial" w:cs="Arial"/>
          <w:kern w:val="0"/>
          <w:sz w:val="24"/>
          <w:szCs w:val="24"/>
          <w:lang w:val="en-GB"/>
          <w14:ligatures w14:val="none"/>
        </w:rPr>
        <w:tab/>
        <w:t>that were considered by experts to finalise their reports;</w:t>
      </w:r>
    </w:p>
    <w:p w14:paraId="2C93932B" w14:textId="02E53D30" w:rsidR="00BB003B" w:rsidRDefault="00BB003B" w:rsidP="00BB003B">
      <w:pPr>
        <w:spacing w:before="360" w:line="360" w:lineRule="auto"/>
        <w:ind w:left="216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6.6</w:t>
      </w:r>
      <w:r>
        <w:rPr>
          <w:rFonts w:ascii="Arial" w:eastAsia="Calibri" w:hAnsi="Arial" w:cs="Arial"/>
          <w:kern w:val="0"/>
          <w:sz w:val="24"/>
          <w:szCs w:val="24"/>
          <w:lang w:val="en-GB"/>
          <w14:ligatures w14:val="none"/>
        </w:rPr>
        <w:tab/>
        <w:t>Reasonable taxable qualifying, preparation and reservation fees of all experts whose reports were provided to the defendant;</w:t>
      </w:r>
    </w:p>
    <w:p w14:paraId="6E83A1F2" w14:textId="28140147" w:rsidR="00BB003B" w:rsidRDefault="00BB003B" w:rsidP="00BB003B">
      <w:pPr>
        <w:spacing w:before="360" w:line="360" w:lineRule="auto"/>
        <w:ind w:left="216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6.7</w:t>
      </w:r>
      <w:r>
        <w:rPr>
          <w:rFonts w:ascii="Arial" w:eastAsia="Calibri" w:hAnsi="Arial" w:cs="Arial"/>
          <w:kern w:val="0"/>
          <w:sz w:val="24"/>
          <w:szCs w:val="24"/>
          <w:lang w:val="en-GB"/>
          <w14:ligatures w14:val="none"/>
        </w:rPr>
        <w:tab/>
        <w:t>Reasonable cost of consultation between the plaintiff’s experts and the plaintiff’s legal teams regarding the matter;</w:t>
      </w:r>
    </w:p>
    <w:p w14:paraId="66EA55D8" w14:textId="2824C2AA" w:rsidR="00BB003B" w:rsidRDefault="00BB003B" w:rsidP="00BB003B">
      <w:pPr>
        <w:spacing w:before="360" w:line="360" w:lineRule="auto"/>
        <w:ind w:left="216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6.8</w:t>
      </w:r>
      <w:r>
        <w:rPr>
          <w:rFonts w:ascii="Arial" w:eastAsia="Calibri" w:hAnsi="Arial" w:cs="Arial"/>
          <w:kern w:val="0"/>
          <w:sz w:val="24"/>
          <w:szCs w:val="24"/>
          <w:lang w:val="en-GB"/>
          <w14:ligatures w14:val="none"/>
        </w:rPr>
        <w:tab/>
        <w:t>Reasonable cost of consultation between the plaintiff and the plaintiff’s legal team to consider the offer to settle;</w:t>
      </w:r>
    </w:p>
    <w:p w14:paraId="0EA35651" w14:textId="5C88EDB4" w:rsidR="00BB003B" w:rsidRDefault="00BB003B" w:rsidP="00BB003B">
      <w:pPr>
        <w:spacing w:before="360" w:line="360" w:lineRule="auto"/>
        <w:ind w:left="216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6.9</w:t>
      </w:r>
      <w:r>
        <w:rPr>
          <w:rFonts w:ascii="Arial" w:eastAsia="Calibri" w:hAnsi="Arial" w:cs="Arial"/>
          <w:kern w:val="0"/>
          <w:sz w:val="24"/>
          <w:szCs w:val="24"/>
          <w:lang w:val="en-GB"/>
          <w14:ligatures w14:val="none"/>
        </w:rPr>
        <w:tab/>
        <w:t xml:space="preserve">The reasonable taxable reservation fees </w:t>
      </w:r>
      <w:r w:rsidR="008C6384">
        <w:rPr>
          <w:rFonts w:ascii="Arial" w:eastAsia="Calibri" w:hAnsi="Arial" w:cs="Arial"/>
          <w:kern w:val="0"/>
          <w:sz w:val="24"/>
          <w:szCs w:val="24"/>
          <w:lang w:val="en-GB"/>
          <w14:ligatures w14:val="none"/>
        </w:rPr>
        <w:t xml:space="preserve">and attendance fees </w:t>
      </w:r>
      <w:r>
        <w:rPr>
          <w:rFonts w:ascii="Arial" w:eastAsia="Calibri" w:hAnsi="Arial" w:cs="Arial"/>
          <w:kern w:val="0"/>
          <w:sz w:val="24"/>
          <w:szCs w:val="24"/>
          <w:lang w:val="en-GB"/>
          <w14:ligatures w14:val="none"/>
        </w:rPr>
        <w:t>of the following experts</w:t>
      </w:r>
      <w:r w:rsidR="008C6384">
        <w:rPr>
          <w:rFonts w:ascii="Arial" w:eastAsia="Calibri" w:hAnsi="Arial" w:cs="Arial"/>
          <w:kern w:val="0"/>
          <w:sz w:val="24"/>
          <w:szCs w:val="24"/>
          <w:lang w:val="en-GB"/>
          <w14:ligatures w14:val="none"/>
        </w:rPr>
        <w:t>,</w:t>
      </w:r>
    </w:p>
    <w:p w14:paraId="594253DD" w14:textId="0C13ECD5" w:rsidR="00BB003B" w:rsidRDefault="00BB003B" w:rsidP="00BB003B">
      <w:pPr>
        <w:spacing w:before="360" w:line="360" w:lineRule="auto"/>
        <w:ind w:left="216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lastRenderedPageBreak/>
        <w:tab/>
        <w:t>6.9.1</w:t>
      </w:r>
      <w:r>
        <w:rPr>
          <w:rFonts w:ascii="Arial" w:eastAsia="Calibri" w:hAnsi="Arial" w:cs="Arial"/>
          <w:kern w:val="0"/>
          <w:sz w:val="24"/>
          <w:szCs w:val="24"/>
          <w:lang w:val="en-GB"/>
          <w14:ligatures w14:val="none"/>
        </w:rPr>
        <w:tab/>
      </w:r>
      <w:r w:rsidR="008C6384">
        <w:rPr>
          <w:rFonts w:ascii="Arial" w:eastAsia="Calibri" w:hAnsi="Arial" w:cs="Arial"/>
          <w:kern w:val="0"/>
          <w:sz w:val="24"/>
          <w:szCs w:val="24"/>
          <w:lang w:val="en-GB"/>
          <w14:ligatures w14:val="none"/>
        </w:rPr>
        <w:t>Dr SK Mafeelane (Orthopaedic),</w:t>
      </w:r>
    </w:p>
    <w:p w14:paraId="1429CAB0" w14:textId="36227273" w:rsidR="008C6384" w:rsidRDefault="008C6384" w:rsidP="00BB003B">
      <w:pPr>
        <w:spacing w:before="360" w:line="360" w:lineRule="auto"/>
        <w:ind w:left="216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ab/>
        <w:t>6.9.1</w:t>
      </w:r>
      <w:r>
        <w:rPr>
          <w:rFonts w:ascii="Arial" w:eastAsia="Calibri" w:hAnsi="Arial" w:cs="Arial"/>
          <w:kern w:val="0"/>
          <w:sz w:val="24"/>
          <w:szCs w:val="24"/>
          <w:lang w:val="en-GB"/>
          <w14:ligatures w14:val="none"/>
        </w:rPr>
        <w:tab/>
        <w:t>Ms Adelaide Phasha (Occupational Therapist),</w:t>
      </w:r>
    </w:p>
    <w:p w14:paraId="2154084A" w14:textId="628D82B0" w:rsidR="008C6384" w:rsidRDefault="008C6384" w:rsidP="00BB003B">
      <w:pPr>
        <w:spacing w:before="360" w:line="360" w:lineRule="auto"/>
        <w:ind w:left="216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ab/>
        <w:t>6.9.3</w:t>
      </w:r>
      <w:r>
        <w:rPr>
          <w:rFonts w:ascii="Arial" w:eastAsia="Calibri" w:hAnsi="Arial" w:cs="Arial"/>
          <w:kern w:val="0"/>
          <w:sz w:val="24"/>
          <w:szCs w:val="24"/>
          <w:lang w:val="en-GB"/>
          <w14:ligatures w14:val="none"/>
        </w:rPr>
        <w:tab/>
        <w:t>Mr Tshepo Tsiu (Industrial Psychologist),</w:t>
      </w:r>
    </w:p>
    <w:p w14:paraId="1EC304C3" w14:textId="69DB7CC4" w:rsidR="008C6384" w:rsidRDefault="008C6384" w:rsidP="00BB003B">
      <w:pPr>
        <w:spacing w:before="360" w:line="360" w:lineRule="auto"/>
        <w:ind w:left="216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ab/>
        <w:t>6.9.4</w:t>
      </w:r>
      <w:r>
        <w:rPr>
          <w:rFonts w:ascii="Arial" w:eastAsia="Calibri" w:hAnsi="Arial" w:cs="Arial"/>
          <w:kern w:val="0"/>
          <w:sz w:val="24"/>
          <w:szCs w:val="24"/>
          <w:lang w:val="en-GB"/>
          <w14:ligatures w14:val="none"/>
        </w:rPr>
        <w:tab/>
        <w:t>Actuary (Manama Actuaries and Consultants),</w:t>
      </w:r>
    </w:p>
    <w:p w14:paraId="18798D81" w14:textId="244E5B73" w:rsidR="008C6384" w:rsidRDefault="008C6384" w:rsidP="00BB003B">
      <w:pPr>
        <w:spacing w:before="360" w:line="360" w:lineRule="auto"/>
        <w:ind w:left="216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6.10</w:t>
      </w:r>
      <w:r>
        <w:rPr>
          <w:rFonts w:ascii="Arial" w:eastAsia="Calibri" w:hAnsi="Arial" w:cs="Arial"/>
          <w:kern w:val="0"/>
          <w:sz w:val="24"/>
          <w:szCs w:val="24"/>
          <w:lang w:val="en-GB"/>
          <w14:ligatures w14:val="none"/>
        </w:rPr>
        <w:tab/>
        <w:t>The reasonable traveling and accommodation cost incurred in transporting the plaintiff to all medico-legal appointments;</w:t>
      </w:r>
    </w:p>
    <w:p w14:paraId="26B48ED2" w14:textId="0CEEB10F" w:rsidR="008C6384" w:rsidRDefault="008C6384" w:rsidP="00BB003B">
      <w:pPr>
        <w:spacing w:before="360" w:line="360" w:lineRule="auto"/>
        <w:ind w:left="216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6.11</w:t>
      </w:r>
      <w:r>
        <w:rPr>
          <w:rFonts w:ascii="Arial" w:eastAsia="Calibri" w:hAnsi="Arial" w:cs="Arial"/>
          <w:kern w:val="0"/>
          <w:sz w:val="24"/>
          <w:szCs w:val="24"/>
          <w:lang w:val="en-GB"/>
          <w14:ligatures w14:val="none"/>
        </w:rPr>
        <w:tab/>
        <w:t>The reasonable cost for an interpreter’s attendance at court and at the medico-legal appointments for translation of information;</w:t>
      </w:r>
    </w:p>
    <w:p w14:paraId="1849A5A2" w14:textId="0DD53026" w:rsidR="008C6384" w:rsidRDefault="008C6384" w:rsidP="008C6384">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7</w:t>
      </w:r>
      <w:r>
        <w:rPr>
          <w:rFonts w:ascii="Arial" w:eastAsia="Calibri" w:hAnsi="Arial" w:cs="Arial"/>
          <w:kern w:val="0"/>
          <w:sz w:val="24"/>
          <w:szCs w:val="24"/>
          <w:lang w:val="en-GB"/>
          <w14:ligatures w14:val="none"/>
        </w:rPr>
        <w:tab/>
        <w:t xml:space="preserve">Should the defendant not agree to pay all these fees, the plaintiff shall serve the notice of taxation on the defendant. </w:t>
      </w:r>
    </w:p>
    <w:p w14:paraId="3C43F064" w14:textId="4B395DA1" w:rsidR="006078DE" w:rsidRDefault="006078DE" w:rsidP="007112F8">
      <w:pPr>
        <w:spacing w:before="360" w:line="360" w:lineRule="auto"/>
        <w:ind w:left="216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7.1</w:t>
      </w:r>
      <w:r>
        <w:rPr>
          <w:rFonts w:ascii="Arial" w:eastAsia="Calibri" w:hAnsi="Arial" w:cs="Arial"/>
          <w:kern w:val="0"/>
          <w:sz w:val="24"/>
          <w:szCs w:val="24"/>
          <w:lang w:val="en-GB"/>
          <w14:ligatures w14:val="none"/>
        </w:rPr>
        <w:tab/>
        <w:t>The plaintiff shall allow the defendant 180 calendar days to make payment</w:t>
      </w:r>
      <w:r w:rsidR="007112F8">
        <w:rPr>
          <w:rFonts w:ascii="Arial" w:eastAsia="Calibri" w:hAnsi="Arial" w:cs="Arial"/>
          <w:kern w:val="0"/>
          <w:sz w:val="24"/>
          <w:szCs w:val="24"/>
          <w:lang w:val="en-GB"/>
          <w14:ligatures w14:val="none"/>
        </w:rPr>
        <w:t xml:space="preserve"> of the taxed costs.</w:t>
      </w:r>
    </w:p>
    <w:p w14:paraId="40B6466E" w14:textId="3CCB7AE9" w:rsidR="007112F8" w:rsidRDefault="007112F8" w:rsidP="007112F8">
      <w:pPr>
        <w:spacing w:before="360" w:line="360" w:lineRule="auto"/>
        <w:ind w:left="216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7.2</w:t>
      </w:r>
      <w:r>
        <w:rPr>
          <w:rFonts w:ascii="Arial" w:eastAsia="Calibri" w:hAnsi="Arial" w:cs="Arial"/>
          <w:kern w:val="0"/>
          <w:sz w:val="24"/>
          <w:szCs w:val="24"/>
          <w:lang w:val="en-GB"/>
          <w14:ligatures w14:val="none"/>
        </w:rPr>
        <w:tab/>
        <w:t>In the event the defendant defaults on payment, interest shall accrue on the outstanding amount at the more rate of 3,5% above the repo rate on the date of settlement or taxation of the bill of costs, calculated from the 15</w:t>
      </w:r>
      <w:r w:rsidRPr="007112F8">
        <w:rPr>
          <w:rFonts w:ascii="Arial" w:eastAsia="Calibri" w:hAnsi="Arial" w:cs="Arial"/>
          <w:kern w:val="0"/>
          <w:sz w:val="24"/>
          <w:szCs w:val="24"/>
          <w:vertAlign w:val="superscript"/>
          <w:lang w:val="en-GB"/>
          <w14:ligatures w14:val="none"/>
        </w:rPr>
        <w:t>th</w:t>
      </w:r>
      <w:r w:rsidR="000902B3">
        <w:rPr>
          <w:rFonts w:ascii="Arial" w:eastAsia="Calibri" w:hAnsi="Arial" w:cs="Arial"/>
          <w:kern w:val="0"/>
          <w:sz w:val="24"/>
          <w:szCs w:val="24"/>
          <w:lang w:val="en-GB"/>
          <w14:ligatures w14:val="none"/>
        </w:rPr>
        <w:t xml:space="preserve"> calendar day </w:t>
      </w:r>
      <w:r>
        <w:rPr>
          <w:rFonts w:ascii="Arial" w:eastAsia="Calibri" w:hAnsi="Arial" w:cs="Arial"/>
          <w:kern w:val="0"/>
          <w:sz w:val="24"/>
          <w:szCs w:val="24"/>
          <w:lang w:val="en-GB"/>
          <w14:ligatures w14:val="none"/>
        </w:rPr>
        <w:t xml:space="preserve">after the date of settlement or taxation, until the date of payment. </w:t>
      </w:r>
    </w:p>
    <w:p w14:paraId="0AC88A05" w14:textId="012E2DC0" w:rsidR="008C6384" w:rsidRPr="00E941F1" w:rsidRDefault="007112F8" w:rsidP="00924A6D">
      <w:pPr>
        <w:spacing w:before="360" w:line="360" w:lineRule="auto"/>
        <w:ind w:left="1440" w:hanging="720"/>
        <w:jc w:val="both"/>
        <w:rPr>
          <w:rFonts w:ascii="Arial" w:eastAsia="Calibri" w:hAnsi="Arial" w:cs="Arial"/>
          <w:kern w:val="0"/>
          <w:sz w:val="24"/>
          <w:szCs w:val="24"/>
          <w:lang w:val="en-GB"/>
          <w14:ligatures w14:val="none"/>
        </w:rPr>
      </w:pPr>
      <w:r>
        <w:rPr>
          <w:rFonts w:ascii="Arial" w:eastAsia="Calibri" w:hAnsi="Arial" w:cs="Arial"/>
          <w:kern w:val="0"/>
          <w:sz w:val="24"/>
          <w:szCs w:val="24"/>
          <w:lang w:val="en-GB"/>
          <w14:ligatures w14:val="none"/>
        </w:rPr>
        <w:t>8</w:t>
      </w:r>
      <w:r>
        <w:rPr>
          <w:rFonts w:ascii="Arial" w:eastAsia="Calibri" w:hAnsi="Arial" w:cs="Arial"/>
          <w:kern w:val="0"/>
          <w:sz w:val="24"/>
          <w:szCs w:val="24"/>
          <w:lang w:val="en-GB"/>
          <w14:ligatures w14:val="none"/>
        </w:rPr>
        <w:tab/>
        <w:t>A valid contingency fee agreement exists between the plaintiff and the plaintiff’s attorneys, which complies with the terms set out in the Contingency Fee Act.</w:t>
      </w:r>
    </w:p>
    <w:p w14:paraId="5774F175" w14:textId="7C762794" w:rsidR="003F4F83" w:rsidRPr="003F4F83" w:rsidRDefault="004C5B73" w:rsidP="00B01BD5">
      <w:pPr>
        <w:spacing w:after="0" w:line="360" w:lineRule="auto"/>
        <w:ind w:left="1440" w:hanging="72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r>
        <w:rPr>
          <w:rFonts w:ascii="Arial" w:eastAsia="Calibri" w:hAnsi="Arial" w:cs="Arial"/>
          <w:kern w:val="0"/>
          <w:sz w:val="24"/>
          <w:szCs w:val="24"/>
          <w:lang w:val="en-US"/>
          <w14:ligatures w14:val="none"/>
        </w:rPr>
        <w:tab/>
      </w:r>
      <w:bookmarkStart w:id="0" w:name="_GoBack"/>
      <w:bookmarkEnd w:id="0"/>
    </w:p>
    <w:p w14:paraId="3C5FF989" w14:textId="77777777" w:rsidR="003F4F83" w:rsidRPr="003F4F83" w:rsidRDefault="003F4F83" w:rsidP="00B01BD5">
      <w:pPr>
        <w:spacing w:after="0" w:line="360" w:lineRule="auto"/>
        <w:jc w:val="right"/>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C MARUMOAGAE</w:t>
      </w:r>
    </w:p>
    <w:p w14:paraId="48F4C30D" w14:textId="77777777" w:rsidR="003F4F83" w:rsidRPr="003F4F83" w:rsidRDefault="003F4F83" w:rsidP="00B01BD5">
      <w:pPr>
        <w:spacing w:after="0" w:line="360" w:lineRule="auto"/>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 xml:space="preserve">                                   ACTING JUDGE OF THE HIGH COURT OF SOUTH AFRICA</w:t>
      </w:r>
    </w:p>
    <w:p w14:paraId="70EBB218" w14:textId="77777777" w:rsidR="003F4F83" w:rsidRPr="003F4F83" w:rsidRDefault="003F4F83" w:rsidP="00B01BD5">
      <w:pPr>
        <w:spacing w:after="0" w:line="360" w:lineRule="auto"/>
        <w:ind w:left="6480"/>
        <w:jc w:val="right"/>
        <w:rPr>
          <w:rFonts w:ascii="Arial" w:eastAsia="Calibri" w:hAnsi="Arial" w:cs="Arial"/>
          <w:b/>
          <w:bCs/>
          <w:kern w:val="0"/>
          <w:sz w:val="24"/>
          <w:szCs w:val="24"/>
          <w:lang w:val="en-US"/>
          <w14:ligatures w14:val="none"/>
        </w:rPr>
      </w:pPr>
      <w:r w:rsidRPr="003F4F83">
        <w:rPr>
          <w:rFonts w:ascii="Arial" w:eastAsia="Calibri" w:hAnsi="Arial" w:cs="Arial"/>
          <w:b/>
          <w:bCs/>
          <w:kern w:val="0"/>
          <w:sz w:val="24"/>
          <w:szCs w:val="24"/>
          <w:lang w:val="en-US"/>
          <w14:ligatures w14:val="none"/>
        </w:rPr>
        <w:t>GAUTENG DIVISION</w:t>
      </w:r>
    </w:p>
    <w:p w14:paraId="1D1C43E6" w14:textId="05EA52E3" w:rsidR="003F4F83" w:rsidRPr="003F4F83" w:rsidRDefault="00C82267" w:rsidP="00B01BD5">
      <w:pPr>
        <w:spacing w:after="0" w:line="360" w:lineRule="auto"/>
        <w:ind w:left="6480"/>
        <w:jc w:val="right"/>
        <w:rPr>
          <w:rFonts w:ascii="Arial" w:eastAsia="Calibri" w:hAnsi="Arial" w:cs="Arial"/>
          <w:b/>
          <w:bCs/>
          <w:kern w:val="0"/>
          <w:sz w:val="24"/>
          <w:szCs w:val="24"/>
          <w:lang w:val="en-US"/>
          <w14:ligatures w14:val="none"/>
        </w:rPr>
      </w:pPr>
      <w:r>
        <w:rPr>
          <w:rFonts w:ascii="Arial" w:eastAsia="Calibri" w:hAnsi="Arial" w:cs="Arial"/>
          <w:b/>
          <w:bCs/>
          <w:kern w:val="0"/>
          <w:sz w:val="24"/>
          <w:szCs w:val="24"/>
          <w:lang w:val="en-US"/>
          <w14:ligatures w14:val="none"/>
        </w:rPr>
        <w:t>PRETORIA</w:t>
      </w:r>
    </w:p>
    <w:p w14:paraId="0CFED52C" w14:textId="77777777" w:rsidR="003F4F83" w:rsidRPr="003F4F83" w:rsidRDefault="003F4F83" w:rsidP="00B01BD5">
      <w:pPr>
        <w:spacing w:line="360" w:lineRule="auto"/>
        <w:rPr>
          <w:rFonts w:ascii="Arial" w:eastAsia="Calibri" w:hAnsi="Arial" w:cs="Arial"/>
          <w:kern w:val="0"/>
          <w:sz w:val="24"/>
          <w:szCs w:val="24"/>
          <w:lang w:val="en-US"/>
          <w14:ligatures w14:val="none"/>
        </w:rPr>
      </w:pPr>
    </w:p>
    <w:p w14:paraId="4264FB5B" w14:textId="6FACB872" w:rsidR="008F4B25" w:rsidRPr="008F4B25" w:rsidRDefault="008F4B25" w:rsidP="004C5B73">
      <w:pPr>
        <w:spacing w:line="360" w:lineRule="auto"/>
        <w:ind w:left="1440" w:hanging="720"/>
        <w:rPr>
          <w:rFonts w:ascii="Arial" w:eastAsia="Calibri" w:hAnsi="Arial" w:cs="Arial"/>
          <w:kern w:val="0"/>
          <w:lang w:val="en-US"/>
          <w14:ligatures w14:val="none"/>
        </w:rPr>
      </w:pPr>
      <w:r w:rsidRPr="008F4B25">
        <w:rPr>
          <w:rFonts w:ascii="Arial" w:eastAsia="Calibri" w:hAnsi="Arial" w:cs="Arial"/>
          <w:kern w:val="0"/>
          <w:lang w:val="en-US"/>
          <w14:ligatures w14:val="none"/>
        </w:rPr>
        <w:t>Co</w:t>
      </w:r>
      <w:r w:rsidR="004C5B73">
        <w:rPr>
          <w:rFonts w:ascii="Arial" w:eastAsia="Calibri" w:hAnsi="Arial" w:cs="Arial"/>
          <w:kern w:val="0"/>
          <w:lang w:val="en-US"/>
          <w14:ligatures w14:val="none"/>
        </w:rPr>
        <w:t>unsel for the applicant:</w:t>
      </w:r>
      <w:r w:rsidR="004C5B73">
        <w:rPr>
          <w:rFonts w:ascii="Arial" w:eastAsia="Calibri" w:hAnsi="Arial" w:cs="Arial"/>
          <w:kern w:val="0"/>
          <w:lang w:val="en-US"/>
          <w14:ligatures w14:val="none"/>
        </w:rPr>
        <w:tab/>
      </w:r>
      <w:r w:rsidR="004C5B73">
        <w:rPr>
          <w:rFonts w:ascii="Arial" w:eastAsia="Calibri" w:hAnsi="Arial" w:cs="Arial"/>
          <w:kern w:val="0"/>
          <w:lang w:val="en-US"/>
          <w14:ligatures w14:val="none"/>
        </w:rPr>
        <w:tab/>
      </w:r>
      <w:r w:rsidRPr="008F4B25">
        <w:rPr>
          <w:rFonts w:ascii="Arial" w:eastAsia="Calibri" w:hAnsi="Arial" w:cs="Arial"/>
          <w:kern w:val="0"/>
          <w:lang w:val="en-US"/>
          <w14:ligatures w14:val="none"/>
        </w:rPr>
        <w:t>Adv</w:t>
      </w:r>
      <w:r w:rsidR="007774E1">
        <w:rPr>
          <w:rFonts w:ascii="Arial" w:eastAsia="Calibri" w:hAnsi="Arial" w:cs="Arial"/>
          <w:kern w:val="0"/>
          <w:lang w:val="en-US"/>
          <w14:ligatures w14:val="none"/>
        </w:rPr>
        <w:t xml:space="preserve"> </w:t>
      </w:r>
      <w:r w:rsidRPr="008F4B25">
        <w:rPr>
          <w:rFonts w:ascii="Arial" w:eastAsia="Calibri" w:hAnsi="Arial" w:cs="Arial"/>
          <w:kern w:val="0"/>
          <w:lang w:val="en-US"/>
          <w14:ligatures w14:val="none"/>
        </w:rPr>
        <w:t xml:space="preserve">    </w:t>
      </w:r>
      <w:r w:rsidR="007112F8">
        <w:rPr>
          <w:rFonts w:ascii="Arial" w:eastAsia="Calibri" w:hAnsi="Arial" w:cs="Arial"/>
          <w:kern w:val="0"/>
          <w:lang w:val="en-US"/>
          <w14:ligatures w14:val="none"/>
        </w:rPr>
        <w:t>Besty Nchabeleng</w:t>
      </w:r>
    </w:p>
    <w:p w14:paraId="370BAEAC" w14:textId="77777777" w:rsidR="008F4B25" w:rsidRPr="008F4B25" w:rsidRDefault="008F4B25" w:rsidP="004C5B73">
      <w:pPr>
        <w:spacing w:line="360" w:lineRule="auto"/>
        <w:ind w:left="1440" w:hanging="720"/>
        <w:rPr>
          <w:rFonts w:ascii="Arial" w:eastAsia="Calibri" w:hAnsi="Arial" w:cs="Arial"/>
          <w:kern w:val="0"/>
          <w:lang w:val="en-US"/>
          <w14:ligatures w14:val="none"/>
        </w:rPr>
      </w:pPr>
    </w:p>
    <w:p w14:paraId="5638C371" w14:textId="139FFE57" w:rsidR="008F4B25" w:rsidRPr="008F4B25" w:rsidRDefault="004C5B73" w:rsidP="004C5B73">
      <w:pPr>
        <w:spacing w:line="360" w:lineRule="auto"/>
        <w:ind w:left="1440" w:hanging="720"/>
        <w:rPr>
          <w:rFonts w:ascii="Arial" w:eastAsia="Calibri" w:hAnsi="Arial" w:cs="Arial"/>
          <w:kern w:val="0"/>
          <w:lang w:val="en-US"/>
          <w14:ligatures w14:val="none"/>
        </w:rPr>
      </w:pPr>
      <w:r>
        <w:rPr>
          <w:rFonts w:ascii="Arial" w:eastAsia="Calibri" w:hAnsi="Arial" w:cs="Arial"/>
          <w:kern w:val="0"/>
          <w:lang w:val="en-US"/>
          <w14:ligatures w14:val="none"/>
        </w:rPr>
        <w:t>Instructed by:</w:t>
      </w:r>
      <w:r>
        <w:rPr>
          <w:rFonts w:ascii="Arial" w:eastAsia="Calibri" w:hAnsi="Arial" w:cs="Arial"/>
          <w:kern w:val="0"/>
          <w:lang w:val="en-US"/>
          <w14:ligatures w14:val="none"/>
        </w:rPr>
        <w:tab/>
      </w:r>
      <w:r>
        <w:rPr>
          <w:rFonts w:ascii="Arial" w:eastAsia="Calibri" w:hAnsi="Arial" w:cs="Arial"/>
          <w:kern w:val="0"/>
          <w:lang w:val="en-US"/>
          <w14:ligatures w14:val="none"/>
        </w:rPr>
        <w:tab/>
      </w:r>
      <w:r>
        <w:rPr>
          <w:rFonts w:ascii="Arial" w:eastAsia="Calibri" w:hAnsi="Arial" w:cs="Arial"/>
          <w:kern w:val="0"/>
          <w:lang w:val="en-US"/>
          <w14:ligatures w14:val="none"/>
        </w:rPr>
        <w:tab/>
      </w:r>
      <w:r>
        <w:rPr>
          <w:rFonts w:ascii="Arial" w:eastAsia="Calibri" w:hAnsi="Arial" w:cs="Arial"/>
          <w:kern w:val="0"/>
          <w:lang w:val="en-US"/>
          <w14:ligatures w14:val="none"/>
        </w:rPr>
        <w:tab/>
      </w:r>
      <w:r w:rsidR="006078DE">
        <w:rPr>
          <w:rFonts w:ascii="Arial" w:eastAsia="Calibri" w:hAnsi="Arial" w:cs="Arial"/>
          <w:kern w:val="0"/>
          <w:lang w:val="en-US"/>
          <w14:ligatures w14:val="none"/>
        </w:rPr>
        <w:t>Mphela &amp; Associates</w:t>
      </w:r>
      <w:r w:rsidR="007774E1">
        <w:rPr>
          <w:rFonts w:ascii="Arial" w:eastAsia="Calibri" w:hAnsi="Arial" w:cs="Arial"/>
          <w:kern w:val="0"/>
          <w:lang w:val="en-US"/>
          <w14:ligatures w14:val="none"/>
        </w:rPr>
        <w:t xml:space="preserve"> </w:t>
      </w:r>
      <w:r w:rsidR="008F4B25" w:rsidRPr="008F4B25">
        <w:rPr>
          <w:rFonts w:ascii="Arial" w:eastAsia="Calibri" w:hAnsi="Arial" w:cs="Arial"/>
          <w:kern w:val="0"/>
          <w:lang w:val="en-US"/>
          <w14:ligatures w14:val="none"/>
        </w:rPr>
        <w:t xml:space="preserve">       </w:t>
      </w:r>
    </w:p>
    <w:p w14:paraId="5AAEA06A" w14:textId="77777777" w:rsidR="008F4B25" w:rsidRPr="008F4B25" w:rsidRDefault="008F4B25" w:rsidP="004C5B73">
      <w:pPr>
        <w:spacing w:line="360" w:lineRule="auto"/>
        <w:ind w:left="1440" w:hanging="720"/>
        <w:rPr>
          <w:rFonts w:ascii="Arial" w:eastAsia="Calibri" w:hAnsi="Arial" w:cs="Arial"/>
          <w:kern w:val="0"/>
          <w:lang w:val="en-US"/>
          <w14:ligatures w14:val="none"/>
        </w:rPr>
      </w:pPr>
    </w:p>
    <w:p w14:paraId="784CDE97" w14:textId="3ACF95F5" w:rsidR="008F4B25" w:rsidRPr="008F4B25" w:rsidRDefault="007112F8" w:rsidP="004C5B73">
      <w:pPr>
        <w:spacing w:line="360" w:lineRule="auto"/>
        <w:ind w:left="1440" w:hanging="720"/>
        <w:rPr>
          <w:rFonts w:ascii="Arial" w:eastAsia="Calibri" w:hAnsi="Arial" w:cs="Arial"/>
          <w:kern w:val="0"/>
          <w:lang w:val="en-US"/>
          <w14:ligatures w14:val="none"/>
        </w:rPr>
      </w:pPr>
      <w:r>
        <w:rPr>
          <w:rFonts w:ascii="Arial" w:eastAsia="Calibri" w:hAnsi="Arial" w:cs="Arial"/>
          <w:kern w:val="0"/>
          <w:lang w:val="en-US"/>
          <w14:ligatures w14:val="none"/>
        </w:rPr>
        <w:t xml:space="preserve">Attorney </w:t>
      </w:r>
      <w:r w:rsidR="004C5B73">
        <w:rPr>
          <w:rFonts w:ascii="Arial" w:eastAsia="Calibri" w:hAnsi="Arial" w:cs="Arial"/>
          <w:kern w:val="0"/>
          <w:lang w:val="en-US"/>
          <w14:ligatures w14:val="none"/>
        </w:rPr>
        <w:t>for the respondent:</w:t>
      </w:r>
      <w:r w:rsidR="004C5B73">
        <w:rPr>
          <w:rFonts w:ascii="Arial" w:eastAsia="Calibri" w:hAnsi="Arial" w:cs="Arial"/>
          <w:kern w:val="0"/>
          <w:lang w:val="en-US"/>
          <w14:ligatures w14:val="none"/>
        </w:rPr>
        <w:tab/>
      </w:r>
      <w:r w:rsidR="004C5B73">
        <w:rPr>
          <w:rFonts w:ascii="Arial" w:eastAsia="Calibri" w:hAnsi="Arial" w:cs="Arial"/>
          <w:kern w:val="0"/>
          <w:lang w:val="en-US"/>
          <w14:ligatures w14:val="none"/>
        </w:rPr>
        <w:tab/>
      </w:r>
      <w:r>
        <w:rPr>
          <w:rFonts w:ascii="Arial" w:eastAsia="Calibri" w:hAnsi="Arial" w:cs="Arial"/>
          <w:kern w:val="0"/>
          <w:lang w:val="en-US"/>
          <w14:ligatures w14:val="none"/>
        </w:rPr>
        <w:t>Mr Nonkoliseko Xegwana</w:t>
      </w:r>
      <w:r w:rsidR="008F4B25" w:rsidRPr="008F4B25">
        <w:rPr>
          <w:rFonts w:ascii="Arial" w:eastAsia="Calibri" w:hAnsi="Arial" w:cs="Arial"/>
          <w:kern w:val="0"/>
          <w:lang w:val="en-US"/>
          <w14:ligatures w14:val="none"/>
        </w:rPr>
        <w:t xml:space="preserve">      </w:t>
      </w:r>
    </w:p>
    <w:p w14:paraId="38045020" w14:textId="77777777" w:rsidR="008F4B25" w:rsidRPr="008F4B25" w:rsidRDefault="008F4B25" w:rsidP="004C5B73">
      <w:pPr>
        <w:spacing w:line="360" w:lineRule="auto"/>
        <w:ind w:left="1440" w:hanging="720"/>
        <w:rPr>
          <w:rFonts w:ascii="Arial" w:eastAsia="Calibri" w:hAnsi="Arial" w:cs="Arial"/>
          <w:kern w:val="0"/>
          <w:lang w:val="en-US"/>
          <w14:ligatures w14:val="none"/>
        </w:rPr>
      </w:pPr>
    </w:p>
    <w:p w14:paraId="1882AC7A" w14:textId="6193A0BF" w:rsidR="008F4B25" w:rsidRPr="008F4B25" w:rsidRDefault="004C5B73" w:rsidP="004C5B73">
      <w:pPr>
        <w:spacing w:line="360" w:lineRule="auto"/>
        <w:ind w:left="1440" w:hanging="720"/>
        <w:rPr>
          <w:rFonts w:ascii="Arial" w:eastAsia="Calibri" w:hAnsi="Arial" w:cs="Arial"/>
          <w:kern w:val="0"/>
          <w:lang w:val="en-US"/>
          <w14:ligatures w14:val="none"/>
        </w:rPr>
      </w:pPr>
      <w:r>
        <w:rPr>
          <w:rFonts w:ascii="Arial" w:eastAsia="Calibri" w:hAnsi="Arial" w:cs="Arial"/>
          <w:kern w:val="0"/>
          <w:lang w:val="en-US"/>
          <w14:ligatures w14:val="none"/>
        </w:rPr>
        <w:t>Instructed by:</w:t>
      </w:r>
      <w:r>
        <w:rPr>
          <w:rFonts w:ascii="Arial" w:eastAsia="Calibri" w:hAnsi="Arial" w:cs="Arial"/>
          <w:kern w:val="0"/>
          <w:lang w:val="en-US"/>
          <w14:ligatures w14:val="none"/>
        </w:rPr>
        <w:tab/>
      </w:r>
      <w:r>
        <w:rPr>
          <w:rFonts w:ascii="Arial" w:eastAsia="Calibri" w:hAnsi="Arial" w:cs="Arial"/>
          <w:kern w:val="0"/>
          <w:lang w:val="en-US"/>
          <w14:ligatures w14:val="none"/>
        </w:rPr>
        <w:tab/>
      </w:r>
      <w:r>
        <w:rPr>
          <w:rFonts w:ascii="Arial" w:eastAsia="Calibri" w:hAnsi="Arial" w:cs="Arial"/>
          <w:kern w:val="0"/>
          <w:lang w:val="en-US"/>
          <w14:ligatures w14:val="none"/>
        </w:rPr>
        <w:tab/>
      </w:r>
      <w:r>
        <w:rPr>
          <w:rFonts w:ascii="Arial" w:eastAsia="Calibri" w:hAnsi="Arial" w:cs="Arial"/>
          <w:kern w:val="0"/>
          <w:lang w:val="en-US"/>
          <w14:ligatures w14:val="none"/>
        </w:rPr>
        <w:tab/>
      </w:r>
      <w:r w:rsidR="007112F8">
        <w:rPr>
          <w:rFonts w:ascii="Arial" w:eastAsia="Calibri" w:hAnsi="Arial" w:cs="Arial"/>
          <w:kern w:val="0"/>
          <w:lang w:val="en-US"/>
          <w14:ligatures w14:val="none"/>
        </w:rPr>
        <w:t>State Attorney</w:t>
      </w:r>
      <w:r w:rsidR="008F4B25" w:rsidRPr="008F4B25">
        <w:rPr>
          <w:rFonts w:ascii="Arial" w:eastAsia="Calibri" w:hAnsi="Arial" w:cs="Arial"/>
          <w:kern w:val="0"/>
          <w:lang w:val="en-US"/>
          <w14:ligatures w14:val="none"/>
        </w:rPr>
        <w:t xml:space="preserve">      </w:t>
      </w:r>
    </w:p>
    <w:p w14:paraId="681F776B" w14:textId="77777777" w:rsidR="008F4B25" w:rsidRPr="008F4B25" w:rsidRDefault="008F4B25" w:rsidP="004C5B73">
      <w:pPr>
        <w:spacing w:line="360" w:lineRule="auto"/>
        <w:ind w:left="1440" w:hanging="720"/>
        <w:rPr>
          <w:rFonts w:ascii="Arial" w:eastAsia="Calibri" w:hAnsi="Arial" w:cs="Arial"/>
          <w:kern w:val="0"/>
          <w:lang w:val="en-US"/>
          <w14:ligatures w14:val="none"/>
        </w:rPr>
      </w:pPr>
    </w:p>
    <w:p w14:paraId="1A353F6E" w14:textId="47C95028" w:rsidR="008F4B25" w:rsidRPr="008F4B25" w:rsidRDefault="008F4B25" w:rsidP="004C5B73">
      <w:pPr>
        <w:spacing w:line="360" w:lineRule="auto"/>
        <w:ind w:left="1440" w:hanging="720"/>
        <w:rPr>
          <w:rFonts w:ascii="Arial" w:eastAsia="Calibri" w:hAnsi="Arial" w:cs="Arial"/>
          <w:kern w:val="0"/>
          <w:lang w:val="en-US"/>
          <w14:ligatures w14:val="none"/>
        </w:rPr>
      </w:pPr>
      <w:r w:rsidRPr="008F4B25">
        <w:rPr>
          <w:rFonts w:ascii="Arial" w:eastAsia="Calibri" w:hAnsi="Arial" w:cs="Arial"/>
          <w:kern w:val="0"/>
          <w:lang w:val="en-US"/>
          <w14:ligatures w14:val="none"/>
        </w:rPr>
        <w:t xml:space="preserve">Date </w:t>
      </w:r>
      <w:r w:rsidR="004C5B73">
        <w:rPr>
          <w:rFonts w:ascii="Arial" w:eastAsia="Calibri" w:hAnsi="Arial" w:cs="Arial"/>
          <w:kern w:val="0"/>
          <w:lang w:val="en-US"/>
          <w14:ligatures w14:val="none"/>
        </w:rPr>
        <w:t>of the hearing:</w:t>
      </w:r>
      <w:r w:rsidR="004C5B73">
        <w:rPr>
          <w:rFonts w:ascii="Arial" w:eastAsia="Calibri" w:hAnsi="Arial" w:cs="Arial"/>
          <w:kern w:val="0"/>
          <w:lang w:val="en-US"/>
          <w14:ligatures w14:val="none"/>
        </w:rPr>
        <w:tab/>
      </w:r>
      <w:r w:rsidR="004C5B73">
        <w:rPr>
          <w:rFonts w:ascii="Arial" w:eastAsia="Calibri" w:hAnsi="Arial" w:cs="Arial"/>
          <w:kern w:val="0"/>
          <w:lang w:val="en-US"/>
          <w14:ligatures w14:val="none"/>
        </w:rPr>
        <w:tab/>
      </w:r>
      <w:r w:rsidR="004C5B73">
        <w:rPr>
          <w:rFonts w:ascii="Arial" w:eastAsia="Calibri" w:hAnsi="Arial" w:cs="Arial"/>
          <w:kern w:val="0"/>
          <w:lang w:val="en-US"/>
          <w14:ligatures w14:val="none"/>
        </w:rPr>
        <w:tab/>
      </w:r>
      <w:r w:rsidR="006078DE">
        <w:rPr>
          <w:rFonts w:ascii="Arial" w:eastAsia="Calibri" w:hAnsi="Arial" w:cs="Arial"/>
          <w:kern w:val="0"/>
          <w:lang w:val="en-US"/>
          <w14:ligatures w14:val="none"/>
        </w:rPr>
        <w:t>8</w:t>
      </w:r>
      <w:r w:rsidR="007774E1">
        <w:rPr>
          <w:rFonts w:ascii="Arial" w:eastAsia="Calibri" w:hAnsi="Arial" w:cs="Arial"/>
          <w:kern w:val="0"/>
          <w:lang w:val="en-US"/>
          <w14:ligatures w14:val="none"/>
        </w:rPr>
        <w:t xml:space="preserve"> November </w:t>
      </w:r>
      <w:r w:rsidRPr="008F4B25">
        <w:rPr>
          <w:rFonts w:ascii="Arial" w:eastAsia="Calibri" w:hAnsi="Arial" w:cs="Arial"/>
          <w:kern w:val="0"/>
          <w:lang w:val="en-US"/>
          <w14:ligatures w14:val="none"/>
        </w:rPr>
        <w:t xml:space="preserve">2023                               </w:t>
      </w:r>
    </w:p>
    <w:p w14:paraId="07CF2699" w14:textId="77777777" w:rsidR="008F4B25" w:rsidRPr="008F4B25" w:rsidRDefault="008F4B25" w:rsidP="004C5B73">
      <w:pPr>
        <w:spacing w:line="360" w:lineRule="auto"/>
        <w:ind w:left="1440" w:hanging="720"/>
        <w:rPr>
          <w:rFonts w:ascii="Arial" w:eastAsia="Calibri" w:hAnsi="Arial" w:cs="Arial"/>
          <w:kern w:val="0"/>
          <w:lang w:val="en-US"/>
          <w14:ligatures w14:val="none"/>
        </w:rPr>
      </w:pPr>
    </w:p>
    <w:p w14:paraId="31086192" w14:textId="1E7836A0" w:rsidR="008F4B25" w:rsidRPr="008F4B25" w:rsidRDefault="004C5B73" w:rsidP="004C5B73">
      <w:pPr>
        <w:spacing w:line="360" w:lineRule="auto"/>
        <w:ind w:left="1440" w:hanging="720"/>
        <w:rPr>
          <w:rFonts w:ascii="Arial" w:eastAsia="Calibri" w:hAnsi="Arial" w:cs="Arial"/>
          <w:kern w:val="0"/>
          <w:lang w:val="en-US"/>
          <w14:ligatures w14:val="none"/>
        </w:rPr>
      </w:pPr>
      <w:r>
        <w:rPr>
          <w:rFonts w:ascii="Arial" w:eastAsia="Calibri" w:hAnsi="Arial" w:cs="Arial"/>
          <w:kern w:val="0"/>
          <w:lang w:val="en-US"/>
          <w14:ligatures w14:val="none"/>
        </w:rPr>
        <w:t>Date of judgment:</w:t>
      </w:r>
      <w:r>
        <w:rPr>
          <w:rFonts w:ascii="Arial" w:eastAsia="Calibri" w:hAnsi="Arial" w:cs="Arial"/>
          <w:kern w:val="0"/>
          <w:lang w:val="en-US"/>
          <w14:ligatures w14:val="none"/>
        </w:rPr>
        <w:tab/>
      </w:r>
      <w:r>
        <w:rPr>
          <w:rFonts w:ascii="Arial" w:eastAsia="Calibri" w:hAnsi="Arial" w:cs="Arial"/>
          <w:kern w:val="0"/>
          <w:lang w:val="en-US"/>
          <w14:ligatures w14:val="none"/>
        </w:rPr>
        <w:tab/>
      </w:r>
      <w:r>
        <w:rPr>
          <w:rFonts w:ascii="Arial" w:eastAsia="Calibri" w:hAnsi="Arial" w:cs="Arial"/>
          <w:kern w:val="0"/>
          <w:lang w:val="en-US"/>
          <w14:ligatures w14:val="none"/>
        </w:rPr>
        <w:tab/>
      </w:r>
      <w:r w:rsidR="00924A6D">
        <w:rPr>
          <w:rFonts w:ascii="Arial" w:eastAsia="Calibri" w:hAnsi="Arial" w:cs="Arial"/>
          <w:kern w:val="0"/>
          <w:lang w:val="en-US"/>
          <w14:ligatures w14:val="none"/>
        </w:rPr>
        <w:t>11</w:t>
      </w:r>
      <w:r w:rsidR="008F4B25" w:rsidRPr="008F4B25">
        <w:rPr>
          <w:rFonts w:ascii="Arial" w:eastAsia="Calibri" w:hAnsi="Arial" w:cs="Arial"/>
          <w:kern w:val="0"/>
          <w:lang w:val="en-US"/>
          <w14:ligatures w14:val="none"/>
        </w:rPr>
        <w:t xml:space="preserve"> </w:t>
      </w:r>
      <w:r>
        <w:rPr>
          <w:rFonts w:ascii="Arial" w:eastAsia="Calibri" w:hAnsi="Arial" w:cs="Arial"/>
          <w:kern w:val="0"/>
          <w:lang w:val="en-US"/>
          <w14:ligatures w14:val="none"/>
        </w:rPr>
        <w:t>March</w:t>
      </w:r>
      <w:r w:rsidR="008F4B25" w:rsidRPr="008F4B25">
        <w:rPr>
          <w:rFonts w:ascii="Arial" w:eastAsia="Calibri" w:hAnsi="Arial" w:cs="Arial"/>
          <w:kern w:val="0"/>
          <w:lang w:val="en-US"/>
          <w14:ligatures w14:val="none"/>
        </w:rPr>
        <w:t xml:space="preserve"> 2024                                    </w:t>
      </w:r>
    </w:p>
    <w:p w14:paraId="10253A92" w14:textId="77777777" w:rsidR="003F4F83" w:rsidRPr="003F4F83" w:rsidRDefault="003F4F83" w:rsidP="004C5B73">
      <w:pPr>
        <w:spacing w:line="360" w:lineRule="auto"/>
        <w:ind w:left="1440" w:hanging="720"/>
        <w:jc w:val="both"/>
        <w:rPr>
          <w:rFonts w:ascii="Arial" w:eastAsia="Calibri" w:hAnsi="Arial" w:cs="Arial"/>
          <w:kern w:val="0"/>
          <w:sz w:val="24"/>
          <w:szCs w:val="24"/>
          <w14:ligatures w14:val="none"/>
        </w:rPr>
      </w:pPr>
    </w:p>
    <w:p w14:paraId="383D37D5" w14:textId="77777777" w:rsidR="008F1D1A" w:rsidRPr="008F1D1A" w:rsidRDefault="008F1D1A" w:rsidP="004C5B73">
      <w:pPr>
        <w:spacing w:line="360" w:lineRule="auto"/>
        <w:rPr>
          <w:rFonts w:asciiTheme="minorBidi" w:hAnsiTheme="minorBidi"/>
          <w:sz w:val="24"/>
          <w:szCs w:val="24"/>
        </w:rPr>
      </w:pPr>
    </w:p>
    <w:p w14:paraId="7E6AE23E" w14:textId="77777777" w:rsidR="008F1D1A" w:rsidRPr="008F1D1A" w:rsidRDefault="008F1D1A" w:rsidP="008F1D1A">
      <w:pPr>
        <w:rPr>
          <w:rFonts w:asciiTheme="minorBidi" w:hAnsiTheme="minorBidi"/>
          <w:sz w:val="24"/>
          <w:szCs w:val="24"/>
        </w:rPr>
      </w:pPr>
    </w:p>
    <w:p w14:paraId="5D100DAA" w14:textId="5CB67DC1" w:rsidR="008F1D1A" w:rsidRPr="008F1D1A" w:rsidRDefault="008F1D1A" w:rsidP="008F1D1A">
      <w:pPr>
        <w:ind w:firstLine="720"/>
        <w:rPr>
          <w:rFonts w:asciiTheme="minorBidi" w:hAnsiTheme="minorBidi"/>
          <w:sz w:val="24"/>
          <w:szCs w:val="24"/>
        </w:rPr>
      </w:pPr>
    </w:p>
    <w:sectPr w:rsidR="008F1D1A" w:rsidRPr="008F1D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7B5A5" w14:textId="77777777" w:rsidR="008A3E07" w:rsidRDefault="008A3E07" w:rsidP="00C43B30">
      <w:pPr>
        <w:spacing w:after="0" w:line="240" w:lineRule="auto"/>
      </w:pPr>
      <w:r>
        <w:separator/>
      </w:r>
    </w:p>
  </w:endnote>
  <w:endnote w:type="continuationSeparator" w:id="0">
    <w:p w14:paraId="6F413985" w14:textId="77777777" w:rsidR="008A3E07" w:rsidRDefault="008A3E07" w:rsidP="00C4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3CF31" w14:textId="77777777" w:rsidR="008A3E07" w:rsidRDefault="008A3E07" w:rsidP="00C43B30">
      <w:pPr>
        <w:spacing w:after="0" w:line="240" w:lineRule="auto"/>
      </w:pPr>
      <w:r>
        <w:separator/>
      </w:r>
    </w:p>
  </w:footnote>
  <w:footnote w:type="continuationSeparator" w:id="0">
    <w:p w14:paraId="3BD9F771" w14:textId="77777777" w:rsidR="008A3E07" w:rsidRDefault="008A3E07" w:rsidP="00C43B30">
      <w:pPr>
        <w:spacing w:after="0" w:line="240" w:lineRule="auto"/>
      </w:pPr>
      <w:r>
        <w:continuationSeparator/>
      </w:r>
    </w:p>
  </w:footnote>
  <w:footnote w:id="1">
    <w:p w14:paraId="293D260E" w14:textId="59B94020" w:rsidR="00F7311B" w:rsidRPr="009F54E8" w:rsidRDefault="00F7311B" w:rsidP="009F54E8">
      <w:pPr>
        <w:pStyle w:val="FootnoteText"/>
        <w:jc w:val="both"/>
        <w:rPr>
          <w:rFonts w:asciiTheme="minorBidi" w:hAnsiTheme="minorBidi"/>
        </w:rPr>
      </w:pPr>
      <w:r w:rsidRPr="009F54E8">
        <w:rPr>
          <w:rStyle w:val="FootnoteReference"/>
          <w:rFonts w:asciiTheme="minorBidi" w:hAnsiTheme="minorBidi"/>
        </w:rPr>
        <w:footnoteRef/>
      </w:r>
      <w:r w:rsidRPr="009F54E8">
        <w:rPr>
          <w:rFonts w:asciiTheme="minorBidi" w:hAnsiTheme="minorBidi"/>
        </w:rPr>
        <w:t xml:space="preserve"> [2019] 1 All SA 92 (SCA); 2019 (2) SA 233 (SCA)</w:t>
      </w:r>
      <w:r w:rsidR="00E0390A" w:rsidRPr="009F54E8">
        <w:rPr>
          <w:rFonts w:asciiTheme="minorBidi" w:hAnsiTheme="minorBidi"/>
        </w:rPr>
        <w:t xml:space="preserve"> para 40</w:t>
      </w:r>
      <w:r w:rsidR="009F54E8" w:rsidRPr="009F54E8">
        <w:rPr>
          <w:rFonts w:asciiTheme="minorBidi" w:hAnsiTheme="minorBidi"/>
        </w:rPr>
        <w:t>.</w:t>
      </w:r>
    </w:p>
  </w:footnote>
  <w:footnote w:id="2">
    <w:p w14:paraId="6D147682" w14:textId="21291F5F" w:rsidR="00E0390A" w:rsidRPr="009F54E8" w:rsidRDefault="00E0390A" w:rsidP="009F54E8">
      <w:pPr>
        <w:pStyle w:val="FootnoteText"/>
        <w:jc w:val="both"/>
        <w:rPr>
          <w:rFonts w:asciiTheme="minorBidi" w:hAnsiTheme="minorBidi"/>
        </w:rPr>
      </w:pPr>
      <w:r w:rsidRPr="009F54E8">
        <w:rPr>
          <w:rStyle w:val="FootnoteReference"/>
          <w:rFonts w:asciiTheme="minorBidi" w:hAnsiTheme="minorBidi"/>
        </w:rPr>
        <w:footnoteRef/>
      </w:r>
      <w:r w:rsidRPr="009F54E8">
        <w:rPr>
          <w:rFonts w:asciiTheme="minorBidi" w:hAnsiTheme="minorBidi"/>
        </w:rPr>
        <w:t xml:space="preserve"> (63500/2009) [2012] ZAGPPHC 57 (17 April 2012)</w:t>
      </w:r>
    </w:p>
  </w:footnote>
  <w:footnote w:id="3">
    <w:p w14:paraId="605B2423" w14:textId="5491CC54" w:rsidR="00431CAD" w:rsidRPr="009F54E8" w:rsidRDefault="00431CAD" w:rsidP="009F54E8">
      <w:pPr>
        <w:pStyle w:val="FootnoteText"/>
        <w:jc w:val="both"/>
        <w:rPr>
          <w:rFonts w:asciiTheme="minorBidi" w:hAnsiTheme="minorBidi"/>
        </w:rPr>
      </w:pPr>
      <w:r w:rsidRPr="009F54E8">
        <w:rPr>
          <w:rStyle w:val="FootnoteReference"/>
          <w:rFonts w:asciiTheme="minorBidi" w:hAnsiTheme="minorBidi"/>
        </w:rPr>
        <w:footnoteRef/>
      </w:r>
      <w:r w:rsidRPr="009F54E8">
        <w:rPr>
          <w:rFonts w:asciiTheme="minorBidi" w:hAnsiTheme="minorBidi"/>
        </w:rPr>
        <w:t xml:space="preserve"> </w:t>
      </w:r>
      <w:r w:rsidRPr="009F54E8">
        <w:rPr>
          <w:rFonts w:asciiTheme="minorBidi" w:hAnsiTheme="minorBidi"/>
          <w:i/>
          <w:iCs/>
        </w:rPr>
        <w:t>Ambrose v Road Accident Fund</w:t>
      </w:r>
      <w:r w:rsidRPr="009F54E8">
        <w:rPr>
          <w:rFonts w:asciiTheme="minorBidi" w:hAnsiTheme="minorBidi"/>
        </w:rPr>
        <w:t xml:space="preserve"> (255/09) [2010] ZAECPEHC 24 (1 June 2010) para 48.</w:t>
      </w:r>
    </w:p>
  </w:footnote>
  <w:footnote w:id="4">
    <w:p w14:paraId="1885EC0C" w14:textId="19D28936" w:rsidR="00B937ED" w:rsidRPr="009F54E8" w:rsidRDefault="00B937ED" w:rsidP="009F54E8">
      <w:pPr>
        <w:pStyle w:val="FootnoteText"/>
        <w:jc w:val="both"/>
        <w:rPr>
          <w:rFonts w:asciiTheme="minorBidi" w:hAnsiTheme="minorBidi"/>
        </w:rPr>
      </w:pPr>
      <w:r w:rsidRPr="009F54E8">
        <w:rPr>
          <w:rStyle w:val="FootnoteReference"/>
          <w:rFonts w:asciiTheme="minorBidi" w:hAnsiTheme="minorBidi"/>
        </w:rPr>
        <w:footnoteRef/>
      </w:r>
      <w:r w:rsidRPr="009F54E8">
        <w:rPr>
          <w:rFonts w:asciiTheme="minorBidi" w:hAnsiTheme="minorBidi"/>
        </w:rPr>
        <w:t xml:space="preserve"> </w:t>
      </w:r>
      <w:r w:rsidRPr="009F54E8">
        <w:rPr>
          <w:rFonts w:asciiTheme="minorBidi" w:hAnsiTheme="minorBidi"/>
          <w:i/>
          <w:iCs/>
        </w:rPr>
        <w:t>Burts v Road Accident Fund</w:t>
      </w:r>
      <w:r w:rsidRPr="009F54E8">
        <w:rPr>
          <w:rFonts w:asciiTheme="minorBidi" w:hAnsiTheme="minorBidi"/>
        </w:rPr>
        <w:t xml:space="preserve"> (60234/2019) [2022] ZAGPPHC 88 (1 February 2022) para 11</w:t>
      </w:r>
    </w:p>
  </w:footnote>
  <w:footnote w:id="5">
    <w:p w14:paraId="1E580EC4" w14:textId="09C8EB46" w:rsidR="00B937ED" w:rsidRPr="009F54E8" w:rsidRDefault="00B937ED" w:rsidP="009F54E8">
      <w:pPr>
        <w:pStyle w:val="FootnoteText"/>
        <w:jc w:val="both"/>
        <w:rPr>
          <w:rFonts w:asciiTheme="minorBidi" w:hAnsiTheme="minorBidi"/>
        </w:rPr>
      </w:pPr>
      <w:r w:rsidRPr="009F54E8">
        <w:rPr>
          <w:rStyle w:val="FootnoteReference"/>
          <w:rFonts w:asciiTheme="minorBidi" w:hAnsiTheme="minorBidi"/>
        </w:rPr>
        <w:footnoteRef/>
      </w:r>
      <w:r w:rsidRPr="009F54E8">
        <w:rPr>
          <w:rFonts w:asciiTheme="minorBidi" w:hAnsiTheme="minorBidi"/>
        </w:rPr>
        <w:t xml:space="preserve">  (2120/2014) [2018] ZAGPPHC 539 (13 June 2018) para 10</w:t>
      </w:r>
    </w:p>
  </w:footnote>
  <w:footnote w:id="6">
    <w:p w14:paraId="39A4A333" w14:textId="0322FC17" w:rsidR="006A278F" w:rsidRPr="009F54E8" w:rsidRDefault="006A278F" w:rsidP="009F54E8">
      <w:pPr>
        <w:pStyle w:val="FootnoteText"/>
        <w:jc w:val="both"/>
        <w:rPr>
          <w:rFonts w:asciiTheme="minorBidi" w:hAnsiTheme="minorBidi"/>
        </w:rPr>
      </w:pPr>
      <w:r w:rsidRPr="009F54E8">
        <w:rPr>
          <w:rStyle w:val="FootnoteReference"/>
          <w:rFonts w:asciiTheme="minorBidi" w:hAnsiTheme="minorBidi"/>
        </w:rPr>
        <w:footnoteRef/>
      </w:r>
      <w:r w:rsidRPr="009F54E8">
        <w:rPr>
          <w:rFonts w:asciiTheme="minorBidi" w:hAnsiTheme="minorBidi"/>
        </w:rPr>
        <w:t xml:space="preserve">  (EL 321/08) [2011] ZAECELLC 6 (30 June 2011)</w:t>
      </w:r>
    </w:p>
  </w:footnote>
  <w:footnote w:id="7">
    <w:p w14:paraId="2D8A1F69" w14:textId="2AA60700" w:rsidR="00FE4740" w:rsidRPr="009F54E8" w:rsidRDefault="00FE4740" w:rsidP="009F54E8">
      <w:pPr>
        <w:pStyle w:val="FootnoteText"/>
        <w:jc w:val="both"/>
        <w:rPr>
          <w:rFonts w:asciiTheme="minorBidi" w:hAnsiTheme="minorBidi"/>
        </w:rPr>
      </w:pPr>
      <w:r w:rsidRPr="009F54E8">
        <w:rPr>
          <w:rStyle w:val="FootnoteReference"/>
          <w:rFonts w:asciiTheme="minorBidi" w:hAnsiTheme="minorBidi"/>
        </w:rPr>
        <w:footnoteRef/>
      </w:r>
      <w:r w:rsidRPr="009F54E8">
        <w:rPr>
          <w:rFonts w:asciiTheme="minorBidi" w:hAnsiTheme="minorBidi"/>
        </w:rPr>
        <w:t xml:space="preserve"> Ibid para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D1951"/>
    <w:multiLevelType w:val="hybridMultilevel"/>
    <w:tmpl w:val="AD1ECFE8"/>
    <w:lvl w:ilvl="0" w:tplc="0D2E24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1A"/>
    <w:rsid w:val="00000EE9"/>
    <w:rsid w:val="000046DF"/>
    <w:rsid w:val="000153EF"/>
    <w:rsid w:val="0004561C"/>
    <w:rsid w:val="00072721"/>
    <w:rsid w:val="000749DA"/>
    <w:rsid w:val="000863EC"/>
    <w:rsid w:val="000902B3"/>
    <w:rsid w:val="000C7774"/>
    <w:rsid w:val="000E3B35"/>
    <w:rsid w:val="0015415D"/>
    <w:rsid w:val="001A0F62"/>
    <w:rsid w:val="001C3FDD"/>
    <w:rsid w:val="002374F8"/>
    <w:rsid w:val="002B7505"/>
    <w:rsid w:val="002F5EE8"/>
    <w:rsid w:val="00317291"/>
    <w:rsid w:val="00325910"/>
    <w:rsid w:val="003727D4"/>
    <w:rsid w:val="00374710"/>
    <w:rsid w:val="00387D2F"/>
    <w:rsid w:val="003C127D"/>
    <w:rsid w:val="003F4F83"/>
    <w:rsid w:val="00400D0D"/>
    <w:rsid w:val="00431CAD"/>
    <w:rsid w:val="00474D60"/>
    <w:rsid w:val="004926B6"/>
    <w:rsid w:val="004B7F74"/>
    <w:rsid w:val="004C18EF"/>
    <w:rsid w:val="004C5B73"/>
    <w:rsid w:val="00517749"/>
    <w:rsid w:val="00520ABE"/>
    <w:rsid w:val="0055530E"/>
    <w:rsid w:val="005F46FC"/>
    <w:rsid w:val="006078DE"/>
    <w:rsid w:val="0061128B"/>
    <w:rsid w:val="00655375"/>
    <w:rsid w:val="00697743"/>
    <w:rsid w:val="006A278F"/>
    <w:rsid w:val="006C336E"/>
    <w:rsid w:val="006D6D13"/>
    <w:rsid w:val="006E0895"/>
    <w:rsid w:val="006E175C"/>
    <w:rsid w:val="006E4982"/>
    <w:rsid w:val="007112F8"/>
    <w:rsid w:val="0072238A"/>
    <w:rsid w:val="00724273"/>
    <w:rsid w:val="00751F09"/>
    <w:rsid w:val="00763EAC"/>
    <w:rsid w:val="007774E1"/>
    <w:rsid w:val="00793CE9"/>
    <w:rsid w:val="00842D81"/>
    <w:rsid w:val="0085455F"/>
    <w:rsid w:val="00864401"/>
    <w:rsid w:val="00867028"/>
    <w:rsid w:val="008A3E07"/>
    <w:rsid w:val="008B2863"/>
    <w:rsid w:val="008C6384"/>
    <w:rsid w:val="008D54CF"/>
    <w:rsid w:val="008F0F95"/>
    <w:rsid w:val="008F1D1A"/>
    <w:rsid w:val="008F4B25"/>
    <w:rsid w:val="0090727B"/>
    <w:rsid w:val="009239B9"/>
    <w:rsid w:val="00924A6D"/>
    <w:rsid w:val="00947C54"/>
    <w:rsid w:val="00975C8F"/>
    <w:rsid w:val="00982B00"/>
    <w:rsid w:val="009A1CAC"/>
    <w:rsid w:val="009C0E43"/>
    <w:rsid w:val="009F3135"/>
    <w:rsid w:val="009F54E8"/>
    <w:rsid w:val="00A03FCF"/>
    <w:rsid w:val="00A80E2C"/>
    <w:rsid w:val="00AB04B9"/>
    <w:rsid w:val="00AD7F67"/>
    <w:rsid w:val="00AE0537"/>
    <w:rsid w:val="00B01BD5"/>
    <w:rsid w:val="00B11E6A"/>
    <w:rsid w:val="00B31194"/>
    <w:rsid w:val="00B35E94"/>
    <w:rsid w:val="00B46AB4"/>
    <w:rsid w:val="00B6746C"/>
    <w:rsid w:val="00B720B7"/>
    <w:rsid w:val="00B937ED"/>
    <w:rsid w:val="00BA1BF3"/>
    <w:rsid w:val="00BA5964"/>
    <w:rsid w:val="00BB003B"/>
    <w:rsid w:val="00BE2B71"/>
    <w:rsid w:val="00BE448C"/>
    <w:rsid w:val="00C11E4C"/>
    <w:rsid w:val="00C31252"/>
    <w:rsid w:val="00C40976"/>
    <w:rsid w:val="00C43B30"/>
    <w:rsid w:val="00C43B35"/>
    <w:rsid w:val="00C60D09"/>
    <w:rsid w:val="00C6471D"/>
    <w:rsid w:val="00C82267"/>
    <w:rsid w:val="00C8668C"/>
    <w:rsid w:val="00CB43A8"/>
    <w:rsid w:val="00CB5C3A"/>
    <w:rsid w:val="00CD0E92"/>
    <w:rsid w:val="00CD13B0"/>
    <w:rsid w:val="00D66DDE"/>
    <w:rsid w:val="00D75A3D"/>
    <w:rsid w:val="00D82ACC"/>
    <w:rsid w:val="00E0390A"/>
    <w:rsid w:val="00E06AF4"/>
    <w:rsid w:val="00E3100F"/>
    <w:rsid w:val="00E71381"/>
    <w:rsid w:val="00E84E8C"/>
    <w:rsid w:val="00E941F1"/>
    <w:rsid w:val="00EA6DE5"/>
    <w:rsid w:val="00EE6115"/>
    <w:rsid w:val="00F0791F"/>
    <w:rsid w:val="00F3199A"/>
    <w:rsid w:val="00F7311B"/>
    <w:rsid w:val="00FE4740"/>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875EE"/>
  <w15:chartTrackingRefBased/>
  <w15:docId w15:val="{E355D761-94B7-4DDD-B8D2-36343AC9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F1D1A"/>
    <w:pPr>
      <w:spacing w:after="0" w:line="240" w:lineRule="auto"/>
    </w:pPr>
    <w:rPr>
      <w:rFonts w:ascii="Times New Roman" w:eastAsia="Times New Roman" w:hAnsi="Times New Roman" w:cs="Times New Roman"/>
      <w:kern w:val="0"/>
      <w:sz w:val="20"/>
      <w:szCs w:val="20"/>
      <w:lang w:val="en-US" w:bidi="ar-S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F1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43B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B30"/>
    <w:rPr>
      <w:sz w:val="20"/>
      <w:szCs w:val="20"/>
    </w:rPr>
  </w:style>
  <w:style w:type="character" w:styleId="FootnoteReference">
    <w:name w:val="footnote reference"/>
    <w:basedOn w:val="DefaultParagraphFont"/>
    <w:uiPriority w:val="99"/>
    <w:semiHidden/>
    <w:unhideWhenUsed/>
    <w:rsid w:val="00C43B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1D5B-1B1A-4ABB-81A3-5CD477E8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Marumoagae</dc:creator>
  <cp:keywords/>
  <dc:description/>
  <cp:lastModifiedBy>Felicia Molusi</cp:lastModifiedBy>
  <cp:revision>5</cp:revision>
  <cp:lastPrinted>2024-03-11T10:45:00Z</cp:lastPrinted>
  <dcterms:created xsi:type="dcterms:W3CDTF">2024-03-11T10:29:00Z</dcterms:created>
  <dcterms:modified xsi:type="dcterms:W3CDTF">2024-03-11T10:59:00Z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7aac2c0a-a7d2-4aaa-b096-2d79fec21d85</vt:lpwstr>
  </property>
</Properties>
</file>