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BC05" w14:textId="77777777" w:rsidR="00A60BC7" w:rsidRDefault="00A60BC7" w:rsidP="00A60BC7">
      <w:pPr>
        <w:pStyle w:val="Title"/>
        <w:spacing w:after="120" w:line="360" w:lineRule="auto"/>
      </w:pPr>
      <w:r>
        <w:rPr>
          <w:noProof/>
          <w:lang w:eastAsia="en-ZA"/>
        </w:rPr>
        <w:drawing>
          <wp:inline distT="0" distB="0" distL="0" distR="0" wp14:anchorId="39B1B24E" wp14:editId="71122D0E">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0453EF8D" w14:textId="77777777" w:rsidR="00E519F2" w:rsidRPr="006E2081" w:rsidRDefault="00E519F2" w:rsidP="00E519F2">
      <w:pPr>
        <w:spacing w:line="240" w:lineRule="auto"/>
        <w:jc w:val="center"/>
        <w:rPr>
          <w:b/>
        </w:rPr>
      </w:pPr>
      <w:r w:rsidRPr="006E2081">
        <w:rPr>
          <w:b/>
        </w:rPr>
        <w:t xml:space="preserve">IN THE HIGH COURT OF SOUTH AFRICA, </w:t>
      </w:r>
    </w:p>
    <w:p w14:paraId="23199EA2" w14:textId="77777777" w:rsidR="00E519F2" w:rsidRPr="006E2081" w:rsidRDefault="00E519F2" w:rsidP="00E519F2">
      <w:pPr>
        <w:spacing w:line="240" w:lineRule="auto"/>
        <w:jc w:val="center"/>
        <w:rPr>
          <w:b/>
        </w:rPr>
      </w:pPr>
      <w:r w:rsidRPr="006E2081">
        <w:rPr>
          <w:b/>
        </w:rPr>
        <w:t xml:space="preserve">GAUTENG DIVISION, </w:t>
      </w:r>
      <w:r w:rsidR="00995A70">
        <w:rPr>
          <w:b/>
        </w:rPr>
        <w:t>PRETORIA</w:t>
      </w:r>
    </w:p>
    <w:p w14:paraId="28E77F59" w14:textId="651F2771" w:rsidR="002B1C11" w:rsidRPr="002B1C11" w:rsidRDefault="00C649A9" w:rsidP="00E519F2">
      <w:pPr>
        <w:jc w:val="right"/>
        <w:rPr>
          <w:b/>
        </w:rPr>
      </w:pPr>
      <w:r>
        <w:rPr>
          <w:b/>
        </w:rPr>
        <w:t>A</w:t>
      </w:r>
      <w:r w:rsidR="005C7787">
        <w:rPr>
          <w:b/>
        </w:rPr>
        <w:t>106</w:t>
      </w:r>
      <w:r>
        <w:rPr>
          <w:b/>
        </w:rPr>
        <w:t>/</w:t>
      </w:r>
      <w:r w:rsidR="003335D2">
        <w:rPr>
          <w:b/>
        </w:rPr>
        <w:t>2</w:t>
      </w:r>
      <w:r w:rsidR="004B1836">
        <w:rPr>
          <w:b/>
        </w:rPr>
        <w:t>022</w:t>
      </w:r>
    </w:p>
    <w:p w14:paraId="540D52A5" w14:textId="77777777" w:rsidR="00E519F2" w:rsidRDefault="00792993" w:rsidP="00647012">
      <w:pPr>
        <w:jc w:val="right"/>
      </w:pPr>
      <w:r>
        <w:rPr>
          <w:noProof/>
          <w:lang w:eastAsia="en-ZA"/>
        </w:rPr>
        <mc:AlternateContent>
          <mc:Choice Requires="wps">
            <w:drawing>
              <wp:anchor distT="0" distB="0" distL="114300" distR="114300" simplePos="0" relativeHeight="251659264" behindDoc="0" locked="0" layoutInCell="1" allowOverlap="1" wp14:anchorId="6157604E" wp14:editId="701671AA">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6BD5ADC" w14:textId="77777777" w:rsidR="009A3764" w:rsidRPr="00913F95" w:rsidRDefault="009A3764" w:rsidP="00E519F2">
                            <w:pPr>
                              <w:jc w:val="center"/>
                              <w:rPr>
                                <w:rFonts w:ascii="Century Gothic" w:hAnsi="Century Gothic"/>
                                <w:b/>
                                <w:sz w:val="20"/>
                                <w:szCs w:val="20"/>
                              </w:rPr>
                            </w:pPr>
                          </w:p>
                          <w:p w14:paraId="09539200" w14:textId="36B059D1" w:rsidR="009A3764" w:rsidRDefault="009A376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14:paraId="6614C8F0" w14:textId="3C262D88" w:rsidR="009A3764" w:rsidRPr="00913F95" w:rsidRDefault="009A376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OF INTEREST TO OTHER JUDGES:</w:t>
                            </w:r>
                            <w:r>
                              <w:rPr>
                                <w:rFonts w:ascii="Century Gothic" w:hAnsi="Century Gothic"/>
                                <w:sz w:val="20"/>
                                <w:szCs w:val="20"/>
                              </w:rPr>
                              <w:t xml:space="preserve"> NO</w:t>
                            </w:r>
                            <w:r w:rsidRPr="00913F95">
                              <w:rPr>
                                <w:rFonts w:ascii="Century Gothic" w:hAnsi="Century Gothic"/>
                                <w:sz w:val="20"/>
                                <w:szCs w:val="20"/>
                              </w:rPr>
                              <w:t xml:space="preserve"> </w:t>
                            </w:r>
                          </w:p>
                          <w:p w14:paraId="466D8F35" w14:textId="77777777" w:rsidR="009A3764" w:rsidRPr="00913F95" w:rsidRDefault="009A376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741BACEE" w14:textId="77777777" w:rsidR="009A3764" w:rsidRDefault="009A3764" w:rsidP="00E519F2">
                            <w:pPr>
                              <w:rPr>
                                <w:rFonts w:ascii="Century Gothic" w:hAnsi="Century Gothic"/>
                                <w:b/>
                                <w:sz w:val="18"/>
                                <w:szCs w:val="18"/>
                              </w:rPr>
                            </w:pPr>
                          </w:p>
                          <w:p w14:paraId="64C62E01" w14:textId="7372D367" w:rsidR="009A3764" w:rsidRPr="00084341" w:rsidRDefault="009A3764" w:rsidP="00E519F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21DFCCD5" w14:textId="77777777" w:rsidR="009A3764" w:rsidRPr="00084341" w:rsidRDefault="009A3764"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7604E"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66BD5ADC" w14:textId="77777777" w:rsidR="009A3764" w:rsidRPr="00913F95" w:rsidRDefault="009A3764" w:rsidP="00E519F2">
                      <w:pPr>
                        <w:jc w:val="center"/>
                        <w:rPr>
                          <w:rFonts w:ascii="Century Gothic" w:hAnsi="Century Gothic"/>
                          <w:b/>
                          <w:sz w:val="20"/>
                          <w:szCs w:val="20"/>
                        </w:rPr>
                      </w:pPr>
                    </w:p>
                    <w:p w14:paraId="09539200" w14:textId="36B059D1" w:rsidR="009A3764" w:rsidRDefault="009A376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14:paraId="6614C8F0" w14:textId="3C262D88" w:rsidR="009A3764" w:rsidRPr="00913F95" w:rsidRDefault="009A376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OF INTEREST TO OTHER JUDGES:</w:t>
                      </w:r>
                      <w:r>
                        <w:rPr>
                          <w:rFonts w:ascii="Century Gothic" w:hAnsi="Century Gothic"/>
                          <w:sz w:val="20"/>
                          <w:szCs w:val="20"/>
                        </w:rPr>
                        <w:t xml:space="preserve"> NO</w:t>
                      </w:r>
                      <w:r w:rsidRPr="00913F95">
                        <w:rPr>
                          <w:rFonts w:ascii="Century Gothic" w:hAnsi="Century Gothic"/>
                          <w:sz w:val="20"/>
                          <w:szCs w:val="20"/>
                        </w:rPr>
                        <w:t xml:space="preserve"> </w:t>
                      </w:r>
                    </w:p>
                    <w:p w14:paraId="466D8F35" w14:textId="77777777" w:rsidR="009A3764" w:rsidRPr="00913F95" w:rsidRDefault="009A376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741BACEE" w14:textId="77777777" w:rsidR="009A3764" w:rsidRDefault="009A3764" w:rsidP="00E519F2">
                      <w:pPr>
                        <w:rPr>
                          <w:rFonts w:ascii="Century Gothic" w:hAnsi="Century Gothic"/>
                          <w:b/>
                          <w:sz w:val="18"/>
                          <w:szCs w:val="18"/>
                        </w:rPr>
                      </w:pPr>
                    </w:p>
                    <w:p w14:paraId="64C62E01" w14:textId="7372D367" w:rsidR="009A3764" w:rsidRPr="00084341" w:rsidRDefault="009A3764" w:rsidP="00E519F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21DFCCD5" w14:textId="77777777" w:rsidR="009A3764" w:rsidRPr="00084341" w:rsidRDefault="009A3764"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1E287190" w14:textId="77777777" w:rsidR="00F9123D" w:rsidRPr="006E2081" w:rsidRDefault="00F9123D" w:rsidP="00E519F2"/>
    <w:p w14:paraId="10997130" w14:textId="77777777" w:rsidR="00E519F2" w:rsidRPr="006E2081" w:rsidRDefault="00E519F2" w:rsidP="00E519F2"/>
    <w:p w14:paraId="69980A0A" w14:textId="77777777" w:rsidR="00E519F2" w:rsidRPr="006E2081" w:rsidRDefault="00E519F2" w:rsidP="00E519F2"/>
    <w:p w14:paraId="08C6060A" w14:textId="77777777" w:rsidR="00E519F2" w:rsidRDefault="00E519F2" w:rsidP="00E519F2">
      <w:pPr>
        <w:spacing w:line="480" w:lineRule="auto"/>
      </w:pPr>
    </w:p>
    <w:p w14:paraId="2FE27065" w14:textId="77777777" w:rsidR="00E519F2" w:rsidRDefault="00E519F2" w:rsidP="00E519F2">
      <w:pPr>
        <w:spacing w:line="480" w:lineRule="auto"/>
      </w:pPr>
    </w:p>
    <w:p w14:paraId="1CFEA677" w14:textId="77777777" w:rsidR="00E519F2" w:rsidRPr="00EF617D" w:rsidRDefault="00E519F2" w:rsidP="00E519F2">
      <w:pPr>
        <w:spacing w:line="480" w:lineRule="auto"/>
        <w:rPr>
          <w:rFonts w:cs="Arial"/>
          <w:szCs w:val="22"/>
          <w:lang w:val="en-GB"/>
        </w:rPr>
      </w:pPr>
      <w:r w:rsidRPr="000E462D">
        <w:rPr>
          <w:rFonts w:cs="Arial"/>
          <w:szCs w:val="22"/>
        </w:rPr>
        <w:t>In the</w:t>
      </w:r>
      <w:r w:rsidR="005103BA">
        <w:rPr>
          <w:rFonts w:cs="Arial"/>
          <w:szCs w:val="22"/>
        </w:rPr>
        <w:t xml:space="preserve"> </w:t>
      </w:r>
      <w:r w:rsidR="002B1C11">
        <w:rPr>
          <w:rFonts w:cs="Arial"/>
          <w:szCs w:val="22"/>
        </w:rPr>
        <w:t>matter</w:t>
      </w:r>
      <w:r>
        <w:rPr>
          <w:rFonts w:cs="Arial"/>
          <w:szCs w:val="22"/>
        </w:rPr>
        <w:t xml:space="preserve"> between:</w:t>
      </w:r>
    </w:p>
    <w:p w14:paraId="7044D98D" w14:textId="77777777" w:rsidR="00E519F2" w:rsidRPr="000E462D" w:rsidRDefault="00E519F2" w:rsidP="00E519F2">
      <w:pPr>
        <w:spacing w:line="480" w:lineRule="auto"/>
        <w:rPr>
          <w:rFonts w:cs="Arial"/>
          <w:szCs w:val="22"/>
        </w:rPr>
      </w:pPr>
    </w:p>
    <w:tbl>
      <w:tblPr>
        <w:tblW w:w="0" w:type="auto"/>
        <w:tblLook w:val="0000" w:firstRow="0" w:lastRow="0" w:firstColumn="0" w:lastColumn="0" w:noHBand="0" w:noVBand="0"/>
      </w:tblPr>
      <w:tblGrid>
        <w:gridCol w:w="6175"/>
        <w:gridCol w:w="2376"/>
      </w:tblGrid>
      <w:tr w:rsidR="00B96461" w:rsidRPr="00BF6693" w14:paraId="3FC5BCD7" w14:textId="77777777" w:rsidTr="00EF119D">
        <w:tc>
          <w:tcPr>
            <w:tcW w:w="6345" w:type="dxa"/>
          </w:tcPr>
          <w:p w14:paraId="1C5AEA84" w14:textId="77777777" w:rsidR="00B22B33" w:rsidRPr="00B22B33" w:rsidRDefault="00C649A9" w:rsidP="002C4F96">
            <w:pPr>
              <w:spacing w:line="240" w:lineRule="auto"/>
              <w:jc w:val="left"/>
              <w:rPr>
                <w:rFonts w:cs="Arial"/>
                <w:bCs/>
                <w:szCs w:val="22"/>
              </w:rPr>
            </w:pPr>
            <w:r>
              <w:rPr>
                <w:rFonts w:cs="Arial"/>
                <w:b/>
                <w:bCs/>
                <w:szCs w:val="22"/>
              </w:rPr>
              <w:t>CHRISTA BOSHOFF</w:t>
            </w:r>
          </w:p>
        </w:tc>
        <w:tc>
          <w:tcPr>
            <w:tcW w:w="2410" w:type="dxa"/>
          </w:tcPr>
          <w:p w14:paraId="66E379D5" w14:textId="77777777" w:rsidR="00B96461" w:rsidRDefault="00C649A9" w:rsidP="00F9123D">
            <w:pPr>
              <w:spacing w:line="240" w:lineRule="auto"/>
              <w:jc w:val="right"/>
              <w:rPr>
                <w:rFonts w:cs="Arial"/>
                <w:szCs w:val="22"/>
              </w:rPr>
            </w:pPr>
            <w:r>
              <w:rPr>
                <w:rFonts w:cs="Arial"/>
                <w:szCs w:val="22"/>
              </w:rPr>
              <w:t>Appellant</w:t>
            </w:r>
          </w:p>
        </w:tc>
      </w:tr>
      <w:tr w:rsidR="00647012" w:rsidRPr="00BF6693" w14:paraId="49AB5068" w14:textId="77777777" w:rsidTr="00EF119D">
        <w:tc>
          <w:tcPr>
            <w:tcW w:w="6345" w:type="dxa"/>
          </w:tcPr>
          <w:p w14:paraId="1FEA637E" w14:textId="77777777" w:rsidR="00647012" w:rsidRPr="00BF6693" w:rsidRDefault="00647012" w:rsidP="000F05C4">
            <w:pPr>
              <w:spacing w:line="240" w:lineRule="auto"/>
              <w:jc w:val="left"/>
              <w:rPr>
                <w:szCs w:val="22"/>
              </w:rPr>
            </w:pPr>
          </w:p>
          <w:p w14:paraId="7DF79503" w14:textId="77777777" w:rsidR="00647012" w:rsidRPr="00BF6693" w:rsidRDefault="00647012" w:rsidP="00F9123D">
            <w:pPr>
              <w:spacing w:line="240" w:lineRule="auto"/>
              <w:jc w:val="left"/>
              <w:rPr>
                <w:szCs w:val="22"/>
              </w:rPr>
            </w:pPr>
          </w:p>
        </w:tc>
        <w:tc>
          <w:tcPr>
            <w:tcW w:w="2410" w:type="dxa"/>
          </w:tcPr>
          <w:p w14:paraId="1E1C95CB" w14:textId="77777777" w:rsidR="00647012" w:rsidRPr="00BF6693" w:rsidRDefault="00647012" w:rsidP="00F9123D">
            <w:pPr>
              <w:spacing w:line="240" w:lineRule="auto"/>
              <w:jc w:val="right"/>
              <w:rPr>
                <w:rFonts w:cs="Arial"/>
                <w:szCs w:val="22"/>
              </w:rPr>
            </w:pPr>
          </w:p>
        </w:tc>
      </w:tr>
      <w:tr w:rsidR="00647012" w:rsidRPr="00BF6693" w14:paraId="7410B082" w14:textId="77777777" w:rsidTr="00EF119D">
        <w:tc>
          <w:tcPr>
            <w:tcW w:w="6345" w:type="dxa"/>
          </w:tcPr>
          <w:p w14:paraId="4C388072" w14:textId="77777777" w:rsidR="00647012" w:rsidRPr="00BF6693" w:rsidRDefault="00647012" w:rsidP="00F9123D">
            <w:pPr>
              <w:spacing w:line="240" w:lineRule="auto"/>
              <w:jc w:val="left"/>
              <w:rPr>
                <w:szCs w:val="22"/>
              </w:rPr>
            </w:pPr>
            <w:r w:rsidRPr="00BF6693">
              <w:rPr>
                <w:szCs w:val="22"/>
              </w:rPr>
              <w:t xml:space="preserve">and  </w:t>
            </w:r>
          </w:p>
        </w:tc>
        <w:tc>
          <w:tcPr>
            <w:tcW w:w="2410" w:type="dxa"/>
          </w:tcPr>
          <w:p w14:paraId="2EA46703" w14:textId="77777777" w:rsidR="00647012" w:rsidRPr="00BF6693" w:rsidRDefault="00647012" w:rsidP="00F9123D">
            <w:pPr>
              <w:spacing w:line="240" w:lineRule="auto"/>
              <w:jc w:val="right"/>
              <w:rPr>
                <w:rFonts w:cs="Arial"/>
                <w:szCs w:val="22"/>
              </w:rPr>
            </w:pPr>
          </w:p>
        </w:tc>
      </w:tr>
      <w:tr w:rsidR="00647012" w:rsidRPr="00BF6693" w14:paraId="3ECE5A5D" w14:textId="77777777" w:rsidTr="00EF119D">
        <w:tc>
          <w:tcPr>
            <w:tcW w:w="6345" w:type="dxa"/>
          </w:tcPr>
          <w:p w14:paraId="3F5063F0" w14:textId="77777777" w:rsidR="00647012" w:rsidRPr="00BF6693" w:rsidRDefault="00647012" w:rsidP="000F05C4">
            <w:pPr>
              <w:spacing w:line="240" w:lineRule="auto"/>
              <w:jc w:val="left"/>
              <w:rPr>
                <w:szCs w:val="22"/>
              </w:rPr>
            </w:pPr>
          </w:p>
          <w:p w14:paraId="0A16B9A5" w14:textId="77777777" w:rsidR="00647012" w:rsidRPr="00BF6693" w:rsidRDefault="00647012" w:rsidP="00F9123D">
            <w:pPr>
              <w:spacing w:line="240" w:lineRule="auto"/>
              <w:jc w:val="left"/>
              <w:rPr>
                <w:szCs w:val="22"/>
              </w:rPr>
            </w:pPr>
          </w:p>
        </w:tc>
        <w:tc>
          <w:tcPr>
            <w:tcW w:w="2410" w:type="dxa"/>
          </w:tcPr>
          <w:p w14:paraId="24DC9F0C" w14:textId="77777777" w:rsidR="00647012" w:rsidRPr="00BF6693" w:rsidRDefault="00647012" w:rsidP="00F9123D">
            <w:pPr>
              <w:spacing w:line="240" w:lineRule="auto"/>
              <w:jc w:val="right"/>
              <w:rPr>
                <w:rFonts w:cs="Arial"/>
                <w:szCs w:val="22"/>
              </w:rPr>
            </w:pPr>
          </w:p>
        </w:tc>
      </w:tr>
      <w:tr w:rsidR="00647012" w:rsidRPr="00BF6693" w14:paraId="5E681972" w14:textId="77777777" w:rsidTr="00EF119D">
        <w:tc>
          <w:tcPr>
            <w:tcW w:w="6345" w:type="dxa"/>
          </w:tcPr>
          <w:p w14:paraId="0D6D74CF" w14:textId="77777777" w:rsidR="00E23269" w:rsidRPr="00E23269" w:rsidRDefault="00C649A9" w:rsidP="00E23269">
            <w:pPr>
              <w:spacing w:line="240" w:lineRule="auto"/>
              <w:jc w:val="left"/>
              <w:rPr>
                <w:szCs w:val="22"/>
              </w:rPr>
            </w:pPr>
            <w:r>
              <w:rPr>
                <w:b/>
                <w:szCs w:val="22"/>
              </w:rPr>
              <w:t>ROAD ACCIDENT FUND</w:t>
            </w:r>
          </w:p>
        </w:tc>
        <w:tc>
          <w:tcPr>
            <w:tcW w:w="2410" w:type="dxa"/>
          </w:tcPr>
          <w:p w14:paraId="3B26E691" w14:textId="77777777" w:rsidR="00647012" w:rsidRPr="00BF6693" w:rsidRDefault="003731A8" w:rsidP="00F9123D">
            <w:pPr>
              <w:spacing w:line="240" w:lineRule="auto"/>
              <w:jc w:val="right"/>
              <w:rPr>
                <w:rFonts w:cs="Arial"/>
                <w:szCs w:val="22"/>
              </w:rPr>
            </w:pPr>
            <w:r>
              <w:rPr>
                <w:rFonts w:cs="Arial"/>
                <w:szCs w:val="22"/>
              </w:rPr>
              <w:t>Respondent</w:t>
            </w:r>
          </w:p>
        </w:tc>
      </w:tr>
    </w:tbl>
    <w:p w14:paraId="5AA52346" w14:textId="77777777" w:rsidR="00E519F2" w:rsidRPr="000E462D" w:rsidRDefault="00E519F2" w:rsidP="00E519F2">
      <w:pPr>
        <w:pBdr>
          <w:bottom w:val="single" w:sz="4" w:space="1" w:color="auto"/>
        </w:pBdr>
        <w:rPr>
          <w:rFonts w:cs="Arial"/>
          <w:szCs w:val="22"/>
        </w:rPr>
      </w:pPr>
    </w:p>
    <w:p w14:paraId="0C470DBF" w14:textId="77777777" w:rsidR="00E519F2" w:rsidRPr="000E462D" w:rsidRDefault="00E519F2" w:rsidP="00E519F2">
      <w:pPr>
        <w:spacing w:line="276" w:lineRule="auto"/>
        <w:rPr>
          <w:rFonts w:cs="Arial"/>
          <w:szCs w:val="22"/>
        </w:rPr>
      </w:pPr>
    </w:p>
    <w:p w14:paraId="1CE71FA5" w14:textId="77777777" w:rsidR="00E519F2" w:rsidRPr="000E462D" w:rsidRDefault="00E519F2" w:rsidP="00E519F2">
      <w:pPr>
        <w:pStyle w:val="Heading2"/>
        <w:spacing w:line="276" w:lineRule="auto"/>
        <w:rPr>
          <w:szCs w:val="22"/>
        </w:rPr>
      </w:pPr>
      <w:r w:rsidRPr="000E462D">
        <w:rPr>
          <w:szCs w:val="22"/>
        </w:rPr>
        <w:t>JUDGMENT</w:t>
      </w:r>
    </w:p>
    <w:p w14:paraId="69B5CCD0" w14:textId="77777777" w:rsidR="00E519F2" w:rsidRPr="000E462D" w:rsidRDefault="00E519F2" w:rsidP="00E519F2">
      <w:pPr>
        <w:pBdr>
          <w:bottom w:val="single" w:sz="4" w:space="1" w:color="auto"/>
        </w:pBdr>
        <w:spacing w:line="240" w:lineRule="auto"/>
        <w:rPr>
          <w:rFonts w:cs="Arial"/>
          <w:szCs w:val="22"/>
        </w:rPr>
      </w:pPr>
    </w:p>
    <w:p w14:paraId="7E7F3986" w14:textId="77777777" w:rsidR="00E519F2" w:rsidRDefault="00E519F2" w:rsidP="00995A70">
      <w:pPr>
        <w:spacing w:line="480" w:lineRule="auto"/>
        <w:rPr>
          <w:rFonts w:cs="Arial"/>
          <w:szCs w:val="22"/>
        </w:rPr>
      </w:pPr>
    </w:p>
    <w:p w14:paraId="71CED472" w14:textId="2B81D442" w:rsidR="00E70877" w:rsidRDefault="00B96461" w:rsidP="00E519F2">
      <w:pPr>
        <w:spacing w:after="480" w:line="480" w:lineRule="auto"/>
        <w:rPr>
          <w:rFonts w:cs="Arial"/>
          <w:b/>
          <w:szCs w:val="22"/>
        </w:rPr>
      </w:pPr>
      <w:r>
        <w:rPr>
          <w:rFonts w:cs="Arial"/>
          <w:b/>
          <w:szCs w:val="22"/>
        </w:rPr>
        <w:t>MKHABELA</w:t>
      </w:r>
      <w:r w:rsidR="00E519F2">
        <w:rPr>
          <w:rFonts w:cs="Arial"/>
          <w:b/>
          <w:szCs w:val="22"/>
        </w:rPr>
        <w:t xml:space="preserve"> AJ</w:t>
      </w:r>
      <w:r w:rsidR="00C81925">
        <w:rPr>
          <w:rFonts w:cs="Arial"/>
          <w:b/>
          <w:szCs w:val="22"/>
        </w:rPr>
        <w:t xml:space="preserve"> (</w:t>
      </w:r>
      <w:r w:rsidR="00886ADE">
        <w:rPr>
          <w:rFonts w:cs="Arial"/>
          <w:b/>
          <w:szCs w:val="22"/>
        </w:rPr>
        <w:t>MOLOPA-SETHOS</w:t>
      </w:r>
      <w:r w:rsidR="009B3A22">
        <w:rPr>
          <w:rFonts w:cs="Arial"/>
          <w:b/>
          <w:szCs w:val="22"/>
        </w:rPr>
        <w:t xml:space="preserve">A </w:t>
      </w:r>
      <w:r w:rsidR="00886ADE">
        <w:rPr>
          <w:rFonts w:cs="Arial"/>
          <w:b/>
          <w:szCs w:val="22"/>
        </w:rPr>
        <w:t>J AND COWEN J CONCURRING</w:t>
      </w:r>
      <w:r w:rsidR="00C81925">
        <w:rPr>
          <w:rFonts w:cs="Arial"/>
          <w:b/>
          <w:szCs w:val="22"/>
        </w:rPr>
        <w:t>)</w:t>
      </w:r>
    </w:p>
    <w:p w14:paraId="26B9028A" w14:textId="77777777" w:rsidR="00C649A9" w:rsidRPr="00A433F8" w:rsidRDefault="00C649A9" w:rsidP="00C649A9">
      <w:pPr>
        <w:pStyle w:val="ListParagraph"/>
        <w:spacing w:after="360" w:line="480" w:lineRule="auto"/>
        <w:ind w:left="0"/>
        <w:contextualSpacing w:val="0"/>
        <w:rPr>
          <w:rFonts w:cs="Arial"/>
          <w:b/>
          <w:bCs/>
          <w:szCs w:val="22"/>
        </w:rPr>
      </w:pPr>
      <w:r w:rsidRPr="00A433F8">
        <w:rPr>
          <w:rFonts w:cs="Arial"/>
          <w:b/>
          <w:bCs/>
          <w:szCs w:val="22"/>
        </w:rPr>
        <w:t>Introduction</w:t>
      </w:r>
    </w:p>
    <w:p w14:paraId="18F86BAF" w14:textId="2CD548B0" w:rsidR="00504BCD" w:rsidRPr="00504BCD" w:rsidRDefault="00C649A9" w:rsidP="00504BCD">
      <w:pPr>
        <w:pStyle w:val="ListParagraph"/>
        <w:numPr>
          <w:ilvl w:val="0"/>
          <w:numId w:val="1"/>
        </w:numPr>
        <w:spacing w:after="360" w:line="480" w:lineRule="auto"/>
        <w:contextualSpacing w:val="0"/>
        <w:rPr>
          <w:rFonts w:cs="Arial"/>
          <w:bCs/>
          <w:szCs w:val="22"/>
        </w:rPr>
      </w:pPr>
      <w:r>
        <w:rPr>
          <w:rFonts w:cs="Arial"/>
          <w:bCs/>
          <w:szCs w:val="22"/>
        </w:rPr>
        <w:t>This</w:t>
      </w:r>
      <w:r w:rsidR="00504BCD">
        <w:rPr>
          <w:rFonts w:cs="Arial"/>
          <w:bCs/>
          <w:szCs w:val="22"/>
        </w:rPr>
        <w:t xml:space="preserve"> is an</w:t>
      </w:r>
      <w:r>
        <w:rPr>
          <w:rFonts w:cs="Arial"/>
          <w:bCs/>
          <w:szCs w:val="22"/>
        </w:rPr>
        <w:t xml:space="preserve"> appeal</w:t>
      </w:r>
      <w:r w:rsidR="00504BCD">
        <w:rPr>
          <w:rFonts w:cs="Arial"/>
          <w:bCs/>
          <w:szCs w:val="22"/>
        </w:rPr>
        <w:t xml:space="preserve"> against an award of damages to the appellant in respect of loss </w:t>
      </w:r>
      <w:r w:rsidR="00504BCD" w:rsidRPr="009318FF">
        <w:rPr>
          <w:rFonts w:cs="Arial"/>
          <w:bCs/>
          <w:szCs w:val="22"/>
        </w:rPr>
        <w:t>of earning capacity suffered</w:t>
      </w:r>
      <w:r w:rsidR="00504BCD">
        <w:rPr>
          <w:rFonts w:cs="Arial"/>
          <w:bCs/>
          <w:szCs w:val="22"/>
        </w:rPr>
        <w:t xml:space="preserve"> </w:t>
      </w:r>
      <w:proofErr w:type="gramStart"/>
      <w:r w:rsidR="00504BCD">
        <w:rPr>
          <w:rFonts w:cs="Arial"/>
          <w:bCs/>
          <w:szCs w:val="22"/>
        </w:rPr>
        <w:t>as a result of</w:t>
      </w:r>
      <w:proofErr w:type="gramEnd"/>
      <w:r w:rsidR="00504BCD">
        <w:rPr>
          <w:rFonts w:cs="Arial"/>
          <w:bCs/>
          <w:szCs w:val="22"/>
        </w:rPr>
        <w:t xml:space="preserve"> a motor vehicle accident.  The court </w:t>
      </w:r>
      <w:r w:rsidR="00504BCD">
        <w:rPr>
          <w:rFonts w:cs="Arial"/>
          <w:bCs/>
          <w:i/>
          <w:szCs w:val="22"/>
        </w:rPr>
        <w:t>a quo</w:t>
      </w:r>
      <w:r w:rsidR="00504BCD">
        <w:rPr>
          <w:rFonts w:cs="Arial"/>
          <w:bCs/>
          <w:szCs w:val="22"/>
        </w:rPr>
        <w:t xml:space="preserve"> (per </w:t>
      </w:r>
      <w:r w:rsidR="00504BCD">
        <w:rPr>
          <w:rFonts w:cs="Arial"/>
          <w:bCs/>
          <w:szCs w:val="22"/>
        </w:rPr>
        <w:lastRenderedPageBreak/>
        <w:t xml:space="preserve">Teffo J) awarded the appellant </w:t>
      </w:r>
      <w:r w:rsidR="00EF617D">
        <w:rPr>
          <w:rFonts w:cs="Arial"/>
          <w:bCs/>
          <w:szCs w:val="22"/>
        </w:rPr>
        <w:t>R1</w:t>
      </w:r>
      <w:r w:rsidR="00131CFA">
        <w:rPr>
          <w:rFonts w:cs="Arial"/>
          <w:bCs/>
          <w:szCs w:val="22"/>
        </w:rPr>
        <w:t> </w:t>
      </w:r>
      <w:proofErr w:type="gramStart"/>
      <w:r w:rsidR="00EF617D">
        <w:rPr>
          <w:rFonts w:cs="Arial"/>
          <w:bCs/>
          <w:szCs w:val="22"/>
        </w:rPr>
        <w:t>951</w:t>
      </w:r>
      <w:r w:rsidR="00131CFA">
        <w:rPr>
          <w:rFonts w:cs="Arial"/>
          <w:bCs/>
          <w:szCs w:val="22"/>
        </w:rPr>
        <w:t> </w:t>
      </w:r>
      <w:r w:rsidR="00EF617D">
        <w:rPr>
          <w:rFonts w:cs="Arial"/>
          <w:bCs/>
          <w:szCs w:val="22"/>
        </w:rPr>
        <w:t>485</w:t>
      </w:r>
      <w:r w:rsidR="00131CFA">
        <w:rPr>
          <w:rFonts w:cs="Arial"/>
          <w:bCs/>
          <w:szCs w:val="22"/>
        </w:rPr>
        <w:t>.</w:t>
      </w:r>
      <w:r w:rsidR="00EF617D">
        <w:rPr>
          <w:rFonts w:cs="Arial"/>
          <w:bCs/>
          <w:szCs w:val="22"/>
        </w:rPr>
        <w:t>80</w:t>
      </w:r>
      <w:r w:rsidR="00451DB2">
        <w:rPr>
          <w:rFonts w:cs="Arial"/>
          <w:bCs/>
          <w:szCs w:val="22"/>
        </w:rPr>
        <w:t>,</w:t>
      </w:r>
      <w:r w:rsidR="00555E78">
        <w:rPr>
          <w:rFonts w:cs="Arial"/>
          <w:bCs/>
          <w:szCs w:val="22"/>
        </w:rPr>
        <w:t xml:space="preserve"> </w:t>
      </w:r>
      <w:r w:rsidR="00451DB2">
        <w:rPr>
          <w:rFonts w:cs="Arial"/>
          <w:bCs/>
          <w:szCs w:val="22"/>
        </w:rPr>
        <w:t>but</w:t>
      </w:r>
      <w:proofErr w:type="gramEnd"/>
      <w:r w:rsidR="00451DB2">
        <w:rPr>
          <w:rFonts w:cs="Arial"/>
          <w:bCs/>
          <w:szCs w:val="22"/>
        </w:rPr>
        <w:t xml:space="preserve"> granted </w:t>
      </w:r>
      <w:r w:rsidR="00504BCD">
        <w:rPr>
          <w:rFonts w:cs="Arial"/>
          <w:bCs/>
          <w:szCs w:val="22"/>
        </w:rPr>
        <w:t xml:space="preserve">leave to appeal.  </w:t>
      </w:r>
      <w:r w:rsidR="00504BCD" w:rsidRPr="00504BCD">
        <w:rPr>
          <w:rFonts w:cs="Arial"/>
          <w:bCs/>
          <w:szCs w:val="22"/>
        </w:rPr>
        <w:t>The a</w:t>
      </w:r>
      <w:r w:rsidR="00504BCD">
        <w:rPr>
          <w:rFonts w:cs="Arial"/>
          <w:bCs/>
          <w:szCs w:val="22"/>
        </w:rPr>
        <w:t>ccident took place on 8 October 2004</w:t>
      </w:r>
      <w:r w:rsidR="007C2F55">
        <w:rPr>
          <w:rFonts w:cs="Arial"/>
          <w:bCs/>
          <w:szCs w:val="22"/>
        </w:rPr>
        <w:t>, nearly twenty years ago</w:t>
      </w:r>
      <w:r w:rsidR="00504BCD">
        <w:rPr>
          <w:rFonts w:cs="Arial"/>
          <w:bCs/>
          <w:szCs w:val="22"/>
        </w:rPr>
        <w:t xml:space="preserve">.  The appellant was then a </w:t>
      </w:r>
      <w:proofErr w:type="gramStart"/>
      <w:r w:rsidR="00504BCD">
        <w:rPr>
          <w:rFonts w:cs="Arial"/>
          <w:bCs/>
          <w:szCs w:val="22"/>
        </w:rPr>
        <w:t>21 year old</w:t>
      </w:r>
      <w:proofErr w:type="gramEnd"/>
      <w:r w:rsidR="00504BCD">
        <w:rPr>
          <w:rFonts w:cs="Arial"/>
          <w:bCs/>
          <w:szCs w:val="22"/>
        </w:rPr>
        <w:t xml:space="preserve"> student pursuing a degree in psychology</w:t>
      </w:r>
      <w:r w:rsidR="00171F33">
        <w:rPr>
          <w:rFonts w:cs="Arial"/>
          <w:bCs/>
          <w:szCs w:val="22"/>
        </w:rPr>
        <w:t xml:space="preserve"> planning to become a clinical p</w:t>
      </w:r>
      <w:r w:rsidR="00924586">
        <w:rPr>
          <w:rFonts w:cs="Arial"/>
          <w:bCs/>
          <w:szCs w:val="22"/>
        </w:rPr>
        <w:t>sychologist</w:t>
      </w:r>
      <w:r w:rsidR="00504BCD">
        <w:rPr>
          <w:rFonts w:cs="Arial"/>
          <w:bCs/>
          <w:szCs w:val="22"/>
        </w:rPr>
        <w:t>.  She sustained a range of injuries and claimed damages from the respondent, the Road Accident Fund</w:t>
      </w:r>
      <w:r w:rsidR="00F1439C">
        <w:rPr>
          <w:rFonts w:cs="Arial"/>
          <w:bCs/>
          <w:szCs w:val="22"/>
        </w:rPr>
        <w:t xml:space="preserve"> (RAF)</w:t>
      </w:r>
      <w:r w:rsidR="00504BCD">
        <w:rPr>
          <w:rFonts w:cs="Arial"/>
          <w:bCs/>
          <w:szCs w:val="22"/>
        </w:rPr>
        <w:t xml:space="preserve">. </w:t>
      </w:r>
    </w:p>
    <w:p w14:paraId="2AFF01CF" w14:textId="16ACFC96" w:rsidR="00504BCD" w:rsidRDefault="001B1E1D" w:rsidP="00504BCD">
      <w:pPr>
        <w:pStyle w:val="ListParagraph"/>
        <w:numPr>
          <w:ilvl w:val="0"/>
          <w:numId w:val="1"/>
        </w:numPr>
        <w:spacing w:after="360" w:line="480" w:lineRule="auto"/>
        <w:contextualSpacing w:val="0"/>
        <w:rPr>
          <w:rFonts w:cs="Arial"/>
          <w:bCs/>
          <w:szCs w:val="22"/>
        </w:rPr>
      </w:pPr>
      <w:r w:rsidRPr="00504BCD">
        <w:rPr>
          <w:rFonts w:cs="Arial"/>
          <w:bCs/>
          <w:szCs w:val="22"/>
        </w:rPr>
        <w:t xml:space="preserve">The </w:t>
      </w:r>
      <w:r w:rsidR="00F1439C">
        <w:rPr>
          <w:rFonts w:cs="Arial"/>
          <w:bCs/>
          <w:szCs w:val="22"/>
        </w:rPr>
        <w:t>RAF</w:t>
      </w:r>
      <w:r w:rsidRPr="00504BCD">
        <w:rPr>
          <w:rFonts w:cs="Arial"/>
          <w:bCs/>
          <w:szCs w:val="22"/>
        </w:rPr>
        <w:t xml:space="preserve"> conceded the merits of the appellant</w:t>
      </w:r>
      <w:r w:rsidR="00131CFA" w:rsidRPr="00504BCD">
        <w:rPr>
          <w:rFonts w:cs="Arial"/>
          <w:bCs/>
          <w:szCs w:val="22"/>
        </w:rPr>
        <w:t>’</w:t>
      </w:r>
      <w:r w:rsidRPr="00504BCD">
        <w:rPr>
          <w:rFonts w:cs="Arial"/>
          <w:bCs/>
          <w:szCs w:val="22"/>
        </w:rPr>
        <w:t>s claim</w:t>
      </w:r>
      <w:r w:rsidR="00504BCD">
        <w:rPr>
          <w:rFonts w:cs="Arial"/>
          <w:bCs/>
          <w:szCs w:val="22"/>
        </w:rPr>
        <w:t xml:space="preserve"> in circumstances where </w:t>
      </w:r>
      <w:r w:rsidR="00F1439C">
        <w:rPr>
          <w:rFonts w:cs="Arial"/>
          <w:bCs/>
          <w:szCs w:val="22"/>
        </w:rPr>
        <w:t xml:space="preserve">she </w:t>
      </w:r>
      <w:r w:rsidR="00504BCD">
        <w:rPr>
          <w:rFonts w:cs="Arial"/>
          <w:bCs/>
          <w:szCs w:val="22"/>
        </w:rPr>
        <w:t>was a pa</w:t>
      </w:r>
      <w:r w:rsidR="00171F33">
        <w:rPr>
          <w:rFonts w:cs="Arial"/>
          <w:bCs/>
          <w:szCs w:val="22"/>
        </w:rPr>
        <w:t>ssenger.  Her sister was driving</w:t>
      </w:r>
      <w:r w:rsidR="00504BCD">
        <w:rPr>
          <w:rFonts w:cs="Arial"/>
          <w:bCs/>
          <w:szCs w:val="22"/>
        </w:rPr>
        <w:t xml:space="preserve"> the vehicle and died at the scene.  Her nephew was also in the </w:t>
      </w:r>
      <w:proofErr w:type="gramStart"/>
      <w:r w:rsidR="00504BCD">
        <w:rPr>
          <w:rFonts w:cs="Arial"/>
          <w:bCs/>
          <w:szCs w:val="22"/>
        </w:rPr>
        <w:t>vehicle</w:t>
      </w:r>
      <w:proofErr w:type="gramEnd"/>
      <w:r w:rsidR="00504BCD">
        <w:rPr>
          <w:rFonts w:cs="Arial"/>
          <w:bCs/>
          <w:szCs w:val="22"/>
        </w:rPr>
        <w:t xml:space="preserve"> and he too </w:t>
      </w:r>
      <w:r w:rsidR="00BF22D5">
        <w:rPr>
          <w:rFonts w:cs="Arial"/>
          <w:bCs/>
          <w:szCs w:val="22"/>
        </w:rPr>
        <w:t>died at the scene.  The appellant was rendered immediately unconscious and remained disoriented and without recall ten days later</w:t>
      </w:r>
      <w:r w:rsidR="00504BCD">
        <w:rPr>
          <w:rFonts w:cs="Arial"/>
          <w:bCs/>
          <w:szCs w:val="22"/>
        </w:rPr>
        <w:t xml:space="preserve">.   </w:t>
      </w:r>
    </w:p>
    <w:p w14:paraId="132C9E3C" w14:textId="2FB8885D" w:rsidR="00504BCD" w:rsidRDefault="001B1E1D" w:rsidP="00504BCD">
      <w:pPr>
        <w:pStyle w:val="ListParagraph"/>
        <w:numPr>
          <w:ilvl w:val="0"/>
          <w:numId w:val="1"/>
        </w:numPr>
        <w:spacing w:after="360" w:line="480" w:lineRule="auto"/>
        <w:contextualSpacing w:val="0"/>
        <w:rPr>
          <w:rFonts w:cs="Arial"/>
          <w:bCs/>
          <w:szCs w:val="22"/>
        </w:rPr>
      </w:pPr>
      <w:r w:rsidRPr="00504BCD">
        <w:rPr>
          <w:rFonts w:cs="Arial"/>
          <w:bCs/>
          <w:szCs w:val="22"/>
        </w:rPr>
        <w:t xml:space="preserve">The only issue in this appeal is </w:t>
      </w:r>
      <w:r w:rsidR="00565F04" w:rsidRPr="00504BCD">
        <w:rPr>
          <w:rFonts w:cs="Arial"/>
          <w:bCs/>
          <w:szCs w:val="22"/>
        </w:rPr>
        <w:t xml:space="preserve">the </w:t>
      </w:r>
      <w:r w:rsidRPr="00504BCD">
        <w:rPr>
          <w:rFonts w:cs="Arial"/>
          <w:bCs/>
          <w:szCs w:val="22"/>
        </w:rPr>
        <w:t>am</w:t>
      </w:r>
      <w:r w:rsidR="00887D8E" w:rsidRPr="00504BCD">
        <w:rPr>
          <w:rFonts w:cs="Arial"/>
          <w:bCs/>
          <w:szCs w:val="22"/>
        </w:rPr>
        <w:t xml:space="preserve">ount </w:t>
      </w:r>
      <w:r w:rsidR="00504BCD">
        <w:rPr>
          <w:rFonts w:cs="Arial"/>
          <w:bCs/>
          <w:szCs w:val="22"/>
        </w:rPr>
        <w:t xml:space="preserve">awarded in respect of </w:t>
      </w:r>
      <w:r w:rsidR="007C2F55">
        <w:rPr>
          <w:rFonts w:cs="Arial"/>
          <w:bCs/>
          <w:szCs w:val="22"/>
        </w:rPr>
        <w:t xml:space="preserve">the appellant’s </w:t>
      </w:r>
      <w:r w:rsidR="00504BCD">
        <w:rPr>
          <w:rFonts w:cs="Arial"/>
          <w:bCs/>
          <w:szCs w:val="22"/>
        </w:rPr>
        <w:t xml:space="preserve">loss of earning capacity.   The parties reached a settlement in respect of the other heads of damages claimed, including general damages (R600 000) and future medical expenses, made an order of court on 9 June 2009.  The respondent also made an interim </w:t>
      </w:r>
      <w:r w:rsidR="00504BCD" w:rsidRPr="009318FF">
        <w:rPr>
          <w:rFonts w:cs="Arial"/>
          <w:bCs/>
          <w:szCs w:val="22"/>
        </w:rPr>
        <w:t>payment towards loss of earnings, in the</w:t>
      </w:r>
      <w:r w:rsidR="00504BCD">
        <w:rPr>
          <w:rFonts w:cs="Arial"/>
          <w:bCs/>
          <w:szCs w:val="22"/>
        </w:rPr>
        <w:t xml:space="preserve"> sum of R1 400 000 (one million and four hundred thousand rand).</w:t>
      </w:r>
    </w:p>
    <w:p w14:paraId="6927A896" w14:textId="77777777" w:rsidR="00EE3B01" w:rsidRDefault="00924586" w:rsidP="00924586">
      <w:pPr>
        <w:pStyle w:val="ListParagraph"/>
        <w:numPr>
          <w:ilvl w:val="0"/>
          <w:numId w:val="1"/>
        </w:numPr>
        <w:spacing w:after="360" w:line="480" w:lineRule="auto"/>
        <w:contextualSpacing w:val="0"/>
        <w:rPr>
          <w:rFonts w:cs="Arial"/>
          <w:bCs/>
          <w:szCs w:val="22"/>
        </w:rPr>
      </w:pPr>
      <w:r w:rsidRPr="00504BCD">
        <w:rPr>
          <w:rFonts w:cs="Arial"/>
          <w:bCs/>
          <w:szCs w:val="22"/>
        </w:rPr>
        <w:t xml:space="preserve">In her amended particulars of claim, the appellant claimed, as compensation for loss of earning capacity, a future loss of income, including loss of employment, in an amount of R26 million.  In her notice of appeal, </w:t>
      </w:r>
      <w:r>
        <w:rPr>
          <w:rFonts w:cs="Arial"/>
          <w:bCs/>
          <w:szCs w:val="22"/>
        </w:rPr>
        <w:t xml:space="preserve">she pleads that the court </w:t>
      </w:r>
      <w:r>
        <w:rPr>
          <w:rFonts w:cs="Arial"/>
          <w:bCs/>
          <w:i/>
          <w:szCs w:val="22"/>
        </w:rPr>
        <w:t xml:space="preserve">a quo </w:t>
      </w:r>
      <w:r>
        <w:rPr>
          <w:rFonts w:cs="Arial"/>
          <w:bCs/>
          <w:szCs w:val="22"/>
        </w:rPr>
        <w:t xml:space="preserve">ought to have awarded her an amount of R36 927 561 (thirty-six million nine hundred and </w:t>
      </w:r>
      <w:proofErr w:type="gramStart"/>
      <w:r>
        <w:rPr>
          <w:rFonts w:cs="Arial"/>
          <w:bCs/>
          <w:szCs w:val="22"/>
        </w:rPr>
        <w:t>twenty seven</w:t>
      </w:r>
      <w:proofErr w:type="gramEnd"/>
      <w:r>
        <w:rPr>
          <w:rFonts w:cs="Arial"/>
          <w:bCs/>
          <w:szCs w:val="22"/>
        </w:rPr>
        <w:t xml:space="preserve"> thousand five hundred and sixty one rands) alternatively an amount of R10 559 939.80 (ten million five hundred and </w:t>
      </w:r>
      <w:r w:rsidR="007C2F55">
        <w:rPr>
          <w:rFonts w:cs="Arial"/>
          <w:bCs/>
          <w:szCs w:val="22"/>
        </w:rPr>
        <w:t>fifty-nine thousand nine hundre</w:t>
      </w:r>
      <w:r>
        <w:rPr>
          <w:rFonts w:cs="Arial"/>
          <w:bCs/>
          <w:szCs w:val="22"/>
        </w:rPr>
        <w:t xml:space="preserve">d and thirty nine rands and eighty cents).   </w:t>
      </w:r>
    </w:p>
    <w:p w14:paraId="2F7E1720" w14:textId="4B85DACC" w:rsidR="00C649A9" w:rsidRDefault="00924586" w:rsidP="00924586">
      <w:pPr>
        <w:pStyle w:val="ListParagraph"/>
        <w:numPr>
          <w:ilvl w:val="0"/>
          <w:numId w:val="1"/>
        </w:numPr>
        <w:spacing w:after="360" w:line="480" w:lineRule="auto"/>
        <w:contextualSpacing w:val="0"/>
        <w:rPr>
          <w:rFonts w:cs="Arial"/>
          <w:bCs/>
          <w:szCs w:val="22"/>
        </w:rPr>
      </w:pPr>
      <w:r>
        <w:rPr>
          <w:rFonts w:cs="Arial"/>
          <w:bCs/>
          <w:szCs w:val="22"/>
        </w:rPr>
        <w:t xml:space="preserve">The appellant is accordingly asking us to improve the award significantly.  </w:t>
      </w:r>
      <w:r w:rsidR="00724B9D">
        <w:rPr>
          <w:rFonts w:cs="Arial"/>
          <w:bCs/>
          <w:szCs w:val="22"/>
        </w:rPr>
        <w:t xml:space="preserve"> </w:t>
      </w:r>
    </w:p>
    <w:p w14:paraId="3D5EE03C" w14:textId="3508F172" w:rsidR="007C2F55" w:rsidRDefault="007C2F55" w:rsidP="007C2F55">
      <w:pPr>
        <w:pStyle w:val="ListParagraph"/>
        <w:numPr>
          <w:ilvl w:val="0"/>
          <w:numId w:val="1"/>
        </w:numPr>
        <w:spacing w:after="360" w:line="480" w:lineRule="auto"/>
        <w:contextualSpacing w:val="0"/>
        <w:rPr>
          <w:rFonts w:cs="Arial"/>
          <w:bCs/>
          <w:szCs w:val="22"/>
        </w:rPr>
      </w:pPr>
      <w:r>
        <w:rPr>
          <w:rFonts w:cs="Arial"/>
          <w:bCs/>
          <w:szCs w:val="22"/>
        </w:rPr>
        <w:t>The</w:t>
      </w:r>
      <w:r w:rsidR="00724B9D">
        <w:rPr>
          <w:rFonts w:cs="Arial"/>
          <w:bCs/>
          <w:szCs w:val="22"/>
        </w:rPr>
        <w:t xml:space="preserve"> trial commenced </w:t>
      </w:r>
      <w:r w:rsidR="00724B9D" w:rsidRPr="009318FF">
        <w:rPr>
          <w:rFonts w:cs="Arial"/>
          <w:bCs/>
          <w:szCs w:val="22"/>
        </w:rPr>
        <w:t xml:space="preserve">only on 28 January 2020, in other </w:t>
      </w:r>
      <w:r w:rsidR="00724B9D">
        <w:rPr>
          <w:rFonts w:cs="Arial"/>
          <w:bCs/>
          <w:szCs w:val="22"/>
        </w:rPr>
        <w:t>words over fifteen years after the accident and a</w:t>
      </w:r>
      <w:r w:rsidR="009318FF">
        <w:rPr>
          <w:rFonts w:cs="Arial"/>
          <w:bCs/>
          <w:szCs w:val="22"/>
        </w:rPr>
        <w:t>t a</w:t>
      </w:r>
      <w:r w:rsidR="00724B9D">
        <w:rPr>
          <w:rFonts w:cs="Arial"/>
          <w:bCs/>
          <w:szCs w:val="22"/>
        </w:rPr>
        <w:t xml:space="preserve"> point when there was already much known about the </w:t>
      </w:r>
      <w:r w:rsidR="009318FF">
        <w:rPr>
          <w:rFonts w:cs="Arial"/>
          <w:bCs/>
          <w:szCs w:val="22"/>
        </w:rPr>
        <w:lastRenderedPageBreak/>
        <w:t xml:space="preserve">appellants’ </w:t>
      </w:r>
      <w:r w:rsidR="00724B9D" w:rsidRPr="007C2F55">
        <w:rPr>
          <w:rFonts w:cs="Arial"/>
          <w:bCs/>
          <w:i/>
          <w:szCs w:val="22"/>
        </w:rPr>
        <w:t>sequelae</w:t>
      </w:r>
      <w:r w:rsidR="00724B9D">
        <w:rPr>
          <w:rFonts w:cs="Arial"/>
          <w:bCs/>
          <w:szCs w:val="22"/>
        </w:rPr>
        <w:t xml:space="preserve">, </w:t>
      </w:r>
      <w:r w:rsidR="00171F33">
        <w:rPr>
          <w:rFonts w:cs="Arial"/>
          <w:bCs/>
          <w:szCs w:val="22"/>
        </w:rPr>
        <w:t xml:space="preserve">and about </w:t>
      </w:r>
      <w:r>
        <w:rPr>
          <w:rFonts w:cs="Arial"/>
          <w:bCs/>
          <w:szCs w:val="22"/>
        </w:rPr>
        <w:t>how</w:t>
      </w:r>
      <w:r w:rsidR="00724B9D">
        <w:rPr>
          <w:rFonts w:cs="Arial"/>
          <w:bCs/>
          <w:szCs w:val="22"/>
        </w:rPr>
        <w:t xml:space="preserve"> </w:t>
      </w:r>
      <w:r w:rsidR="00724B9D" w:rsidRPr="00724B9D">
        <w:rPr>
          <w:rFonts w:cs="Arial"/>
          <w:bCs/>
          <w:szCs w:val="22"/>
        </w:rPr>
        <w:t>the</w:t>
      </w:r>
      <w:r w:rsidR="00724B9D">
        <w:rPr>
          <w:rFonts w:cs="Arial"/>
          <w:bCs/>
          <w:szCs w:val="22"/>
        </w:rPr>
        <w:t xml:space="preserve"> appellant’s post-morbid career trajectory </w:t>
      </w:r>
      <w:r>
        <w:rPr>
          <w:rFonts w:cs="Arial"/>
          <w:bCs/>
          <w:szCs w:val="22"/>
        </w:rPr>
        <w:t xml:space="preserve">is </w:t>
      </w:r>
      <w:r w:rsidR="009318FF">
        <w:rPr>
          <w:rFonts w:cs="Arial"/>
          <w:bCs/>
          <w:szCs w:val="22"/>
        </w:rPr>
        <w:t xml:space="preserve">in fact </w:t>
      </w:r>
      <w:r>
        <w:rPr>
          <w:rFonts w:cs="Arial"/>
          <w:bCs/>
          <w:szCs w:val="22"/>
        </w:rPr>
        <w:t>playing out</w:t>
      </w:r>
      <w:r w:rsidR="00724B9D">
        <w:rPr>
          <w:rFonts w:cs="Arial"/>
          <w:bCs/>
          <w:szCs w:val="22"/>
        </w:rPr>
        <w:t xml:space="preserve">. </w:t>
      </w:r>
      <w:r>
        <w:rPr>
          <w:rFonts w:cs="Arial"/>
          <w:bCs/>
          <w:szCs w:val="22"/>
        </w:rPr>
        <w:t xml:space="preserve">  </w:t>
      </w:r>
    </w:p>
    <w:p w14:paraId="0237828A" w14:textId="69B72B1E" w:rsidR="00777DAA" w:rsidRPr="007C2F55" w:rsidRDefault="007C2F55" w:rsidP="007C2F55">
      <w:pPr>
        <w:pStyle w:val="ListParagraph"/>
        <w:numPr>
          <w:ilvl w:val="0"/>
          <w:numId w:val="1"/>
        </w:numPr>
        <w:spacing w:after="360" w:line="480" w:lineRule="auto"/>
        <w:contextualSpacing w:val="0"/>
        <w:rPr>
          <w:rFonts w:cs="Arial"/>
          <w:bCs/>
          <w:szCs w:val="22"/>
        </w:rPr>
      </w:pPr>
      <w:r>
        <w:rPr>
          <w:rFonts w:cs="Arial"/>
          <w:bCs/>
          <w:szCs w:val="22"/>
        </w:rPr>
        <w:t>Furthermore</w:t>
      </w:r>
      <w:r w:rsidRPr="007C2F55">
        <w:rPr>
          <w:rFonts w:cs="Arial"/>
          <w:bCs/>
          <w:szCs w:val="22"/>
        </w:rPr>
        <w:t>, by</w:t>
      </w:r>
      <w:r w:rsidR="00924586" w:rsidRPr="007C2F55">
        <w:rPr>
          <w:rFonts w:cs="Arial"/>
          <w:bCs/>
          <w:szCs w:val="22"/>
        </w:rPr>
        <w:t xml:space="preserve"> the time the trial commenced, there was substantial agreement or at least no dispute between the parties and their experts on many issues</w:t>
      </w:r>
      <w:r w:rsidR="009318FF">
        <w:rPr>
          <w:rFonts w:cs="Arial"/>
          <w:bCs/>
          <w:szCs w:val="22"/>
        </w:rPr>
        <w:t>.</w:t>
      </w:r>
      <w:r>
        <w:rPr>
          <w:rFonts w:cs="Arial"/>
          <w:bCs/>
          <w:szCs w:val="22"/>
        </w:rPr>
        <w:t xml:space="preserve">  </w:t>
      </w:r>
      <w:r w:rsidR="00777DAA" w:rsidRPr="007C2F55">
        <w:rPr>
          <w:rFonts w:cs="Arial"/>
          <w:bCs/>
          <w:szCs w:val="22"/>
        </w:rPr>
        <w:t xml:space="preserve">Joint minutes between </w:t>
      </w:r>
      <w:r w:rsidR="00171F33">
        <w:rPr>
          <w:rFonts w:cs="Arial"/>
          <w:bCs/>
          <w:szCs w:val="22"/>
        </w:rPr>
        <w:t>the parties’ n</w:t>
      </w:r>
      <w:r w:rsidR="00777DAA" w:rsidRPr="007C2F55">
        <w:rPr>
          <w:rFonts w:cs="Arial"/>
          <w:bCs/>
          <w:szCs w:val="22"/>
        </w:rPr>
        <w:t xml:space="preserve">eurosurgeons (respectively, Dr Bingle and Dr </w:t>
      </w:r>
      <w:proofErr w:type="spellStart"/>
      <w:r w:rsidR="00777DAA" w:rsidRPr="007C2F55">
        <w:rPr>
          <w:rFonts w:cs="Arial"/>
          <w:bCs/>
          <w:szCs w:val="22"/>
        </w:rPr>
        <w:t>Ntimbani</w:t>
      </w:r>
      <w:proofErr w:type="spellEnd"/>
      <w:r w:rsidR="00777DAA" w:rsidRPr="007C2F55">
        <w:rPr>
          <w:rFonts w:cs="Arial"/>
          <w:bCs/>
          <w:szCs w:val="22"/>
        </w:rPr>
        <w:t xml:space="preserve">) and their occupational therapists </w:t>
      </w:r>
      <w:r w:rsidR="00F1439C">
        <w:rPr>
          <w:rFonts w:cs="Arial"/>
          <w:bCs/>
          <w:szCs w:val="22"/>
        </w:rPr>
        <w:t xml:space="preserve">(Ms Ledwaba and Ms Tom) </w:t>
      </w:r>
      <w:r w:rsidR="00777DAA" w:rsidRPr="007C2F55">
        <w:rPr>
          <w:rFonts w:cs="Arial"/>
          <w:bCs/>
          <w:szCs w:val="22"/>
        </w:rPr>
        <w:t xml:space="preserve">reveal consensus on material matters and there were uncontested reports submitted by the appellant from a </w:t>
      </w:r>
      <w:proofErr w:type="gramStart"/>
      <w:r w:rsidR="00777DAA" w:rsidRPr="007C2F55">
        <w:rPr>
          <w:rFonts w:cs="Arial"/>
          <w:bCs/>
          <w:szCs w:val="22"/>
        </w:rPr>
        <w:t>neuro-psychologist</w:t>
      </w:r>
      <w:proofErr w:type="gramEnd"/>
      <w:r w:rsidR="00777DAA" w:rsidRPr="007C2F55">
        <w:rPr>
          <w:rFonts w:cs="Arial"/>
          <w:bCs/>
          <w:szCs w:val="22"/>
        </w:rPr>
        <w:t xml:space="preserve"> </w:t>
      </w:r>
      <w:r w:rsidR="009318FF">
        <w:rPr>
          <w:rFonts w:cs="Arial"/>
          <w:bCs/>
          <w:szCs w:val="22"/>
        </w:rPr>
        <w:t>(Dr Shai Friedland),</w:t>
      </w:r>
      <w:r w:rsidR="00777DAA" w:rsidRPr="007C2F55">
        <w:rPr>
          <w:rFonts w:cs="Arial"/>
          <w:bCs/>
          <w:szCs w:val="22"/>
        </w:rPr>
        <w:t xml:space="preserve"> a </w:t>
      </w:r>
      <w:r w:rsidR="009318FF">
        <w:rPr>
          <w:rFonts w:cs="Arial"/>
          <w:bCs/>
          <w:szCs w:val="22"/>
        </w:rPr>
        <w:t>psychologist (</w:t>
      </w:r>
      <w:r w:rsidR="00777DAA" w:rsidRPr="007C2F55">
        <w:rPr>
          <w:rFonts w:cs="Arial"/>
          <w:bCs/>
          <w:szCs w:val="22"/>
        </w:rPr>
        <w:t>B van Zyl</w:t>
      </w:r>
      <w:r w:rsidR="009318FF">
        <w:rPr>
          <w:rFonts w:cs="Arial"/>
          <w:bCs/>
          <w:szCs w:val="22"/>
        </w:rPr>
        <w:t>) and a psychiatrist (</w:t>
      </w:r>
      <w:r w:rsidR="00777DAA" w:rsidRPr="007C2F55">
        <w:rPr>
          <w:rFonts w:cs="Arial"/>
          <w:bCs/>
          <w:szCs w:val="22"/>
        </w:rPr>
        <w:t>Dr Fine</w:t>
      </w:r>
      <w:r w:rsidR="009318FF">
        <w:rPr>
          <w:rFonts w:cs="Arial"/>
          <w:bCs/>
          <w:szCs w:val="22"/>
        </w:rPr>
        <w:t>)</w:t>
      </w:r>
      <w:r w:rsidR="00777DAA" w:rsidRPr="007C2F55">
        <w:rPr>
          <w:rFonts w:cs="Arial"/>
          <w:bCs/>
          <w:szCs w:val="22"/>
        </w:rPr>
        <w:t xml:space="preserve">.  </w:t>
      </w:r>
    </w:p>
    <w:p w14:paraId="21C62DD8" w14:textId="00815215" w:rsidR="00A433F8" w:rsidRDefault="00777DAA" w:rsidP="00A433F8">
      <w:pPr>
        <w:pStyle w:val="ListParagraph"/>
        <w:numPr>
          <w:ilvl w:val="0"/>
          <w:numId w:val="1"/>
        </w:numPr>
        <w:spacing w:after="360" w:line="480" w:lineRule="auto"/>
        <w:contextualSpacing w:val="0"/>
        <w:rPr>
          <w:rFonts w:cs="Arial"/>
          <w:bCs/>
          <w:szCs w:val="22"/>
        </w:rPr>
      </w:pPr>
      <w:r>
        <w:rPr>
          <w:rFonts w:cs="Arial"/>
          <w:bCs/>
          <w:szCs w:val="22"/>
        </w:rPr>
        <w:t xml:space="preserve">The issues that remained in dispute between the parties were limited to the plaintiff’s post-morbid potential, the quantum of her loss of earnings and the appropriate contingencies to be used.  </w:t>
      </w:r>
      <w:r w:rsidR="00CE1E52">
        <w:rPr>
          <w:rFonts w:cs="Arial"/>
          <w:bCs/>
          <w:szCs w:val="22"/>
        </w:rPr>
        <w:t xml:space="preserve">In the result, </w:t>
      </w:r>
      <w:r w:rsidR="00A433F8">
        <w:rPr>
          <w:rFonts w:cs="Arial"/>
          <w:bCs/>
          <w:szCs w:val="22"/>
        </w:rPr>
        <w:t>there were only four witnesses at trial.  The a</w:t>
      </w:r>
      <w:r w:rsidR="006A66A9">
        <w:rPr>
          <w:rFonts w:cs="Arial"/>
          <w:bCs/>
          <w:szCs w:val="22"/>
        </w:rPr>
        <w:t>ppellant testified followed by</w:t>
      </w:r>
      <w:r w:rsidR="00A433F8">
        <w:rPr>
          <w:rFonts w:cs="Arial"/>
          <w:bCs/>
          <w:szCs w:val="22"/>
        </w:rPr>
        <w:t xml:space="preserve"> Ms Pretorius,</w:t>
      </w:r>
      <w:r w:rsidR="006A66A9">
        <w:rPr>
          <w:rFonts w:cs="Arial"/>
          <w:bCs/>
          <w:szCs w:val="22"/>
        </w:rPr>
        <w:t xml:space="preserve"> the appellant’s</w:t>
      </w:r>
      <w:r w:rsidR="00A433F8">
        <w:rPr>
          <w:rFonts w:cs="Arial"/>
          <w:bCs/>
          <w:szCs w:val="22"/>
        </w:rPr>
        <w:t xml:space="preserve"> industrial psychologist</w:t>
      </w:r>
      <w:r w:rsidR="006A66A9">
        <w:rPr>
          <w:rFonts w:cs="Arial"/>
          <w:bCs/>
          <w:szCs w:val="22"/>
        </w:rPr>
        <w:t xml:space="preserve">. </w:t>
      </w:r>
      <w:r w:rsidR="00A433F8">
        <w:rPr>
          <w:rFonts w:cs="Arial"/>
          <w:bCs/>
          <w:szCs w:val="22"/>
        </w:rPr>
        <w:t>The</w:t>
      </w:r>
      <w:r w:rsidR="007C2F55">
        <w:rPr>
          <w:rFonts w:cs="Arial"/>
          <w:bCs/>
          <w:szCs w:val="22"/>
        </w:rPr>
        <w:t xml:space="preserve"> defendant’s two witnesses were</w:t>
      </w:r>
      <w:r w:rsidR="00A433F8">
        <w:rPr>
          <w:rFonts w:cs="Arial"/>
          <w:bCs/>
          <w:szCs w:val="22"/>
        </w:rPr>
        <w:t xml:space="preserve"> Professor Karl George </w:t>
      </w:r>
      <w:proofErr w:type="spellStart"/>
      <w:r w:rsidR="00A433F8">
        <w:rPr>
          <w:rFonts w:cs="Arial"/>
          <w:bCs/>
          <w:szCs w:val="22"/>
        </w:rPr>
        <w:t>Esterhyse</w:t>
      </w:r>
      <w:proofErr w:type="spellEnd"/>
      <w:r w:rsidR="00A433F8">
        <w:rPr>
          <w:rFonts w:cs="Arial"/>
          <w:bCs/>
          <w:szCs w:val="22"/>
        </w:rPr>
        <w:t xml:space="preserve"> (</w:t>
      </w:r>
      <w:r w:rsidR="00171F33">
        <w:rPr>
          <w:rFonts w:cs="Arial"/>
          <w:bCs/>
          <w:szCs w:val="22"/>
        </w:rPr>
        <w:t xml:space="preserve">Prof </w:t>
      </w:r>
      <w:proofErr w:type="spellStart"/>
      <w:r w:rsidR="00A433F8">
        <w:rPr>
          <w:rFonts w:cs="Arial"/>
          <w:bCs/>
          <w:szCs w:val="22"/>
        </w:rPr>
        <w:t>Esterhyse</w:t>
      </w:r>
      <w:proofErr w:type="spellEnd"/>
      <w:r w:rsidR="00A433F8">
        <w:rPr>
          <w:rFonts w:cs="Arial"/>
          <w:bCs/>
          <w:szCs w:val="22"/>
        </w:rPr>
        <w:t xml:space="preserve">) who is employed as the academic head of the Psychology Department at the University of the Free State (UOFS).  Thereafter, Mr </w:t>
      </w:r>
      <w:proofErr w:type="spellStart"/>
      <w:r w:rsidR="00A433F8">
        <w:rPr>
          <w:rFonts w:cs="Arial"/>
          <w:bCs/>
          <w:szCs w:val="22"/>
        </w:rPr>
        <w:t>Ramusi</w:t>
      </w:r>
      <w:proofErr w:type="spellEnd"/>
      <w:r w:rsidR="00A433F8">
        <w:rPr>
          <w:rFonts w:cs="Arial"/>
          <w:bCs/>
          <w:szCs w:val="22"/>
        </w:rPr>
        <w:t xml:space="preserve"> testified, the defendant’s industrial psychologist.  </w:t>
      </w:r>
      <w:r w:rsidR="00BF22D5">
        <w:rPr>
          <w:rFonts w:cs="Arial"/>
          <w:bCs/>
          <w:szCs w:val="22"/>
        </w:rPr>
        <w:t>The issues in dispute ultimately turn on an assessment of the impact of the appellant’s psychological injuries on her abilities.</w:t>
      </w:r>
    </w:p>
    <w:p w14:paraId="717750CD" w14:textId="66D70937" w:rsidR="00F25070" w:rsidRPr="00F25070" w:rsidRDefault="00F25070" w:rsidP="00F25070">
      <w:pPr>
        <w:pStyle w:val="ListParagraph"/>
        <w:spacing w:after="360" w:line="480" w:lineRule="auto"/>
        <w:ind w:left="0"/>
        <w:contextualSpacing w:val="0"/>
        <w:rPr>
          <w:rFonts w:cs="Arial"/>
          <w:b/>
          <w:bCs/>
          <w:szCs w:val="22"/>
        </w:rPr>
      </w:pPr>
      <w:r w:rsidRPr="00F25070">
        <w:rPr>
          <w:rFonts w:cs="Arial"/>
          <w:b/>
          <w:bCs/>
          <w:szCs w:val="22"/>
        </w:rPr>
        <w:t>The evidence</w:t>
      </w:r>
    </w:p>
    <w:p w14:paraId="1DCE3C93" w14:textId="77777777" w:rsidR="00EE3B01" w:rsidRDefault="007C2F55" w:rsidP="004D4470">
      <w:pPr>
        <w:pStyle w:val="ListParagraph"/>
        <w:numPr>
          <w:ilvl w:val="0"/>
          <w:numId w:val="1"/>
        </w:numPr>
        <w:spacing w:after="360" w:line="480" w:lineRule="auto"/>
        <w:contextualSpacing w:val="0"/>
        <w:rPr>
          <w:rFonts w:cs="Arial"/>
          <w:bCs/>
          <w:szCs w:val="22"/>
        </w:rPr>
      </w:pPr>
      <w:r>
        <w:rPr>
          <w:rFonts w:cs="Arial"/>
          <w:bCs/>
          <w:szCs w:val="22"/>
        </w:rPr>
        <w:t>The common cause</w:t>
      </w:r>
      <w:r w:rsidR="006A66A9">
        <w:rPr>
          <w:rFonts w:cs="Arial"/>
          <w:bCs/>
          <w:szCs w:val="22"/>
        </w:rPr>
        <w:t xml:space="preserve"> or undisputed</w:t>
      </w:r>
      <w:r>
        <w:rPr>
          <w:rFonts w:cs="Arial"/>
          <w:bCs/>
          <w:szCs w:val="22"/>
        </w:rPr>
        <w:t xml:space="preserve"> facts are helpfully summarised in a document entitled ‘Common cause facts and issues for determination of the trial court’, which </w:t>
      </w:r>
      <w:r w:rsidR="00171F33">
        <w:rPr>
          <w:rFonts w:cs="Arial"/>
          <w:bCs/>
          <w:szCs w:val="22"/>
        </w:rPr>
        <w:t>– the c</w:t>
      </w:r>
      <w:r w:rsidR="00F1439C">
        <w:rPr>
          <w:rFonts w:cs="Arial"/>
          <w:bCs/>
          <w:szCs w:val="22"/>
        </w:rPr>
        <w:t>ourt</w:t>
      </w:r>
      <w:r w:rsidR="00171F33">
        <w:rPr>
          <w:rFonts w:cs="Arial"/>
          <w:bCs/>
          <w:szCs w:val="22"/>
        </w:rPr>
        <w:t xml:space="preserve"> </w:t>
      </w:r>
      <w:r w:rsidR="00171F33">
        <w:rPr>
          <w:rFonts w:cs="Arial"/>
          <w:bCs/>
          <w:i/>
          <w:szCs w:val="22"/>
        </w:rPr>
        <w:t>a quo</w:t>
      </w:r>
      <w:r w:rsidR="00F1439C">
        <w:rPr>
          <w:rFonts w:cs="Arial"/>
          <w:bCs/>
          <w:szCs w:val="22"/>
        </w:rPr>
        <w:t xml:space="preserve"> was informed at the commencement of the trial – was </w:t>
      </w:r>
      <w:r>
        <w:rPr>
          <w:rFonts w:cs="Arial"/>
          <w:bCs/>
          <w:szCs w:val="22"/>
        </w:rPr>
        <w:t>agreed between the parties’ representatives</w:t>
      </w:r>
      <w:r w:rsidR="002B4F85">
        <w:rPr>
          <w:rFonts w:cs="Arial"/>
          <w:bCs/>
          <w:szCs w:val="22"/>
        </w:rPr>
        <w:t xml:space="preserve"> (the parties’ statement of facts).</w:t>
      </w:r>
      <w:r w:rsidRPr="007C2F55">
        <w:rPr>
          <w:rFonts w:cs="Arial"/>
          <w:bCs/>
          <w:szCs w:val="22"/>
        </w:rPr>
        <w:t xml:space="preserve">  </w:t>
      </w:r>
      <w:r w:rsidR="009318FF">
        <w:rPr>
          <w:rFonts w:cs="Arial"/>
          <w:bCs/>
          <w:szCs w:val="22"/>
        </w:rPr>
        <w:t xml:space="preserve">However, the RAF subsequently sought to distance itself from this document when it obtained new representation mid-trial.  </w:t>
      </w:r>
    </w:p>
    <w:p w14:paraId="409FAAFC" w14:textId="5655348F" w:rsidR="00946BC4" w:rsidRPr="009318FF" w:rsidRDefault="00171F33" w:rsidP="004D4470">
      <w:pPr>
        <w:pStyle w:val="ListParagraph"/>
        <w:numPr>
          <w:ilvl w:val="0"/>
          <w:numId w:val="1"/>
        </w:numPr>
        <w:spacing w:after="360" w:line="480" w:lineRule="auto"/>
        <w:contextualSpacing w:val="0"/>
        <w:rPr>
          <w:rFonts w:cs="Arial"/>
          <w:bCs/>
          <w:szCs w:val="22"/>
        </w:rPr>
      </w:pPr>
      <w:r>
        <w:rPr>
          <w:rFonts w:cs="Arial"/>
          <w:bCs/>
          <w:szCs w:val="22"/>
        </w:rPr>
        <w:lastRenderedPageBreak/>
        <w:t>In</w:t>
      </w:r>
      <w:r w:rsidR="00BA7E0E">
        <w:rPr>
          <w:rFonts w:cs="Arial"/>
          <w:bCs/>
          <w:szCs w:val="22"/>
        </w:rPr>
        <w:t xml:space="preserve"> these circumstances, and because it is trite that a court is not bound by or obliged to accept the evidence of an expert witness and must itself find facts and actively evaluate the evidence</w:t>
      </w:r>
      <w:r>
        <w:rPr>
          <w:rFonts w:cs="Arial"/>
          <w:bCs/>
          <w:szCs w:val="22"/>
        </w:rPr>
        <w:t>,</w:t>
      </w:r>
      <w:r w:rsidR="00BA7E0E">
        <w:rPr>
          <w:rStyle w:val="FootnoteReference"/>
          <w:rFonts w:cs="Arial"/>
          <w:bCs/>
          <w:szCs w:val="22"/>
        </w:rPr>
        <w:footnoteReference w:id="2"/>
      </w:r>
      <w:r>
        <w:rPr>
          <w:rFonts w:cs="Arial"/>
          <w:bCs/>
          <w:szCs w:val="22"/>
        </w:rPr>
        <w:t xml:space="preserve"> we</w:t>
      </w:r>
      <w:r w:rsidR="009318FF">
        <w:rPr>
          <w:rFonts w:cs="Arial"/>
          <w:bCs/>
          <w:szCs w:val="22"/>
        </w:rPr>
        <w:t xml:space="preserve"> have </w:t>
      </w:r>
      <w:r w:rsidR="00BA7E0E">
        <w:rPr>
          <w:rFonts w:cs="Arial"/>
          <w:bCs/>
          <w:szCs w:val="22"/>
        </w:rPr>
        <w:t>nevertheless</w:t>
      </w:r>
      <w:r>
        <w:rPr>
          <w:rFonts w:cs="Arial"/>
          <w:bCs/>
          <w:szCs w:val="22"/>
        </w:rPr>
        <w:t xml:space="preserve"> </w:t>
      </w:r>
      <w:r w:rsidR="009318FF">
        <w:rPr>
          <w:rFonts w:cs="Arial"/>
          <w:bCs/>
          <w:szCs w:val="22"/>
        </w:rPr>
        <w:t xml:space="preserve">had </w:t>
      </w:r>
      <w:r>
        <w:rPr>
          <w:rFonts w:cs="Arial"/>
          <w:bCs/>
          <w:szCs w:val="22"/>
        </w:rPr>
        <w:t xml:space="preserve">considered </w:t>
      </w:r>
      <w:r w:rsidR="009318FF">
        <w:rPr>
          <w:rFonts w:cs="Arial"/>
          <w:bCs/>
          <w:szCs w:val="22"/>
        </w:rPr>
        <w:t xml:space="preserve">regard </w:t>
      </w:r>
      <w:r>
        <w:rPr>
          <w:rFonts w:cs="Arial"/>
          <w:bCs/>
          <w:szCs w:val="22"/>
        </w:rPr>
        <w:t xml:space="preserve">also </w:t>
      </w:r>
      <w:r w:rsidR="009318FF">
        <w:rPr>
          <w:rFonts w:cs="Arial"/>
          <w:bCs/>
          <w:szCs w:val="22"/>
        </w:rPr>
        <w:t xml:space="preserve">to the source documents specifically the parties’ experts’ joint minutes and expert reports.  </w:t>
      </w:r>
      <w:r w:rsidR="007C2F55" w:rsidRPr="002B4F85">
        <w:rPr>
          <w:rFonts w:cs="Arial"/>
          <w:bCs/>
          <w:szCs w:val="22"/>
        </w:rPr>
        <w:t xml:space="preserve">   </w:t>
      </w:r>
    </w:p>
    <w:p w14:paraId="30C83DD4" w14:textId="77777777" w:rsidR="00EE3B01" w:rsidRDefault="00C24834" w:rsidP="007C2F55">
      <w:pPr>
        <w:pStyle w:val="ListParagraph"/>
        <w:numPr>
          <w:ilvl w:val="0"/>
          <w:numId w:val="1"/>
        </w:numPr>
        <w:spacing w:after="360" w:line="480" w:lineRule="auto"/>
        <w:contextualSpacing w:val="0"/>
        <w:rPr>
          <w:rFonts w:cs="Arial"/>
          <w:bCs/>
          <w:szCs w:val="22"/>
        </w:rPr>
      </w:pPr>
      <w:r w:rsidRPr="00900E6E">
        <w:rPr>
          <w:rFonts w:cs="Arial"/>
          <w:bCs/>
          <w:szCs w:val="22"/>
        </w:rPr>
        <w:t xml:space="preserve">When the appellant testified, she was 36 years old.  Her evidence, in brief, </w:t>
      </w:r>
      <w:r w:rsidR="007C2F55" w:rsidRPr="00900E6E">
        <w:rPr>
          <w:rFonts w:cs="Arial"/>
          <w:bCs/>
          <w:szCs w:val="22"/>
        </w:rPr>
        <w:t xml:space="preserve">was that she was </w:t>
      </w:r>
      <w:r w:rsidR="00A433F8" w:rsidRPr="00900E6E">
        <w:rPr>
          <w:rFonts w:cs="Arial"/>
          <w:bCs/>
          <w:szCs w:val="22"/>
        </w:rPr>
        <w:t xml:space="preserve">21 years old at the time of the accident and in her third year of her B Psych degree studies. </w:t>
      </w:r>
      <w:r w:rsidRPr="00900E6E">
        <w:rPr>
          <w:rFonts w:cs="Arial"/>
          <w:bCs/>
          <w:szCs w:val="22"/>
        </w:rPr>
        <w:t xml:space="preserve"> Her intended programme was to complete the B Psych degree and then proceed to her Honours degree.  She testified that she was one of the top students in her class, coped very well and was getting marks in the high 80s and 90s.  </w:t>
      </w:r>
    </w:p>
    <w:p w14:paraId="67BEFD2B" w14:textId="22F875B4" w:rsidR="00C24834" w:rsidRPr="00900E6E" w:rsidRDefault="00C24834" w:rsidP="007C2F55">
      <w:pPr>
        <w:pStyle w:val="ListParagraph"/>
        <w:numPr>
          <w:ilvl w:val="0"/>
          <w:numId w:val="1"/>
        </w:numPr>
        <w:spacing w:after="360" w:line="480" w:lineRule="auto"/>
        <w:contextualSpacing w:val="0"/>
        <w:rPr>
          <w:rFonts w:cs="Arial"/>
          <w:bCs/>
          <w:szCs w:val="22"/>
        </w:rPr>
      </w:pPr>
      <w:r w:rsidRPr="00900E6E">
        <w:rPr>
          <w:rFonts w:cs="Arial"/>
          <w:bCs/>
          <w:szCs w:val="22"/>
        </w:rPr>
        <w:t xml:space="preserve">She aspired to be a clinical psychologist, which would have required her to be selected into a two-years’ </w:t>
      </w:r>
      <w:proofErr w:type="gramStart"/>
      <w:r w:rsidRPr="00900E6E">
        <w:rPr>
          <w:rFonts w:cs="Arial"/>
          <w:bCs/>
          <w:szCs w:val="22"/>
        </w:rPr>
        <w:t>Master</w:t>
      </w:r>
      <w:r w:rsidR="005C41DB">
        <w:rPr>
          <w:rFonts w:cs="Arial"/>
          <w:bCs/>
          <w:szCs w:val="22"/>
        </w:rPr>
        <w:t>’</w:t>
      </w:r>
      <w:r w:rsidRPr="00900E6E">
        <w:rPr>
          <w:rFonts w:cs="Arial"/>
          <w:bCs/>
          <w:szCs w:val="22"/>
        </w:rPr>
        <w:t>s Degree in Clinical Psychology</w:t>
      </w:r>
      <w:proofErr w:type="gramEnd"/>
      <w:r w:rsidRPr="00900E6E">
        <w:rPr>
          <w:rFonts w:cs="Arial"/>
          <w:bCs/>
          <w:szCs w:val="22"/>
        </w:rPr>
        <w:t xml:space="preserve">, the first year of which is course-work and the second an internship.   </w:t>
      </w:r>
    </w:p>
    <w:p w14:paraId="3ECAB5CE" w14:textId="2E7DEE9C" w:rsidR="00297E00" w:rsidRDefault="00A433F8" w:rsidP="007C2F55">
      <w:pPr>
        <w:pStyle w:val="ListParagraph"/>
        <w:numPr>
          <w:ilvl w:val="0"/>
          <w:numId w:val="1"/>
        </w:numPr>
        <w:spacing w:after="360" w:line="480" w:lineRule="auto"/>
        <w:contextualSpacing w:val="0"/>
        <w:rPr>
          <w:rFonts w:cs="Arial"/>
          <w:bCs/>
          <w:szCs w:val="22"/>
        </w:rPr>
      </w:pPr>
      <w:r w:rsidRPr="00900E6E">
        <w:rPr>
          <w:rFonts w:cs="Arial"/>
          <w:bCs/>
          <w:szCs w:val="22"/>
        </w:rPr>
        <w:t xml:space="preserve">She was unable to write her </w:t>
      </w:r>
      <w:proofErr w:type="gramStart"/>
      <w:r w:rsidR="00C24834" w:rsidRPr="00900E6E">
        <w:rPr>
          <w:rFonts w:cs="Arial"/>
          <w:bCs/>
          <w:szCs w:val="22"/>
        </w:rPr>
        <w:t>third year</w:t>
      </w:r>
      <w:proofErr w:type="gramEnd"/>
      <w:r w:rsidR="00C24834" w:rsidRPr="00900E6E">
        <w:rPr>
          <w:rFonts w:cs="Arial"/>
          <w:bCs/>
          <w:szCs w:val="22"/>
        </w:rPr>
        <w:t xml:space="preserve"> </w:t>
      </w:r>
      <w:r w:rsidRPr="00900E6E">
        <w:rPr>
          <w:rFonts w:cs="Arial"/>
          <w:bCs/>
          <w:szCs w:val="22"/>
        </w:rPr>
        <w:t>exams following the accident</w:t>
      </w:r>
      <w:r w:rsidR="00C24834" w:rsidRPr="00900E6E">
        <w:rPr>
          <w:rFonts w:cs="Arial"/>
          <w:bCs/>
          <w:szCs w:val="22"/>
        </w:rPr>
        <w:t xml:space="preserve"> which took place in October</w:t>
      </w:r>
      <w:r w:rsidR="009318FF">
        <w:rPr>
          <w:rFonts w:cs="Arial"/>
          <w:bCs/>
          <w:szCs w:val="22"/>
        </w:rPr>
        <w:t xml:space="preserve"> 2004, close to the academic year end</w:t>
      </w:r>
      <w:r w:rsidR="00C24834" w:rsidRPr="00900E6E">
        <w:rPr>
          <w:rFonts w:cs="Arial"/>
          <w:bCs/>
          <w:szCs w:val="22"/>
        </w:rPr>
        <w:t xml:space="preserve">.  She was given estimate marks for certain practical modules but </w:t>
      </w:r>
      <w:r w:rsidRPr="00900E6E">
        <w:rPr>
          <w:rFonts w:cs="Arial"/>
          <w:bCs/>
          <w:szCs w:val="22"/>
        </w:rPr>
        <w:t xml:space="preserve">had to write supplementary exams the following year which she </w:t>
      </w:r>
      <w:proofErr w:type="gramStart"/>
      <w:r w:rsidRPr="00900E6E">
        <w:rPr>
          <w:rFonts w:cs="Arial"/>
          <w:bCs/>
          <w:szCs w:val="22"/>
        </w:rPr>
        <w:t>passed</w:t>
      </w:r>
      <w:r w:rsidR="00C24834" w:rsidRPr="00900E6E">
        <w:rPr>
          <w:rFonts w:cs="Arial"/>
          <w:bCs/>
          <w:szCs w:val="22"/>
        </w:rPr>
        <w:t>, but</w:t>
      </w:r>
      <w:proofErr w:type="gramEnd"/>
      <w:r w:rsidR="00C24834" w:rsidRPr="00900E6E">
        <w:rPr>
          <w:rFonts w:cs="Arial"/>
          <w:bCs/>
          <w:szCs w:val="22"/>
        </w:rPr>
        <w:t xml:space="preserve"> received marks in the 60s</w:t>
      </w:r>
      <w:r w:rsidRPr="00900E6E">
        <w:rPr>
          <w:rFonts w:cs="Arial"/>
          <w:bCs/>
          <w:szCs w:val="22"/>
        </w:rPr>
        <w:t>.</w:t>
      </w:r>
      <w:r w:rsidR="00C24834" w:rsidRPr="00900E6E">
        <w:rPr>
          <w:rFonts w:cs="Arial"/>
          <w:bCs/>
          <w:szCs w:val="22"/>
        </w:rPr>
        <w:t xml:space="preserve">  </w:t>
      </w:r>
      <w:r w:rsidR="0043203E">
        <w:rPr>
          <w:rFonts w:cs="Arial"/>
          <w:bCs/>
          <w:szCs w:val="22"/>
        </w:rPr>
        <w:t>Under cross-examination, the appellant confirmed that after the accident she had recuperated at home for about four months before she wrote the supplementary examination.  She emphasised that it was very difficult for her</w:t>
      </w:r>
      <w:r w:rsidR="00BA7E0E">
        <w:rPr>
          <w:rFonts w:cs="Arial"/>
          <w:bCs/>
          <w:szCs w:val="22"/>
        </w:rPr>
        <w:t xml:space="preserve"> to do this, she was experiencing</w:t>
      </w:r>
      <w:r w:rsidR="0043203E">
        <w:rPr>
          <w:rFonts w:cs="Arial"/>
          <w:bCs/>
          <w:szCs w:val="22"/>
        </w:rPr>
        <w:t xml:space="preserve"> headaches and it felt as though s</w:t>
      </w:r>
      <w:r w:rsidR="009318FF">
        <w:rPr>
          <w:rFonts w:cs="Arial"/>
          <w:bCs/>
          <w:szCs w:val="22"/>
        </w:rPr>
        <w:t xml:space="preserve">he was ‘in the </w:t>
      </w:r>
      <w:proofErr w:type="spellStart"/>
      <w:r w:rsidR="009318FF">
        <w:rPr>
          <w:rFonts w:cs="Arial"/>
          <w:bCs/>
          <w:szCs w:val="22"/>
        </w:rPr>
        <w:t>twighlight</w:t>
      </w:r>
      <w:proofErr w:type="spellEnd"/>
      <w:r w:rsidR="009318FF">
        <w:rPr>
          <w:rFonts w:cs="Arial"/>
          <w:bCs/>
          <w:szCs w:val="22"/>
        </w:rPr>
        <w:t xml:space="preserve"> zone’.  She had </w:t>
      </w:r>
      <w:r w:rsidR="0043203E">
        <w:rPr>
          <w:rFonts w:cs="Arial"/>
          <w:bCs/>
          <w:szCs w:val="22"/>
        </w:rPr>
        <w:t xml:space="preserve">a lot of help studying from her parents.  It was put to her that her cognitive abilities were not however ultimately affected, but the appellant disagreed. </w:t>
      </w:r>
    </w:p>
    <w:p w14:paraId="05FC25D7" w14:textId="4C763927" w:rsidR="00A433F8" w:rsidRPr="00297E00" w:rsidRDefault="00C24834" w:rsidP="00297E00">
      <w:pPr>
        <w:pStyle w:val="ListParagraph"/>
        <w:numPr>
          <w:ilvl w:val="0"/>
          <w:numId w:val="1"/>
        </w:numPr>
        <w:spacing w:after="360" w:line="480" w:lineRule="auto"/>
        <w:contextualSpacing w:val="0"/>
        <w:rPr>
          <w:rFonts w:cs="Arial"/>
          <w:bCs/>
          <w:szCs w:val="22"/>
        </w:rPr>
      </w:pPr>
      <w:r w:rsidRPr="00900E6E">
        <w:rPr>
          <w:rFonts w:cs="Arial"/>
          <w:bCs/>
          <w:szCs w:val="22"/>
        </w:rPr>
        <w:lastRenderedPageBreak/>
        <w:t>She proceeded to complete her Honours Degree in 2005, but again received lower marks</w:t>
      </w:r>
      <w:r w:rsidR="009318FF">
        <w:rPr>
          <w:rFonts w:cs="Arial"/>
          <w:bCs/>
          <w:szCs w:val="22"/>
        </w:rPr>
        <w:t xml:space="preserve"> than she had previously</w:t>
      </w:r>
      <w:r w:rsidRPr="00900E6E">
        <w:rPr>
          <w:rFonts w:cs="Arial"/>
          <w:bCs/>
          <w:szCs w:val="22"/>
        </w:rPr>
        <w:t xml:space="preserve">, and at times failed tests. </w:t>
      </w:r>
      <w:r w:rsidR="00297E00">
        <w:rPr>
          <w:rFonts w:cs="Arial"/>
          <w:bCs/>
          <w:szCs w:val="22"/>
        </w:rPr>
        <w:t xml:space="preserve">  </w:t>
      </w:r>
      <w:r w:rsidR="002352E5" w:rsidRPr="00297E00">
        <w:rPr>
          <w:rFonts w:cs="Arial"/>
          <w:bCs/>
          <w:szCs w:val="22"/>
        </w:rPr>
        <w:t>Nevertheless, she still wished to p</w:t>
      </w:r>
      <w:r w:rsidR="00EE3B01">
        <w:rPr>
          <w:rFonts w:cs="Arial"/>
          <w:bCs/>
          <w:szCs w:val="22"/>
        </w:rPr>
        <w:t>ursue her intended career as a clinical p</w:t>
      </w:r>
      <w:r w:rsidR="002352E5" w:rsidRPr="00297E00">
        <w:rPr>
          <w:rFonts w:cs="Arial"/>
          <w:bCs/>
          <w:szCs w:val="22"/>
        </w:rPr>
        <w:t xml:space="preserve">sychologist. </w:t>
      </w:r>
    </w:p>
    <w:p w14:paraId="082C2AC9" w14:textId="2B113E16" w:rsidR="002352E5" w:rsidRPr="00900E6E" w:rsidRDefault="00A433F8" w:rsidP="00A433F8">
      <w:pPr>
        <w:pStyle w:val="ListParagraph"/>
        <w:numPr>
          <w:ilvl w:val="0"/>
          <w:numId w:val="1"/>
        </w:numPr>
        <w:spacing w:after="360" w:line="480" w:lineRule="auto"/>
        <w:contextualSpacing w:val="0"/>
        <w:rPr>
          <w:rFonts w:cs="Arial"/>
          <w:bCs/>
          <w:szCs w:val="22"/>
        </w:rPr>
      </w:pPr>
      <w:r w:rsidRPr="00900E6E">
        <w:rPr>
          <w:rFonts w:cs="Arial"/>
          <w:bCs/>
          <w:szCs w:val="22"/>
        </w:rPr>
        <w:t>The appellant testified that she appli</w:t>
      </w:r>
      <w:r w:rsidR="009318FF">
        <w:rPr>
          <w:rFonts w:cs="Arial"/>
          <w:bCs/>
          <w:szCs w:val="22"/>
        </w:rPr>
        <w:t xml:space="preserve">ed three times to be accepted to the </w:t>
      </w:r>
      <w:proofErr w:type="gramStart"/>
      <w:r w:rsidR="009318FF">
        <w:rPr>
          <w:rFonts w:cs="Arial"/>
          <w:bCs/>
          <w:szCs w:val="22"/>
        </w:rPr>
        <w:t>Master</w:t>
      </w:r>
      <w:r w:rsidR="005C41DB">
        <w:rPr>
          <w:rFonts w:cs="Arial"/>
          <w:bCs/>
          <w:szCs w:val="22"/>
        </w:rPr>
        <w:t>’</w:t>
      </w:r>
      <w:r w:rsidRPr="00900E6E">
        <w:rPr>
          <w:rFonts w:cs="Arial"/>
          <w:bCs/>
          <w:szCs w:val="22"/>
        </w:rPr>
        <w:t>s degr</w:t>
      </w:r>
      <w:r w:rsidR="009318FF">
        <w:rPr>
          <w:rFonts w:cs="Arial"/>
          <w:bCs/>
          <w:szCs w:val="22"/>
        </w:rPr>
        <w:t>ee in clinical psychology</w:t>
      </w:r>
      <w:proofErr w:type="gramEnd"/>
      <w:r w:rsidR="009318FF">
        <w:rPr>
          <w:rFonts w:cs="Arial"/>
          <w:bCs/>
          <w:szCs w:val="22"/>
        </w:rPr>
        <w:t>, initially at</w:t>
      </w:r>
      <w:r w:rsidRPr="00900E6E">
        <w:rPr>
          <w:rFonts w:cs="Arial"/>
          <w:bCs/>
          <w:szCs w:val="22"/>
        </w:rPr>
        <w:t xml:space="preserve"> the U</w:t>
      </w:r>
      <w:r w:rsidR="009318FF">
        <w:rPr>
          <w:rFonts w:cs="Arial"/>
          <w:bCs/>
          <w:szCs w:val="22"/>
        </w:rPr>
        <w:t>OFS</w:t>
      </w:r>
      <w:r w:rsidR="002352E5" w:rsidRPr="00900E6E">
        <w:rPr>
          <w:rFonts w:cs="Arial"/>
          <w:bCs/>
          <w:szCs w:val="22"/>
        </w:rPr>
        <w:t xml:space="preserve">.  </w:t>
      </w:r>
      <w:r w:rsidR="009318FF">
        <w:rPr>
          <w:rFonts w:cs="Arial"/>
          <w:bCs/>
          <w:szCs w:val="22"/>
        </w:rPr>
        <w:t>A</w:t>
      </w:r>
      <w:r w:rsidR="002352E5" w:rsidRPr="00900E6E">
        <w:rPr>
          <w:rFonts w:cs="Arial"/>
          <w:bCs/>
          <w:szCs w:val="22"/>
        </w:rPr>
        <w:t xml:space="preserve">pplicants </w:t>
      </w:r>
      <w:r w:rsidR="009318FF">
        <w:rPr>
          <w:rFonts w:cs="Arial"/>
          <w:bCs/>
          <w:szCs w:val="22"/>
        </w:rPr>
        <w:t>are</w:t>
      </w:r>
      <w:r w:rsidR="002352E5" w:rsidRPr="00900E6E">
        <w:rPr>
          <w:rFonts w:cs="Arial"/>
          <w:bCs/>
          <w:szCs w:val="22"/>
        </w:rPr>
        <w:t xml:space="preserve"> required to write a life story.   She testified that on the first occasion, in 2005, she did not proceed to the interview stage.  The panel told her that the accident was too traumatic in her life </w:t>
      </w:r>
      <w:proofErr w:type="gramStart"/>
      <w:r w:rsidR="002352E5" w:rsidRPr="00900E6E">
        <w:rPr>
          <w:rFonts w:cs="Arial"/>
          <w:bCs/>
          <w:szCs w:val="22"/>
        </w:rPr>
        <w:t>story</w:t>
      </w:r>
      <w:proofErr w:type="gramEnd"/>
      <w:r w:rsidR="002352E5" w:rsidRPr="00900E6E">
        <w:rPr>
          <w:rFonts w:cs="Arial"/>
          <w:bCs/>
          <w:szCs w:val="22"/>
        </w:rPr>
        <w:t xml:space="preserve"> and she needed to first deal with the trauma.  She was also told that she was visibly struggling to cope with the workload.   She applied again</w:t>
      </w:r>
      <w:r w:rsidR="009318FF">
        <w:rPr>
          <w:rFonts w:cs="Arial"/>
          <w:bCs/>
          <w:szCs w:val="22"/>
        </w:rPr>
        <w:t xml:space="preserve"> at UOFS</w:t>
      </w:r>
      <w:r w:rsidR="002352E5" w:rsidRPr="00900E6E">
        <w:rPr>
          <w:rFonts w:cs="Arial"/>
          <w:bCs/>
          <w:szCs w:val="22"/>
        </w:rPr>
        <w:t xml:space="preserve"> in 2006, when she proceeded to the interview stage, but was ag</w:t>
      </w:r>
      <w:r w:rsidR="00900E6E" w:rsidRPr="00900E6E">
        <w:rPr>
          <w:rFonts w:cs="Arial"/>
          <w:bCs/>
          <w:szCs w:val="22"/>
        </w:rPr>
        <w:t>ain told that she was too traumatised by what had happened and that she did not have the necessary concentration for the course.  She applied a third and last time in 2007, to the University of Pretoria.  She was interviewed but was not admitted to the programme:  the programme co-ordinator called her and told her she was not selected for the programme due to her post-traumatic stress and depression.</w:t>
      </w:r>
      <w:r w:rsidR="006F1CA6">
        <w:rPr>
          <w:rFonts w:cs="Arial"/>
          <w:bCs/>
          <w:szCs w:val="22"/>
        </w:rPr>
        <w:t xml:space="preserve">  Under cross-examination, the appellant confirmed that the communications were verbal communications.</w:t>
      </w:r>
    </w:p>
    <w:p w14:paraId="5BF3AFB9" w14:textId="6E606EE8" w:rsidR="00A433F8" w:rsidRPr="00A51B68" w:rsidRDefault="00900E6E" w:rsidP="00A433F8">
      <w:pPr>
        <w:pStyle w:val="ListParagraph"/>
        <w:numPr>
          <w:ilvl w:val="0"/>
          <w:numId w:val="1"/>
        </w:numPr>
        <w:spacing w:after="360" w:line="480" w:lineRule="auto"/>
        <w:contextualSpacing w:val="0"/>
        <w:rPr>
          <w:rFonts w:cs="Arial"/>
          <w:bCs/>
          <w:szCs w:val="22"/>
        </w:rPr>
      </w:pPr>
      <w:r w:rsidRPr="00900E6E">
        <w:rPr>
          <w:rFonts w:cs="Arial"/>
          <w:bCs/>
          <w:szCs w:val="22"/>
        </w:rPr>
        <w:t>In 2006, the appellant</w:t>
      </w:r>
      <w:r w:rsidR="00A433F8" w:rsidRPr="00900E6E">
        <w:rPr>
          <w:rFonts w:cs="Arial"/>
          <w:bCs/>
          <w:szCs w:val="22"/>
        </w:rPr>
        <w:t xml:space="preserve"> register</w:t>
      </w:r>
      <w:r w:rsidRPr="00900E6E">
        <w:rPr>
          <w:rFonts w:cs="Arial"/>
          <w:bCs/>
          <w:szCs w:val="22"/>
        </w:rPr>
        <w:t>ed</w:t>
      </w:r>
      <w:r w:rsidR="00A433F8" w:rsidRPr="00900E6E">
        <w:rPr>
          <w:rFonts w:cs="Arial"/>
          <w:bCs/>
          <w:szCs w:val="22"/>
        </w:rPr>
        <w:t xml:space="preserve"> for </w:t>
      </w:r>
      <w:r w:rsidRPr="00900E6E">
        <w:rPr>
          <w:rFonts w:cs="Arial"/>
          <w:bCs/>
          <w:szCs w:val="22"/>
        </w:rPr>
        <w:t xml:space="preserve">a </w:t>
      </w:r>
      <w:proofErr w:type="gramStart"/>
      <w:r w:rsidRPr="00900E6E">
        <w:rPr>
          <w:rFonts w:cs="Arial"/>
          <w:bCs/>
          <w:szCs w:val="22"/>
        </w:rPr>
        <w:t>two year</w:t>
      </w:r>
      <w:proofErr w:type="gramEnd"/>
      <w:r w:rsidRPr="00900E6E">
        <w:rPr>
          <w:rFonts w:cs="Arial"/>
          <w:bCs/>
          <w:szCs w:val="22"/>
        </w:rPr>
        <w:t xml:space="preserve"> Master</w:t>
      </w:r>
      <w:r w:rsidR="005C41DB">
        <w:rPr>
          <w:rFonts w:cs="Arial"/>
          <w:bCs/>
          <w:szCs w:val="22"/>
        </w:rPr>
        <w:t>’</w:t>
      </w:r>
      <w:r w:rsidRPr="00900E6E">
        <w:rPr>
          <w:rFonts w:cs="Arial"/>
          <w:bCs/>
          <w:szCs w:val="22"/>
        </w:rPr>
        <w:t>s Degree in Research</w:t>
      </w:r>
      <w:r w:rsidR="006F1CA6">
        <w:rPr>
          <w:rFonts w:cs="Arial"/>
          <w:bCs/>
          <w:szCs w:val="22"/>
        </w:rPr>
        <w:t>,</w:t>
      </w:r>
      <w:r w:rsidR="005C41DB">
        <w:rPr>
          <w:rFonts w:cs="Arial"/>
          <w:bCs/>
          <w:szCs w:val="22"/>
        </w:rPr>
        <w:t xml:space="preserve"> also in psychology,</w:t>
      </w:r>
      <w:r w:rsidR="006F1CA6">
        <w:rPr>
          <w:rFonts w:cs="Arial"/>
          <w:bCs/>
          <w:szCs w:val="22"/>
        </w:rPr>
        <w:t xml:space="preserve"> in part on the recommendation of her neurologist who emphasised it was a </w:t>
      </w:r>
      <w:r w:rsidR="005C41DB">
        <w:rPr>
          <w:rFonts w:cs="Arial"/>
          <w:bCs/>
          <w:szCs w:val="22"/>
        </w:rPr>
        <w:t xml:space="preserve">less stressful </w:t>
      </w:r>
      <w:r w:rsidR="006F1CA6">
        <w:rPr>
          <w:rFonts w:cs="Arial"/>
          <w:bCs/>
          <w:szCs w:val="22"/>
        </w:rPr>
        <w:t>course</w:t>
      </w:r>
      <w:r w:rsidRPr="00900E6E">
        <w:rPr>
          <w:rFonts w:cs="Arial"/>
          <w:bCs/>
          <w:szCs w:val="22"/>
        </w:rPr>
        <w:t xml:space="preserve">.  It was a part-time course that did not require selection and it allowed her to earn an income doing odd jobs, to pay the rent and buy food.  She completed the </w:t>
      </w:r>
      <w:proofErr w:type="gramStart"/>
      <w:r w:rsidR="00A433F8" w:rsidRPr="00900E6E">
        <w:rPr>
          <w:rFonts w:cs="Arial"/>
          <w:bCs/>
          <w:szCs w:val="22"/>
        </w:rPr>
        <w:t>Master</w:t>
      </w:r>
      <w:r w:rsidR="005C41DB">
        <w:rPr>
          <w:rFonts w:cs="Arial"/>
          <w:bCs/>
          <w:szCs w:val="22"/>
        </w:rPr>
        <w:t>’</w:t>
      </w:r>
      <w:r w:rsidR="00A433F8" w:rsidRPr="00900E6E">
        <w:rPr>
          <w:rFonts w:cs="Arial"/>
          <w:bCs/>
          <w:szCs w:val="22"/>
        </w:rPr>
        <w:t>s</w:t>
      </w:r>
      <w:proofErr w:type="gramEnd"/>
      <w:r w:rsidRPr="00900E6E">
        <w:rPr>
          <w:rFonts w:cs="Arial"/>
          <w:bCs/>
          <w:szCs w:val="22"/>
        </w:rPr>
        <w:t xml:space="preserve"> degree in 2007, </w:t>
      </w:r>
      <w:r w:rsidR="0043203E">
        <w:rPr>
          <w:rFonts w:cs="Arial"/>
          <w:bCs/>
          <w:szCs w:val="22"/>
        </w:rPr>
        <w:t xml:space="preserve">being the normal time frame and </w:t>
      </w:r>
      <w:r w:rsidRPr="00900E6E">
        <w:rPr>
          <w:rFonts w:cs="Arial"/>
          <w:bCs/>
          <w:szCs w:val="22"/>
        </w:rPr>
        <w:t>with a second class pass, but explained that she had to take medication (</w:t>
      </w:r>
      <w:proofErr w:type="spellStart"/>
      <w:r w:rsidRPr="00900E6E">
        <w:rPr>
          <w:rFonts w:cs="Arial"/>
          <w:bCs/>
          <w:szCs w:val="22"/>
        </w:rPr>
        <w:t>Concerta</w:t>
      </w:r>
      <w:proofErr w:type="spellEnd"/>
      <w:r w:rsidRPr="00900E6E">
        <w:rPr>
          <w:rFonts w:cs="Arial"/>
          <w:bCs/>
          <w:szCs w:val="22"/>
        </w:rPr>
        <w:t xml:space="preserve">) to help her to concentrate.  </w:t>
      </w:r>
      <w:r w:rsidR="0043203E">
        <w:rPr>
          <w:rFonts w:cs="Arial"/>
          <w:bCs/>
          <w:szCs w:val="22"/>
        </w:rPr>
        <w:t xml:space="preserve"> Under cross-examination, the appellant emphasised that the degree was significantly less strenuous than a clinical degree, only required a </w:t>
      </w:r>
      <w:r w:rsidR="000F6686">
        <w:rPr>
          <w:rFonts w:cs="Arial"/>
          <w:bCs/>
          <w:szCs w:val="22"/>
        </w:rPr>
        <w:t xml:space="preserve">fifty-page </w:t>
      </w:r>
      <w:r w:rsidR="0043203E">
        <w:rPr>
          <w:rFonts w:cs="Arial"/>
          <w:bCs/>
          <w:szCs w:val="22"/>
        </w:rPr>
        <w:t xml:space="preserve">dissertation and did not require her to write tests or examinations.  </w:t>
      </w:r>
      <w:r w:rsidR="000F6686">
        <w:rPr>
          <w:rFonts w:cs="Arial"/>
          <w:bCs/>
          <w:szCs w:val="22"/>
        </w:rPr>
        <w:t xml:space="preserve">She also worked while experiencing severe headaches.  Nevertheless, she accepted that she was able to do the research and complete the degree.  </w:t>
      </w:r>
      <w:r w:rsidRPr="00900E6E">
        <w:rPr>
          <w:rFonts w:cs="Arial"/>
          <w:bCs/>
          <w:szCs w:val="22"/>
        </w:rPr>
        <w:t>T</w:t>
      </w:r>
      <w:r w:rsidR="00A433F8" w:rsidRPr="00900E6E">
        <w:rPr>
          <w:rFonts w:cs="Arial"/>
          <w:bCs/>
          <w:szCs w:val="22"/>
        </w:rPr>
        <w:t>he appellant</w:t>
      </w:r>
      <w:r w:rsidRPr="00900E6E">
        <w:rPr>
          <w:rFonts w:cs="Arial"/>
          <w:bCs/>
          <w:szCs w:val="22"/>
        </w:rPr>
        <w:t xml:space="preserve"> then</w:t>
      </w:r>
      <w:r w:rsidR="00A433F8" w:rsidRPr="00900E6E">
        <w:rPr>
          <w:rFonts w:cs="Arial"/>
          <w:bCs/>
          <w:szCs w:val="22"/>
        </w:rPr>
        <w:t xml:space="preserve"> registered for her PHD in </w:t>
      </w:r>
      <w:r w:rsidR="00A433F8" w:rsidRPr="00900E6E">
        <w:rPr>
          <w:rFonts w:cs="Arial"/>
          <w:bCs/>
          <w:szCs w:val="22"/>
        </w:rPr>
        <w:lastRenderedPageBreak/>
        <w:t xml:space="preserve">psychology </w:t>
      </w:r>
      <w:r w:rsidR="00A51B68">
        <w:rPr>
          <w:rFonts w:cs="Arial"/>
          <w:bCs/>
          <w:szCs w:val="22"/>
        </w:rPr>
        <w:t>in 2008</w:t>
      </w:r>
      <w:r w:rsidR="001F2571">
        <w:rPr>
          <w:rFonts w:cs="Arial"/>
          <w:bCs/>
          <w:szCs w:val="22"/>
        </w:rPr>
        <w:t xml:space="preserve"> at </w:t>
      </w:r>
      <w:proofErr w:type="gramStart"/>
      <w:r w:rsidR="001F2571">
        <w:rPr>
          <w:rFonts w:cs="Arial"/>
          <w:bCs/>
          <w:szCs w:val="22"/>
        </w:rPr>
        <w:t>North West</w:t>
      </w:r>
      <w:proofErr w:type="gramEnd"/>
      <w:r w:rsidR="001F2571">
        <w:rPr>
          <w:rFonts w:cs="Arial"/>
          <w:bCs/>
          <w:szCs w:val="22"/>
        </w:rPr>
        <w:t xml:space="preserve"> University</w:t>
      </w:r>
      <w:r w:rsidR="00A51B68">
        <w:rPr>
          <w:rFonts w:cs="Arial"/>
          <w:bCs/>
          <w:szCs w:val="22"/>
        </w:rPr>
        <w:t xml:space="preserve">.  She testified that the PHD was supposed to take her three </w:t>
      </w:r>
      <w:proofErr w:type="gramStart"/>
      <w:r w:rsidR="00A51B68">
        <w:rPr>
          <w:rFonts w:cs="Arial"/>
          <w:bCs/>
          <w:szCs w:val="22"/>
        </w:rPr>
        <w:t>years</w:t>
      </w:r>
      <w:proofErr w:type="gramEnd"/>
      <w:r w:rsidR="00A51B68">
        <w:rPr>
          <w:rFonts w:cs="Arial"/>
          <w:bCs/>
          <w:szCs w:val="22"/>
        </w:rPr>
        <w:t xml:space="preserve"> but she on</w:t>
      </w:r>
      <w:r w:rsidR="00A51B68" w:rsidRPr="00A51B68">
        <w:rPr>
          <w:rFonts w:cs="Arial"/>
          <w:bCs/>
          <w:szCs w:val="22"/>
        </w:rPr>
        <w:t xml:space="preserve">ly completed it in 2014.  She struggled with concentration and organising her thoughts. </w:t>
      </w:r>
      <w:r w:rsidR="000F6686">
        <w:rPr>
          <w:rFonts w:cs="Arial"/>
          <w:bCs/>
          <w:szCs w:val="22"/>
        </w:rPr>
        <w:t xml:space="preserve"> Under cross-</w:t>
      </w:r>
      <w:proofErr w:type="spellStart"/>
      <w:r w:rsidR="000F6686">
        <w:rPr>
          <w:rFonts w:cs="Arial"/>
          <w:bCs/>
          <w:szCs w:val="22"/>
        </w:rPr>
        <w:t>examinatinon</w:t>
      </w:r>
      <w:proofErr w:type="spellEnd"/>
      <w:r w:rsidR="000F6686">
        <w:rPr>
          <w:rFonts w:cs="Arial"/>
          <w:bCs/>
          <w:szCs w:val="22"/>
        </w:rPr>
        <w:t>, however, the appellant accepted that despite her head injury, she was ultimately able – without interruption, to continue with, an</w:t>
      </w:r>
      <w:r w:rsidR="006F1CA6">
        <w:rPr>
          <w:rFonts w:cs="Arial"/>
          <w:bCs/>
          <w:szCs w:val="22"/>
        </w:rPr>
        <w:t>d</w:t>
      </w:r>
      <w:r w:rsidR="000F6686">
        <w:rPr>
          <w:rFonts w:cs="Arial"/>
          <w:bCs/>
          <w:szCs w:val="22"/>
        </w:rPr>
        <w:t xml:space="preserve"> eventually complete, her studies.   Her results were, however, notably lower than they were before. </w:t>
      </w:r>
      <w:r w:rsidR="001F2571">
        <w:rPr>
          <w:rFonts w:cs="Arial"/>
          <w:bCs/>
          <w:szCs w:val="22"/>
        </w:rPr>
        <w:t xml:space="preserve"> </w:t>
      </w:r>
      <w:r w:rsidR="000B05D3">
        <w:rPr>
          <w:rFonts w:cs="Arial"/>
          <w:bCs/>
          <w:szCs w:val="22"/>
        </w:rPr>
        <w:t xml:space="preserve">In </w:t>
      </w:r>
      <w:r w:rsidR="001F2571">
        <w:rPr>
          <w:rFonts w:cs="Arial"/>
          <w:bCs/>
          <w:szCs w:val="22"/>
        </w:rPr>
        <w:t>cross-examination</w:t>
      </w:r>
      <w:r w:rsidR="000B05D3">
        <w:rPr>
          <w:rFonts w:cs="Arial"/>
          <w:bCs/>
          <w:szCs w:val="22"/>
        </w:rPr>
        <w:t xml:space="preserve">, she was questioned on whether </w:t>
      </w:r>
      <w:r w:rsidR="001F2571">
        <w:rPr>
          <w:rFonts w:cs="Arial"/>
          <w:bCs/>
          <w:szCs w:val="22"/>
        </w:rPr>
        <w:t>she completed her PHD in 2013 (as reflected in certain documentation) or in 2014 as she had testified.</w:t>
      </w:r>
    </w:p>
    <w:p w14:paraId="7D9FA025" w14:textId="1EC54460" w:rsidR="00A51B68" w:rsidRPr="00A51B68" w:rsidRDefault="00A433F8" w:rsidP="00A433F8">
      <w:pPr>
        <w:pStyle w:val="ListParagraph"/>
        <w:numPr>
          <w:ilvl w:val="0"/>
          <w:numId w:val="1"/>
        </w:numPr>
        <w:spacing w:after="360" w:line="480" w:lineRule="auto"/>
        <w:contextualSpacing w:val="0"/>
        <w:rPr>
          <w:rFonts w:cs="Arial"/>
          <w:bCs/>
          <w:szCs w:val="22"/>
        </w:rPr>
      </w:pPr>
      <w:r w:rsidRPr="00A51B68">
        <w:rPr>
          <w:rFonts w:cs="Arial"/>
          <w:bCs/>
          <w:szCs w:val="22"/>
        </w:rPr>
        <w:t xml:space="preserve">The appellant worked as a Facilitator </w:t>
      </w:r>
      <w:r w:rsidR="00A51B68" w:rsidRPr="00A51B68">
        <w:rPr>
          <w:rFonts w:cs="Arial"/>
          <w:bCs/>
          <w:szCs w:val="22"/>
        </w:rPr>
        <w:t xml:space="preserve">(Life Skills) </w:t>
      </w:r>
      <w:r w:rsidRPr="00A51B68">
        <w:rPr>
          <w:rFonts w:cs="Arial"/>
          <w:bCs/>
          <w:szCs w:val="22"/>
        </w:rPr>
        <w:t xml:space="preserve">at the UOFS from 2011 until </w:t>
      </w:r>
      <w:r w:rsidR="00A51B68" w:rsidRPr="00A51B68">
        <w:rPr>
          <w:rFonts w:cs="Arial"/>
          <w:bCs/>
          <w:szCs w:val="22"/>
        </w:rPr>
        <w:t xml:space="preserve">the end of 2014 / early 2015.  </w:t>
      </w:r>
      <w:r w:rsidR="000B05D3">
        <w:rPr>
          <w:rFonts w:cs="Arial"/>
          <w:bCs/>
          <w:szCs w:val="22"/>
        </w:rPr>
        <w:t xml:space="preserve">This was while she was studying.  </w:t>
      </w:r>
      <w:r w:rsidR="00A51B68" w:rsidRPr="00A51B68">
        <w:rPr>
          <w:rFonts w:cs="Arial"/>
          <w:bCs/>
          <w:szCs w:val="22"/>
        </w:rPr>
        <w:t xml:space="preserve">The post entailed assisting students to understand course requirements based on a lecturers’ lesson plan. </w:t>
      </w:r>
      <w:r w:rsidR="000B05D3">
        <w:rPr>
          <w:rFonts w:cs="Arial"/>
          <w:bCs/>
          <w:szCs w:val="22"/>
        </w:rPr>
        <w:t xml:space="preserve"> Ms Pretorius, her industrial psychologist described this as a tutoring post. </w:t>
      </w:r>
      <w:r w:rsidR="00A51B68" w:rsidRPr="00A51B68">
        <w:rPr>
          <w:rFonts w:cs="Arial"/>
          <w:bCs/>
          <w:szCs w:val="22"/>
        </w:rPr>
        <w:t xml:space="preserve"> She was earning about R12 000 a month.  The appellant testified that she struggled with the job when the time for marking came which required focus and concentration.  </w:t>
      </w:r>
    </w:p>
    <w:p w14:paraId="02FE536D" w14:textId="483FEF2A" w:rsidR="000B05D3" w:rsidRDefault="00A51B68" w:rsidP="00A51B68">
      <w:pPr>
        <w:pStyle w:val="ListParagraph"/>
        <w:numPr>
          <w:ilvl w:val="0"/>
          <w:numId w:val="1"/>
        </w:numPr>
        <w:spacing w:after="360" w:line="480" w:lineRule="auto"/>
        <w:contextualSpacing w:val="0"/>
        <w:rPr>
          <w:rFonts w:cs="Arial"/>
          <w:bCs/>
          <w:szCs w:val="22"/>
        </w:rPr>
      </w:pPr>
      <w:r w:rsidRPr="00A51B68">
        <w:rPr>
          <w:rFonts w:cs="Arial"/>
          <w:bCs/>
          <w:szCs w:val="22"/>
        </w:rPr>
        <w:t xml:space="preserve">In February 2015, the appellant moved to Knysna in circumstances where she was not coping, was on the brink of burn-out and found it difficult to live in Bloemfontein, where she had resided with her sister and nephew.   She got a position as a </w:t>
      </w:r>
      <w:r w:rsidR="00A433F8" w:rsidRPr="00A51B68">
        <w:rPr>
          <w:rFonts w:cs="Arial"/>
          <w:bCs/>
          <w:szCs w:val="22"/>
        </w:rPr>
        <w:t>Grade RR Teacher at a pre-primary school</w:t>
      </w:r>
      <w:r w:rsidRPr="00A51B68">
        <w:rPr>
          <w:rFonts w:cs="Arial"/>
          <w:bCs/>
          <w:szCs w:val="22"/>
        </w:rPr>
        <w:t xml:space="preserve"> earning R10 000 a month</w:t>
      </w:r>
      <w:r w:rsidR="00A433F8" w:rsidRPr="00A51B68">
        <w:rPr>
          <w:rFonts w:cs="Arial"/>
          <w:bCs/>
          <w:szCs w:val="22"/>
        </w:rPr>
        <w:t xml:space="preserve">. The work was </w:t>
      </w:r>
      <w:proofErr w:type="gramStart"/>
      <w:r w:rsidR="00A433F8" w:rsidRPr="00A51B68">
        <w:rPr>
          <w:rFonts w:cs="Arial"/>
          <w:bCs/>
          <w:szCs w:val="22"/>
        </w:rPr>
        <w:t>overwhelming</w:t>
      </w:r>
      <w:proofErr w:type="gramEnd"/>
      <w:r w:rsidR="00A433F8" w:rsidRPr="00A51B68">
        <w:rPr>
          <w:rFonts w:cs="Arial"/>
          <w:bCs/>
          <w:szCs w:val="22"/>
        </w:rPr>
        <w:t xml:space="preserve"> and she did not cope</w:t>
      </w:r>
      <w:r w:rsidRPr="00A51B68">
        <w:rPr>
          <w:rFonts w:cs="Arial"/>
          <w:bCs/>
          <w:szCs w:val="22"/>
        </w:rPr>
        <w:t>, at times having</w:t>
      </w:r>
      <w:r>
        <w:rPr>
          <w:rFonts w:cs="Arial"/>
          <w:bCs/>
          <w:szCs w:val="22"/>
        </w:rPr>
        <w:t xml:space="preserve"> uncontrollable</w:t>
      </w:r>
      <w:r w:rsidRPr="00A51B68">
        <w:rPr>
          <w:rFonts w:cs="Arial"/>
          <w:bCs/>
          <w:szCs w:val="22"/>
        </w:rPr>
        <w:t xml:space="preserve"> emotional outbursts with the children</w:t>
      </w:r>
      <w:r w:rsidR="00A433F8" w:rsidRPr="00A51B68">
        <w:rPr>
          <w:rFonts w:cs="Arial"/>
          <w:bCs/>
          <w:szCs w:val="22"/>
        </w:rPr>
        <w:t>.</w:t>
      </w:r>
      <w:r>
        <w:rPr>
          <w:rFonts w:cs="Arial"/>
          <w:bCs/>
          <w:szCs w:val="22"/>
        </w:rPr>
        <w:t xml:space="preserve">  After thirteen months, the appellant got another job as a principal of a small private school</w:t>
      </w:r>
      <w:r w:rsidR="000B05D3">
        <w:rPr>
          <w:rFonts w:cs="Arial"/>
          <w:bCs/>
          <w:szCs w:val="22"/>
        </w:rPr>
        <w:t>, called the British Academy,</w:t>
      </w:r>
      <w:r>
        <w:rPr>
          <w:rFonts w:cs="Arial"/>
          <w:bCs/>
          <w:szCs w:val="22"/>
        </w:rPr>
        <w:t xml:space="preserve"> earning R19 0000 or R20 000 a month.  Even in this role, which was largely administrative, the appellant </w:t>
      </w:r>
      <w:r w:rsidR="001F2571">
        <w:rPr>
          <w:rFonts w:cs="Arial"/>
          <w:bCs/>
          <w:szCs w:val="22"/>
        </w:rPr>
        <w:t xml:space="preserve">says that she </w:t>
      </w:r>
      <w:r>
        <w:rPr>
          <w:rFonts w:cs="Arial"/>
          <w:bCs/>
          <w:szCs w:val="22"/>
        </w:rPr>
        <w:t xml:space="preserve">struggled. </w:t>
      </w:r>
      <w:r w:rsidR="004C7178">
        <w:rPr>
          <w:rFonts w:cs="Arial"/>
          <w:bCs/>
          <w:szCs w:val="22"/>
        </w:rPr>
        <w:t xml:space="preserve"> She continued to have uncontrolled emotio</w:t>
      </w:r>
      <w:r w:rsidR="005C41DB">
        <w:rPr>
          <w:rFonts w:cs="Arial"/>
          <w:bCs/>
          <w:szCs w:val="22"/>
        </w:rPr>
        <w:t xml:space="preserve">nal outbursts and suffered from </w:t>
      </w:r>
      <w:r w:rsidR="004C7178">
        <w:rPr>
          <w:rFonts w:cs="Arial"/>
          <w:bCs/>
          <w:szCs w:val="22"/>
        </w:rPr>
        <w:t xml:space="preserve">ongoing depression.  She was on an anti-depressant during this period.  The appellant worked as a principal until June 2017 when she was retrenched.  It is common cause that the owner of the school, a Ms Bester, reported that the appellant had initially presented with the necessary drive despite her circumstances, but later presented with an ‘almost does not </w:t>
      </w:r>
      <w:r w:rsidR="004C7178">
        <w:rPr>
          <w:rFonts w:cs="Arial"/>
          <w:bCs/>
          <w:szCs w:val="22"/>
        </w:rPr>
        <w:lastRenderedPageBreak/>
        <w:t xml:space="preserve">care attitude’, and that her ‘emotional wellbeing observably deteriorated.’  The appellant accepted this was a fair expression of what transpired at the time. </w:t>
      </w:r>
      <w:r w:rsidR="001F2571">
        <w:rPr>
          <w:rFonts w:cs="Arial"/>
          <w:bCs/>
          <w:szCs w:val="22"/>
        </w:rPr>
        <w:t xml:space="preserve">  </w:t>
      </w:r>
    </w:p>
    <w:p w14:paraId="2EA92C0B" w14:textId="1DD6E9F2" w:rsidR="00A433F8" w:rsidRPr="000B05D3" w:rsidRDefault="001F2571" w:rsidP="000B05D3">
      <w:pPr>
        <w:pStyle w:val="ListParagraph"/>
        <w:numPr>
          <w:ilvl w:val="0"/>
          <w:numId w:val="1"/>
        </w:numPr>
        <w:spacing w:after="360" w:line="480" w:lineRule="auto"/>
        <w:contextualSpacing w:val="0"/>
        <w:rPr>
          <w:rFonts w:cs="Arial"/>
          <w:bCs/>
          <w:szCs w:val="22"/>
        </w:rPr>
      </w:pPr>
      <w:r>
        <w:rPr>
          <w:rFonts w:cs="Arial"/>
          <w:bCs/>
          <w:szCs w:val="22"/>
        </w:rPr>
        <w:t>Under cross-examination, the appellant explained that there were twenty-one or twenty-two children at the school and about ten staff members.</w:t>
      </w:r>
      <w:r w:rsidR="000B05D3">
        <w:rPr>
          <w:rFonts w:cs="Arial"/>
          <w:bCs/>
          <w:szCs w:val="22"/>
        </w:rPr>
        <w:t xml:space="preserve">  </w:t>
      </w:r>
      <w:r w:rsidR="000B05D3" w:rsidRPr="000B05D3">
        <w:rPr>
          <w:rFonts w:cs="Arial"/>
          <w:bCs/>
          <w:szCs w:val="22"/>
        </w:rPr>
        <w:t>T</w:t>
      </w:r>
      <w:r w:rsidR="00BB1351" w:rsidRPr="000B05D3">
        <w:rPr>
          <w:rFonts w:cs="Arial"/>
          <w:bCs/>
          <w:szCs w:val="22"/>
        </w:rPr>
        <w:t xml:space="preserve">he appellant explained </w:t>
      </w:r>
      <w:r w:rsidR="000B05D3" w:rsidRPr="000B05D3">
        <w:rPr>
          <w:rFonts w:cs="Arial"/>
          <w:bCs/>
          <w:szCs w:val="22"/>
        </w:rPr>
        <w:t xml:space="preserve">further </w:t>
      </w:r>
      <w:r w:rsidR="00BB1351" w:rsidRPr="000B05D3">
        <w:rPr>
          <w:rFonts w:cs="Arial"/>
          <w:bCs/>
          <w:szCs w:val="22"/>
        </w:rPr>
        <w:t xml:space="preserve">that she did try to get other employment after she was retrenched.  She applied for jobs as a principal at schools in George and Plettenberg Bay and she sent her CV to other schools in the country but was not invited for interviews.   She sent out her CV to Universities for any job that would be in the line of what she had studied. </w:t>
      </w:r>
      <w:r w:rsidR="004C7178" w:rsidRPr="000B05D3">
        <w:rPr>
          <w:rFonts w:cs="Arial"/>
          <w:bCs/>
          <w:szCs w:val="22"/>
        </w:rPr>
        <w:t xml:space="preserve"> </w:t>
      </w:r>
      <w:r w:rsidR="00BB1351" w:rsidRPr="000B05D3">
        <w:rPr>
          <w:rFonts w:cs="Arial"/>
          <w:bCs/>
          <w:szCs w:val="22"/>
        </w:rPr>
        <w:t xml:space="preserve"> She believes that the reason she has not been offered other jobs is because it was known that the high school </w:t>
      </w:r>
      <w:proofErr w:type="gramStart"/>
      <w:r w:rsidR="00BB1351" w:rsidRPr="000B05D3">
        <w:rPr>
          <w:rFonts w:cs="Arial"/>
          <w:bCs/>
          <w:szCs w:val="22"/>
        </w:rPr>
        <w:t>closed down</w:t>
      </w:r>
      <w:proofErr w:type="gramEnd"/>
      <w:r w:rsidR="00BB1351" w:rsidRPr="000B05D3">
        <w:rPr>
          <w:rFonts w:cs="Arial"/>
          <w:bCs/>
          <w:szCs w:val="22"/>
        </w:rPr>
        <w:t xml:space="preserve"> due to</w:t>
      </w:r>
      <w:r w:rsidR="000B05D3">
        <w:rPr>
          <w:rFonts w:cs="Arial"/>
          <w:bCs/>
          <w:szCs w:val="22"/>
        </w:rPr>
        <w:t xml:space="preserve"> her</w:t>
      </w:r>
      <w:r w:rsidR="00BB1351" w:rsidRPr="000B05D3">
        <w:rPr>
          <w:rFonts w:cs="Arial"/>
          <w:bCs/>
          <w:szCs w:val="22"/>
        </w:rPr>
        <w:t xml:space="preserve"> bad management, because her training and interests are directed towards psychology and because of her psychological challenges and regular headaches.  </w:t>
      </w:r>
      <w:r w:rsidR="00822334" w:rsidRPr="000B05D3">
        <w:rPr>
          <w:rFonts w:cs="Arial"/>
          <w:bCs/>
          <w:szCs w:val="22"/>
        </w:rPr>
        <w:t>Counsel for the RAF disputed that the school closed due to the appellant’s bad management, referencing a glowing report from the school owner about her diligence and hard work and the fact that a fire in the area was a material contribution, which</w:t>
      </w:r>
      <w:r w:rsidR="000B05D3">
        <w:rPr>
          <w:rFonts w:cs="Arial"/>
          <w:bCs/>
          <w:szCs w:val="22"/>
        </w:rPr>
        <w:t xml:space="preserve"> the appellant disputed.</w:t>
      </w:r>
      <w:r w:rsidR="0019347E" w:rsidRPr="000B05D3">
        <w:rPr>
          <w:rFonts w:cs="Arial"/>
          <w:bCs/>
          <w:szCs w:val="22"/>
        </w:rPr>
        <w:t xml:space="preserve">  Under re-examination, the appellant clarified that she co</w:t>
      </w:r>
      <w:r w:rsidR="000B05D3">
        <w:rPr>
          <w:rFonts w:cs="Arial"/>
          <w:bCs/>
          <w:szCs w:val="22"/>
        </w:rPr>
        <w:t xml:space="preserve">uld not register with the Health Professions Council of South Africa (HPCSA) </w:t>
      </w:r>
      <w:r w:rsidR="0019347E" w:rsidRPr="000B05D3">
        <w:rPr>
          <w:rFonts w:cs="Arial"/>
          <w:bCs/>
          <w:szCs w:val="22"/>
        </w:rPr>
        <w:t>as a counsellor with her current qualifications and would need to do further training.  She also pointed out that it was difficult for her to get academic jobs on her current qualifications.</w:t>
      </w:r>
    </w:p>
    <w:p w14:paraId="2ED36CC0" w14:textId="0F676102" w:rsidR="00BB1351" w:rsidRDefault="000B05D3" w:rsidP="00A433F8">
      <w:pPr>
        <w:pStyle w:val="ListParagraph"/>
        <w:numPr>
          <w:ilvl w:val="0"/>
          <w:numId w:val="1"/>
        </w:numPr>
        <w:spacing w:after="360" w:line="480" w:lineRule="auto"/>
        <w:contextualSpacing w:val="0"/>
        <w:rPr>
          <w:rFonts w:cs="Arial"/>
          <w:bCs/>
          <w:szCs w:val="22"/>
        </w:rPr>
      </w:pPr>
      <w:r>
        <w:rPr>
          <w:rFonts w:cs="Arial"/>
          <w:bCs/>
          <w:szCs w:val="22"/>
        </w:rPr>
        <w:t xml:space="preserve">After she was retrenched and the school shut down, the </w:t>
      </w:r>
      <w:r w:rsidR="004C7178" w:rsidRPr="00BB1351">
        <w:rPr>
          <w:rFonts w:cs="Arial"/>
          <w:bCs/>
          <w:szCs w:val="22"/>
        </w:rPr>
        <w:t xml:space="preserve">appellant </w:t>
      </w:r>
      <w:r w:rsidR="00A433F8" w:rsidRPr="00BB1351">
        <w:rPr>
          <w:rFonts w:cs="Arial"/>
          <w:bCs/>
          <w:szCs w:val="22"/>
        </w:rPr>
        <w:t>started a private practice as a counsellor of children but was not registered with the H</w:t>
      </w:r>
      <w:r>
        <w:rPr>
          <w:rFonts w:cs="Arial"/>
          <w:bCs/>
          <w:szCs w:val="22"/>
        </w:rPr>
        <w:t>PCSA</w:t>
      </w:r>
      <w:r w:rsidR="004C7178" w:rsidRPr="00BB1351">
        <w:rPr>
          <w:rFonts w:cs="Arial"/>
          <w:bCs/>
          <w:szCs w:val="22"/>
        </w:rPr>
        <w:t>.  The appellant continu</w:t>
      </w:r>
      <w:r w:rsidR="004C7178">
        <w:rPr>
          <w:rFonts w:cs="Arial"/>
          <w:bCs/>
          <w:szCs w:val="22"/>
        </w:rPr>
        <w:t>ed to struggle, and in mid-2018</w:t>
      </w:r>
      <w:r w:rsidR="00297E00">
        <w:rPr>
          <w:rFonts w:cs="Arial"/>
          <w:bCs/>
          <w:szCs w:val="22"/>
        </w:rPr>
        <w:t>, a psychiatrist, a Dr Fourie, hospitalised her for a week</w:t>
      </w:r>
      <w:r w:rsidR="004C7178">
        <w:rPr>
          <w:rFonts w:cs="Arial"/>
          <w:bCs/>
          <w:szCs w:val="22"/>
        </w:rPr>
        <w:t xml:space="preserve"> in circumstances where she was getting shocks in her spine and could not sleep.  </w:t>
      </w:r>
      <w:r w:rsidR="00297E00">
        <w:rPr>
          <w:rFonts w:cs="Arial"/>
          <w:bCs/>
          <w:szCs w:val="22"/>
        </w:rPr>
        <w:t>She was also suffering from severe and frequent headaches, often accompanied by nausea, which she had experienced since the accident.  Her medication was then changed which som</w:t>
      </w:r>
      <w:r>
        <w:rPr>
          <w:rFonts w:cs="Arial"/>
          <w:bCs/>
          <w:szCs w:val="22"/>
        </w:rPr>
        <w:t>ewhat alleviated the headaches.</w:t>
      </w:r>
      <w:r w:rsidR="004C7178">
        <w:rPr>
          <w:rFonts w:cs="Arial"/>
          <w:bCs/>
          <w:szCs w:val="22"/>
        </w:rPr>
        <w:t xml:space="preserve"> </w:t>
      </w:r>
      <w:r w:rsidR="00297E00">
        <w:rPr>
          <w:rFonts w:cs="Arial"/>
          <w:bCs/>
          <w:szCs w:val="22"/>
        </w:rPr>
        <w:t xml:space="preserve"> She returned to </w:t>
      </w:r>
      <w:proofErr w:type="gramStart"/>
      <w:r w:rsidR="00297E00">
        <w:rPr>
          <w:rFonts w:cs="Arial"/>
          <w:bCs/>
          <w:szCs w:val="22"/>
        </w:rPr>
        <w:t>counselling, but</w:t>
      </w:r>
      <w:proofErr w:type="gramEnd"/>
      <w:r w:rsidR="00297E00">
        <w:rPr>
          <w:rFonts w:cs="Arial"/>
          <w:bCs/>
          <w:szCs w:val="22"/>
        </w:rPr>
        <w:t xml:space="preserve"> is only able to see a</w:t>
      </w:r>
      <w:r>
        <w:rPr>
          <w:rFonts w:cs="Arial"/>
          <w:bCs/>
          <w:szCs w:val="22"/>
        </w:rPr>
        <w:t xml:space="preserve">bout fifteen patients a week.  </w:t>
      </w:r>
      <w:r w:rsidR="00297E00">
        <w:rPr>
          <w:rFonts w:cs="Arial"/>
          <w:bCs/>
          <w:szCs w:val="22"/>
        </w:rPr>
        <w:t xml:space="preserve">She struggles with focusing and concentration, she remains traumatised about the accident – which affects her ability to </w:t>
      </w:r>
      <w:r w:rsidR="00297E00">
        <w:rPr>
          <w:rFonts w:cs="Arial"/>
          <w:bCs/>
          <w:szCs w:val="22"/>
        </w:rPr>
        <w:lastRenderedPageBreak/>
        <w:t>counsel others – and she is often unable to recall or confuses patients’ and their stories.  The appellant accepts that she is probably struggling too much with the work she is wanting to do.</w:t>
      </w:r>
    </w:p>
    <w:p w14:paraId="529EA381" w14:textId="4C45CAA3" w:rsidR="00EE3B01" w:rsidRDefault="00297E00" w:rsidP="00EE3B01">
      <w:pPr>
        <w:pStyle w:val="ListParagraph"/>
        <w:numPr>
          <w:ilvl w:val="0"/>
          <w:numId w:val="1"/>
        </w:numPr>
        <w:spacing w:after="360" w:line="480" w:lineRule="auto"/>
        <w:contextualSpacing w:val="0"/>
        <w:rPr>
          <w:rFonts w:cs="Arial"/>
          <w:bCs/>
          <w:szCs w:val="22"/>
        </w:rPr>
      </w:pPr>
      <w:r>
        <w:rPr>
          <w:rFonts w:cs="Arial"/>
          <w:bCs/>
          <w:szCs w:val="22"/>
        </w:rPr>
        <w:t xml:space="preserve">  </w:t>
      </w:r>
      <w:r w:rsidR="002E1C59">
        <w:rPr>
          <w:rFonts w:cs="Arial"/>
          <w:bCs/>
          <w:szCs w:val="22"/>
        </w:rPr>
        <w:t xml:space="preserve">After the appellant’s testimony in January 2020, the matter was postponed and only </w:t>
      </w:r>
      <w:r w:rsidR="00555E78">
        <w:rPr>
          <w:rFonts w:cs="Arial"/>
          <w:bCs/>
          <w:szCs w:val="22"/>
        </w:rPr>
        <w:t>resumed the</w:t>
      </w:r>
      <w:r w:rsidR="002E1C59">
        <w:rPr>
          <w:rFonts w:cs="Arial"/>
          <w:bCs/>
          <w:szCs w:val="22"/>
        </w:rPr>
        <w:t xml:space="preserve"> following year in March 2021.</w:t>
      </w:r>
      <w:r w:rsidR="00CF35EB">
        <w:rPr>
          <w:rFonts w:cs="Arial"/>
          <w:bCs/>
          <w:szCs w:val="22"/>
        </w:rPr>
        <w:t xml:space="preserve">  </w:t>
      </w:r>
      <w:r w:rsidR="000B05D3">
        <w:rPr>
          <w:rFonts w:cs="Arial"/>
          <w:bCs/>
          <w:szCs w:val="22"/>
        </w:rPr>
        <w:t xml:space="preserve">At that stage, the RAF was represented by new counsel, who sought to shift the RAF’s approach to the litigation, specifically to put in issue the appellant’s pre-morbid potential, which was recorded as common cause in the </w:t>
      </w:r>
      <w:r w:rsidR="00231355">
        <w:rPr>
          <w:rFonts w:cs="Arial"/>
          <w:bCs/>
          <w:szCs w:val="22"/>
        </w:rPr>
        <w:t>parties’ statement of facts</w:t>
      </w:r>
      <w:r w:rsidR="000B05D3">
        <w:rPr>
          <w:rFonts w:cs="Arial"/>
          <w:bCs/>
          <w:szCs w:val="22"/>
        </w:rPr>
        <w:t xml:space="preserve">.  In the result, when the trial resumed, </w:t>
      </w:r>
      <w:r w:rsidR="00CF35EB">
        <w:rPr>
          <w:rFonts w:cs="Arial"/>
          <w:bCs/>
          <w:szCs w:val="22"/>
        </w:rPr>
        <w:t>the presiding Judge was requested</w:t>
      </w:r>
      <w:r w:rsidR="00231355">
        <w:rPr>
          <w:rFonts w:cs="Arial"/>
          <w:bCs/>
          <w:szCs w:val="22"/>
        </w:rPr>
        <w:t xml:space="preserve"> by the appellants’ counsel</w:t>
      </w:r>
      <w:r w:rsidR="00CF35EB">
        <w:rPr>
          <w:rFonts w:cs="Arial"/>
          <w:bCs/>
          <w:szCs w:val="22"/>
        </w:rPr>
        <w:t xml:space="preserve"> to </w:t>
      </w:r>
      <w:r w:rsidR="00231355">
        <w:rPr>
          <w:rFonts w:cs="Arial"/>
          <w:bCs/>
          <w:szCs w:val="22"/>
        </w:rPr>
        <w:t xml:space="preserve">rule on this issue.  </w:t>
      </w:r>
    </w:p>
    <w:p w14:paraId="2B4E8CB5" w14:textId="1CA07469" w:rsidR="000B1FEC" w:rsidRPr="00EE3B01" w:rsidRDefault="0072749A" w:rsidP="00EE3B01">
      <w:pPr>
        <w:pStyle w:val="ListParagraph"/>
        <w:numPr>
          <w:ilvl w:val="0"/>
          <w:numId w:val="1"/>
        </w:numPr>
        <w:spacing w:after="360" w:line="480" w:lineRule="auto"/>
        <w:contextualSpacing w:val="0"/>
        <w:rPr>
          <w:rFonts w:cs="Arial"/>
          <w:bCs/>
          <w:szCs w:val="22"/>
        </w:rPr>
      </w:pPr>
      <w:r>
        <w:rPr>
          <w:rFonts w:cs="Arial"/>
          <w:bCs/>
          <w:szCs w:val="22"/>
        </w:rPr>
        <w:t xml:space="preserve">After hearing the parties, the court </w:t>
      </w:r>
      <w:r>
        <w:rPr>
          <w:rFonts w:cs="Arial"/>
          <w:bCs/>
          <w:i/>
          <w:szCs w:val="22"/>
        </w:rPr>
        <w:t xml:space="preserve">a quo </w:t>
      </w:r>
      <w:r w:rsidR="00231355">
        <w:rPr>
          <w:rFonts w:cs="Arial"/>
          <w:bCs/>
          <w:szCs w:val="22"/>
        </w:rPr>
        <w:t>delivered its</w:t>
      </w:r>
      <w:r>
        <w:rPr>
          <w:rFonts w:cs="Arial"/>
          <w:bCs/>
          <w:szCs w:val="22"/>
        </w:rPr>
        <w:t xml:space="preserve"> ruling, the effect of which was to hold the RAF </w:t>
      </w:r>
      <w:r w:rsidR="00231355">
        <w:rPr>
          <w:rFonts w:cs="Arial"/>
          <w:bCs/>
          <w:szCs w:val="22"/>
        </w:rPr>
        <w:t>to be</w:t>
      </w:r>
      <w:r>
        <w:rPr>
          <w:rFonts w:cs="Arial"/>
          <w:bCs/>
          <w:szCs w:val="22"/>
        </w:rPr>
        <w:t xml:space="preserve"> bound by concessions made by its counsel before the trial commenced regarding the appellant’s pre-morbid potential, which could not, in the result be revisited.</w:t>
      </w:r>
      <w:r w:rsidR="00BE4B17">
        <w:rPr>
          <w:rStyle w:val="FootnoteReference"/>
          <w:rFonts w:cs="Arial"/>
          <w:bCs/>
          <w:szCs w:val="22"/>
        </w:rPr>
        <w:footnoteReference w:id="3"/>
      </w:r>
      <w:r>
        <w:rPr>
          <w:rFonts w:cs="Arial"/>
          <w:bCs/>
          <w:szCs w:val="22"/>
        </w:rPr>
        <w:t xml:space="preserve">  </w:t>
      </w:r>
      <w:r w:rsidR="00CC7027">
        <w:rPr>
          <w:rFonts w:cs="Arial"/>
          <w:bCs/>
          <w:szCs w:val="22"/>
        </w:rPr>
        <w:t xml:space="preserve"> </w:t>
      </w:r>
      <w:r w:rsidR="00CC7027" w:rsidRPr="004D4470">
        <w:rPr>
          <w:rFonts w:cs="Arial"/>
          <w:bCs/>
          <w:szCs w:val="22"/>
        </w:rPr>
        <w:t>It was nevertheless clarified th</w:t>
      </w:r>
      <w:r w:rsidR="00CC7027" w:rsidRPr="00EE3B01">
        <w:rPr>
          <w:rFonts w:cs="Arial"/>
          <w:bCs/>
          <w:szCs w:val="22"/>
        </w:rPr>
        <w:t xml:space="preserve">at evidence could be led in respect of contingencies relevant to the pre-morbid scenario.  </w:t>
      </w:r>
    </w:p>
    <w:p w14:paraId="44552530" w14:textId="40C472E6" w:rsidR="0072749A" w:rsidRDefault="0072749A" w:rsidP="00A433F8">
      <w:pPr>
        <w:pStyle w:val="ListParagraph"/>
        <w:numPr>
          <w:ilvl w:val="0"/>
          <w:numId w:val="1"/>
        </w:numPr>
        <w:spacing w:after="360" w:line="480" w:lineRule="auto"/>
        <w:contextualSpacing w:val="0"/>
        <w:rPr>
          <w:rFonts w:cs="Arial"/>
          <w:bCs/>
          <w:szCs w:val="22"/>
        </w:rPr>
      </w:pPr>
      <w:r>
        <w:rPr>
          <w:rFonts w:cs="Arial"/>
          <w:bCs/>
          <w:szCs w:val="22"/>
        </w:rPr>
        <w:t>The</w:t>
      </w:r>
      <w:r w:rsidR="00CC7027">
        <w:rPr>
          <w:rFonts w:cs="Arial"/>
          <w:bCs/>
          <w:szCs w:val="22"/>
        </w:rPr>
        <w:t xml:space="preserve"> salient points of</w:t>
      </w:r>
      <w:r>
        <w:rPr>
          <w:rFonts w:cs="Arial"/>
          <w:bCs/>
          <w:szCs w:val="22"/>
        </w:rPr>
        <w:t xml:space="preserve"> agr</w:t>
      </w:r>
      <w:r w:rsidR="00231355">
        <w:rPr>
          <w:rFonts w:cs="Arial"/>
          <w:bCs/>
          <w:szCs w:val="22"/>
        </w:rPr>
        <w:t xml:space="preserve">eement </w:t>
      </w:r>
      <w:r w:rsidR="00CC7027">
        <w:rPr>
          <w:rFonts w:cs="Arial"/>
          <w:bCs/>
          <w:szCs w:val="22"/>
        </w:rPr>
        <w:t xml:space="preserve">are </w:t>
      </w:r>
      <w:r w:rsidR="00231355">
        <w:rPr>
          <w:rFonts w:cs="Arial"/>
          <w:bCs/>
          <w:szCs w:val="22"/>
        </w:rPr>
        <w:t>recorded in the joint</w:t>
      </w:r>
      <w:r>
        <w:rPr>
          <w:rFonts w:cs="Arial"/>
          <w:bCs/>
          <w:szCs w:val="22"/>
        </w:rPr>
        <w:t xml:space="preserve"> minutes of the parties’ industrial psychologists</w:t>
      </w:r>
      <w:r w:rsidR="00BE4B17">
        <w:rPr>
          <w:rFonts w:cs="Arial"/>
          <w:bCs/>
          <w:szCs w:val="22"/>
        </w:rPr>
        <w:t xml:space="preserve"> </w:t>
      </w:r>
      <w:r w:rsidR="00231355">
        <w:rPr>
          <w:rFonts w:cs="Arial"/>
          <w:bCs/>
          <w:szCs w:val="22"/>
        </w:rPr>
        <w:t xml:space="preserve">dated 17 January 2020 </w:t>
      </w:r>
      <w:r w:rsidR="00BE4B17">
        <w:rPr>
          <w:rFonts w:cs="Arial"/>
          <w:bCs/>
          <w:szCs w:val="22"/>
        </w:rPr>
        <w:t>under the heading ‘Probable career progression and remuneration scenario but for the accident’,</w:t>
      </w:r>
      <w:r>
        <w:rPr>
          <w:rFonts w:cs="Arial"/>
          <w:bCs/>
          <w:szCs w:val="22"/>
        </w:rPr>
        <w:t xml:space="preserve"> in the following terms: </w:t>
      </w:r>
    </w:p>
    <w:p w14:paraId="7A1456E4" w14:textId="7144D20D" w:rsidR="0072749A" w:rsidRPr="00B43D98" w:rsidRDefault="0072749A" w:rsidP="00670EDB">
      <w:pPr>
        <w:pStyle w:val="ListParagraph"/>
        <w:spacing w:after="360"/>
        <w:contextualSpacing w:val="0"/>
        <w:rPr>
          <w:rFonts w:cs="Arial"/>
          <w:bCs/>
          <w:i/>
          <w:szCs w:val="22"/>
        </w:rPr>
      </w:pPr>
      <w:r w:rsidRPr="00B43D98">
        <w:rPr>
          <w:rFonts w:cs="Arial"/>
          <w:bCs/>
          <w:i/>
          <w:szCs w:val="22"/>
        </w:rPr>
        <w:t>‘</w:t>
      </w:r>
      <w:r w:rsidR="00555E78" w:rsidRPr="00B43D98">
        <w:rPr>
          <w:rFonts w:cs="Arial"/>
          <w:bCs/>
          <w:i/>
          <w:szCs w:val="22"/>
        </w:rPr>
        <w:t>3.1 We</w:t>
      </w:r>
      <w:r w:rsidR="00231355" w:rsidRPr="00B43D98">
        <w:rPr>
          <w:rFonts w:cs="Arial"/>
          <w:bCs/>
          <w:i/>
          <w:szCs w:val="22"/>
        </w:rPr>
        <w:t xml:space="preserve"> agree that but for the accident the client would probably have completed </w:t>
      </w:r>
      <w:r w:rsidR="00670EDB">
        <w:rPr>
          <w:rFonts w:cs="Arial"/>
          <w:bCs/>
          <w:i/>
          <w:szCs w:val="22"/>
        </w:rPr>
        <w:t xml:space="preserve">her </w:t>
      </w:r>
      <w:proofErr w:type="gramStart"/>
      <w:r w:rsidR="00670EDB">
        <w:rPr>
          <w:rFonts w:cs="Arial"/>
          <w:bCs/>
          <w:i/>
          <w:szCs w:val="22"/>
        </w:rPr>
        <w:t>M</w:t>
      </w:r>
      <w:r w:rsidR="00231355" w:rsidRPr="00B43D98">
        <w:rPr>
          <w:rFonts w:cs="Arial"/>
          <w:bCs/>
          <w:i/>
          <w:szCs w:val="22"/>
        </w:rPr>
        <w:t>aster</w:t>
      </w:r>
      <w:r w:rsidR="00670EDB">
        <w:rPr>
          <w:rFonts w:cs="Arial"/>
          <w:bCs/>
          <w:i/>
          <w:szCs w:val="22"/>
        </w:rPr>
        <w:t>’</w:t>
      </w:r>
      <w:r w:rsidR="00231355" w:rsidRPr="00B43D98">
        <w:rPr>
          <w:rFonts w:cs="Arial"/>
          <w:bCs/>
          <w:i/>
          <w:szCs w:val="22"/>
        </w:rPr>
        <w:t>s degree in clinical psychology</w:t>
      </w:r>
      <w:proofErr w:type="gramEnd"/>
      <w:r w:rsidR="00231355" w:rsidRPr="00B43D98">
        <w:rPr>
          <w:rFonts w:cs="Arial"/>
          <w:bCs/>
          <w:i/>
          <w:szCs w:val="22"/>
        </w:rPr>
        <w:t xml:space="preserve"> and would probably by 2010/2011 have entered the labour market as qualified clinical psychologist, registered with the SA Health Professions Council or any other work in line with her qualification including in the academia.  Given her preferred study in Educational Counselling, </w:t>
      </w:r>
      <w:r w:rsidR="00231355" w:rsidRPr="00B43D98">
        <w:rPr>
          <w:rFonts w:cs="Arial"/>
          <w:bCs/>
          <w:i/>
          <w:szCs w:val="22"/>
        </w:rPr>
        <w:lastRenderedPageBreak/>
        <w:t xml:space="preserve">she would have as well worked in schools and in universities in counselling services and similar pastoral duties.  She also would have worked as a Psychometrist (Independent Practice) had she opted as well to take up an internship (practicum) on completion of the B. Psych degree.  </w:t>
      </w:r>
    </w:p>
    <w:p w14:paraId="391C9A33" w14:textId="21167CEC" w:rsidR="00231355" w:rsidRPr="00B43D98" w:rsidRDefault="00231355" w:rsidP="00670EDB">
      <w:pPr>
        <w:pStyle w:val="ListParagraph"/>
        <w:spacing w:after="360"/>
        <w:contextualSpacing w:val="0"/>
        <w:rPr>
          <w:rFonts w:cs="Arial"/>
          <w:bCs/>
          <w:i/>
          <w:szCs w:val="22"/>
        </w:rPr>
      </w:pPr>
      <w:r w:rsidRPr="00B43D98">
        <w:rPr>
          <w:rFonts w:cs="Arial"/>
          <w:bCs/>
          <w:i/>
          <w:szCs w:val="22"/>
        </w:rPr>
        <w:t>3.2</w:t>
      </w:r>
      <w:r w:rsidR="00CF57FA">
        <w:rPr>
          <w:rFonts w:cs="Arial"/>
          <w:bCs/>
          <w:i/>
          <w:szCs w:val="22"/>
        </w:rPr>
        <w:t xml:space="preserve"> We note that according to </w:t>
      </w:r>
      <w:hyperlink r:id="rId9" w:history="1">
        <w:r w:rsidR="00CF57FA" w:rsidRPr="00E83DFD">
          <w:rPr>
            <w:rStyle w:val="Hyperlink"/>
            <w:rFonts w:cs="Arial"/>
            <w:bCs/>
            <w:i/>
            <w:szCs w:val="22"/>
          </w:rPr>
          <w:t>https://www.healthman.co.za/Tariffs/Tariffs2011</w:t>
        </w:r>
      </w:hyperlink>
      <w:r w:rsidR="00B43D98" w:rsidRPr="00B43D98">
        <w:rPr>
          <w:rFonts w:cs="Arial"/>
          <w:bCs/>
          <w:i/>
          <w:szCs w:val="22"/>
        </w:rPr>
        <w:t xml:space="preserve"> a </w:t>
      </w:r>
      <w:proofErr w:type="gramStart"/>
      <w:r w:rsidR="00B43D98" w:rsidRPr="00B43D98">
        <w:rPr>
          <w:rFonts w:cs="Arial"/>
          <w:bCs/>
          <w:i/>
          <w:szCs w:val="22"/>
        </w:rPr>
        <w:t>Psychologist</w:t>
      </w:r>
      <w:proofErr w:type="gramEnd"/>
      <w:r w:rsidR="00B43D98" w:rsidRPr="00B43D98">
        <w:rPr>
          <w:rFonts w:cs="Arial"/>
          <w:bCs/>
          <w:i/>
          <w:szCs w:val="22"/>
        </w:rPr>
        <w:t xml:space="preserve"> could have charged R747.00 per hour in 2011. We agree that taking in consideration that she would at the beginning of her career </w:t>
      </w:r>
      <w:proofErr w:type="gramStart"/>
      <w:r w:rsidR="00B43D98" w:rsidRPr="00B43D98">
        <w:rPr>
          <w:rFonts w:cs="Arial"/>
          <w:bCs/>
          <w:i/>
          <w:szCs w:val="22"/>
        </w:rPr>
        <w:t>not have</w:t>
      </w:r>
      <w:proofErr w:type="gramEnd"/>
      <w:r w:rsidR="00B43D98" w:rsidRPr="00B43D98">
        <w:rPr>
          <w:rFonts w:cs="Arial"/>
          <w:bCs/>
          <w:i/>
          <w:szCs w:val="22"/>
        </w:rPr>
        <w:t xml:space="preserve"> worked all possible hours and would have had expenses for an office and administration.  </w:t>
      </w:r>
      <w:r w:rsidRPr="00B43D98">
        <w:rPr>
          <w:rFonts w:cs="Arial"/>
          <w:bCs/>
          <w:i/>
          <w:szCs w:val="22"/>
        </w:rPr>
        <w:t xml:space="preserve">We thus agree that her personal profit from her practice should be estimated to equal D2/D3 of Paterson’s scale in 2010/2011 when she would have stated her career.  Similar earnings are as well applicable in other career fields in line with her qualification.  </w:t>
      </w:r>
    </w:p>
    <w:p w14:paraId="56897892" w14:textId="5BFC8933" w:rsidR="00CC7027" w:rsidRPr="00B43D98" w:rsidRDefault="00CC7027" w:rsidP="00670EDB">
      <w:pPr>
        <w:pStyle w:val="ListParagraph"/>
        <w:spacing w:after="360"/>
        <w:contextualSpacing w:val="0"/>
        <w:rPr>
          <w:rFonts w:cs="Arial"/>
          <w:bCs/>
          <w:i/>
          <w:szCs w:val="22"/>
        </w:rPr>
      </w:pPr>
      <w:r w:rsidRPr="00B43D98">
        <w:rPr>
          <w:rFonts w:cs="Arial"/>
          <w:bCs/>
          <w:i/>
          <w:szCs w:val="22"/>
        </w:rPr>
        <w:t xml:space="preserve">3.3.  </w:t>
      </w:r>
      <w:r w:rsidR="00670EDB">
        <w:rPr>
          <w:rFonts w:cs="Arial"/>
          <w:bCs/>
          <w:i/>
          <w:szCs w:val="22"/>
        </w:rPr>
        <w:t>MP:  In the event that she had completed a PhD in Psychology, it would not necessarily have influenced her income in a clinical practice.  KR notes that in the academic and other areas of employment, her further qualifications (PhD) would have been considered for determination of earnings.  With publications in research journals in academic, she would have been able to progress even further to the level of Professor.</w:t>
      </w:r>
    </w:p>
    <w:p w14:paraId="4AE42E1A" w14:textId="08250F33" w:rsidR="00CC7027" w:rsidRPr="00B43D98" w:rsidRDefault="00CC7027" w:rsidP="00670EDB">
      <w:pPr>
        <w:pStyle w:val="ListParagraph"/>
        <w:spacing w:after="360"/>
        <w:contextualSpacing w:val="0"/>
        <w:rPr>
          <w:rFonts w:cs="Arial"/>
          <w:bCs/>
          <w:i/>
          <w:szCs w:val="22"/>
        </w:rPr>
      </w:pPr>
      <w:r w:rsidRPr="00B43D98">
        <w:rPr>
          <w:rFonts w:cs="Arial"/>
          <w:bCs/>
          <w:i/>
          <w:szCs w:val="22"/>
        </w:rPr>
        <w:t xml:space="preserve">3.4 </w:t>
      </w:r>
      <w:r w:rsidR="00670EDB">
        <w:rPr>
          <w:rFonts w:cs="Arial"/>
          <w:bCs/>
          <w:i/>
          <w:szCs w:val="22"/>
        </w:rPr>
        <w:t xml:space="preserve">We note that according to </w:t>
      </w:r>
      <w:hyperlink r:id="rId10" w:history="1">
        <w:r w:rsidR="00670EDB" w:rsidRPr="0068318D">
          <w:rPr>
            <w:rStyle w:val="Hyperlink"/>
            <w:rFonts w:cs="Arial"/>
            <w:bCs/>
            <w:i/>
            <w:szCs w:val="22"/>
          </w:rPr>
          <w:t>https://www.healthman.co.za/Tariffs/Tariffs2019</w:t>
        </w:r>
      </w:hyperlink>
      <w:r w:rsidR="00670EDB">
        <w:rPr>
          <w:rFonts w:cs="Arial"/>
          <w:bCs/>
          <w:i/>
          <w:szCs w:val="22"/>
        </w:rPr>
        <w:t xml:space="preserve"> a psychologist can charge R1518.70 per hour in 2019.  We agree that taking in consideration that by 2019 her practice would have been established but that she would still have had expenses. </w:t>
      </w:r>
      <w:r w:rsidRPr="00B43D98">
        <w:rPr>
          <w:rFonts w:cs="Arial"/>
          <w:bCs/>
          <w:i/>
          <w:szCs w:val="22"/>
        </w:rPr>
        <w:t xml:space="preserve">We thus agree that her personal profit from her practice should be estimated to equal E1 of Paterson’s scale in 2019.  These earnings and the scale indicated would also have been applicable in compensation for her level of education, PHD.  </w:t>
      </w:r>
      <w:proofErr w:type="gramStart"/>
      <w:r w:rsidRPr="00B43D98">
        <w:rPr>
          <w:rFonts w:cs="Arial"/>
          <w:bCs/>
          <w:i/>
          <w:szCs w:val="22"/>
        </w:rPr>
        <w:t>Thus</w:t>
      </w:r>
      <w:proofErr w:type="gramEnd"/>
      <w:r w:rsidRPr="00B43D98">
        <w:rPr>
          <w:rFonts w:cs="Arial"/>
          <w:bCs/>
          <w:i/>
          <w:szCs w:val="22"/>
        </w:rPr>
        <w:t xml:space="preserve"> her earnings would have progressed until she ceilings at this level in line with her level of education.  This would have occurred at about 40-45 years of age.  </w:t>
      </w:r>
    </w:p>
    <w:p w14:paraId="4FA3496A" w14:textId="1C934C42" w:rsidR="00CC7027" w:rsidRPr="00CC7027" w:rsidRDefault="00CF57FA" w:rsidP="00670EDB">
      <w:pPr>
        <w:pStyle w:val="ListParagraph"/>
        <w:spacing w:after="360"/>
        <w:contextualSpacing w:val="0"/>
        <w:rPr>
          <w:rFonts w:cs="Arial"/>
          <w:bCs/>
          <w:i/>
          <w:color w:val="FF0000"/>
          <w:szCs w:val="22"/>
        </w:rPr>
      </w:pPr>
      <w:r w:rsidRPr="00B43D98">
        <w:rPr>
          <w:rFonts w:cs="Arial"/>
          <w:bCs/>
          <w:i/>
          <w:szCs w:val="22"/>
        </w:rPr>
        <w:t>3.5 We</w:t>
      </w:r>
      <w:r w:rsidR="00CC7027" w:rsidRPr="00B43D98">
        <w:rPr>
          <w:rFonts w:cs="Arial"/>
          <w:bCs/>
          <w:i/>
          <w:szCs w:val="22"/>
        </w:rPr>
        <w:t xml:space="preserve"> agree that she would have maintained this le</w:t>
      </w:r>
      <w:r w:rsidR="00F25070">
        <w:rPr>
          <w:rFonts w:cs="Arial"/>
          <w:bCs/>
          <w:i/>
          <w:szCs w:val="22"/>
        </w:rPr>
        <w:t>vel of income until retirement’ [</w:t>
      </w:r>
      <w:r w:rsidR="00CC7027" w:rsidRPr="00B43D98">
        <w:rPr>
          <w:rFonts w:cs="Arial"/>
          <w:bCs/>
          <w:i/>
          <w:szCs w:val="22"/>
        </w:rPr>
        <w:t>agreed</w:t>
      </w:r>
      <w:r w:rsidR="00670EDB">
        <w:rPr>
          <w:rFonts w:cs="Arial"/>
          <w:bCs/>
          <w:i/>
          <w:szCs w:val="22"/>
        </w:rPr>
        <w:t xml:space="preserve"> probably to be the age of 65]</w:t>
      </w:r>
      <w:r w:rsidR="00CC7027" w:rsidRPr="00B43D98">
        <w:rPr>
          <w:rFonts w:cs="Arial"/>
          <w:bCs/>
          <w:i/>
          <w:color w:val="FF0000"/>
          <w:szCs w:val="22"/>
        </w:rPr>
        <w:t xml:space="preserve">  </w:t>
      </w:r>
    </w:p>
    <w:p w14:paraId="601861A6" w14:textId="7608AD16" w:rsidR="000B1FEC" w:rsidRPr="000B1FEC" w:rsidRDefault="000B1FEC" w:rsidP="000B1FEC">
      <w:pPr>
        <w:pStyle w:val="ListParagraph"/>
        <w:numPr>
          <w:ilvl w:val="0"/>
          <w:numId w:val="1"/>
        </w:numPr>
        <w:spacing w:after="360" w:line="480" w:lineRule="auto"/>
        <w:contextualSpacing w:val="0"/>
        <w:rPr>
          <w:rFonts w:cs="Arial"/>
          <w:bCs/>
          <w:szCs w:val="22"/>
        </w:rPr>
      </w:pPr>
      <w:r>
        <w:rPr>
          <w:rFonts w:cs="Arial"/>
          <w:bCs/>
          <w:szCs w:val="22"/>
        </w:rPr>
        <w:t>It is also significant to note that there was a joint minute between Ms</w:t>
      </w:r>
      <w:r w:rsidR="00670EDB">
        <w:rPr>
          <w:rFonts w:cs="Arial"/>
          <w:bCs/>
          <w:szCs w:val="22"/>
        </w:rPr>
        <w:t xml:space="preserve"> Pretorius</w:t>
      </w:r>
      <w:r w:rsidR="00EE3B01">
        <w:rPr>
          <w:rFonts w:cs="Arial"/>
          <w:bCs/>
          <w:szCs w:val="22"/>
        </w:rPr>
        <w:t xml:space="preserve"> and the RAF’s erstwhile industrial p</w:t>
      </w:r>
      <w:r>
        <w:rPr>
          <w:rFonts w:cs="Arial"/>
          <w:bCs/>
          <w:szCs w:val="22"/>
        </w:rPr>
        <w:t xml:space="preserve">sychologist, Dr M </w:t>
      </w:r>
      <w:proofErr w:type="spellStart"/>
      <w:r>
        <w:rPr>
          <w:rFonts w:cs="Arial"/>
          <w:bCs/>
          <w:szCs w:val="22"/>
        </w:rPr>
        <w:t>Kgosana</w:t>
      </w:r>
      <w:proofErr w:type="spellEnd"/>
      <w:r>
        <w:rPr>
          <w:rFonts w:cs="Arial"/>
          <w:bCs/>
          <w:szCs w:val="22"/>
        </w:rPr>
        <w:t>, who had since passed away before the commencement of the trial to the effect that both experts agreed that pre-</w:t>
      </w:r>
      <w:r>
        <w:rPr>
          <w:rFonts w:cs="Arial"/>
          <w:bCs/>
          <w:szCs w:val="22"/>
        </w:rPr>
        <w:lastRenderedPageBreak/>
        <w:t>accident the</w:t>
      </w:r>
      <w:r w:rsidR="00670EDB">
        <w:rPr>
          <w:rFonts w:cs="Arial"/>
          <w:bCs/>
          <w:szCs w:val="22"/>
        </w:rPr>
        <w:t xml:space="preserve"> appellant aspired to become a clinical p</w:t>
      </w:r>
      <w:r>
        <w:rPr>
          <w:rFonts w:cs="Arial"/>
          <w:bCs/>
          <w:szCs w:val="22"/>
        </w:rPr>
        <w:t>sychologist and that but for the accident the appellant would likely have c</w:t>
      </w:r>
      <w:r w:rsidR="00670EDB">
        <w:rPr>
          <w:rFonts w:cs="Arial"/>
          <w:bCs/>
          <w:szCs w:val="22"/>
        </w:rPr>
        <w:t>ompleted her Master</w:t>
      </w:r>
      <w:r w:rsidR="00451DB2">
        <w:rPr>
          <w:rFonts w:cs="Arial"/>
          <w:bCs/>
          <w:szCs w:val="22"/>
        </w:rPr>
        <w:t>’</w:t>
      </w:r>
      <w:r>
        <w:rPr>
          <w:rFonts w:cs="Arial"/>
          <w:bCs/>
          <w:szCs w:val="22"/>
        </w:rPr>
        <w:t>s degree in clinical psychology after which she would likely have earned and retired on at least a D2 Paterson Level within corporate and D3/D4 in private practice.</w:t>
      </w:r>
    </w:p>
    <w:p w14:paraId="73108FF6" w14:textId="77777777" w:rsidR="00EE3B01" w:rsidRDefault="00CC7027" w:rsidP="00CC7027">
      <w:pPr>
        <w:pStyle w:val="ListParagraph"/>
        <w:numPr>
          <w:ilvl w:val="0"/>
          <w:numId w:val="1"/>
        </w:numPr>
        <w:spacing w:after="360" w:line="480" w:lineRule="auto"/>
        <w:contextualSpacing w:val="0"/>
        <w:rPr>
          <w:rFonts w:cs="Arial"/>
          <w:bCs/>
          <w:szCs w:val="22"/>
        </w:rPr>
      </w:pPr>
      <w:r>
        <w:rPr>
          <w:rFonts w:cs="Arial"/>
          <w:bCs/>
          <w:szCs w:val="22"/>
        </w:rPr>
        <w:t>After the ruling was given the appellant’s industrial psychologist</w:t>
      </w:r>
      <w:r w:rsidR="00F25070">
        <w:rPr>
          <w:rFonts w:cs="Arial"/>
          <w:bCs/>
          <w:szCs w:val="22"/>
        </w:rPr>
        <w:t>, Ms Pretorius,</w:t>
      </w:r>
      <w:r>
        <w:rPr>
          <w:rFonts w:cs="Arial"/>
          <w:bCs/>
          <w:szCs w:val="22"/>
        </w:rPr>
        <w:t xml:space="preserve"> gave evidence whereafter the appellant closed her case.  The RAF then led its </w:t>
      </w:r>
      <w:r w:rsidR="00F25070">
        <w:rPr>
          <w:rFonts w:cs="Arial"/>
          <w:bCs/>
          <w:szCs w:val="22"/>
        </w:rPr>
        <w:t xml:space="preserve">two </w:t>
      </w:r>
      <w:r>
        <w:rPr>
          <w:rFonts w:cs="Arial"/>
          <w:bCs/>
          <w:szCs w:val="22"/>
        </w:rPr>
        <w:t xml:space="preserve">witnesses.   The oral evidence must, of course, be understood against the background of the facts established by the experts who did not testify.  </w:t>
      </w:r>
    </w:p>
    <w:p w14:paraId="522BC45C" w14:textId="7E8FF0A9" w:rsidR="00CC7027" w:rsidRDefault="00CC7027" w:rsidP="00CC7027">
      <w:pPr>
        <w:pStyle w:val="ListParagraph"/>
        <w:numPr>
          <w:ilvl w:val="0"/>
          <w:numId w:val="1"/>
        </w:numPr>
        <w:spacing w:after="360" w:line="480" w:lineRule="auto"/>
        <w:contextualSpacing w:val="0"/>
        <w:rPr>
          <w:rFonts w:cs="Arial"/>
          <w:bCs/>
          <w:szCs w:val="22"/>
        </w:rPr>
      </w:pPr>
      <w:r>
        <w:rPr>
          <w:rFonts w:cs="Arial"/>
          <w:bCs/>
          <w:szCs w:val="22"/>
        </w:rPr>
        <w:t xml:space="preserve">In her judgment, Teffo J detailed the evidence of </w:t>
      </w:r>
      <w:r w:rsidR="00F25070">
        <w:rPr>
          <w:rFonts w:cs="Arial"/>
          <w:bCs/>
          <w:szCs w:val="22"/>
        </w:rPr>
        <w:t xml:space="preserve">all </w:t>
      </w:r>
      <w:r>
        <w:rPr>
          <w:rFonts w:cs="Arial"/>
          <w:bCs/>
          <w:szCs w:val="22"/>
        </w:rPr>
        <w:t>these experts and witnesses and no purpose would be served restating</w:t>
      </w:r>
      <w:r w:rsidR="00F25070">
        <w:rPr>
          <w:rFonts w:cs="Arial"/>
          <w:bCs/>
          <w:szCs w:val="22"/>
        </w:rPr>
        <w:t xml:space="preserve"> </w:t>
      </w:r>
      <w:proofErr w:type="gramStart"/>
      <w:r w:rsidR="00F25070">
        <w:rPr>
          <w:rFonts w:cs="Arial"/>
          <w:bCs/>
          <w:szCs w:val="22"/>
        </w:rPr>
        <w:t>all of</w:t>
      </w:r>
      <w:proofErr w:type="gramEnd"/>
      <w:r>
        <w:rPr>
          <w:rFonts w:cs="Arial"/>
          <w:bCs/>
          <w:szCs w:val="22"/>
        </w:rPr>
        <w:t xml:space="preserve"> the evidence here.  </w:t>
      </w:r>
      <w:r w:rsidR="00670EDB">
        <w:rPr>
          <w:rFonts w:cs="Arial"/>
          <w:bCs/>
          <w:szCs w:val="22"/>
        </w:rPr>
        <w:t>Brief remarks suffice</w:t>
      </w:r>
      <w:r w:rsidR="00F25070">
        <w:rPr>
          <w:rFonts w:cs="Arial"/>
          <w:bCs/>
          <w:szCs w:val="22"/>
        </w:rPr>
        <w:t xml:space="preserve">. </w:t>
      </w:r>
    </w:p>
    <w:p w14:paraId="1F08B576" w14:textId="33CF43D3" w:rsidR="003023FB" w:rsidRPr="00EA6DF0" w:rsidRDefault="00670EDB" w:rsidP="00EA6DF0">
      <w:pPr>
        <w:pStyle w:val="ListParagraph"/>
        <w:numPr>
          <w:ilvl w:val="0"/>
          <w:numId w:val="1"/>
        </w:numPr>
        <w:spacing w:after="360" w:line="480" w:lineRule="auto"/>
        <w:contextualSpacing w:val="0"/>
        <w:rPr>
          <w:rFonts w:cs="Arial"/>
          <w:bCs/>
          <w:szCs w:val="22"/>
        </w:rPr>
      </w:pPr>
      <w:r w:rsidRPr="00EA6DF0">
        <w:rPr>
          <w:rFonts w:cs="Arial"/>
          <w:bCs/>
          <w:szCs w:val="22"/>
        </w:rPr>
        <w:t>Ms Pretorius testified that the appellant’s most likely career progression was for her to continue doing what she was doing at the time – namely working as a counsellor</w:t>
      </w:r>
      <w:r w:rsidRPr="00EA6DF0">
        <w:rPr>
          <w:rStyle w:val="FootnoteReference"/>
          <w:rFonts w:cs="Arial"/>
          <w:bCs/>
          <w:szCs w:val="22"/>
        </w:rPr>
        <w:footnoteReference w:id="4"/>
      </w:r>
      <w:r w:rsidRPr="00EA6DF0">
        <w:rPr>
          <w:rFonts w:cs="Arial"/>
          <w:bCs/>
          <w:szCs w:val="22"/>
        </w:rPr>
        <w:t xml:space="preserve"> and </w:t>
      </w:r>
      <w:r w:rsidR="00EA6DF0" w:rsidRPr="00EA6DF0">
        <w:rPr>
          <w:rFonts w:cs="Arial"/>
          <w:bCs/>
          <w:szCs w:val="22"/>
        </w:rPr>
        <w:t xml:space="preserve">earning minimally. </w:t>
      </w:r>
    </w:p>
    <w:p w14:paraId="08226A74" w14:textId="434EC596" w:rsidR="00773E6C" w:rsidRPr="003023FB" w:rsidRDefault="00773E6C" w:rsidP="00773E6C">
      <w:pPr>
        <w:pStyle w:val="ListParagraph"/>
        <w:numPr>
          <w:ilvl w:val="0"/>
          <w:numId w:val="1"/>
        </w:numPr>
        <w:spacing w:after="360" w:line="480" w:lineRule="auto"/>
        <w:contextualSpacing w:val="0"/>
        <w:rPr>
          <w:rFonts w:cs="Arial"/>
          <w:bCs/>
          <w:szCs w:val="22"/>
        </w:rPr>
      </w:pPr>
      <w:r w:rsidRPr="003023FB">
        <w:rPr>
          <w:rFonts w:cs="Arial"/>
          <w:bCs/>
          <w:szCs w:val="22"/>
        </w:rPr>
        <w:t xml:space="preserve">The respondent’s first witness, Professor </w:t>
      </w:r>
      <w:proofErr w:type="spellStart"/>
      <w:r w:rsidRPr="003023FB">
        <w:rPr>
          <w:rFonts w:cs="Arial"/>
          <w:bCs/>
          <w:szCs w:val="22"/>
        </w:rPr>
        <w:t>Esterhyse</w:t>
      </w:r>
      <w:proofErr w:type="spellEnd"/>
      <w:r w:rsidRPr="003023FB">
        <w:rPr>
          <w:rFonts w:cs="Arial"/>
          <w:bCs/>
          <w:szCs w:val="22"/>
        </w:rPr>
        <w:t xml:space="preserve"> confirmed the appellant’s version that she applied for the </w:t>
      </w:r>
      <w:proofErr w:type="gramStart"/>
      <w:r w:rsidRPr="003023FB">
        <w:rPr>
          <w:rFonts w:cs="Arial"/>
          <w:bCs/>
          <w:szCs w:val="22"/>
        </w:rPr>
        <w:t>Master</w:t>
      </w:r>
      <w:r w:rsidR="00EA6DF0">
        <w:rPr>
          <w:rFonts w:cs="Arial"/>
          <w:bCs/>
          <w:szCs w:val="22"/>
        </w:rPr>
        <w:t>’</w:t>
      </w:r>
      <w:r w:rsidRPr="003023FB">
        <w:rPr>
          <w:rFonts w:cs="Arial"/>
          <w:bCs/>
          <w:szCs w:val="22"/>
        </w:rPr>
        <w:t>s degree in clinical psychology</w:t>
      </w:r>
      <w:proofErr w:type="gramEnd"/>
      <w:r w:rsidRPr="003023FB">
        <w:rPr>
          <w:rFonts w:cs="Arial"/>
          <w:bCs/>
          <w:szCs w:val="22"/>
        </w:rPr>
        <w:t xml:space="preserve"> but was not successful.  He testified that she applied three times.  He detailed the admissions process and that applicants are required to give very sensitive information about themselves including their life story (trauma).  His evidence was that it was extremely difficult to be accepted into the program and that being a good student does not make one a suitable candidate.  Only 10 of 112 students were admitted in 2005.  He testified that it is not proper to inform a candidate of the reason for their non-admission.  Under cross-examination he conceded that he was not part of the interviewing panel that interviewed the appellant.</w:t>
      </w:r>
    </w:p>
    <w:p w14:paraId="2B5A972B" w14:textId="1AB35DBB" w:rsidR="00773E6C" w:rsidRDefault="00773E6C" w:rsidP="00773E6C">
      <w:pPr>
        <w:pStyle w:val="ListParagraph"/>
        <w:numPr>
          <w:ilvl w:val="0"/>
          <w:numId w:val="1"/>
        </w:numPr>
        <w:spacing w:after="360" w:line="480" w:lineRule="auto"/>
        <w:contextualSpacing w:val="0"/>
        <w:rPr>
          <w:rFonts w:cs="Arial"/>
          <w:bCs/>
          <w:szCs w:val="22"/>
        </w:rPr>
      </w:pPr>
      <w:r>
        <w:rPr>
          <w:rFonts w:cs="Arial"/>
          <w:bCs/>
          <w:szCs w:val="22"/>
        </w:rPr>
        <w:lastRenderedPageBreak/>
        <w:t>The</w:t>
      </w:r>
      <w:r w:rsidR="003023FB">
        <w:rPr>
          <w:rFonts w:cs="Arial"/>
          <w:bCs/>
          <w:szCs w:val="22"/>
        </w:rPr>
        <w:t xml:space="preserve"> RAF’s second witness, industrial psychologist Mr </w:t>
      </w:r>
      <w:proofErr w:type="spellStart"/>
      <w:r w:rsidR="003023FB">
        <w:rPr>
          <w:rFonts w:cs="Arial"/>
          <w:bCs/>
          <w:szCs w:val="22"/>
        </w:rPr>
        <w:t>Ramusi</w:t>
      </w:r>
      <w:proofErr w:type="spellEnd"/>
      <w:r w:rsidR="003023FB">
        <w:rPr>
          <w:rFonts w:cs="Arial"/>
          <w:bCs/>
          <w:szCs w:val="22"/>
        </w:rPr>
        <w:t xml:space="preserve"> ultimately </w:t>
      </w:r>
      <w:r>
        <w:rPr>
          <w:rFonts w:cs="Arial"/>
          <w:bCs/>
          <w:szCs w:val="22"/>
        </w:rPr>
        <w:t>testified</w:t>
      </w:r>
      <w:r w:rsidR="003023FB">
        <w:rPr>
          <w:rFonts w:cs="Arial"/>
          <w:bCs/>
          <w:szCs w:val="22"/>
        </w:rPr>
        <w:t xml:space="preserve"> that in his opinion, there was no real difference between the appellant’s pre-morbid and post-morbid </w:t>
      </w:r>
      <w:proofErr w:type="gramStart"/>
      <w:r w:rsidR="003023FB">
        <w:rPr>
          <w:rFonts w:cs="Arial"/>
          <w:bCs/>
          <w:szCs w:val="22"/>
        </w:rPr>
        <w:t>potentials</w:t>
      </w:r>
      <w:proofErr w:type="gramEnd"/>
      <w:r w:rsidR="003023FB">
        <w:rPr>
          <w:rFonts w:cs="Arial"/>
          <w:bCs/>
          <w:szCs w:val="22"/>
        </w:rPr>
        <w:t xml:space="preserve"> and she would h</w:t>
      </w:r>
      <w:r w:rsidR="00EA6DF0">
        <w:rPr>
          <w:rFonts w:cs="Arial"/>
          <w:bCs/>
          <w:szCs w:val="22"/>
        </w:rPr>
        <w:t>ave graduated with a Ph</w:t>
      </w:r>
      <w:r w:rsidR="003023FB">
        <w:rPr>
          <w:rFonts w:cs="Arial"/>
          <w:bCs/>
          <w:szCs w:val="22"/>
        </w:rPr>
        <w:t xml:space="preserve">D pre-accident as she did post-accident.  He testified that he was not aware that the plaintiff aspired to obtain a qualification in clinical psychology, which was not disclosed to him.  Her prospective career, in his opinion, </w:t>
      </w:r>
      <w:proofErr w:type="spellStart"/>
      <w:r w:rsidR="003023FB">
        <w:rPr>
          <w:rFonts w:cs="Arial"/>
          <w:bCs/>
          <w:szCs w:val="22"/>
        </w:rPr>
        <w:t>woul</w:t>
      </w:r>
      <w:proofErr w:type="spellEnd"/>
      <w:r w:rsidR="003023FB">
        <w:rPr>
          <w:rFonts w:cs="Arial"/>
          <w:bCs/>
          <w:szCs w:val="22"/>
        </w:rPr>
        <w:t xml:space="preserve"> have been similar if the accident had not happened.  This entailed an academic focus, which in her case was, initially a facilitator, and thereafter a teacher and school principal.  </w:t>
      </w:r>
    </w:p>
    <w:p w14:paraId="29A3E582" w14:textId="70EC9343" w:rsidR="00EE3B01" w:rsidRDefault="00BD55AE" w:rsidP="00FC1AEC">
      <w:pPr>
        <w:pStyle w:val="ListParagraph"/>
        <w:numPr>
          <w:ilvl w:val="0"/>
          <w:numId w:val="1"/>
        </w:numPr>
        <w:spacing w:after="360" w:line="480" w:lineRule="auto"/>
        <w:contextualSpacing w:val="0"/>
        <w:rPr>
          <w:rFonts w:cs="Arial"/>
          <w:bCs/>
          <w:szCs w:val="22"/>
        </w:rPr>
      </w:pPr>
      <w:r>
        <w:rPr>
          <w:rFonts w:cs="Arial"/>
          <w:bCs/>
          <w:szCs w:val="22"/>
        </w:rPr>
        <w:t xml:space="preserve">The court </w:t>
      </w:r>
      <w:r>
        <w:rPr>
          <w:rFonts w:cs="Arial"/>
          <w:bCs/>
          <w:i/>
          <w:szCs w:val="22"/>
        </w:rPr>
        <w:t xml:space="preserve">a quo </w:t>
      </w:r>
      <w:r>
        <w:rPr>
          <w:rFonts w:cs="Arial"/>
          <w:bCs/>
          <w:szCs w:val="22"/>
        </w:rPr>
        <w:t>rejected material features of the appellant’s evidence as non-sensical and uncorroborated and rejected the evidence of the a</w:t>
      </w:r>
      <w:r w:rsidR="00EE3B01">
        <w:rPr>
          <w:rFonts w:cs="Arial"/>
          <w:bCs/>
          <w:szCs w:val="22"/>
        </w:rPr>
        <w:t>ppellant’s industrial p</w:t>
      </w:r>
      <w:r>
        <w:rPr>
          <w:rFonts w:cs="Arial"/>
          <w:bCs/>
          <w:szCs w:val="22"/>
        </w:rPr>
        <w:t xml:space="preserve">sychologist Ms Pretorius in lacking in independence, </w:t>
      </w:r>
      <w:proofErr w:type="gramStart"/>
      <w:r>
        <w:rPr>
          <w:rFonts w:cs="Arial"/>
          <w:bCs/>
          <w:szCs w:val="22"/>
        </w:rPr>
        <w:t>realis</w:t>
      </w:r>
      <w:r w:rsidR="00451DB2">
        <w:rPr>
          <w:rFonts w:cs="Arial"/>
          <w:bCs/>
          <w:szCs w:val="22"/>
        </w:rPr>
        <w:t>m</w:t>
      </w:r>
      <w:proofErr w:type="gramEnd"/>
      <w:r w:rsidR="00451DB2">
        <w:rPr>
          <w:rFonts w:cs="Arial"/>
          <w:bCs/>
          <w:szCs w:val="22"/>
        </w:rPr>
        <w:t xml:space="preserve"> and logic.   </w:t>
      </w:r>
    </w:p>
    <w:p w14:paraId="6E6CD743" w14:textId="33AFA66E" w:rsidR="00EE3B01" w:rsidRDefault="00451DB2" w:rsidP="00FC1AEC">
      <w:pPr>
        <w:pStyle w:val="ListParagraph"/>
        <w:numPr>
          <w:ilvl w:val="0"/>
          <w:numId w:val="1"/>
        </w:numPr>
        <w:spacing w:after="360" w:line="480" w:lineRule="auto"/>
        <w:contextualSpacing w:val="0"/>
        <w:rPr>
          <w:rFonts w:cs="Arial"/>
          <w:bCs/>
          <w:szCs w:val="22"/>
        </w:rPr>
      </w:pPr>
      <w:r>
        <w:rPr>
          <w:rFonts w:cs="Arial"/>
          <w:bCs/>
          <w:szCs w:val="22"/>
        </w:rPr>
        <w:t>Conversely, the c</w:t>
      </w:r>
      <w:r w:rsidR="00BD55AE">
        <w:rPr>
          <w:rFonts w:cs="Arial"/>
          <w:bCs/>
          <w:szCs w:val="22"/>
        </w:rPr>
        <w:t xml:space="preserve">ourt </w:t>
      </w:r>
      <w:r w:rsidR="00BD55AE" w:rsidRPr="00BD55AE">
        <w:rPr>
          <w:rFonts w:cs="Arial"/>
          <w:bCs/>
          <w:i/>
          <w:szCs w:val="22"/>
        </w:rPr>
        <w:t>a quo</w:t>
      </w:r>
      <w:r w:rsidR="00BD55AE">
        <w:rPr>
          <w:rFonts w:cs="Arial"/>
          <w:bCs/>
          <w:szCs w:val="22"/>
        </w:rPr>
        <w:t xml:space="preserve"> wholeheartedly accepted the expert evidence </w:t>
      </w:r>
      <w:r w:rsidR="00EE3B01">
        <w:rPr>
          <w:rFonts w:cs="Arial"/>
          <w:bCs/>
          <w:szCs w:val="22"/>
        </w:rPr>
        <w:t xml:space="preserve">of Mr </w:t>
      </w:r>
      <w:proofErr w:type="spellStart"/>
      <w:r w:rsidR="00EE3B01">
        <w:rPr>
          <w:rFonts w:cs="Arial"/>
          <w:bCs/>
          <w:szCs w:val="22"/>
        </w:rPr>
        <w:t>Ramusi</w:t>
      </w:r>
      <w:proofErr w:type="spellEnd"/>
      <w:r w:rsidR="00EE3B01">
        <w:rPr>
          <w:rFonts w:cs="Arial"/>
          <w:bCs/>
          <w:szCs w:val="22"/>
        </w:rPr>
        <w:t>, the respondent’s industrial p</w:t>
      </w:r>
      <w:r w:rsidR="00BD55AE">
        <w:rPr>
          <w:rFonts w:cs="Arial"/>
          <w:bCs/>
          <w:szCs w:val="22"/>
        </w:rPr>
        <w:t>sychologist, about the appellant</w:t>
      </w:r>
      <w:r w:rsidR="00094FC4">
        <w:rPr>
          <w:rFonts w:cs="Arial"/>
          <w:bCs/>
          <w:szCs w:val="22"/>
        </w:rPr>
        <w:t>’s</w:t>
      </w:r>
      <w:r w:rsidR="00BD55AE">
        <w:rPr>
          <w:rFonts w:cs="Arial"/>
          <w:bCs/>
          <w:szCs w:val="22"/>
        </w:rPr>
        <w:t xml:space="preserve"> career progression</w:t>
      </w:r>
      <w:r w:rsidR="00094FC4">
        <w:rPr>
          <w:rFonts w:cs="Arial"/>
          <w:bCs/>
          <w:szCs w:val="22"/>
        </w:rPr>
        <w:t>s</w:t>
      </w:r>
      <w:r w:rsidR="00BD55AE">
        <w:rPr>
          <w:rFonts w:cs="Arial"/>
          <w:bCs/>
          <w:szCs w:val="22"/>
        </w:rPr>
        <w:t xml:space="preserve"> and found that his findings and opinions were realistic and consistent with the evidence.  </w:t>
      </w:r>
    </w:p>
    <w:p w14:paraId="73C81924" w14:textId="5FCA4959" w:rsidR="00CC7027" w:rsidRDefault="00BD55AE" w:rsidP="00FC1AEC">
      <w:pPr>
        <w:pStyle w:val="ListParagraph"/>
        <w:numPr>
          <w:ilvl w:val="0"/>
          <w:numId w:val="1"/>
        </w:numPr>
        <w:spacing w:after="360" w:line="480" w:lineRule="auto"/>
        <w:contextualSpacing w:val="0"/>
        <w:rPr>
          <w:rFonts w:cs="Arial"/>
          <w:bCs/>
          <w:szCs w:val="22"/>
        </w:rPr>
      </w:pPr>
      <w:r>
        <w:rPr>
          <w:rFonts w:cs="Arial"/>
          <w:bCs/>
          <w:szCs w:val="22"/>
        </w:rPr>
        <w:t>In</w:t>
      </w:r>
      <w:r w:rsidR="000B1FEC">
        <w:rPr>
          <w:rFonts w:cs="Arial"/>
          <w:bCs/>
          <w:szCs w:val="22"/>
        </w:rPr>
        <w:t xml:space="preserve"> the result, </w:t>
      </w:r>
      <w:r>
        <w:rPr>
          <w:rFonts w:cs="Arial"/>
          <w:bCs/>
          <w:szCs w:val="22"/>
        </w:rPr>
        <w:t xml:space="preserve">the court </w:t>
      </w:r>
      <w:r>
        <w:rPr>
          <w:rFonts w:cs="Arial"/>
          <w:bCs/>
          <w:i/>
          <w:szCs w:val="22"/>
        </w:rPr>
        <w:t xml:space="preserve">a quo </w:t>
      </w:r>
      <w:r>
        <w:rPr>
          <w:rFonts w:cs="Arial"/>
          <w:bCs/>
          <w:szCs w:val="22"/>
        </w:rPr>
        <w:t xml:space="preserve">concluded that it was not guaranteed that </w:t>
      </w:r>
      <w:r w:rsidR="000B1FEC">
        <w:rPr>
          <w:rFonts w:cs="Arial"/>
          <w:bCs/>
          <w:szCs w:val="22"/>
        </w:rPr>
        <w:t>the appellant would have practis</w:t>
      </w:r>
      <w:r w:rsidR="00EA6DF0">
        <w:rPr>
          <w:rFonts w:cs="Arial"/>
          <w:bCs/>
          <w:szCs w:val="22"/>
        </w:rPr>
        <w:t>ed as a clinical p</w:t>
      </w:r>
      <w:r>
        <w:rPr>
          <w:rFonts w:cs="Arial"/>
          <w:bCs/>
          <w:szCs w:val="22"/>
        </w:rPr>
        <w:t xml:space="preserve">sychologist but for the accident.   The court found that the appellant is employable, </w:t>
      </w:r>
      <w:r w:rsidR="00CC7027">
        <w:rPr>
          <w:rFonts w:cs="Arial"/>
          <w:bCs/>
          <w:szCs w:val="22"/>
        </w:rPr>
        <w:t>was able to complete all her studies up to the highest level in academia post-accident</w:t>
      </w:r>
      <w:r>
        <w:rPr>
          <w:rFonts w:cs="Arial"/>
          <w:bCs/>
          <w:szCs w:val="22"/>
        </w:rPr>
        <w:t xml:space="preserve"> and that she would have achieved pre-accident what she has achieved post-accident.  </w:t>
      </w:r>
      <w:r w:rsidR="00FC1AEC">
        <w:rPr>
          <w:rFonts w:cs="Arial"/>
          <w:bCs/>
          <w:szCs w:val="22"/>
        </w:rPr>
        <w:t xml:space="preserve">On the evidence, the court concluded that the </w:t>
      </w:r>
      <w:r w:rsidR="00CC7027">
        <w:rPr>
          <w:rFonts w:cs="Arial"/>
          <w:bCs/>
          <w:szCs w:val="22"/>
        </w:rPr>
        <w:t xml:space="preserve">appellant’s </w:t>
      </w:r>
      <w:proofErr w:type="spellStart"/>
      <w:r w:rsidR="00CC7027">
        <w:rPr>
          <w:rFonts w:cs="Arial"/>
          <w:bCs/>
          <w:szCs w:val="22"/>
        </w:rPr>
        <w:t>neuropschological</w:t>
      </w:r>
      <w:proofErr w:type="spellEnd"/>
      <w:r w:rsidR="00CC7027">
        <w:rPr>
          <w:rFonts w:cs="Arial"/>
          <w:bCs/>
          <w:szCs w:val="22"/>
        </w:rPr>
        <w:t xml:space="preserve"> and psychiatric sequelae are </w:t>
      </w:r>
      <w:proofErr w:type="gramStart"/>
      <w:r w:rsidR="00CC7027">
        <w:rPr>
          <w:rFonts w:cs="Arial"/>
          <w:bCs/>
          <w:szCs w:val="22"/>
        </w:rPr>
        <w:t>mild</w:t>
      </w:r>
      <w:proofErr w:type="gramEnd"/>
      <w:r w:rsidR="00CC7027">
        <w:rPr>
          <w:rFonts w:cs="Arial"/>
          <w:bCs/>
          <w:szCs w:val="22"/>
        </w:rPr>
        <w:t xml:space="preserve"> and they have not completely and severely cognitively impaired her intellectually to such an extent that after the accident she could not proceed with her studies.</w:t>
      </w:r>
      <w:r w:rsidR="00FC1AEC">
        <w:rPr>
          <w:rFonts w:cs="Arial"/>
          <w:bCs/>
          <w:szCs w:val="22"/>
        </w:rPr>
        <w:t xml:space="preserve">  The court </w:t>
      </w:r>
      <w:r w:rsidR="00FC1AEC">
        <w:rPr>
          <w:rFonts w:cs="Arial"/>
          <w:bCs/>
          <w:i/>
          <w:szCs w:val="22"/>
        </w:rPr>
        <w:t xml:space="preserve">a quo </w:t>
      </w:r>
      <w:r w:rsidR="00FC1AEC">
        <w:rPr>
          <w:rFonts w:cs="Arial"/>
          <w:bCs/>
          <w:szCs w:val="22"/>
        </w:rPr>
        <w:t>was of the view that the appellant’s</w:t>
      </w:r>
      <w:r w:rsidR="00CC7027">
        <w:rPr>
          <w:rFonts w:cs="Arial"/>
          <w:bCs/>
          <w:szCs w:val="22"/>
        </w:rPr>
        <w:t xml:space="preserve"> neuropsychological and psychiatric deficits would</w:t>
      </w:r>
      <w:r w:rsidR="00FC1AEC">
        <w:rPr>
          <w:rFonts w:cs="Arial"/>
          <w:bCs/>
          <w:szCs w:val="22"/>
        </w:rPr>
        <w:t xml:space="preserve"> not</w:t>
      </w:r>
      <w:r w:rsidR="00CC7027">
        <w:rPr>
          <w:rFonts w:cs="Arial"/>
          <w:bCs/>
          <w:szCs w:val="22"/>
        </w:rPr>
        <w:t xml:space="preserve"> preclude her from following a career in academia and have been exaggerated given how she progressed in her studies and career more than 10 years after the accident.</w:t>
      </w:r>
    </w:p>
    <w:p w14:paraId="45F818BA" w14:textId="604F6883" w:rsidR="003023FB" w:rsidRDefault="003023FB" w:rsidP="003023FB">
      <w:pPr>
        <w:pStyle w:val="ListParagraph"/>
        <w:spacing w:after="360" w:line="480" w:lineRule="auto"/>
        <w:ind w:left="0"/>
        <w:contextualSpacing w:val="0"/>
        <w:rPr>
          <w:rFonts w:cs="Arial"/>
          <w:b/>
          <w:bCs/>
          <w:szCs w:val="22"/>
        </w:rPr>
      </w:pPr>
      <w:r>
        <w:rPr>
          <w:rFonts w:cs="Arial"/>
          <w:b/>
          <w:bCs/>
          <w:szCs w:val="22"/>
        </w:rPr>
        <w:lastRenderedPageBreak/>
        <w:t>The test for loss of earnings and a</w:t>
      </w:r>
      <w:r w:rsidRPr="003023FB">
        <w:rPr>
          <w:rFonts w:cs="Arial"/>
          <w:b/>
          <w:bCs/>
          <w:szCs w:val="22"/>
        </w:rPr>
        <w:t>pproach on appeal</w:t>
      </w:r>
    </w:p>
    <w:p w14:paraId="1237BA7E" w14:textId="77777777" w:rsidR="00CE676C" w:rsidRDefault="00CE676C" w:rsidP="00CE676C">
      <w:pPr>
        <w:pStyle w:val="ListParagraph"/>
        <w:numPr>
          <w:ilvl w:val="0"/>
          <w:numId w:val="1"/>
        </w:numPr>
        <w:spacing w:after="360" w:line="480" w:lineRule="auto"/>
        <w:contextualSpacing w:val="0"/>
        <w:rPr>
          <w:rFonts w:cs="Arial"/>
          <w:bCs/>
          <w:szCs w:val="22"/>
        </w:rPr>
      </w:pPr>
      <w:r w:rsidRPr="00A9782A">
        <w:rPr>
          <w:rFonts w:cs="Arial"/>
          <w:bCs/>
          <w:szCs w:val="22"/>
        </w:rPr>
        <w:t xml:space="preserve">In the Appellate </w:t>
      </w:r>
      <w:r>
        <w:rPr>
          <w:rFonts w:cs="Arial"/>
          <w:bCs/>
          <w:szCs w:val="22"/>
        </w:rPr>
        <w:t>D</w:t>
      </w:r>
      <w:r w:rsidRPr="00A9782A">
        <w:rPr>
          <w:rFonts w:cs="Arial"/>
          <w:bCs/>
          <w:szCs w:val="22"/>
        </w:rPr>
        <w:t xml:space="preserve">ivision case of </w:t>
      </w:r>
      <w:r w:rsidRPr="00A9782A">
        <w:rPr>
          <w:rFonts w:cs="Arial"/>
          <w:bCs/>
          <w:i/>
          <w:szCs w:val="22"/>
        </w:rPr>
        <w:t>President Insurance Co Ltd v Mathews</w:t>
      </w:r>
      <w:r>
        <w:rPr>
          <w:rStyle w:val="FootnoteReference"/>
          <w:rFonts w:cs="Arial"/>
          <w:bCs/>
          <w:szCs w:val="22"/>
        </w:rPr>
        <w:footnoteReference w:id="5"/>
      </w:r>
      <w:r w:rsidRPr="00A9782A">
        <w:rPr>
          <w:rFonts w:cs="Arial"/>
          <w:bCs/>
          <w:szCs w:val="22"/>
        </w:rPr>
        <w:t xml:space="preserve">, </w:t>
      </w:r>
      <w:proofErr w:type="spellStart"/>
      <w:r w:rsidRPr="00A9782A">
        <w:rPr>
          <w:rFonts w:cs="Arial"/>
          <w:bCs/>
          <w:szCs w:val="22"/>
        </w:rPr>
        <w:t>Smal</w:t>
      </w:r>
      <w:r>
        <w:rPr>
          <w:rFonts w:cs="Arial"/>
          <w:bCs/>
          <w:szCs w:val="22"/>
        </w:rPr>
        <w:t>b</w:t>
      </w:r>
      <w:r w:rsidRPr="00A9782A">
        <w:rPr>
          <w:rFonts w:cs="Arial"/>
          <w:bCs/>
          <w:szCs w:val="22"/>
        </w:rPr>
        <w:t>erger</w:t>
      </w:r>
      <w:proofErr w:type="spellEnd"/>
      <w:r w:rsidRPr="00A9782A">
        <w:rPr>
          <w:rFonts w:cs="Arial"/>
          <w:bCs/>
          <w:szCs w:val="22"/>
        </w:rPr>
        <w:t xml:space="preserve"> JA had the following to say:</w:t>
      </w:r>
    </w:p>
    <w:p w14:paraId="7EFA351B" w14:textId="7387BDAC" w:rsidR="00CE676C" w:rsidRPr="00CE676C" w:rsidRDefault="00CE676C" w:rsidP="00CE676C">
      <w:pPr>
        <w:spacing w:after="360"/>
        <w:ind w:left="567"/>
        <w:contextualSpacing/>
        <w:rPr>
          <w:rFonts w:cs="Arial"/>
          <w:bCs/>
          <w:i/>
          <w:szCs w:val="22"/>
        </w:rPr>
      </w:pPr>
      <w:r w:rsidRPr="00CE676C">
        <w:rPr>
          <w:rFonts w:cs="Arial"/>
          <w:bCs/>
          <w:i/>
          <w:szCs w:val="22"/>
        </w:rPr>
        <w:t xml:space="preserve">“The Plaintiff ‘s action is one for damages based on negligence. Under the lex Aquilia, as developed in our law, he is entitled to be compensated to the extent that his </w:t>
      </w:r>
      <w:proofErr w:type="spellStart"/>
      <w:r w:rsidRPr="00CE676C">
        <w:rPr>
          <w:rFonts w:cs="Arial"/>
          <w:bCs/>
          <w:i/>
          <w:szCs w:val="22"/>
        </w:rPr>
        <w:t>partrimony</w:t>
      </w:r>
      <w:proofErr w:type="spellEnd"/>
      <w:r w:rsidRPr="00CE676C">
        <w:rPr>
          <w:rFonts w:cs="Arial"/>
          <w:bCs/>
          <w:i/>
          <w:szCs w:val="22"/>
        </w:rPr>
        <w:t xml:space="preserve"> has been diminished in consequence of such negligence. This also </w:t>
      </w:r>
      <w:proofErr w:type="gramStart"/>
      <w:r w:rsidRPr="00CE676C">
        <w:rPr>
          <w:rFonts w:cs="Arial"/>
          <w:bCs/>
          <w:i/>
          <w:szCs w:val="22"/>
        </w:rPr>
        <w:t>takes into account</w:t>
      </w:r>
      <w:proofErr w:type="gramEnd"/>
      <w:r w:rsidRPr="00CE676C">
        <w:rPr>
          <w:rFonts w:cs="Arial"/>
          <w:bCs/>
          <w:i/>
          <w:szCs w:val="22"/>
        </w:rPr>
        <w:t xml:space="preserve"> future loss. His damages therefore include any loss of future earnings or future earning capacity he may have suffered</w:t>
      </w:r>
      <w:r w:rsidRPr="00CE676C">
        <w:rPr>
          <w:rStyle w:val="FootnoteReference"/>
          <w:rFonts w:cs="Arial"/>
          <w:bCs/>
          <w:i/>
          <w:szCs w:val="22"/>
        </w:rPr>
        <w:footnoteReference w:id="6"/>
      </w:r>
      <w:r w:rsidRPr="00CE676C">
        <w:rPr>
          <w:rFonts w:cs="Arial"/>
          <w:bCs/>
          <w:i/>
          <w:szCs w:val="22"/>
        </w:rPr>
        <w:t>. A precise mathematical calculation of such a loss is seldom possible because of the large number of variable factors and imponderables which come into play”.</w:t>
      </w:r>
    </w:p>
    <w:p w14:paraId="7B1AAC09" w14:textId="4D0BFC33" w:rsidR="00C16E31" w:rsidRDefault="00C16E31" w:rsidP="00C16E31">
      <w:pPr>
        <w:pStyle w:val="ListParagraph"/>
        <w:numPr>
          <w:ilvl w:val="0"/>
          <w:numId w:val="1"/>
        </w:numPr>
        <w:spacing w:after="360" w:line="480" w:lineRule="auto"/>
        <w:contextualSpacing w:val="0"/>
        <w:rPr>
          <w:rFonts w:cs="Arial"/>
          <w:bCs/>
          <w:szCs w:val="22"/>
        </w:rPr>
      </w:pPr>
      <w:r>
        <w:rPr>
          <w:rFonts w:cs="Arial"/>
          <w:bCs/>
          <w:szCs w:val="22"/>
        </w:rPr>
        <w:t xml:space="preserve">The approach of an appellate court when dealing with an appeal from a trial court in respect of awards of damages is aptly captured in the </w:t>
      </w:r>
      <w:r w:rsidR="00CE676C">
        <w:rPr>
          <w:rFonts w:cs="Arial"/>
          <w:bCs/>
          <w:szCs w:val="22"/>
        </w:rPr>
        <w:t xml:space="preserve">Appellate Division </w:t>
      </w:r>
      <w:r>
        <w:rPr>
          <w:rFonts w:cs="Arial"/>
          <w:bCs/>
          <w:szCs w:val="22"/>
        </w:rPr>
        <w:t xml:space="preserve">case of </w:t>
      </w:r>
      <w:r w:rsidRPr="00B43D98">
        <w:rPr>
          <w:rFonts w:cs="Arial"/>
          <w:bCs/>
          <w:i/>
          <w:szCs w:val="22"/>
        </w:rPr>
        <w:t>Southern Insurance Association v Bailey NO</w:t>
      </w:r>
      <w:r w:rsidR="00CE676C">
        <w:rPr>
          <w:rFonts w:cs="Arial"/>
          <w:bCs/>
          <w:i/>
          <w:szCs w:val="22"/>
        </w:rPr>
        <w:t>.</w:t>
      </w:r>
      <w:r>
        <w:rPr>
          <w:rStyle w:val="FootnoteReference"/>
          <w:rFonts w:cs="Arial"/>
          <w:bCs/>
          <w:szCs w:val="22"/>
        </w:rPr>
        <w:footnoteReference w:id="7"/>
      </w:r>
      <w:r>
        <w:rPr>
          <w:rFonts w:cs="Arial"/>
          <w:bCs/>
          <w:szCs w:val="22"/>
        </w:rPr>
        <w:t xml:space="preserve">  I can do no better than reproduce the whole quotation.</w:t>
      </w:r>
    </w:p>
    <w:p w14:paraId="4946C5E3" w14:textId="77777777" w:rsidR="00C16E31" w:rsidRPr="00B43D98" w:rsidRDefault="00C16E31" w:rsidP="00CE676C">
      <w:pPr>
        <w:pStyle w:val="ListParagraph"/>
        <w:tabs>
          <w:tab w:val="left" w:pos="4395"/>
        </w:tabs>
        <w:spacing w:after="360"/>
        <w:ind w:left="567"/>
        <w:rPr>
          <w:rFonts w:cs="Arial"/>
          <w:bCs/>
          <w:i/>
          <w:szCs w:val="22"/>
        </w:rPr>
      </w:pPr>
      <w:r w:rsidRPr="00B43D98">
        <w:rPr>
          <w:rFonts w:cs="Arial"/>
          <w:bCs/>
          <w:i/>
          <w:szCs w:val="22"/>
        </w:rPr>
        <w:t xml:space="preserve">“It is well settled that this court does not </w:t>
      </w:r>
      <w:proofErr w:type="spellStart"/>
      <w:r w:rsidRPr="00B43D98">
        <w:rPr>
          <w:rFonts w:cs="Arial"/>
          <w:bCs/>
          <w:i/>
          <w:szCs w:val="22"/>
        </w:rPr>
        <w:t>interefere</w:t>
      </w:r>
      <w:proofErr w:type="spellEnd"/>
      <w:r w:rsidRPr="00B43D98">
        <w:rPr>
          <w:rFonts w:cs="Arial"/>
          <w:bCs/>
          <w:i/>
          <w:szCs w:val="22"/>
        </w:rPr>
        <w:t xml:space="preserve"> with awards of damages made by a trial Court unless there is ‘substantial variation’ or ‘a striking disparity’ between the award of the trial court and what this Court considers ought to have been awarded; or the trial Court did not give due effect to all the factors which properly entered into the assessment; or the trial Court made an error in principle, or misdirected itself in a material respect.”</w:t>
      </w:r>
    </w:p>
    <w:p w14:paraId="3B226F9B" w14:textId="77777777" w:rsidR="00C16E31" w:rsidRPr="00B8435E" w:rsidRDefault="00C16E31" w:rsidP="00C16E31">
      <w:pPr>
        <w:pStyle w:val="ListParagraph"/>
        <w:spacing w:after="360" w:line="240" w:lineRule="auto"/>
        <w:ind w:left="0"/>
        <w:contextualSpacing w:val="0"/>
        <w:rPr>
          <w:rFonts w:cs="Arial"/>
          <w:bCs/>
          <w:sz w:val="20"/>
          <w:szCs w:val="22"/>
        </w:rPr>
      </w:pPr>
    </w:p>
    <w:p w14:paraId="7DAC554F" w14:textId="2AE7B1D2" w:rsidR="00C16E31" w:rsidRDefault="004A1D4B" w:rsidP="00CE676C">
      <w:pPr>
        <w:pStyle w:val="ListParagraph"/>
        <w:numPr>
          <w:ilvl w:val="0"/>
          <w:numId w:val="1"/>
        </w:numPr>
        <w:spacing w:after="360" w:line="480" w:lineRule="auto"/>
        <w:contextualSpacing w:val="0"/>
        <w:rPr>
          <w:rFonts w:cs="Arial"/>
          <w:bCs/>
          <w:szCs w:val="22"/>
        </w:rPr>
      </w:pPr>
      <w:r>
        <w:rPr>
          <w:rFonts w:cs="Arial"/>
          <w:bCs/>
          <w:szCs w:val="22"/>
        </w:rPr>
        <w:t xml:space="preserve">The </w:t>
      </w:r>
      <w:r w:rsidR="00FD652B">
        <w:rPr>
          <w:rFonts w:cs="Arial"/>
          <w:bCs/>
          <w:szCs w:val="22"/>
        </w:rPr>
        <w:t xml:space="preserve">following </w:t>
      </w:r>
      <w:r>
        <w:rPr>
          <w:rFonts w:cs="Arial"/>
          <w:bCs/>
          <w:szCs w:val="22"/>
        </w:rPr>
        <w:t xml:space="preserve">dictum in </w:t>
      </w:r>
      <w:r>
        <w:rPr>
          <w:rFonts w:cs="Arial"/>
          <w:bCs/>
          <w:i/>
          <w:szCs w:val="22"/>
        </w:rPr>
        <w:t xml:space="preserve">Van der </w:t>
      </w:r>
      <w:proofErr w:type="spellStart"/>
      <w:r>
        <w:rPr>
          <w:rFonts w:cs="Arial"/>
          <w:bCs/>
          <w:i/>
          <w:szCs w:val="22"/>
        </w:rPr>
        <w:t>Plaats</w:t>
      </w:r>
      <w:proofErr w:type="spellEnd"/>
      <w:r>
        <w:rPr>
          <w:rFonts w:cs="Arial"/>
          <w:bCs/>
          <w:i/>
          <w:szCs w:val="22"/>
        </w:rPr>
        <w:t xml:space="preserve"> v South African Mutual Fire and General Insurance Co Limited</w:t>
      </w:r>
      <w:r w:rsidR="00FD652B">
        <w:rPr>
          <w:rStyle w:val="FootnoteReference"/>
          <w:rFonts w:cs="Arial"/>
          <w:bCs/>
          <w:i/>
          <w:szCs w:val="22"/>
        </w:rPr>
        <w:footnoteReference w:id="8"/>
      </w:r>
      <w:r>
        <w:rPr>
          <w:rFonts w:cs="Arial"/>
          <w:bCs/>
          <w:i/>
          <w:szCs w:val="22"/>
        </w:rPr>
        <w:t xml:space="preserve"> </w:t>
      </w:r>
      <w:r>
        <w:rPr>
          <w:rFonts w:cs="Arial"/>
          <w:bCs/>
          <w:szCs w:val="22"/>
        </w:rPr>
        <w:t>must also be borne in mind, that</w:t>
      </w:r>
      <w:r w:rsidR="00CE676C">
        <w:rPr>
          <w:rFonts w:cs="Arial"/>
          <w:bCs/>
          <w:szCs w:val="22"/>
        </w:rPr>
        <w:t>:</w:t>
      </w:r>
      <w:r>
        <w:rPr>
          <w:rFonts w:cs="Arial"/>
          <w:bCs/>
          <w:szCs w:val="22"/>
        </w:rPr>
        <w:t xml:space="preserve"> </w:t>
      </w:r>
      <w:r w:rsidRPr="00CE676C">
        <w:rPr>
          <w:rFonts w:cs="Arial"/>
          <w:bCs/>
          <w:szCs w:val="22"/>
        </w:rPr>
        <w:t xml:space="preserve">‘a decision whether provision </w:t>
      </w:r>
      <w:r w:rsidRPr="00CE676C">
        <w:rPr>
          <w:rFonts w:cs="Arial"/>
          <w:bCs/>
          <w:szCs w:val="22"/>
        </w:rPr>
        <w:lastRenderedPageBreak/>
        <w:t>should be made for the deduction from the awarded amount of damages of a certain percentage in respect of contingency factors falls within the discretionary powers of the trial Judge and the exercise of such discretion will only be interfered with if it was improper’ by which it was suggested that the trial court should have regard to factors that are duly relevant thereto</w:t>
      </w:r>
      <w:r w:rsidR="00C16E31" w:rsidRPr="00CE676C">
        <w:rPr>
          <w:rFonts w:cs="Arial"/>
          <w:bCs/>
          <w:szCs w:val="22"/>
        </w:rPr>
        <w:t>.</w:t>
      </w:r>
    </w:p>
    <w:p w14:paraId="6D040078" w14:textId="4D9AF212" w:rsidR="00CE676C" w:rsidRPr="00CE676C" w:rsidRDefault="00CE676C" w:rsidP="00CE676C">
      <w:pPr>
        <w:pStyle w:val="ListParagraph"/>
        <w:spacing w:after="360" w:line="480" w:lineRule="auto"/>
        <w:ind w:left="0"/>
        <w:contextualSpacing w:val="0"/>
        <w:rPr>
          <w:rFonts w:cs="Arial"/>
          <w:b/>
          <w:bCs/>
          <w:szCs w:val="22"/>
        </w:rPr>
      </w:pPr>
      <w:r w:rsidRPr="00CE676C">
        <w:rPr>
          <w:rFonts w:cs="Arial"/>
          <w:b/>
          <w:bCs/>
          <w:szCs w:val="22"/>
        </w:rPr>
        <w:t>Grounds of appeal and analysis</w:t>
      </w:r>
    </w:p>
    <w:p w14:paraId="131E4D1C" w14:textId="77777777" w:rsidR="00EE3B01" w:rsidRDefault="00FC1AEC" w:rsidP="00FC1AEC">
      <w:pPr>
        <w:pStyle w:val="ListParagraph"/>
        <w:numPr>
          <w:ilvl w:val="0"/>
          <w:numId w:val="1"/>
        </w:numPr>
        <w:spacing w:after="360" w:line="480" w:lineRule="auto"/>
        <w:contextualSpacing w:val="0"/>
        <w:rPr>
          <w:rFonts w:cs="Arial"/>
          <w:bCs/>
          <w:szCs w:val="22"/>
        </w:rPr>
      </w:pPr>
      <w:r>
        <w:rPr>
          <w:rFonts w:cs="Arial"/>
          <w:bCs/>
          <w:szCs w:val="22"/>
        </w:rPr>
        <w:t>The appellant’s grounds of appeal are numerous but in my view, the most crucial and decisive one is that the court is said to have erred in placing any relevance on whether the appellant would have</w:t>
      </w:r>
      <w:r w:rsidR="00EA6DF0">
        <w:rPr>
          <w:rFonts w:cs="Arial"/>
          <w:bCs/>
          <w:szCs w:val="22"/>
        </w:rPr>
        <w:t>, pre-accident, practised as a clinical p</w:t>
      </w:r>
      <w:r>
        <w:rPr>
          <w:rFonts w:cs="Arial"/>
          <w:bCs/>
          <w:szCs w:val="22"/>
        </w:rPr>
        <w:t>sychologist or not</w:t>
      </w:r>
      <w:r w:rsidR="00CE676C">
        <w:rPr>
          <w:rFonts w:cs="Arial"/>
          <w:bCs/>
          <w:szCs w:val="22"/>
        </w:rPr>
        <w:t>,</w:t>
      </w:r>
      <w:r>
        <w:rPr>
          <w:rFonts w:cs="Arial"/>
          <w:bCs/>
          <w:szCs w:val="22"/>
        </w:rPr>
        <w:t xml:space="preserve"> in circumstances where the issue of pre-morbid earning capacity was common cause and it had been agreed that the appellant need not prove that issue at trial.  </w:t>
      </w:r>
    </w:p>
    <w:p w14:paraId="1BB0AB1E" w14:textId="5994F82F" w:rsidR="00FC1AEC" w:rsidRDefault="00FC1AEC" w:rsidP="00FC1AEC">
      <w:pPr>
        <w:pStyle w:val="ListParagraph"/>
        <w:numPr>
          <w:ilvl w:val="0"/>
          <w:numId w:val="1"/>
        </w:numPr>
        <w:spacing w:after="360" w:line="480" w:lineRule="auto"/>
        <w:contextualSpacing w:val="0"/>
        <w:rPr>
          <w:rFonts w:cs="Arial"/>
          <w:bCs/>
          <w:szCs w:val="22"/>
        </w:rPr>
      </w:pPr>
      <w:r w:rsidRPr="00FC1AEC">
        <w:rPr>
          <w:rFonts w:cs="Arial"/>
          <w:bCs/>
          <w:szCs w:val="22"/>
        </w:rPr>
        <w:t xml:space="preserve">Furthermore, it was contended on behalf of the appellant that it was common cause that pre-accident whatever the appellant’s </w:t>
      </w:r>
      <w:r w:rsidR="00EA6DF0">
        <w:rPr>
          <w:rFonts w:cs="Arial"/>
          <w:bCs/>
          <w:szCs w:val="22"/>
        </w:rPr>
        <w:t>chosen career progression was (clinical p</w:t>
      </w:r>
      <w:r w:rsidRPr="00FC1AEC">
        <w:rPr>
          <w:rFonts w:cs="Arial"/>
          <w:bCs/>
          <w:szCs w:val="22"/>
        </w:rPr>
        <w:t>sychologist or any other arena), her earnings would have been commensurate with what was po</w:t>
      </w:r>
      <w:r w:rsidR="00EA6DF0">
        <w:rPr>
          <w:rFonts w:cs="Arial"/>
          <w:bCs/>
          <w:szCs w:val="22"/>
        </w:rPr>
        <w:t>stulated and agreed to by the industrial p</w:t>
      </w:r>
      <w:r w:rsidRPr="00FC1AEC">
        <w:rPr>
          <w:rFonts w:cs="Arial"/>
          <w:bCs/>
          <w:szCs w:val="22"/>
        </w:rPr>
        <w:t>sychologists</w:t>
      </w:r>
      <w:r>
        <w:rPr>
          <w:rFonts w:cs="Arial"/>
          <w:bCs/>
          <w:szCs w:val="22"/>
        </w:rPr>
        <w:t>, being determined</w:t>
      </w:r>
      <w:r w:rsidRPr="00FC1AEC">
        <w:rPr>
          <w:rFonts w:cs="Arial"/>
          <w:bCs/>
          <w:szCs w:val="22"/>
        </w:rPr>
        <w:t xml:space="preserve"> as the amount the ap</w:t>
      </w:r>
      <w:r w:rsidR="00EA6DF0">
        <w:rPr>
          <w:rFonts w:cs="Arial"/>
          <w:bCs/>
          <w:szCs w:val="22"/>
        </w:rPr>
        <w:t>pellant would have earned as a clinical p</w:t>
      </w:r>
      <w:r w:rsidRPr="00FC1AEC">
        <w:rPr>
          <w:rFonts w:cs="Arial"/>
          <w:bCs/>
          <w:szCs w:val="22"/>
        </w:rPr>
        <w:t>sychologist.</w:t>
      </w:r>
      <w:r w:rsidR="00EE3B01">
        <w:rPr>
          <w:rFonts w:cs="Arial"/>
          <w:bCs/>
          <w:szCs w:val="22"/>
        </w:rPr>
        <w:t xml:space="preserve">  </w:t>
      </w:r>
    </w:p>
    <w:p w14:paraId="2E05E0DA" w14:textId="1ABD993E" w:rsidR="009A3764" w:rsidRDefault="00B43D98" w:rsidP="009A3764">
      <w:pPr>
        <w:pStyle w:val="ListParagraph"/>
        <w:numPr>
          <w:ilvl w:val="0"/>
          <w:numId w:val="1"/>
        </w:numPr>
        <w:spacing w:after="360" w:line="480" w:lineRule="auto"/>
        <w:contextualSpacing w:val="0"/>
        <w:rPr>
          <w:rFonts w:cs="Arial"/>
          <w:bCs/>
          <w:szCs w:val="22"/>
        </w:rPr>
      </w:pPr>
      <w:r>
        <w:rPr>
          <w:rFonts w:cs="Arial"/>
          <w:bCs/>
          <w:szCs w:val="22"/>
        </w:rPr>
        <w:t>T</w:t>
      </w:r>
      <w:r w:rsidRPr="00B8435E">
        <w:rPr>
          <w:rFonts w:cs="Arial"/>
          <w:bCs/>
          <w:szCs w:val="22"/>
        </w:rPr>
        <w:t xml:space="preserve">he trial </w:t>
      </w:r>
      <w:r>
        <w:rPr>
          <w:rFonts w:cs="Arial"/>
          <w:bCs/>
          <w:szCs w:val="22"/>
        </w:rPr>
        <w:t>c</w:t>
      </w:r>
      <w:r w:rsidRPr="00B8435E">
        <w:rPr>
          <w:rFonts w:cs="Arial"/>
          <w:bCs/>
          <w:szCs w:val="22"/>
        </w:rPr>
        <w:t xml:space="preserve">ourt was aware of the agreement reached by the </w:t>
      </w:r>
      <w:proofErr w:type="spellStart"/>
      <w:r w:rsidRPr="00B8435E">
        <w:rPr>
          <w:rFonts w:cs="Arial"/>
          <w:bCs/>
          <w:szCs w:val="22"/>
        </w:rPr>
        <w:t>parties</w:t>
      </w:r>
      <w:r>
        <w:rPr>
          <w:rFonts w:cs="Arial"/>
          <w:bCs/>
          <w:szCs w:val="22"/>
        </w:rPr>
        <w:t>’</w:t>
      </w:r>
      <w:r w:rsidRPr="00B8435E">
        <w:rPr>
          <w:rFonts w:cs="Arial"/>
          <w:bCs/>
          <w:szCs w:val="22"/>
        </w:rPr>
        <w:t>s</w:t>
      </w:r>
      <w:proofErr w:type="spellEnd"/>
      <w:r w:rsidRPr="00B8435E">
        <w:rPr>
          <w:rFonts w:cs="Arial"/>
          <w:bCs/>
          <w:szCs w:val="22"/>
        </w:rPr>
        <w:t xml:space="preserve"> r</w:t>
      </w:r>
      <w:r w:rsidR="00EA6DF0">
        <w:rPr>
          <w:rFonts w:cs="Arial"/>
          <w:bCs/>
          <w:szCs w:val="22"/>
        </w:rPr>
        <w:t>espective industrial p</w:t>
      </w:r>
      <w:r w:rsidR="00CE676C">
        <w:rPr>
          <w:rFonts w:cs="Arial"/>
          <w:bCs/>
          <w:szCs w:val="22"/>
        </w:rPr>
        <w:t>sychologi</w:t>
      </w:r>
      <w:r w:rsidRPr="00B8435E">
        <w:rPr>
          <w:rFonts w:cs="Arial"/>
          <w:bCs/>
          <w:szCs w:val="22"/>
        </w:rPr>
        <w:t>st</w:t>
      </w:r>
      <w:r w:rsidR="00CE676C">
        <w:rPr>
          <w:rFonts w:cs="Arial"/>
          <w:bCs/>
          <w:szCs w:val="22"/>
        </w:rPr>
        <w:t>s</w:t>
      </w:r>
      <w:r w:rsidRPr="00B8435E">
        <w:rPr>
          <w:rFonts w:cs="Arial"/>
          <w:bCs/>
          <w:szCs w:val="22"/>
        </w:rPr>
        <w:t xml:space="preserve"> in respect of the appellant</w:t>
      </w:r>
      <w:r>
        <w:rPr>
          <w:rFonts w:cs="Arial"/>
          <w:bCs/>
          <w:szCs w:val="22"/>
        </w:rPr>
        <w:t>’</w:t>
      </w:r>
      <w:r w:rsidRPr="00B8435E">
        <w:rPr>
          <w:rFonts w:cs="Arial"/>
          <w:bCs/>
          <w:szCs w:val="22"/>
        </w:rPr>
        <w:t>s career progression.</w:t>
      </w:r>
      <w:r w:rsidR="009A3764">
        <w:rPr>
          <w:rFonts w:cs="Arial"/>
          <w:bCs/>
          <w:szCs w:val="22"/>
        </w:rPr>
        <w:t xml:space="preserve">  </w:t>
      </w:r>
      <w:r w:rsidR="00CE676C">
        <w:rPr>
          <w:rFonts w:cs="Arial"/>
          <w:bCs/>
          <w:szCs w:val="22"/>
        </w:rPr>
        <w:t xml:space="preserve">That is </w:t>
      </w:r>
      <w:r w:rsidR="00CF57FA">
        <w:rPr>
          <w:rFonts w:cs="Arial"/>
          <w:bCs/>
          <w:szCs w:val="22"/>
        </w:rPr>
        <w:t>clear from</w:t>
      </w:r>
      <w:r w:rsidR="009A3764">
        <w:rPr>
          <w:rFonts w:cs="Arial"/>
          <w:bCs/>
          <w:szCs w:val="22"/>
        </w:rPr>
        <w:t xml:space="preserve"> the record when the </w:t>
      </w:r>
      <w:proofErr w:type="gramStart"/>
      <w:r w:rsidR="009A3764">
        <w:rPr>
          <w:rFonts w:cs="Arial"/>
          <w:bCs/>
          <w:szCs w:val="22"/>
        </w:rPr>
        <w:t>above mentioned</w:t>
      </w:r>
      <w:proofErr w:type="gramEnd"/>
      <w:r w:rsidR="009A3764">
        <w:rPr>
          <w:rFonts w:cs="Arial"/>
          <w:bCs/>
          <w:szCs w:val="22"/>
        </w:rPr>
        <w:t xml:space="preserve"> ruling was made</w:t>
      </w:r>
      <w:r w:rsidR="00CE676C">
        <w:rPr>
          <w:rFonts w:cs="Arial"/>
          <w:bCs/>
          <w:szCs w:val="22"/>
        </w:rPr>
        <w:t xml:space="preserve"> and it is </w:t>
      </w:r>
      <w:r w:rsidR="009A3764">
        <w:rPr>
          <w:rFonts w:cs="Arial"/>
          <w:bCs/>
          <w:szCs w:val="22"/>
        </w:rPr>
        <w:t xml:space="preserve">also evident from paragraph 47 of the judgment </w:t>
      </w:r>
      <w:r w:rsidRPr="009A3764">
        <w:rPr>
          <w:rFonts w:cs="Arial"/>
          <w:bCs/>
          <w:szCs w:val="22"/>
        </w:rPr>
        <w:t xml:space="preserve">which reads as follows: </w:t>
      </w:r>
    </w:p>
    <w:p w14:paraId="1D06E8E4" w14:textId="0B434049" w:rsidR="00B43D98" w:rsidRPr="00CE676C" w:rsidRDefault="009A3764" w:rsidP="009A3764">
      <w:pPr>
        <w:pStyle w:val="ListParagraph"/>
        <w:spacing w:after="360"/>
        <w:ind w:left="567"/>
        <w:contextualSpacing w:val="0"/>
        <w:rPr>
          <w:rFonts w:cs="Arial"/>
          <w:bCs/>
          <w:i/>
          <w:szCs w:val="22"/>
        </w:rPr>
      </w:pPr>
      <w:r w:rsidRPr="00CE676C">
        <w:rPr>
          <w:rFonts w:cs="Arial"/>
          <w:bCs/>
          <w:i/>
          <w:szCs w:val="22"/>
        </w:rPr>
        <w:t>‘</w:t>
      </w:r>
      <w:r w:rsidR="00B43D98" w:rsidRPr="00CE676C">
        <w:rPr>
          <w:rFonts w:cs="Arial"/>
          <w:bCs/>
          <w:i/>
          <w:szCs w:val="22"/>
        </w:rPr>
        <w:t>On 23 March 2021, the parties argued a preliminary po</w:t>
      </w:r>
      <w:r w:rsidRPr="00CE676C">
        <w:rPr>
          <w:rFonts w:cs="Arial"/>
          <w:bCs/>
          <w:i/>
          <w:szCs w:val="22"/>
        </w:rPr>
        <w:t xml:space="preserve">int relating to whether the pre </w:t>
      </w:r>
      <w:r w:rsidR="00B43D98" w:rsidRPr="00CE676C">
        <w:rPr>
          <w:rFonts w:cs="Arial"/>
          <w:bCs/>
          <w:i/>
          <w:szCs w:val="22"/>
        </w:rPr>
        <w:t>accident career progression of the appellant was also an issue for determination by the court. This issue has been dealt with in the parties’</w:t>
      </w:r>
      <w:r w:rsidRPr="00CE676C">
        <w:rPr>
          <w:rFonts w:cs="Arial"/>
          <w:bCs/>
          <w:i/>
          <w:szCs w:val="22"/>
        </w:rPr>
        <w:t xml:space="preserve"> i</w:t>
      </w:r>
      <w:r w:rsidR="00B43D98" w:rsidRPr="00CE676C">
        <w:rPr>
          <w:rFonts w:cs="Arial"/>
          <w:bCs/>
          <w:i/>
          <w:szCs w:val="22"/>
        </w:rPr>
        <w:t xml:space="preserve">ndustrial </w:t>
      </w:r>
      <w:r w:rsidRPr="00CE676C">
        <w:rPr>
          <w:rFonts w:cs="Arial"/>
          <w:bCs/>
          <w:i/>
          <w:szCs w:val="22"/>
        </w:rPr>
        <w:t>p</w:t>
      </w:r>
      <w:r w:rsidR="00B43D98" w:rsidRPr="00CE676C">
        <w:rPr>
          <w:rFonts w:cs="Arial"/>
          <w:bCs/>
          <w:i/>
          <w:szCs w:val="22"/>
        </w:rPr>
        <w:t>sychologists’ reports and at the commencement of the trial the parties agreed that the issue was not for determination considering the agreement</w:t>
      </w:r>
      <w:r w:rsidRPr="00CE676C">
        <w:rPr>
          <w:rFonts w:cs="Arial"/>
          <w:bCs/>
          <w:i/>
          <w:szCs w:val="22"/>
        </w:rPr>
        <w:t xml:space="preserve"> by the industrial p</w:t>
      </w:r>
      <w:r w:rsidR="00B43D98" w:rsidRPr="00CE676C">
        <w:rPr>
          <w:rFonts w:cs="Arial"/>
          <w:bCs/>
          <w:i/>
          <w:szCs w:val="22"/>
        </w:rPr>
        <w:t xml:space="preserve">sychologists in their joint minutes. The court held that the parties were bound by </w:t>
      </w:r>
      <w:r w:rsidR="00B43D98" w:rsidRPr="00CE676C">
        <w:rPr>
          <w:rFonts w:cs="Arial"/>
          <w:bCs/>
          <w:i/>
          <w:szCs w:val="22"/>
        </w:rPr>
        <w:lastRenderedPageBreak/>
        <w:t>the agre</w:t>
      </w:r>
      <w:r w:rsidRPr="00CE676C">
        <w:rPr>
          <w:rFonts w:cs="Arial"/>
          <w:bCs/>
          <w:i/>
          <w:szCs w:val="22"/>
        </w:rPr>
        <w:t>ement between their respective i</w:t>
      </w:r>
      <w:r w:rsidR="00B43D98" w:rsidRPr="00CE676C">
        <w:rPr>
          <w:rFonts w:cs="Arial"/>
          <w:bCs/>
          <w:i/>
          <w:szCs w:val="22"/>
        </w:rPr>
        <w:t xml:space="preserve">ndustrial </w:t>
      </w:r>
      <w:r w:rsidRPr="00CE676C">
        <w:rPr>
          <w:rFonts w:cs="Arial"/>
          <w:bCs/>
          <w:i/>
          <w:szCs w:val="22"/>
        </w:rPr>
        <w:t>p</w:t>
      </w:r>
      <w:r w:rsidR="00B43D98" w:rsidRPr="00CE676C">
        <w:rPr>
          <w:rFonts w:cs="Arial"/>
          <w:bCs/>
          <w:i/>
          <w:szCs w:val="22"/>
        </w:rPr>
        <w:t xml:space="preserve">sychologists </w:t>
      </w:r>
      <w:proofErr w:type="gramStart"/>
      <w:r w:rsidR="00B43D98" w:rsidRPr="00CE676C">
        <w:rPr>
          <w:rFonts w:cs="Arial"/>
          <w:bCs/>
          <w:i/>
          <w:szCs w:val="22"/>
        </w:rPr>
        <w:t>with regard to</w:t>
      </w:r>
      <w:proofErr w:type="gramEnd"/>
      <w:r w:rsidR="00B43D98" w:rsidRPr="00CE676C">
        <w:rPr>
          <w:rFonts w:cs="Arial"/>
          <w:bCs/>
          <w:i/>
          <w:szCs w:val="22"/>
        </w:rPr>
        <w:t xml:space="preserve"> the </w:t>
      </w:r>
      <w:r w:rsidRPr="00CE676C">
        <w:rPr>
          <w:rFonts w:cs="Arial"/>
          <w:bCs/>
          <w:i/>
          <w:szCs w:val="22"/>
        </w:rPr>
        <w:t>plaintiff’s</w:t>
      </w:r>
      <w:r w:rsidR="00B43D98" w:rsidRPr="00CE676C">
        <w:rPr>
          <w:rFonts w:cs="Arial"/>
          <w:bCs/>
          <w:i/>
          <w:szCs w:val="22"/>
        </w:rPr>
        <w:t xml:space="preserve"> career projections as contained in their joint minute dated 17 January 2020.</w:t>
      </w:r>
      <w:r w:rsidRPr="00CE676C">
        <w:rPr>
          <w:rFonts w:cs="Arial"/>
          <w:bCs/>
          <w:i/>
          <w:szCs w:val="22"/>
        </w:rPr>
        <w:t>’</w:t>
      </w:r>
    </w:p>
    <w:p w14:paraId="2D2140E8" w14:textId="32301E51" w:rsidR="00B43D98" w:rsidRPr="009A3764" w:rsidRDefault="00B43D98" w:rsidP="009A3764">
      <w:pPr>
        <w:pStyle w:val="ListParagraph"/>
        <w:numPr>
          <w:ilvl w:val="0"/>
          <w:numId w:val="1"/>
        </w:numPr>
        <w:spacing w:after="360" w:line="480" w:lineRule="auto"/>
        <w:contextualSpacing w:val="0"/>
        <w:rPr>
          <w:rFonts w:cs="Arial"/>
          <w:bCs/>
          <w:szCs w:val="22"/>
        </w:rPr>
      </w:pPr>
      <w:r w:rsidRPr="009A3764">
        <w:rPr>
          <w:rFonts w:cs="Arial"/>
          <w:bCs/>
          <w:szCs w:val="22"/>
        </w:rPr>
        <w:t xml:space="preserve">Notwithstanding such awareness the court </w:t>
      </w:r>
      <w:r w:rsidRPr="009A3764">
        <w:rPr>
          <w:rFonts w:cs="Arial"/>
          <w:bCs/>
          <w:i/>
          <w:szCs w:val="22"/>
        </w:rPr>
        <w:t>a quo</w:t>
      </w:r>
      <w:r w:rsidRPr="009A3764">
        <w:rPr>
          <w:rFonts w:cs="Arial"/>
          <w:bCs/>
          <w:szCs w:val="22"/>
        </w:rPr>
        <w:t xml:space="preserve"> determined the appellant’s career progression by accepting the </w:t>
      </w:r>
      <w:r w:rsidR="00F25070">
        <w:rPr>
          <w:rFonts w:cs="Arial"/>
          <w:bCs/>
          <w:szCs w:val="22"/>
        </w:rPr>
        <w:t xml:space="preserve">pre-morbid </w:t>
      </w:r>
      <w:r w:rsidR="00CF57FA" w:rsidRPr="009A3764">
        <w:rPr>
          <w:rFonts w:cs="Arial"/>
          <w:bCs/>
          <w:szCs w:val="22"/>
        </w:rPr>
        <w:t>progression</w:t>
      </w:r>
      <w:r w:rsidRPr="009A3764">
        <w:rPr>
          <w:rFonts w:cs="Arial"/>
          <w:bCs/>
          <w:szCs w:val="22"/>
        </w:rPr>
        <w:t xml:space="preserve"> proposed by Mr </w:t>
      </w:r>
      <w:proofErr w:type="spellStart"/>
      <w:r w:rsidRPr="009A3764">
        <w:rPr>
          <w:rFonts w:cs="Arial"/>
          <w:bCs/>
          <w:szCs w:val="22"/>
        </w:rPr>
        <w:t>Ramusi</w:t>
      </w:r>
      <w:proofErr w:type="spellEnd"/>
      <w:r w:rsidR="00F25070">
        <w:rPr>
          <w:rFonts w:cs="Arial"/>
          <w:bCs/>
          <w:szCs w:val="22"/>
        </w:rPr>
        <w:t xml:space="preserve"> in his evidence which deviated from the joint minute</w:t>
      </w:r>
      <w:r w:rsidRPr="009A3764">
        <w:rPr>
          <w:rFonts w:cs="Arial"/>
          <w:bCs/>
          <w:szCs w:val="22"/>
        </w:rPr>
        <w:t xml:space="preserve">. </w:t>
      </w:r>
      <w:r w:rsidR="00F25070">
        <w:rPr>
          <w:rFonts w:cs="Arial"/>
          <w:bCs/>
          <w:szCs w:val="22"/>
        </w:rPr>
        <w:t xml:space="preserve"> </w:t>
      </w:r>
      <w:r w:rsidRPr="009A3764">
        <w:rPr>
          <w:rFonts w:cs="Arial"/>
          <w:bCs/>
          <w:szCs w:val="22"/>
        </w:rPr>
        <w:t>This can be gleaned</w:t>
      </w:r>
      <w:r w:rsidR="00F25070">
        <w:rPr>
          <w:rFonts w:cs="Arial"/>
          <w:bCs/>
          <w:szCs w:val="22"/>
        </w:rPr>
        <w:t xml:space="preserve"> </w:t>
      </w:r>
      <w:r w:rsidR="00F25070">
        <w:rPr>
          <w:rFonts w:cs="Arial"/>
          <w:bCs/>
          <w:i/>
          <w:szCs w:val="22"/>
        </w:rPr>
        <w:t>inter alia</w:t>
      </w:r>
      <w:r w:rsidRPr="009A3764">
        <w:rPr>
          <w:rFonts w:cs="Arial"/>
          <w:bCs/>
          <w:szCs w:val="22"/>
        </w:rPr>
        <w:t xml:space="preserve"> from paragraph 159 of the judgment which reads as follows: </w:t>
      </w:r>
    </w:p>
    <w:p w14:paraId="6FC3C218" w14:textId="1ADCE3B2" w:rsidR="00B43D98" w:rsidRPr="00CE676C" w:rsidRDefault="00B43D98" w:rsidP="00F25070">
      <w:pPr>
        <w:pStyle w:val="ListParagraph"/>
        <w:spacing w:after="360"/>
        <w:ind w:left="567"/>
        <w:rPr>
          <w:rFonts w:cs="Arial"/>
          <w:bCs/>
          <w:i/>
          <w:szCs w:val="22"/>
        </w:rPr>
      </w:pPr>
      <w:r w:rsidRPr="00CE676C">
        <w:rPr>
          <w:rFonts w:cs="Arial"/>
          <w:bCs/>
          <w:i/>
          <w:szCs w:val="22"/>
        </w:rPr>
        <w:t>“Having said that I agree with the views of the defendant’s industrial psychologist, Mr </w:t>
      </w:r>
      <w:proofErr w:type="spellStart"/>
      <w:r w:rsidRPr="00CE676C">
        <w:rPr>
          <w:rFonts w:cs="Arial"/>
          <w:bCs/>
          <w:i/>
          <w:szCs w:val="22"/>
        </w:rPr>
        <w:t>Ramusi</w:t>
      </w:r>
      <w:proofErr w:type="spellEnd"/>
      <w:r w:rsidRPr="00CE676C">
        <w:rPr>
          <w:rFonts w:cs="Arial"/>
          <w:bCs/>
          <w:i/>
          <w:szCs w:val="22"/>
        </w:rPr>
        <w:t xml:space="preserve"> as outlined in his report and find them realistic as they are consistent with the evidence on record. I find the career progressions proposed by him to be consistent with the evidence.”</w:t>
      </w:r>
      <w:r w:rsidR="00EE3B01">
        <w:rPr>
          <w:rFonts w:cs="Arial"/>
          <w:bCs/>
          <w:i/>
          <w:szCs w:val="22"/>
        </w:rPr>
        <w:t>.</w:t>
      </w:r>
    </w:p>
    <w:p w14:paraId="43FA0D4D" w14:textId="77777777" w:rsidR="00B43D98" w:rsidRPr="00033BBD" w:rsidRDefault="00B43D98" w:rsidP="00B43D98">
      <w:pPr>
        <w:pStyle w:val="ListParagraph"/>
        <w:spacing w:after="360" w:line="240" w:lineRule="auto"/>
        <w:ind w:left="0"/>
        <w:contextualSpacing w:val="0"/>
        <w:rPr>
          <w:rFonts w:cs="Arial"/>
          <w:bCs/>
          <w:sz w:val="20"/>
          <w:szCs w:val="22"/>
        </w:rPr>
      </w:pPr>
    </w:p>
    <w:p w14:paraId="6ADD231A" w14:textId="557FBBE7" w:rsidR="00B43D98" w:rsidRDefault="00B43D98" w:rsidP="00B43D98">
      <w:pPr>
        <w:pStyle w:val="ListParagraph"/>
        <w:numPr>
          <w:ilvl w:val="0"/>
          <w:numId w:val="1"/>
        </w:numPr>
        <w:spacing w:after="360" w:line="480" w:lineRule="auto"/>
        <w:contextualSpacing w:val="0"/>
        <w:rPr>
          <w:rFonts w:cs="Arial"/>
          <w:bCs/>
          <w:szCs w:val="22"/>
        </w:rPr>
      </w:pPr>
      <w:r w:rsidRPr="00033BBD">
        <w:rPr>
          <w:rFonts w:cs="Arial"/>
          <w:bCs/>
          <w:szCs w:val="22"/>
        </w:rPr>
        <w:t xml:space="preserve">As I see it, the </w:t>
      </w:r>
      <w:r>
        <w:rPr>
          <w:rFonts w:cs="Arial"/>
          <w:bCs/>
          <w:szCs w:val="22"/>
        </w:rPr>
        <w:t>c</w:t>
      </w:r>
      <w:r w:rsidRPr="00033BBD">
        <w:rPr>
          <w:rFonts w:cs="Arial"/>
          <w:bCs/>
          <w:szCs w:val="22"/>
        </w:rPr>
        <w:t xml:space="preserve">ourt </w:t>
      </w:r>
      <w:r w:rsidRPr="00CE676C">
        <w:rPr>
          <w:rFonts w:cs="Arial"/>
          <w:bCs/>
          <w:i/>
          <w:szCs w:val="22"/>
        </w:rPr>
        <w:t>a quo</w:t>
      </w:r>
      <w:r w:rsidRPr="00033BBD">
        <w:rPr>
          <w:rFonts w:cs="Arial"/>
          <w:bCs/>
          <w:szCs w:val="22"/>
        </w:rPr>
        <w:t xml:space="preserve"> committed a material misdirection  as contemplated by the authorities quoted above when it consider</w:t>
      </w:r>
      <w:r>
        <w:rPr>
          <w:rFonts w:cs="Arial"/>
          <w:bCs/>
          <w:szCs w:val="22"/>
        </w:rPr>
        <w:t>e</w:t>
      </w:r>
      <w:r w:rsidRPr="00033BBD">
        <w:rPr>
          <w:rFonts w:cs="Arial"/>
          <w:bCs/>
          <w:szCs w:val="22"/>
        </w:rPr>
        <w:t>d an issue that had been agreed upon and o</w:t>
      </w:r>
      <w:r>
        <w:rPr>
          <w:rFonts w:cs="Arial"/>
          <w:bCs/>
          <w:szCs w:val="22"/>
        </w:rPr>
        <w:t>n</w:t>
      </w:r>
      <w:r w:rsidRPr="00033BBD">
        <w:rPr>
          <w:rFonts w:cs="Arial"/>
          <w:bCs/>
          <w:szCs w:val="22"/>
        </w:rPr>
        <w:t xml:space="preserve"> which it had already pronounced when it considered what </w:t>
      </w:r>
      <w:r w:rsidR="00CF57FA" w:rsidRPr="00033BBD">
        <w:rPr>
          <w:rFonts w:cs="Arial"/>
          <w:bCs/>
          <w:szCs w:val="22"/>
        </w:rPr>
        <w:t>would</w:t>
      </w:r>
      <w:r w:rsidRPr="00033BBD">
        <w:rPr>
          <w:rFonts w:cs="Arial"/>
          <w:bCs/>
          <w:szCs w:val="22"/>
        </w:rPr>
        <w:t xml:space="preserve"> constitute a fair and adequate compensation to the appellant and had already held that the parties were bound by their agreement as alluded </w:t>
      </w:r>
      <w:r>
        <w:rPr>
          <w:rFonts w:cs="Arial"/>
          <w:bCs/>
          <w:szCs w:val="22"/>
        </w:rPr>
        <w:t xml:space="preserve">to </w:t>
      </w:r>
      <w:r w:rsidRPr="00033BBD">
        <w:rPr>
          <w:rFonts w:cs="Arial"/>
          <w:bCs/>
          <w:szCs w:val="22"/>
        </w:rPr>
        <w:t>above.</w:t>
      </w:r>
    </w:p>
    <w:p w14:paraId="4F48D8E5" w14:textId="0BBB566A" w:rsidR="00944864" w:rsidRDefault="00B43D98" w:rsidP="00944864">
      <w:pPr>
        <w:pStyle w:val="ListParagraph"/>
        <w:numPr>
          <w:ilvl w:val="0"/>
          <w:numId w:val="1"/>
        </w:numPr>
        <w:spacing w:after="360" w:line="480" w:lineRule="auto"/>
        <w:contextualSpacing w:val="0"/>
        <w:rPr>
          <w:rFonts w:cs="Arial"/>
          <w:bCs/>
          <w:szCs w:val="22"/>
        </w:rPr>
      </w:pPr>
      <w:r>
        <w:rPr>
          <w:rFonts w:cs="Arial"/>
          <w:bCs/>
          <w:szCs w:val="22"/>
        </w:rPr>
        <w:t xml:space="preserve">It is </w:t>
      </w:r>
      <w:r w:rsidR="00CE676C">
        <w:rPr>
          <w:rFonts w:cs="Arial"/>
          <w:bCs/>
          <w:szCs w:val="22"/>
        </w:rPr>
        <w:t xml:space="preserve">significant </w:t>
      </w:r>
      <w:r>
        <w:rPr>
          <w:rFonts w:cs="Arial"/>
          <w:bCs/>
          <w:szCs w:val="22"/>
        </w:rPr>
        <w:t>that the trial court</w:t>
      </w:r>
      <w:r w:rsidR="00CE676C">
        <w:rPr>
          <w:rFonts w:cs="Arial"/>
          <w:bCs/>
          <w:szCs w:val="22"/>
        </w:rPr>
        <w:t>’s</w:t>
      </w:r>
      <w:r>
        <w:rPr>
          <w:rFonts w:cs="Arial"/>
          <w:bCs/>
          <w:szCs w:val="22"/>
        </w:rPr>
        <w:t xml:space="preserve"> acceptance of </w:t>
      </w:r>
      <w:r w:rsidR="00CE676C">
        <w:rPr>
          <w:rFonts w:cs="Arial"/>
          <w:bCs/>
          <w:szCs w:val="22"/>
        </w:rPr>
        <w:t>the appellant’s</w:t>
      </w:r>
      <w:r>
        <w:rPr>
          <w:rFonts w:cs="Arial"/>
          <w:bCs/>
          <w:szCs w:val="22"/>
        </w:rPr>
        <w:t xml:space="preserve"> career progression attributed</w:t>
      </w:r>
      <w:r w:rsidR="00CE676C">
        <w:rPr>
          <w:rFonts w:cs="Arial"/>
          <w:bCs/>
          <w:szCs w:val="22"/>
        </w:rPr>
        <w:t xml:space="preserve"> by Mr </w:t>
      </w:r>
      <w:proofErr w:type="spellStart"/>
      <w:r w:rsidR="00CE676C">
        <w:rPr>
          <w:rFonts w:cs="Arial"/>
          <w:bCs/>
          <w:szCs w:val="22"/>
        </w:rPr>
        <w:t>Ramusi</w:t>
      </w:r>
      <w:proofErr w:type="spellEnd"/>
      <w:r>
        <w:rPr>
          <w:rFonts w:cs="Arial"/>
          <w:bCs/>
          <w:szCs w:val="22"/>
        </w:rPr>
        <w:t xml:space="preserve"> to the appellant pre-morbid was not in harmony with the pre-morbid career progression that Mr </w:t>
      </w:r>
      <w:proofErr w:type="spellStart"/>
      <w:r>
        <w:rPr>
          <w:rFonts w:cs="Arial"/>
          <w:bCs/>
          <w:szCs w:val="22"/>
        </w:rPr>
        <w:t>Ramusi</w:t>
      </w:r>
      <w:proofErr w:type="spellEnd"/>
      <w:r>
        <w:rPr>
          <w:rFonts w:cs="Arial"/>
          <w:bCs/>
          <w:szCs w:val="22"/>
        </w:rPr>
        <w:t xml:space="preserve"> had agreed to in his joint minute with Ms Pretorius.  In my view, this is a material misdirection which renders an interference with </w:t>
      </w:r>
      <w:r w:rsidR="00CE676C">
        <w:rPr>
          <w:rFonts w:cs="Arial"/>
          <w:bCs/>
          <w:szCs w:val="22"/>
        </w:rPr>
        <w:t>the trial court’s</w:t>
      </w:r>
      <w:r>
        <w:rPr>
          <w:rFonts w:cs="Arial"/>
          <w:bCs/>
          <w:szCs w:val="22"/>
        </w:rPr>
        <w:t xml:space="preserve"> award inevitable on the facts before us.</w:t>
      </w:r>
      <w:r w:rsidR="00CE676C">
        <w:rPr>
          <w:rFonts w:cs="Arial"/>
          <w:bCs/>
          <w:szCs w:val="22"/>
        </w:rPr>
        <w:t xml:space="preserve">  </w:t>
      </w:r>
      <w:r w:rsidR="002B569D">
        <w:rPr>
          <w:rFonts w:cs="Arial"/>
          <w:bCs/>
          <w:szCs w:val="22"/>
        </w:rPr>
        <w:t>It</w:t>
      </w:r>
      <w:r w:rsidR="00CE676C">
        <w:rPr>
          <w:rFonts w:cs="Arial"/>
          <w:bCs/>
          <w:szCs w:val="22"/>
        </w:rPr>
        <w:t xml:space="preserve"> is </w:t>
      </w:r>
      <w:r w:rsidR="00CE676C" w:rsidRPr="00977C4F">
        <w:rPr>
          <w:rFonts w:cs="Arial"/>
          <w:bCs/>
          <w:szCs w:val="22"/>
        </w:rPr>
        <w:t>primar</w:t>
      </w:r>
      <w:r w:rsidR="00CE676C" w:rsidRPr="00CE676C">
        <w:rPr>
          <w:rFonts w:cs="Arial"/>
          <w:bCs/>
          <w:szCs w:val="22"/>
        </w:rPr>
        <w:t>il</w:t>
      </w:r>
      <w:r w:rsidR="00CE676C" w:rsidRPr="00977C4F">
        <w:rPr>
          <w:rFonts w:cs="Arial"/>
          <w:bCs/>
          <w:szCs w:val="22"/>
        </w:rPr>
        <w:t>y the</w:t>
      </w:r>
      <w:r w:rsidR="00CE676C" w:rsidRPr="00033BBD">
        <w:rPr>
          <w:rFonts w:cs="Arial"/>
          <w:bCs/>
          <w:szCs w:val="22"/>
        </w:rPr>
        <w:t xml:space="preserve"> above misd</w:t>
      </w:r>
      <w:r w:rsidR="00CE676C">
        <w:rPr>
          <w:rFonts w:cs="Arial"/>
          <w:bCs/>
          <w:szCs w:val="22"/>
        </w:rPr>
        <w:t>i</w:t>
      </w:r>
      <w:r w:rsidR="00CE676C" w:rsidRPr="00033BBD">
        <w:rPr>
          <w:rFonts w:cs="Arial"/>
          <w:bCs/>
          <w:szCs w:val="22"/>
        </w:rPr>
        <w:t xml:space="preserve">rection that led the court </w:t>
      </w:r>
      <w:r w:rsidR="00CE676C" w:rsidRPr="00CE676C">
        <w:rPr>
          <w:rFonts w:cs="Arial"/>
          <w:bCs/>
          <w:i/>
          <w:szCs w:val="22"/>
        </w:rPr>
        <w:t>a quo</w:t>
      </w:r>
      <w:r w:rsidR="00CE676C" w:rsidRPr="00033BBD">
        <w:rPr>
          <w:rFonts w:cs="Arial"/>
          <w:bCs/>
          <w:szCs w:val="22"/>
        </w:rPr>
        <w:t xml:space="preserve"> to make an award which has a striking disparity between </w:t>
      </w:r>
      <w:r w:rsidR="00CE676C">
        <w:rPr>
          <w:rFonts w:cs="Arial"/>
          <w:bCs/>
          <w:szCs w:val="22"/>
        </w:rPr>
        <w:t xml:space="preserve">what </w:t>
      </w:r>
      <w:r w:rsidR="00CE676C" w:rsidRPr="00033BBD">
        <w:rPr>
          <w:rFonts w:cs="Arial"/>
          <w:bCs/>
          <w:szCs w:val="22"/>
        </w:rPr>
        <w:t>the</w:t>
      </w:r>
      <w:r w:rsidR="00CE676C">
        <w:rPr>
          <w:rFonts w:cs="Arial"/>
          <w:bCs/>
          <w:szCs w:val="22"/>
        </w:rPr>
        <w:t xml:space="preserve"> trial</w:t>
      </w:r>
      <w:r w:rsidR="00CE676C" w:rsidRPr="00033BBD">
        <w:rPr>
          <w:rFonts w:cs="Arial"/>
          <w:bCs/>
          <w:szCs w:val="22"/>
        </w:rPr>
        <w:t xml:space="preserve"> </w:t>
      </w:r>
      <w:r w:rsidR="00CE676C">
        <w:rPr>
          <w:rFonts w:cs="Arial"/>
          <w:bCs/>
          <w:szCs w:val="22"/>
        </w:rPr>
        <w:t>c</w:t>
      </w:r>
      <w:r w:rsidR="00CE676C" w:rsidRPr="00033BBD">
        <w:rPr>
          <w:rFonts w:cs="Arial"/>
          <w:bCs/>
          <w:szCs w:val="22"/>
        </w:rPr>
        <w:t>ourt</w:t>
      </w:r>
      <w:r w:rsidR="00CE676C">
        <w:rPr>
          <w:rFonts w:cs="Arial"/>
          <w:bCs/>
          <w:szCs w:val="22"/>
        </w:rPr>
        <w:t xml:space="preserve"> considered</w:t>
      </w:r>
      <w:r w:rsidR="00CE676C" w:rsidRPr="00033BBD">
        <w:rPr>
          <w:rFonts w:cs="Arial"/>
          <w:bCs/>
          <w:szCs w:val="22"/>
        </w:rPr>
        <w:t xml:space="preserve"> and what this appellate </w:t>
      </w:r>
      <w:r w:rsidR="00CE676C">
        <w:rPr>
          <w:rFonts w:cs="Arial"/>
          <w:bCs/>
          <w:szCs w:val="22"/>
        </w:rPr>
        <w:t>c</w:t>
      </w:r>
      <w:r w:rsidR="00CE676C" w:rsidRPr="00033BBD">
        <w:rPr>
          <w:rFonts w:cs="Arial"/>
          <w:bCs/>
          <w:szCs w:val="22"/>
        </w:rPr>
        <w:t>ourt considers ought to have been awarded.</w:t>
      </w:r>
      <w:r w:rsidR="00CE676C">
        <w:rPr>
          <w:rFonts w:cs="Arial"/>
          <w:bCs/>
          <w:szCs w:val="22"/>
        </w:rPr>
        <w:t xml:space="preserve">  </w:t>
      </w:r>
      <w:r w:rsidR="00CE676C" w:rsidRPr="00CE676C">
        <w:rPr>
          <w:rFonts w:cs="Arial"/>
          <w:bCs/>
          <w:szCs w:val="22"/>
        </w:rPr>
        <w:t xml:space="preserve">Furthermore, the interference with the court </w:t>
      </w:r>
      <w:r w:rsidR="00CE676C" w:rsidRPr="00CE676C">
        <w:rPr>
          <w:rFonts w:cs="Arial"/>
          <w:bCs/>
          <w:i/>
          <w:szCs w:val="22"/>
        </w:rPr>
        <w:t>a quo’s</w:t>
      </w:r>
      <w:r w:rsidR="00CE676C" w:rsidRPr="00CE676C">
        <w:rPr>
          <w:rFonts w:cs="Arial"/>
          <w:bCs/>
          <w:szCs w:val="22"/>
        </w:rPr>
        <w:t xml:space="preserve"> award is also warranted on the premise that there is no sound basis that exist</w:t>
      </w:r>
      <w:r w:rsidR="00DE461E">
        <w:rPr>
          <w:rFonts w:cs="Arial"/>
          <w:bCs/>
          <w:szCs w:val="22"/>
        </w:rPr>
        <w:t>ed</w:t>
      </w:r>
      <w:r w:rsidR="00CE676C" w:rsidRPr="00CE676C">
        <w:rPr>
          <w:rFonts w:cs="Arial"/>
          <w:bCs/>
          <w:szCs w:val="22"/>
        </w:rPr>
        <w:t xml:space="preserve"> for the award</w:t>
      </w:r>
      <w:r w:rsidR="00CE676C">
        <w:rPr>
          <w:rFonts w:cs="Arial"/>
          <w:bCs/>
          <w:szCs w:val="22"/>
        </w:rPr>
        <w:t xml:space="preserve"> it</w:t>
      </w:r>
      <w:r w:rsidR="00CE676C" w:rsidRPr="00CE676C">
        <w:rPr>
          <w:rFonts w:cs="Arial"/>
          <w:bCs/>
          <w:szCs w:val="22"/>
        </w:rPr>
        <w:t xml:space="preserve"> made</w:t>
      </w:r>
      <w:r w:rsidR="00CE676C">
        <w:rPr>
          <w:rFonts w:cs="Arial"/>
          <w:bCs/>
          <w:szCs w:val="22"/>
        </w:rPr>
        <w:t>.</w:t>
      </w:r>
      <w:r w:rsidR="00CE676C">
        <w:rPr>
          <w:rStyle w:val="FootnoteReference"/>
          <w:rFonts w:cs="Arial"/>
          <w:bCs/>
          <w:szCs w:val="22"/>
        </w:rPr>
        <w:footnoteReference w:id="9"/>
      </w:r>
      <w:r w:rsidR="00944864">
        <w:rPr>
          <w:rFonts w:cs="Arial"/>
          <w:bCs/>
          <w:szCs w:val="22"/>
        </w:rPr>
        <w:t xml:space="preserve"> </w:t>
      </w:r>
      <w:r w:rsidR="00CE676C" w:rsidRPr="00CE676C">
        <w:rPr>
          <w:rFonts w:cs="Arial"/>
          <w:bCs/>
          <w:szCs w:val="22"/>
        </w:rPr>
        <w:t xml:space="preserve"> </w:t>
      </w:r>
      <w:r w:rsidR="00944864">
        <w:rPr>
          <w:rFonts w:cs="Arial"/>
          <w:bCs/>
          <w:szCs w:val="22"/>
        </w:rPr>
        <w:lastRenderedPageBreak/>
        <w:t xml:space="preserve">In addition, fairness dictated in this case, that the parties be held to their pre-trial agreement as to what was in dispute, as the court itself had ruled.  </w:t>
      </w:r>
    </w:p>
    <w:p w14:paraId="76102D69" w14:textId="7BE66113" w:rsidR="00CE676C" w:rsidRPr="00944864" w:rsidRDefault="00944864" w:rsidP="00944864">
      <w:pPr>
        <w:pStyle w:val="ListParagraph"/>
        <w:numPr>
          <w:ilvl w:val="0"/>
          <w:numId w:val="1"/>
        </w:numPr>
        <w:spacing w:after="360" w:line="480" w:lineRule="auto"/>
        <w:contextualSpacing w:val="0"/>
        <w:rPr>
          <w:rFonts w:cs="Arial"/>
          <w:bCs/>
          <w:szCs w:val="22"/>
        </w:rPr>
      </w:pPr>
      <w:r w:rsidRPr="00944864">
        <w:rPr>
          <w:rFonts w:cs="Arial"/>
          <w:bCs/>
          <w:szCs w:val="22"/>
        </w:rPr>
        <w:t xml:space="preserve">The departure from the agreed position was in any event not justified on the evidence.  Mr </w:t>
      </w:r>
      <w:proofErr w:type="spellStart"/>
      <w:r w:rsidRPr="00944864">
        <w:rPr>
          <w:rFonts w:cs="Arial"/>
          <w:bCs/>
          <w:szCs w:val="22"/>
        </w:rPr>
        <w:t>Ramusi</w:t>
      </w:r>
      <w:proofErr w:type="spellEnd"/>
      <w:r w:rsidRPr="00944864">
        <w:rPr>
          <w:rFonts w:cs="Arial"/>
          <w:bCs/>
          <w:szCs w:val="22"/>
        </w:rPr>
        <w:t xml:space="preserve"> must have been aware that the appellant intended to pursue a career in clinical psychology as reflected in the joint minute.</w:t>
      </w:r>
      <w:r>
        <w:rPr>
          <w:rFonts w:cs="Arial"/>
          <w:bCs/>
          <w:szCs w:val="22"/>
        </w:rPr>
        <w:t xml:space="preserve">  The suggestion that her pre-morbid and post-morbid career trajectory is aligned </w:t>
      </w:r>
      <w:r w:rsidR="00CE676C" w:rsidRPr="00944864">
        <w:rPr>
          <w:rFonts w:cs="Arial"/>
          <w:bCs/>
          <w:szCs w:val="22"/>
        </w:rPr>
        <w:t xml:space="preserve">loses sight of the fact that the appellant resorted to being a </w:t>
      </w:r>
      <w:r>
        <w:rPr>
          <w:rFonts w:cs="Arial"/>
          <w:bCs/>
          <w:szCs w:val="22"/>
        </w:rPr>
        <w:t xml:space="preserve">pre-school teacher and principal </w:t>
      </w:r>
      <w:r w:rsidR="00CE676C" w:rsidRPr="00944864">
        <w:rPr>
          <w:rFonts w:cs="Arial"/>
          <w:bCs/>
          <w:szCs w:val="22"/>
        </w:rPr>
        <w:t xml:space="preserve">because she was not able to </w:t>
      </w:r>
      <w:r w:rsidR="00DE461E">
        <w:rPr>
          <w:rFonts w:cs="Arial"/>
          <w:bCs/>
          <w:szCs w:val="22"/>
        </w:rPr>
        <w:t>pursue her aspirations to be a clinical p</w:t>
      </w:r>
      <w:r w:rsidR="00CE676C" w:rsidRPr="00944864">
        <w:rPr>
          <w:rFonts w:cs="Arial"/>
          <w:bCs/>
          <w:szCs w:val="22"/>
        </w:rPr>
        <w:t>sychologist</w:t>
      </w:r>
      <w:r>
        <w:rPr>
          <w:rFonts w:cs="Arial"/>
          <w:bCs/>
          <w:szCs w:val="22"/>
        </w:rPr>
        <w:t xml:space="preserve"> or follow a similar equally remunerated path</w:t>
      </w:r>
      <w:r w:rsidR="00CE676C" w:rsidRPr="00944864">
        <w:rPr>
          <w:rFonts w:cs="Arial"/>
          <w:bCs/>
          <w:szCs w:val="22"/>
        </w:rPr>
        <w:t>.</w:t>
      </w:r>
      <w:r>
        <w:rPr>
          <w:rFonts w:cs="Arial"/>
          <w:bCs/>
          <w:szCs w:val="22"/>
        </w:rPr>
        <w:t xml:space="preserve">  Importantly, t</w:t>
      </w:r>
      <w:r w:rsidR="00CE676C" w:rsidRPr="00944864">
        <w:rPr>
          <w:rFonts w:cs="Arial"/>
          <w:bCs/>
          <w:szCs w:val="22"/>
        </w:rPr>
        <w:t>he appellant</w:t>
      </w:r>
      <w:r w:rsidR="00CE676C" w:rsidRPr="00094FC4">
        <w:rPr>
          <w:rFonts w:cs="Arial"/>
          <w:bCs/>
          <w:szCs w:val="22"/>
        </w:rPr>
        <w:t>’</w:t>
      </w:r>
      <w:r>
        <w:rPr>
          <w:rFonts w:cs="Arial"/>
          <w:bCs/>
          <w:szCs w:val="22"/>
        </w:rPr>
        <w:t xml:space="preserve">s own testimony, </w:t>
      </w:r>
      <w:r w:rsidR="00CE676C" w:rsidRPr="00944864">
        <w:rPr>
          <w:rFonts w:cs="Arial"/>
          <w:bCs/>
          <w:szCs w:val="22"/>
        </w:rPr>
        <w:t xml:space="preserve">about why she was not accepted into the Master ‘s degree in clinical psychology </w:t>
      </w:r>
      <w:r>
        <w:rPr>
          <w:rFonts w:cs="Arial"/>
          <w:bCs/>
          <w:szCs w:val="22"/>
        </w:rPr>
        <w:t xml:space="preserve">was not seriously </w:t>
      </w:r>
      <w:r w:rsidR="00CF57FA">
        <w:rPr>
          <w:rFonts w:cs="Arial"/>
          <w:bCs/>
          <w:szCs w:val="22"/>
        </w:rPr>
        <w:t>disputed and</w:t>
      </w:r>
      <w:r>
        <w:rPr>
          <w:rFonts w:cs="Arial"/>
          <w:bCs/>
          <w:szCs w:val="22"/>
        </w:rPr>
        <w:t xml:space="preserve"> aligns with the joint minute and should h</w:t>
      </w:r>
      <w:r w:rsidR="00EE3B01">
        <w:rPr>
          <w:rFonts w:cs="Arial"/>
          <w:bCs/>
          <w:szCs w:val="22"/>
        </w:rPr>
        <w:t>ave been accepted by the trial c</w:t>
      </w:r>
      <w:r>
        <w:rPr>
          <w:rFonts w:cs="Arial"/>
          <w:bCs/>
          <w:szCs w:val="22"/>
        </w:rPr>
        <w:t xml:space="preserve">ourt.  Professor </w:t>
      </w:r>
      <w:proofErr w:type="spellStart"/>
      <w:r>
        <w:rPr>
          <w:rFonts w:cs="Arial"/>
          <w:bCs/>
          <w:szCs w:val="22"/>
        </w:rPr>
        <w:t>Esterhyse’s</w:t>
      </w:r>
      <w:proofErr w:type="spellEnd"/>
      <w:r>
        <w:rPr>
          <w:rFonts w:cs="Arial"/>
          <w:bCs/>
          <w:szCs w:val="22"/>
        </w:rPr>
        <w:t xml:space="preserve"> evidence was not put to </w:t>
      </w:r>
      <w:proofErr w:type="gramStart"/>
      <w:r>
        <w:rPr>
          <w:rFonts w:cs="Arial"/>
          <w:bCs/>
          <w:szCs w:val="22"/>
        </w:rPr>
        <w:t>her</w:t>
      </w:r>
      <w:proofErr w:type="gramEnd"/>
      <w:r>
        <w:rPr>
          <w:rFonts w:cs="Arial"/>
          <w:bCs/>
          <w:szCs w:val="22"/>
        </w:rPr>
        <w:t xml:space="preserve"> and all the evidence points to the trauma following the accident being the reason s</w:t>
      </w:r>
      <w:r w:rsidR="001512C7">
        <w:rPr>
          <w:rFonts w:cs="Arial"/>
          <w:bCs/>
          <w:szCs w:val="22"/>
        </w:rPr>
        <w:t xml:space="preserve">he could not pursue that career.  Professor </w:t>
      </w:r>
      <w:proofErr w:type="spellStart"/>
      <w:r w:rsidR="001512C7">
        <w:rPr>
          <w:rFonts w:cs="Arial"/>
          <w:bCs/>
          <w:szCs w:val="22"/>
        </w:rPr>
        <w:t>Esterhyse’s</w:t>
      </w:r>
      <w:proofErr w:type="spellEnd"/>
      <w:r w:rsidR="001512C7">
        <w:rPr>
          <w:rFonts w:cs="Arial"/>
          <w:bCs/>
          <w:szCs w:val="22"/>
        </w:rPr>
        <w:t xml:space="preserve"> evidence, in any event, did not do further than positing that there was no guarantee that the appellant would have been accepted.</w:t>
      </w:r>
      <w:r>
        <w:rPr>
          <w:rFonts w:cs="Arial"/>
          <w:bCs/>
          <w:szCs w:val="22"/>
        </w:rPr>
        <w:t xml:space="preserve"> </w:t>
      </w:r>
      <w:r w:rsidR="00DE461E">
        <w:rPr>
          <w:rFonts w:cs="Arial"/>
          <w:bCs/>
          <w:szCs w:val="22"/>
        </w:rPr>
        <w:t xml:space="preserve"> Furthermore, e</w:t>
      </w:r>
      <w:r>
        <w:rPr>
          <w:rFonts w:cs="Arial"/>
          <w:bCs/>
          <w:szCs w:val="22"/>
        </w:rPr>
        <w:t xml:space="preserve">ven if she had not </w:t>
      </w:r>
      <w:r w:rsidR="00DE461E">
        <w:rPr>
          <w:rFonts w:cs="Arial"/>
          <w:bCs/>
          <w:szCs w:val="22"/>
        </w:rPr>
        <w:t xml:space="preserve">ultimately pursued the clinical psychology path, </w:t>
      </w:r>
      <w:r>
        <w:rPr>
          <w:rFonts w:cs="Arial"/>
          <w:bCs/>
          <w:szCs w:val="22"/>
        </w:rPr>
        <w:t>the experts agreed pre-trial that her earnings wou</w:t>
      </w:r>
      <w:r w:rsidR="00DE461E">
        <w:rPr>
          <w:rFonts w:cs="Arial"/>
          <w:bCs/>
          <w:szCs w:val="22"/>
        </w:rPr>
        <w:t xml:space="preserve">ld in any event have been </w:t>
      </w:r>
      <w:r>
        <w:rPr>
          <w:rFonts w:cs="Arial"/>
          <w:bCs/>
          <w:szCs w:val="22"/>
        </w:rPr>
        <w:t xml:space="preserve">aligned. </w:t>
      </w:r>
      <w:r w:rsidR="002706A3">
        <w:rPr>
          <w:rFonts w:cs="Arial"/>
          <w:bCs/>
          <w:szCs w:val="22"/>
        </w:rPr>
        <w:t xml:space="preserve"> </w:t>
      </w:r>
      <w:r w:rsidR="00DE461E">
        <w:rPr>
          <w:rFonts w:cs="Arial"/>
          <w:bCs/>
          <w:szCs w:val="22"/>
        </w:rPr>
        <w:t xml:space="preserve">There is nothing to gainsay this.  </w:t>
      </w:r>
    </w:p>
    <w:p w14:paraId="7BAFB230" w14:textId="6D8048BB" w:rsidR="00CE676C" w:rsidRPr="002706A3" w:rsidRDefault="00DE461E" w:rsidP="002706A3">
      <w:pPr>
        <w:pStyle w:val="ListParagraph"/>
        <w:numPr>
          <w:ilvl w:val="0"/>
          <w:numId w:val="1"/>
        </w:numPr>
        <w:spacing w:after="360" w:line="480" w:lineRule="auto"/>
        <w:contextualSpacing w:val="0"/>
        <w:rPr>
          <w:rFonts w:cs="Arial"/>
          <w:bCs/>
          <w:szCs w:val="22"/>
        </w:rPr>
      </w:pPr>
      <w:r>
        <w:rPr>
          <w:rFonts w:cs="Arial"/>
          <w:bCs/>
          <w:szCs w:val="22"/>
        </w:rPr>
        <w:t xml:space="preserve">The misdirection on these aspects was crucial.  </w:t>
      </w:r>
      <w:r w:rsidR="00CE676C">
        <w:rPr>
          <w:rFonts w:cs="Arial"/>
          <w:bCs/>
          <w:szCs w:val="22"/>
        </w:rPr>
        <w:t xml:space="preserve">As I see it, </w:t>
      </w:r>
      <w:r w:rsidR="00CE676C" w:rsidRPr="00A9782A">
        <w:rPr>
          <w:rFonts w:cs="Arial"/>
          <w:bCs/>
          <w:szCs w:val="22"/>
        </w:rPr>
        <w:t xml:space="preserve">the correct basis </w:t>
      </w:r>
      <w:r w:rsidR="00CE676C">
        <w:rPr>
          <w:rFonts w:cs="Arial"/>
          <w:bCs/>
          <w:szCs w:val="22"/>
        </w:rPr>
        <w:t>for</w:t>
      </w:r>
      <w:r w:rsidR="00CE676C" w:rsidRPr="00A9782A">
        <w:rPr>
          <w:rFonts w:cs="Arial"/>
          <w:bCs/>
          <w:szCs w:val="22"/>
        </w:rPr>
        <w:t xml:space="preserve"> determin</w:t>
      </w:r>
      <w:r w:rsidR="00CE676C">
        <w:rPr>
          <w:rFonts w:cs="Arial"/>
          <w:bCs/>
          <w:szCs w:val="22"/>
        </w:rPr>
        <w:t>ing</w:t>
      </w:r>
      <w:r w:rsidR="00CE676C" w:rsidRPr="00A9782A">
        <w:rPr>
          <w:rFonts w:cs="Arial"/>
          <w:bCs/>
          <w:szCs w:val="22"/>
        </w:rPr>
        <w:t xml:space="preserve"> </w:t>
      </w:r>
      <w:r w:rsidR="00CE676C">
        <w:rPr>
          <w:rFonts w:cs="Arial"/>
          <w:bCs/>
          <w:szCs w:val="22"/>
        </w:rPr>
        <w:t xml:space="preserve">fair and adequate </w:t>
      </w:r>
      <w:r w:rsidR="00CE676C" w:rsidRPr="00A9782A">
        <w:rPr>
          <w:rFonts w:cs="Arial"/>
          <w:bCs/>
          <w:szCs w:val="22"/>
        </w:rPr>
        <w:t xml:space="preserve">compensation </w:t>
      </w:r>
      <w:r w:rsidR="00CE676C">
        <w:rPr>
          <w:rFonts w:cs="Arial"/>
          <w:bCs/>
          <w:szCs w:val="22"/>
        </w:rPr>
        <w:t>for</w:t>
      </w:r>
      <w:r w:rsidR="00CE676C" w:rsidRPr="00A9782A">
        <w:rPr>
          <w:rFonts w:cs="Arial"/>
          <w:bCs/>
          <w:szCs w:val="22"/>
        </w:rPr>
        <w:t xml:space="preserve"> the appellant</w:t>
      </w:r>
      <w:r w:rsidR="00CE676C">
        <w:rPr>
          <w:rFonts w:cs="Arial"/>
          <w:bCs/>
          <w:szCs w:val="22"/>
        </w:rPr>
        <w:t>’</w:t>
      </w:r>
      <w:r w:rsidR="002706A3">
        <w:rPr>
          <w:rFonts w:cs="Arial"/>
          <w:bCs/>
          <w:szCs w:val="22"/>
        </w:rPr>
        <w:t>s loss of earning capacity is to</w:t>
      </w:r>
      <w:r>
        <w:rPr>
          <w:rFonts w:cs="Arial"/>
          <w:bCs/>
          <w:szCs w:val="22"/>
        </w:rPr>
        <w:t xml:space="preserve"> acknowledge</w:t>
      </w:r>
      <w:r w:rsidR="00CE676C" w:rsidRPr="00A9782A">
        <w:rPr>
          <w:rFonts w:cs="Arial"/>
          <w:bCs/>
          <w:szCs w:val="22"/>
        </w:rPr>
        <w:t xml:space="preserve"> that but for the accident the appellant would</w:t>
      </w:r>
      <w:r w:rsidR="002706A3">
        <w:rPr>
          <w:rFonts w:cs="Arial"/>
          <w:bCs/>
          <w:szCs w:val="22"/>
        </w:rPr>
        <w:t xml:space="preserve"> probably</w:t>
      </w:r>
      <w:r w:rsidR="00CE676C" w:rsidRPr="00A9782A">
        <w:rPr>
          <w:rFonts w:cs="Arial"/>
          <w:bCs/>
          <w:szCs w:val="22"/>
        </w:rPr>
        <w:t xml:space="preserve"> have been accepted </w:t>
      </w:r>
      <w:r w:rsidR="00CE676C">
        <w:rPr>
          <w:rFonts w:cs="Arial"/>
          <w:bCs/>
          <w:szCs w:val="22"/>
        </w:rPr>
        <w:t xml:space="preserve">into the </w:t>
      </w:r>
      <w:proofErr w:type="gramStart"/>
      <w:r w:rsidR="00CE676C">
        <w:rPr>
          <w:rFonts w:cs="Arial"/>
          <w:bCs/>
          <w:szCs w:val="22"/>
        </w:rPr>
        <w:t>Master</w:t>
      </w:r>
      <w:r>
        <w:rPr>
          <w:rFonts w:cs="Arial"/>
          <w:bCs/>
          <w:szCs w:val="22"/>
        </w:rPr>
        <w:t>’</w:t>
      </w:r>
      <w:r w:rsidR="002706A3">
        <w:rPr>
          <w:rFonts w:cs="Arial"/>
          <w:bCs/>
          <w:szCs w:val="22"/>
        </w:rPr>
        <w:t>s</w:t>
      </w:r>
      <w:r w:rsidR="00CE676C">
        <w:rPr>
          <w:rFonts w:cs="Arial"/>
          <w:bCs/>
          <w:szCs w:val="22"/>
        </w:rPr>
        <w:t xml:space="preserve"> degree in clinical psychology</w:t>
      </w:r>
      <w:proofErr w:type="gramEnd"/>
      <w:r w:rsidR="00CE676C">
        <w:rPr>
          <w:rFonts w:cs="Arial"/>
          <w:bCs/>
          <w:szCs w:val="22"/>
        </w:rPr>
        <w:t xml:space="preserve"> </w:t>
      </w:r>
      <w:r w:rsidR="00CE676C" w:rsidRPr="00A9782A">
        <w:rPr>
          <w:rFonts w:cs="Arial"/>
          <w:bCs/>
          <w:szCs w:val="22"/>
        </w:rPr>
        <w:t xml:space="preserve">and eventually qualified to practise as a </w:t>
      </w:r>
      <w:r>
        <w:rPr>
          <w:rFonts w:cs="Arial"/>
          <w:bCs/>
          <w:szCs w:val="22"/>
        </w:rPr>
        <w:t>c</w:t>
      </w:r>
      <w:r w:rsidR="00CE676C" w:rsidRPr="00A9782A">
        <w:rPr>
          <w:rFonts w:cs="Arial"/>
          <w:bCs/>
          <w:szCs w:val="22"/>
        </w:rPr>
        <w:t xml:space="preserve">linical </w:t>
      </w:r>
      <w:r>
        <w:rPr>
          <w:rFonts w:cs="Arial"/>
          <w:bCs/>
          <w:szCs w:val="22"/>
        </w:rPr>
        <w:t>p</w:t>
      </w:r>
      <w:r w:rsidR="00CE676C" w:rsidRPr="00A9782A">
        <w:rPr>
          <w:rFonts w:cs="Arial"/>
          <w:bCs/>
          <w:szCs w:val="22"/>
        </w:rPr>
        <w:t>sychologist until she</w:t>
      </w:r>
      <w:r w:rsidR="002706A3">
        <w:rPr>
          <w:rFonts w:cs="Arial"/>
          <w:bCs/>
          <w:szCs w:val="22"/>
        </w:rPr>
        <w:t xml:space="preserve"> reached retirement at 65. </w:t>
      </w:r>
      <w:r>
        <w:rPr>
          <w:rFonts w:cs="Arial"/>
          <w:bCs/>
          <w:szCs w:val="22"/>
        </w:rPr>
        <w:t>Further, e</w:t>
      </w:r>
      <w:r w:rsidR="002706A3">
        <w:rPr>
          <w:rFonts w:cs="Arial"/>
          <w:bCs/>
          <w:szCs w:val="22"/>
        </w:rPr>
        <w:t>ven if she had not been so accepted, her pre-morbid earnings would have been aligned with what she would have earned had she so qualified.</w:t>
      </w:r>
      <w:r w:rsidR="00CE676C" w:rsidRPr="002706A3">
        <w:rPr>
          <w:rFonts w:cs="Arial"/>
          <w:bCs/>
          <w:szCs w:val="22"/>
        </w:rPr>
        <w:t xml:space="preserve"> </w:t>
      </w:r>
      <w:r w:rsidR="002706A3">
        <w:rPr>
          <w:rFonts w:cs="Arial"/>
          <w:bCs/>
          <w:szCs w:val="22"/>
        </w:rPr>
        <w:t xml:space="preserve"> </w:t>
      </w:r>
      <w:r w:rsidR="002706A3" w:rsidRPr="00C647AE">
        <w:rPr>
          <w:rFonts w:cs="Arial"/>
          <w:bCs/>
          <w:szCs w:val="22"/>
        </w:rPr>
        <w:t>In my view,</w:t>
      </w:r>
      <w:r w:rsidR="002706A3">
        <w:rPr>
          <w:rFonts w:cs="Arial"/>
          <w:bCs/>
          <w:szCs w:val="22"/>
        </w:rPr>
        <w:t xml:space="preserve"> </w:t>
      </w:r>
      <w:r>
        <w:rPr>
          <w:rFonts w:cs="Arial"/>
          <w:bCs/>
          <w:szCs w:val="22"/>
        </w:rPr>
        <w:t xml:space="preserve">and in the result, </w:t>
      </w:r>
      <w:r w:rsidR="002706A3" w:rsidRPr="00C647AE">
        <w:rPr>
          <w:rFonts w:cs="Arial"/>
          <w:bCs/>
          <w:szCs w:val="22"/>
        </w:rPr>
        <w:t>a fair and adequate c</w:t>
      </w:r>
      <w:r w:rsidR="002706A3">
        <w:rPr>
          <w:rFonts w:cs="Arial"/>
          <w:bCs/>
          <w:szCs w:val="22"/>
        </w:rPr>
        <w:t>ompensation would be based on the premise</w:t>
      </w:r>
      <w:r>
        <w:rPr>
          <w:rFonts w:cs="Arial"/>
          <w:bCs/>
          <w:szCs w:val="22"/>
        </w:rPr>
        <w:t xml:space="preserve"> that the appellant would have </w:t>
      </w:r>
      <w:r w:rsidR="002706A3">
        <w:rPr>
          <w:rFonts w:cs="Arial"/>
          <w:bCs/>
          <w:szCs w:val="22"/>
        </w:rPr>
        <w:t xml:space="preserve">entered the labour market on completion of her studies at a Paterson C1/C2 with progression to her career ceiling at about 45 years of age earning a Paterson D5/E1.  </w:t>
      </w:r>
    </w:p>
    <w:p w14:paraId="2DA2CE7E" w14:textId="056E283C" w:rsidR="00EE3B01" w:rsidRDefault="00B43D98" w:rsidP="00EE3B01">
      <w:pPr>
        <w:pStyle w:val="ListParagraph"/>
        <w:numPr>
          <w:ilvl w:val="0"/>
          <w:numId w:val="1"/>
        </w:numPr>
        <w:spacing w:after="360" w:line="480" w:lineRule="auto"/>
        <w:contextualSpacing w:val="0"/>
        <w:rPr>
          <w:rFonts w:cs="Arial"/>
          <w:bCs/>
          <w:szCs w:val="22"/>
        </w:rPr>
      </w:pPr>
      <w:r w:rsidRPr="00A9782A">
        <w:rPr>
          <w:rFonts w:cs="Arial"/>
          <w:bCs/>
          <w:szCs w:val="22"/>
        </w:rPr>
        <w:lastRenderedPageBreak/>
        <w:t xml:space="preserve">The question that remains is that since </w:t>
      </w:r>
      <w:r w:rsidR="00CF57FA" w:rsidRPr="00A9782A">
        <w:rPr>
          <w:rFonts w:cs="Arial"/>
          <w:bCs/>
          <w:szCs w:val="22"/>
        </w:rPr>
        <w:t>interference</w:t>
      </w:r>
      <w:r w:rsidRPr="00A9782A">
        <w:rPr>
          <w:rFonts w:cs="Arial"/>
          <w:bCs/>
          <w:szCs w:val="22"/>
        </w:rPr>
        <w:t xml:space="preserve"> with the award made by the trial </w:t>
      </w:r>
      <w:r>
        <w:rPr>
          <w:rFonts w:cs="Arial"/>
          <w:bCs/>
          <w:szCs w:val="22"/>
        </w:rPr>
        <w:t>c</w:t>
      </w:r>
      <w:r w:rsidRPr="00A9782A">
        <w:rPr>
          <w:rFonts w:cs="Arial"/>
          <w:bCs/>
          <w:szCs w:val="22"/>
        </w:rPr>
        <w:t xml:space="preserve">ourt is warranted, </w:t>
      </w:r>
      <w:r w:rsidR="00EE3B01">
        <w:rPr>
          <w:rFonts w:cs="Arial"/>
          <w:bCs/>
          <w:szCs w:val="22"/>
        </w:rPr>
        <w:t>how then should this c</w:t>
      </w:r>
      <w:r w:rsidR="002706A3">
        <w:rPr>
          <w:rFonts w:cs="Arial"/>
          <w:bCs/>
          <w:szCs w:val="22"/>
        </w:rPr>
        <w:t xml:space="preserve">ourt deal with the appellant’s post-morbid potential to arrive at fair and adequate compensation.  The appellant made two alternative submissions.  </w:t>
      </w:r>
    </w:p>
    <w:p w14:paraId="04770BF8" w14:textId="77777777" w:rsidR="00EE3B01" w:rsidRDefault="002706A3" w:rsidP="00EE3B01">
      <w:pPr>
        <w:pStyle w:val="ListParagraph"/>
        <w:numPr>
          <w:ilvl w:val="0"/>
          <w:numId w:val="1"/>
        </w:numPr>
        <w:spacing w:after="360" w:line="480" w:lineRule="auto"/>
        <w:contextualSpacing w:val="0"/>
        <w:rPr>
          <w:rFonts w:cs="Arial"/>
          <w:bCs/>
          <w:szCs w:val="22"/>
        </w:rPr>
      </w:pPr>
      <w:r>
        <w:rPr>
          <w:rFonts w:cs="Arial"/>
          <w:bCs/>
          <w:szCs w:val="22"/>
        </w:rPr>
        <w:t xml:space="preserve">The first is that the court </w:t>
      </w:r>
      <w:r>
        <w:rPr>
          <w:rFonts w:cs="Arial"/>
          <w:bCs/>
          <w:i/>
          <w:szCs w:val="22"/>
        </w:rPr>
        <w:t xml:space="preserve">a quo </w:t>
      </w:r>
      <w:r>
        <w:rPr>
          <w:rFonts w:cs="Arial"/>
          <w:bCs/>
          <w:szCs w:val="22"/>
        </w:rPr>
        <w:t xml:space="preserve">should have </w:t>
      </w:r>
      <w:r w:rsidR="00665464">
        <w:rPr>
          <w:rFonts w:cs="Arial"/>
          <w:bCs/>
          <w:szCs w:val="22"/>
        </w:rPr>
        <w:t xml:space="preserve">calculated the appellant’s post-morbid earning capacity as being limited to between an A1 /A2 on the Patterson scale resulting in a total award of R37 427 5631, less the interim payment. </w:t>
      </w:r>
      <w:r w:rsidR="004B6DF0">
        <w:rPr>
          <w:rFonts w:cs="Arial"/>
          <w:bCs/>
          <w:szCs w:val="22"/>
        </w:rPr>
        <w:t xml:space="preserve"> In doing so, the court ought </w:t>
      </w:r>
      <w:r w:rsidR="004B6DF0">
        <w:rPr>
          <w:rFonts w:cs="Arial"/>
          <w:bCs/>
          <w:i/>
          <w:szCs w:val="22"/>
        </w:rPr>
        <w:t xml:space="preserve">inter alia </w:t>
      </w:r>
      <w:r w:rsidR="004B6DF0">
        <w:rPr>
          <w:rFonts w:cs="Arial"/>
          <w:bCs/>
          <w:szCs w:val="22"/>
        </w:rPr>
        <w:t xml:space="preserve">to have had proper regard to the findings of the medical experts regarding her diagnosis, </w:t>
      </w:r>
      <w:proofErr w:type="gramStart"/>
      <w:r w:rsidR="004B6DF0">
        <w:rPr>
          <w:rFonts w:cs="Arial"/>
          <w:bCs/>
          <w:szCs w:val="22"/>
        </w:rPr>
        <w:t>prognosis</w:t>
      </w:r>
      <w:proofErr w:type="gramEnd"/>
      <w:r w:rsidR="004B6DF0">
        <w:rPr>
          <w:rFonts w:cs="Arial"/>
          <w:bCs/>
          <w:szCs w:val="22"/>
        </w:rPr>
        <w:t xml:space="preserve"> and the effect of her injuries on her ability to work. </w:t>
      </w:r>
      <w:r w:rsidR="00665464">
        <w:rPr>
          <w:rFonts w:cs="Arial"/>
          <w:bCs/>
          <w:szCs w:val="22"/>
        </w:rPr>
        <w:t xml:space="preserve"> </w:t>
      </w:r>
    </w:p>
    <w:p w14:paraId="73FC9DFD" w14:textId="6AEB2BFB" w:rsidR="00665464" w:rsidRPr="00EE3B01" w:rsidRDefault="00665464" w:rsidP="00EE3B01">
      <w:pPr>
        <w:pStyle w:val="ListParagraph"/>
        <w:numPr>
          <w:ilvl w:val="0"/>
          <w:numId w:val="1"/>
        </w:numPr>
        <w:spacing w:after="360" w:line="480" w:lineRule="auto"/>
        <w:contextualSpacing w:val="0"/>
        <w:rPr>
          <w:rFonts w:cs="Arial"/>
          <w:bCs/>
          <w:szCs w:val="22"/>
        </w:rPr>
      </w:pPr>
      <w:r>
        <w:rPr>
          <w:rFonts w:cs="Arial"/>
          <w:bCs/>
          <w:szCs w:val="22"/>
        </w:rPr>
        <w:t xml:space="preserve">Secondly, and in the alternative, the court </w:t>
      </w:r>
      <w:r>
        <w:rPr>
          <w:rFonts w:cs="Arial"/>
          <w:bCs/>
          <w:i/>
          <w:szCs w:val="22"/>
        </w:rPr>
        <w:t xml:space="preserve">a quo </w:t>
      </w:r>
      <w:r>
        <w:rPr>
          <w:rFonts w:cs="Arial"/>
          <w:bCs/>
          <w:szCs w:val="22"/>
        </w:rPr>
        <w:t>should have calculated the loss of earning capacity having regard to a contingency differential of 30% having regard to her severely compromised capacity.  That approach, it was contende</w:t>
      </w:r>
      <w:r w:rsidR="00EE3B01">
        <w:rPr>
          <w:rFonts w:cs="Arial"/>
          <w:bCs/>
          <w:szCs w:val="22"/>
        </w:rPr>
        <w:t>d, would only arise should the c</w:t>
      </w:r>
      <w:r>
        <w:rPr>
          <w:rFonts w:cs="Arial"/>
          <w:bCs/>
          <w:szCs w:val="22"/>
        </w:rPr>
        <w:t>ourt conclude that the a</w:t>
      </w:r>
      <w:r w:rsidRPr="00EE3B01">
        <w:rPr>
          <w:rFonts w:cs="Arial"/>
          <w:bCs/>
          <w:szCs w:val="22"/>
        </w:rPr>
        <w:t xml:space="preserve">ppellant can, as was found, earn post-accident what she could pre-accident.  </w:t>
      </w:r>
    </w:p>
    <w:p w14:paraId="751805F4" w14:textId="76C33C4D" w:rsidR="00550C8A" w:rsidRPr="00550C8A" w:rsidRDefault="00665464" w:rsidP="005C2764">
      <w:pPr>
        <w:pStyle w:val="ListParagraph"/>
        <w:numPr>
          <w:ilvl w:val="0"/>
          <w:numId w:val="1"/>
        </w:numPr>
        <w:spacing w:after="360" w:line="480" w:lineRule="auto"/>
        <w:contextualSpacing w:val="0"/>
        <w:rPr>
          <w:rFonts w:cs="Arial"/>
          <w:bCs/>
          <w:szCs w:val="22"/>
        </w:rPr>
      </w:pPr>
      <w:r>
        <w:rPr>
          <w:rFonts w:cs="Arial"/>
          <w:bCs/>
          <w:szCs w:val="22"/>
        </w:rPr>
        <w:t>In my view, the alternative approach is</w:t>
      </w:r>
      <w:r w:rsidR="00DE461E">
        <w:rPr>
          <w:rFonts w:cs="Arial"/>
          <w:bCs/>
          <w:szCs w:val="22"/>
        </w:rPr>
        <w:t>, broadly speaking,</w:t>
      </w:r>
      <w:r>
        <w:rPr>
          <w:rFonts w:cs="Arial"/>
          <w:bCs/>
          <w:szCs w:val="22"/>
        </w:rPr>
        <w:t xml:space="preserve"> warranted</w:t>
      </w:r>
      <w:r w:rsidR="00785E5E">
        <w:rPr>
          <w:rFonts w:cs="Arial"/>
          <w:bCs/>
          <w:szCs w:val="22"/>
        </w:rPr>
        <w:t xml:space="preserve">. </w:t>
      </w:r>
      <w:r w:rsidR="00DE461E">
        <w:rPr>
          <w:rFonts w:cs="Arial"/>
          <w:bCs/>
          <w:szCs w:val="22"/>
        </w:rPr>
        <w:t xml:space="preserve"> In this regard, I am unpersuaded that there are grounds to interfere with the factual findings of the court </w:t>
      </w:r>
      <w:r w:rsidR="00DE461E">
        <w:rPr>
          <w:rFonts w:cs="Arial"/>
          <w:bCs/>
          <w:i/>
          <w:szCs w:val="22"/>
        </w:rPr>
        <w:t xml:space="preserve">a quo </w:t>
      </w:r>
      <w:r w:rsidR="00DE461E">
        <w:rPr>
          <w:rFonts w:cs="Arial"/>
          <w:bCs/>
          <w:szCs w:val="22"/>
        </w:rPr>
        <w:t>in its rejection of material features of the evidence of either the appellant or Ms Pretorius regarding the appellant’s post-morbid trajectory.</w:t>
      </w:r>
      <w:r w:rsidR="001512C7">
        <w:rPr>
          <w:rFonts w:cs="Arial"/>
          <w:bCs/>
          <w:szCs w:val="22"/>
        </w:rPr>
        <w:t xml:space="preserve">  This approach, furthermore, gives due cognisance to the fact that the appellant’s cognitive abilities are </w:t>
      </w:r>
      <w:r w:rsidR="005C2764">
        <w:rPr>
          <w:rFonts w:cs="Arial"/>
          <w:bCs/>
          <w:szCs w:val="22"/>
        </w:rPr>
        <w:t xml:space="preserve">in important measure </w:t>
      </w:r>
      <w:r w:rsidR="001512C7">
        <w:rPr>
          <w:rFonts w:cs="Arial"/>
          <w:bCs/>
          <w:szCs w:val="22"/>
        </w:rPr>
        <w:t>intact although she suffers from memory deficits</w:t>
      </w:r>
      <w:r w:rsidR="00697D03">
        <w:rPr>
          <w:rFonts w:cs="Arial"/>
          <w:bCs/>
          <w:szCs w:val="22"/>
        </w:rPr>
        <w:t xml:space="preserve"> and mood and behavioural changes.</w:t>
      </w:r>
      <w:r w:rsidR="001512C7">
        <w:rPr>
          <w:rFonts w:cs="Arial"/>
          <w:bCs/>
          <w:szCs w:val="22"/>
        </w:rPr>
        <w:t xml:space="preserve"> </w:t>
      </w:r>
      <w:r w:rsidR="00697D03">
        <w:rPr>
          <w:rFonts w:cs="Arial"/>
          <w:bCs/>
          <w:szCs w:val="22"/>
        </w:rPr>
        <w:t xml:space="preserve"> </w:t>
      </w:r>
      <w:r w:rsidR="001512C7">
        <w:rPr>
          <w:rFonts w:cs="Arial"/>
          <w:bCs/>
          <w:szCs w:val="22"/>
        </w:rPr>
        <w:t xml:space="preserve">Furthermore, it </w:t>
      </w:r>
      <w:r w:rsidR="005C2764">
        <w:rPr>
          <w:rFonts w:cs="Arial"/>
          <w:bCs/>
          <w:szCs w:val="22"/>
        </w:rPr>
        <w:t xml:space="preserve">gives due cognisance to the factual findings of the </w:t>
      </w:r>
      <w:r w:rsidR="001512C7">
        <w:rPr>
          <w:rFonts w:cs="Arial"/>
          <w:bCs/>
          <w:szCs w:val="22"/>
        </w:rPr>
        <w:t xml:space="preserve">court </w:t>
      </w:r>
      <w:r w:rsidR="001512C7">
        <w:rPr>
          <w:rFonts w:cs="Arial"/>
          <w:bCs/>
          <w:i/>
          <w:szCs w:val="22"/>
        </w:rPr>
        <w:t>a quo</w:t>
      </w:r>
      <w:r w:rsidR="001512C7">
        <w:rPr>
          <w:rFonts w:cs="Arial"/>
          <w:bCs/>
          <w:szCs w:val="22"/>
        </w:rPr>
        <w:t xml:space="preserve"> </w:t>
      </w:r>
      <w:r w:rsidR="005C2764">
        <w:rPr>
          <w:rFonts w:cs="Arial"/>
          <w:bCs/>
          <w:szCs w:val="22"/>
        </w:rPr>
        <w:t xml:space="preserve">to the effect that </w:t>
      </w:r>
      <w:r w:rsidR="001512C7">
        <w:rPr>
          <w:rFonts w:cs="Arial"/>
          <w:bCs/>
          <w:szCs w:val="22"/>
        </w:rPr>
        <w:t>aspects of the appellant’s actual career trajectory and circumstances are not</w:t>
      </w:r>
      <w:r w:rsidR="005C2764">
        <w:rPr>
          <w:rFonts w:cs="Arial"/>
          <w:bCs/>
          <w:szCs w:val="22"/>
        </w:rPr>
        <w:t xml:space="preserve"> </w:t>
      </w:r>
      <w:r w:rsidR="00697D03">
        <w:rPr>
          <w:rFonts w:cs="Arial"/>
          <w:bCs/>
          <w:szCs w:val="22"/>
        </w:rPr>
        <w:t>wholly accident-</w:t>
      </w:r>
      <w:r w:rsidR="001512C7">
        <w:rPr>
          <w:rFonts w:cs="Arial"/>
          <w:bCs/>
          <w:szCs w:val="22"/>
        </w:rPr>
        <w:t xml:space="preserve">related, but </w:t>
      </w:r>
      <w:r w:rsidR="00697D03">
        <w:rPr>
          <w:rFonts w:cs="Arial"/>
          <w:bCs/>
          <w:szCs w:val="22"/>
        </w:rPr>
        <w:t xml:space="preserve">at times </w:t>
      </w:r>
      <w:r w:rsidR="001512C7">
        <w:rPr>
          <w:rFonts w:cs="Arial"/>
          <w:bCs/>
          <w:szCs w:val="22"/>
        </w:rPr>
        <w:t>an incident of</w:t>
      </w:r>
      <w:r w:rsidR="002B569D">
        <w:rPr>
          <w:rFonts w:cs="Arial"/>
          <w:bCs/>
          <w:szCs w:val="22"/>
        </w:rPr>
        <w:t xml:space="preserve"> extraneous factors,</w:t>
      </w:r>
      <w:r w:rsidR="001512C7">
        <w:rPr>
          <w:rFonts w:cs="Arial"/>
          <w:bCs/>
          <w:szCs w:val="22"/>
        </w:rPr>
        <w:t xml:space="preserve"> </w:t>
      </w:r>
      <w:proofErr w:type="gramStart"/>
      <w:r w:rsidR="001512C7">
        <w:rPr>
          <w:rFonts w:cs="Arial"/>
          <w:bCs/>
          <w:szCs w:val="22"/>
        </w:rPr>
        <w:t>choice</w:t>
      </w:r>
      <w:proofErr w:type="gramEnd"/>
      <w:r w:rsidR="001512C7">
        <w:rPr>
          <w:rFonts w:cs="Arial"/>
          <w:bCs/>
          <w:szCs w:val="22"/>
        </w:rPr>
        <w:t xml:space="preserve"> and the appellant’s own agency.  </w:t>
      </w:r>
      <w:r>
        <w:rPr>
          <w:rFonts w:cs="Arial"/>
          <w:bCs/>
          <w:szCs w:val="22"/>
        </w:rPr>
        <w:t>On the other hand, the common cause or undisputed expert evidence</w:t>
      </w:r>
      <w:r w:rsidR="00094FC4">
        <w:rPr>
          <w:rFonts w:cs="Arial"/>
          <w:bCs/>
          <w:szCs w:val="22"/>
        </w:rPr>
        <w:t xml:space="preserve"> </w:t>
      </w:r>
      <w:r w:rsidR="005C2764">
        <w:rPr>
          <w:rFonts w:cs="Arial"/>
          <w:bCs/>
          <w:szCs w:val="22"/>
        </w:rPr>
        <w:t xml:space="preserve">from the </w:t>
      </w:r>
      <w:proofErr w:type="gramStart"/>
      <w:r w:rsidR="005C2764">
        <w:rPr>
          <w:rFonts w:cs="Arial"/>
          <w:bCs/>
          <w:szCs w:val="22"/>
        </w:rPr>
        <w:t>neuro-psychologist</w:t>
      </w:r>
      <w:proofErr w:type="gramEnd"/>
      <w:r w:rsidR="005C2764">
        <w:rPr>
          <w:rFonts w:cs="Arial"/>
          <w:bCs/>
          <w:szCs w:val="22"/>
        </w:rPr>
        <w:t xml:space="preserve">, psychologist and psychiatrist </w:t>
      </w:r>
      <w:r w:rsidR="00094FC4">
        <w:rPr>
          <w:rFonts w:cs="Arial"/>
          <w:bCs/>
          <w:szCs w:val="22"/>
        </w:rPr>
        <w:t>about the impact of the appellant’s psychological and psychiatric injuries</w:t>
      </w:r>
      <w:r w:rsidR="005C2764">
        <w:rPr>
          <w:rFonts w:cs="Arial"/>
          <w:bCs/>
          <w:szCs w:val="22"/>
        </w:rPr>
        <w:t xml:space="preserve"> on her</w:t>
      </w:r>
      <w:r>
        <w:rPr>
          <w:rFonts w:cs="Arial"/>
          <w:bCs/>
          <w:szCs w:val="22"/>
        </w:rPr>
        <w:t xml:space="preserve">, which is </w:t>
      </w:r>
      <w:r>
        <w:rPr>
          <w:rFonts w:cs="Arial"/>
          <w:bCs/>
          <w:szCs w:val="22"/>
        </w:rPr>
        <w:lastRenderedPageBreak/>
        <w:t>compelling, can</w:t>
      </w:r>
      <w:r w:rsidR="00550C8A">
        <w:rPr>
          <w:rFonts w:cs="Arial"/>
          <w:bCs/>
          <w:szCs w:val="22"/>
        </w:rPr>
        <w:t>, on the facts of this case,</w:t>
      </w:r>
      <w:r>
        <w:rPr>
          <w:rFonts w:cs="Arial"/>
          <w:bCs/>
          <w:szCs w:val="22"/>
        </w:rPr>
        <w:t xml:space="preserve"> sensibly and fairly be taken into account when applying the proposed </w:t>
      </w:r>
      <w:r w:rsidRPr="004B6DF0">
        <w:rPr>
          <w:rFonts w:cs="Arial"/>
          <w:bCs/>
          <w:szCs w:val="22"/>
        </w:rPr>
        <w:t>contingency differential</w:t>
      </w:r>
      <w:r w:rsidR="00DE461E">
        <w:rPr>
          <w:rFonts w:cs="Arial"/>
          <w:bCs/>
          <w:szCs w:val="22"/>
        </w:rPr>
        <w:t xml:space="preserve">. </w:t>
      </w:r>
      <w:r w:rsidR="005C2764">
        <w:rPr>
          <w:rFonts w:cs="Arial"/>
          <w:bCs/>
          <w:szCs w:val="22"/>
        </w:rPr>
        <w:t xml:space="preserve">  In this regard, it was </w:t>
      </w:r>
      <w:r w:rsidR="005C41DB" w:rsidRPr="005C2764">
        <w:rPr>
          <w:rFonts w:cs="Arial"/>
          <w:bCs/>
          <w:szCs w:val="22"/>
        </w:rPr>
        <w:t>undisputed that the appellant sustained a signif</w:t>
      </w:r>
      <w:r w:rsidR="00DE461E" w:rsidRPr="005C2764">
        <w:rPr>
          <w:rFonts w:cs="Arial"/>
          <w:bCs/>
          <w:szCs w:val="22"/>
        </w:rPr>
        <w:t xml:space="preserve">icant </w:t>
      </w:r>
      <w:r w:rsidR="005C41DB" w:rsidRPr="005C2764">
        <w:rPr>
          <w:rFonts w:cs="Arial"/>
          <w:bCs/>
          <w:szCs w:val="22"/>
        </w:rPr>
        <w:t>concussive brain injury with</w:t>
      </w:r>
      <w:r w:rsidR="00DE461E" w:rsidRPr="005C2764">
        <w:rPr>
          <w:rFonts w:cs="Arial"/>
          <w:bCs/>
          <w:szCs w:val="22"/>
        </w:rPr>
        <w:t xml:space="preserve"> at least</w:t>
      </w:r>
      <w:r w:rsidR="005C41DB" w:rsidRPr="005C2764">
        <w:rPr>
          <w:rFonts w:cs="Arial"/>
          <w:bCs/>
          <w:szCs w:val="22"/>
        </w:rPr>
        <w:t xml:space="preserve"> moderate cognitive and psychological </w:t>
      </w:r>
      <w:r w:rsidR="005C41DB" w:rsidRPr="005C2764">
        <w:rPr>
          <w:rFonts w:cs="Arial"/>
          <w:bCs/>
          <w:i/>
          <w:szCs w:val="22"/>
        </w:rPr>
        <w:t>sequelae</w:t>
      </w:r>
      <w:r w:rsidR="005C41DB" w:rsidRPr="005C2764">
        <w:rPr>
          <w:rFonts w:cs="Arial"/>
          <w:bCs/>
          <w:szCs w:val="22"/>
        </w:rPr>
        <w:t xml:space="preserve">, a fracture of the mandible and facial fractures, facial </w:t>
      </w:r>
      <w:proofErr w:type="gramStart"/>
      <w:r w:rsidR="005C41DB" w:rsidRPr="005C2764">
        <w:rPr>
          <w:rFonts w:cs="Arial"/>
          <w:bCs/>
          <w:szCs w:val="22"/>
        </w:rPr>
        <w:t>scarring</w:t>
      </w:r>
      <w:proofErr w:type="gramEnd"/>
      <w:r w:rsidR="005C41DB" w:rsidRPr="005C2764">
        <w:rPr>
          <w:rFonts w:cs="Arial"/>
          <w:bCs/>
          <w:szCs w:val="22"/>
        </w:rPr>
        <w:t xml:space="preserve"> and facial lacerations. </w:t>
      </w:r>
      <w:r w:rsidR="001512C7" w:rsidRPr="005C2764">
        <w:rPr>
          <w:rFonts w:cs="Arial"/>
          <w:bCs/>
          <w:szCs w:val="22"/>
        </w:rPr>
        <w:t>While the physical injuries</w:t>
      </w:r>
      <w:r w:rsidR="00550C8A">
        <w:rPr>
          <w:rFonts w:cs="Arial"/>
          <w:bCs/>
          <w:szCs w:val="22"/>
        </w:rPr>
        <w:t xml:space="preserve"> were treated and have</w:t>
      </w:r>
      <w:r w:rsidR="001512C7" w:rsidRPr="005C2764">
        <w:rPr>
          <w:rFonts w:cs="Arial"/>
          <w:bCs/>
          <w:szCs w:val="22"/>
        </w:rPr>
        <w:t xml:space="preserve"> healed, t</w:t>
      </w:r>
      <w:r w:rsidR="005C41DB" w:rsidRPr="005C2764">
        <w:rPr>
          <w:rFonts w:cs="Arial"/>
          <w:bCs/>
          <w:szCs w:val="22"/>
        </w:rPr>
        <w:t>he appellant was also diagnosed with depression and post-traumatic stress and anxiety.</w:t>
      </w:r>
      <w:r w:rsidR="00DE461E" w:rsidRPr="005C2764">
        <w:rPr>
          <w:rFonts w:cs="Arial"/>
          <w:bCs/>
          <w:szCs w:val="22"/>
        </w:rPr>
        <w:t xml:space="preserve">  There is no serious dispute that this affects the appellant’s ability to cope in the workplace: </w:t>
      </w:r>
      <w:proofErr w:type="gramStart"/>
      <w:r w:rsidR="00DE461E" w:rsidRPr="005C2764">
        <w:rPr>
          <w:rFonts w:cs="Arial"/>
          <w:bCs/>
          <w:szCs w:val="22"/>
        </w:rPr>
        <w:t>indeed</w:t>
      </w:r>
      <w:proofErr w:type="gramEnd"/>
      <w:r w:rsidR="00DE461E" w:rsidRPr="005C2764">
        <w:rPr>
          <w:rFonts w:cs="Arial"/>
          <w:bCs/>
          <w:szCs w:val="22"/>
        </w:rPr>
        <w:t xml:space="preserve"> the court </w:t>
      </w:r>
      <w:r w:rsidR="00DE461E" w:rsidRPr="005C2764">
        <w:rPr>
          <w:rFonts w:cs="Arial"/>
          <w:bCs/>
          <w:i/>
          <w:szCs w:val="22"/>
        </w:rPr>
        <w:t xml:space="preserve">a quo </w:t>
      </w:r>
      <w:r w:rsidR="00DE461E" w:rsidRPr="005C2764">
        <w:rPr>
          <w:rFonts w:cs="Arial"/>
          <w:bCs/>
          <w:szCs w:val="22"/>
        </w:rPr>
        <w:t>found as much.</w:t>
      </w:r>
      <w:r w:rsidR="00550C8A">
        <w:rPr>
          <w:rFonts w:cs="Arial"/>
          <w:bCs/>
          <w:color w:val="FF0000"/>
          <w:szCs w:val="22"/>
        </w:rPr>
        <w:t xml:space="preserve">  </w:t>
      </w:r>
    </w:p>
    <w:p w14:paraId="386A556C" w14:textId="2E9C35A8" w:rsidR="00B43D98" w:rsidRPr="002B569D" w:rsidRDefault="00550C8A" w:rsidP="00FD719D">
      <w:pPr>
        <w:pStyle w:val="ListParagraph"/>
        <w:numPr>
          <w:ilvl w:val="0"/>
          <w:numId w:val="1"/>
        </w:numPr>
        <w:spacing w:after="360" w:line="480" w:lineRule="auto"/>
        <w:contextualSpacing w:val="0"/>
        <w:rPr>
          <w:rFonts w:cs="Arial"/>
          <w:bCs/>
          <w:szCs w:val="22"/>
        </w:rPr>
      </w:pPr>
      <w:r w:rsidRPr="00550C8A">
        <w:rPr>
          <w:rFonts w:cs="Arial"/>
          <w:bCs/>
          <w:szCs w:val="22"/>
        </w:rPr>
        <w:t>In my view</w:t>
      </w:r>
      <w:r w:rsidR="00697D03">
        <w:rPr>
          <w:rFonts w:cs="Arial"/>
          <w:bCs/>
          <w:szCs w:val="22"/>
        </w:rPr>
        <w:t xml:space="preserve">, a </w:t>
      </w:r>
      <w:r w:rsidR="00FD719D">
        <w:rPr>
          <w:rFonts w:cs="Arial"/>
          <w:bCs/>
          <w:szCs w:val="22"/>
        </w:rPr>
        <w:t>20</w:t>
      </w:r>
      <w:r w:rsidR="00697D03">
        <w:rPr>
          <w:rFonts w:cs="Arial"/>
          <w:bCs/>
          <w:szCs w:val="22"/>
        </w:rPr>
        <w:t xml:space="preserve">% </w:t>
      </w:r>
      <w:r w:rsidRPr="00550C8A">
        <w:rPr>
          <w:rFonts w:cs="Arial"/>
          <w:bCs/>
          <w:szCs w:val="22"/>
        </w:rPr>
        <w:t xml:space="preserve">contingency differential is reasonable </w:t>
      </w:r>
      <w:r>
        <w:rPr>
          <w:rFonts w:cs="Arial"/>
          <w:bCs/>
          <w:szCs w:val="22"/>
        </w:rPr>
        <w:t>in all the circumstances</w:t>
      </w:r>
      <w:r w:rsidR="00697D03">
        <w:rPr>
          <w:rFonts w:cs="Arial"/>
          <w:bCs/>
          <w:szCs w:val="22"/>
        </w:rPr>
        <w:t xml:space="preserve"> as it both recognises the seriousness of the appellant’s psychological and psychiatric sequelae</w:t>
      </w:r>
      <w:r w:rsidR="00FD719D">
        <w:rPr>
          <w:rFonts w:cs="Arial"/>
          <w:bCs/>
          <w:szCs w:val="22"/>
        </w:rPr>
        <w:t>, her vulnerability as an employee</w:t>
      </w:r>
      <w:r w:rsidR="002B569D">
        <w:rPr>
          <w:rFonts w:cs="Arial"/>
          <w:bCs/>
          <w:szCs w:val="22"/>
        </w:rPr>
        <w:t>, her need for accommodation</w:t>
      </w:r>
      <w:r w:rsidR="00697D03">
        <w:rPr>
          <w:rFonts w:cs="Arial"/>
          <w:bCs/>
          <w:szCs w:val="22"/>
        </w:rPr>
        <w:t xml:space="preserve"> and that by the time that the trial commenced, she had reached her</w:t>
      </w:r>
      <w:r w:rsidR="00FD719D">
        <w:rPr>
          <w:rFonts w:cs="Arial"/>
          <w:bCs/>
          <w:szCs w:val="22"/>
        </w:rPr>
        <w:t xml:space="preserve"> recovery</w:t>
      </w:r>
      <w:r w:rsidR="00697D03">
        <w:rPr>
          <w:rFonts w:cs="Arial"/>
          <w:bCs/>
          <w:szCs w:val="22"/>
        </w:rPr>
        <w:t xml:space="preserve"> ceiling</w:t>
      </w:r>
      <w:r w:rsidR="00FD719D">
        <w:rPr>
          <w:rFonts w:cs="Arial"/>
          <w:bCs/>
          <w:szCs w:val="22"/>
        </w:rPr>
        <w:t xml:space="preserve">.  It would simultaneously acknowledge the </w:t>
      </w:r>
      <w:r w:rsidR="00697D03">
        <w:rPr>
          <w:rFonts w:cs="Arial"/>
          <w:bCs/>
          <w:szCs w:val="22"/>
        </w:rPr>
        <w:t>agency that remains with the appellant and her ongoing access</w:t>
      </w:r>
      <w:r w:rsidR="00697D03" w:rsidRPr="002B569D">
        <w:rPr>
          <w:rFonts w:cs="Arial"/>
          <w:bCs/>
          <w:szCs w:val="22"/>
        </w:rPr>
        <w:t xml:space="preserve"> to treatment at the RAF’s expense</w:t>
      </w:r>
      <w:r w:rsidRPr="002B569D">
        <w:rPr>
          <w:rFonts w:cs="Arial"/>
          <w:bCs/>
          <w:szCs w:val="22"/>
        </w:rPr>
        <w:t xml:space="preserve">. </w:t>
      </w:r>
    </w:p>
    <w:p w14:paraId="4612BE98" w14:textId="3F0702F9" w:rsidR="00B43D98" w:rsidRPr="002B569D" w:rsidRDefault="00B43D98" w:rsidP="00B43D98">
      <w:pPr>
        <w:pStyle w:val="ListParagraph"/>
        <w:numPr>
          <w:ilvl w:val="0"/>
          <w:numId w:val="1"/>
        </w:numPr>
        <w:spacing w:after="360" w:line="480" w:lineRule="auto"/>
        <w:contextualSpacing w:val="0"/>
        <w:rPr>
          <w:rFonts w:cs="Arial"/>
          <w:bCs/>
          <w:szCs w:val="22"/>
        </w:rPr>
      </w:pPr>
      <w:r w:rsidRPr="002B569D">
        <w:rPr>
          <w:rFonts w:cs="Arial"/>
          <w:bCs/>
          <w:szCs w:val="22"/>
        </w:rPr>
        <w:t xml:space="preserve">Based on the above scenario and applying a </w:t>
      </w:r>
      <w:r w:rsidR="00FD719D" w:rsidRPr="002B569D">
        <w:rPr>
          <w:rFonts w:cs="Arial"/>
          <w:bCs/>
          <w:szCs w:val="22"/>
        </w:rPr>
        <w:t>20</w:t>
      </w:r>
      <w:r w:rsidRPr="002B569D">
        <w:rPr>
          <w:rFonts w:cs="Arial"/>
          <w:bCs/>
          <w:szCs w:val="22"/>
        </w:rPr>
        <w:t xml:space="preserve">% </w:t>
      </w:r>
      <w:r w:rsidR="004B6DF0" w:rsidRPr="002B569D">
        <w:rPr>
          <w:rFonts w:cs="Arial"/>
          <w:bCs/>
          <w:szCs w:val="22"/>
        </w:rPr>
        <w:t xml:space="preserve">contingency differential, </w:t>
      </w:r>
      <w:r w:rsidRPr="002B569D">
        <w:rPr>
          <w:rFonts w:cs="Arial"/>
          <w:bCs/>
          <w:szCs w:val="22"/>
        </w:rPr>
        <w:t>a fair and adequate compensation is R</w:t>
      </w:r>
      <w:r w:rsidR="002B569D" w:rsidRPr="002B569D">
        <w:rPr>
          <w:rFonts w:cs="Arial"/>
          <w:bCs/>
          <w:szCs w:val="22"/>
        </w:rPr>
        <w:t>8 923 100,</w:t>
      </w:r>
      <w:r w:rsidR="00CF57FA" w:rsidRPr="002B569D">
        <w:rPr>
          <w:rFonts w:cs="Arial"/>
          <w:bCs/>
          <w:szCs w:val="22"/>
        </w:rPr>
        <w:t>80 less</w:t>
      </w:r>
      <w:r w:rsidR="002B569D" w:rsidRPr="002B569D">
        <w:rPr>
          <w:rFonts w:cs="Arial"/>
          <w:bCs/>
          <w:szCs w:val="22"/>
        </w:rPr>
        <w:t xml:space="preserve"> </w:t>
      </w:r>
      <w:r w:rsidRPr="002B569D">
        <w:rPr>
          <w:rFonts w:cs="Arial"/>
          <w:bCs/>
          <w:szCs w:val="22"/>
        </w:rPr>
        <w:t>R1 400 000.00 (</w:t>
      </w:r>
      <w:r w:rsidR="002B569D" w:rsidRPr="002B569D">
        <w:rPr>
          <w:rFonts w:cs="Arial"/>
          <w:bCs/>
          <w:szCs w:val="22"/>
        </w:rPr>
        <w:t>being the interim payment) = R7 523 100.80.</w:t>
      </w:r>
    </w:p>
    <w:p w14:paraId="5826B631" w14:textId="0045F9DA" w:rsidR="00B43D98" w:rsidRDefault="00B43D98" w:rsidP="00B43D98">
      <w:pPr>
        <w:pStyle w:val="ListParagraph"/>
        <w:numPr>
          <w:ilvl w:val="0"/>
          <w:numId w:val="1"/>
        </w:numPr>
        <w:spacing w:after="360" w:line="480" w:lineRule="auto"/>
        <w:contextualSpacing w:val="0"/>
        <w:rPr>
          <w:rFonts w:cs="Arial"/>
          <w:bCs/>
          <w:szCs w:val="22"/>
        </w:rPr>
      </w:pPr>
      <w:r w:rsidRPr="00C647AE">
        <w:rPr>
          <w:rFonts w:cs="Arial"/>
          <w:bCs/>
          <w:szCs w:val="22"/>
        </w:rPr>
        <w:t xml:space="preserve">In the result I would uphold the appeal and substitute the court </w:t>
      </w:r>
      <w:r w:rsidRPr="00EE3B01">
        <w:rPr>
          <w:rFonts w:cs="Arial"/>
          <w:bCs/>
          <w:i/>
          <w:szCs w:val="22"/>
        </w:rPr>
        <w:t>a quo’s</w:t>
      </w:r>
      <w:r w:rsidRPr="00C647AE">
        <w:rPr>
          <w:rFonts w:cs="Arial"/>
          <w:bCs/>
          <w:szCs w:val="22"/>
        </w:rPr>
        <w:t xml:space="preserve"> award accordingly. In respect of cost</w:t>
      </w:r>
      <w:r w:rsidR="002B569D">
        <w:rPr>
          <w:rFonts w:cs="Arial"/>
          <w:bCs/>
          <w:szCs w:val="22"/>
        </w:rPr>
        <w:t>s</w:t>
      </w:r>
      <w:r w:rsidRPr="00C647AE">
        <w:rPr>
          <w:rFonts w:cs="Arial"/>
          <w:bCs/>
          <w:szCs w:val="22"/>
        </w:rPr>
        <w:t xml:space="preserve">, </w:t>
      </w:r>
      <w:r w:rsidRPr="00FD719D">
        <w:rPr>
          <w:rFonts w:cs="Arial"/>
          <w:bCs/>
          <w:szCs w:val="22"/>
        </w:rPr>
        <w:t>nothing militates against the principle that costs should follow the result</w:t>
      </w:r>
      <w:r w:rsidR="00094FC4" w:rsidRPr="00FD719D">
        <w:rPr>
          <w:rFonts w:cs="Arial"/>
          <w:bCs/>
          <w:szCs w:val="22"/>
        </w:rPr>
        <w:t>, either on appeal or at trial, in respect of which costs were reserved.</w:t>
      </w:r>
      <w:r w:rsidR="00094FC4">
        <w:rPr>
          <w:rFonts w:cs="Arial"/>
          <w:bCs/>
          <w:szCs w:val="22"/>
        </w:rPr>
        <w:t xml:space="preserve"> </w:t>
      </w:r>
    </w:p>
    <w:p w14:paraId="602861FF" w14:textId="77777777" w:rsidR="00B43D98" w:rsidRPr="002B569D" w:rsidRDefault="00B43D98" w:rsidP="00B43D98">
      <w:pPr>
        <w:spacing w:after="360" w:line="480" w:lineRule="auto"/>
        <w:rPr>
          <w:rFonts w:cs="Arial"/>
          <w:b/>
          <w:bCs/>
          <w:szCs w:val="22"/>
        </w:rPr>
      </w:pPr>
      <w:r w:rsidRPr="002B569D">
        <w:rPr>
          <w:rFonts w:cs="Arial"/>
          <w:b/>
          <w:bCs/>
          <w:szCs w:val="22"/>
        </w:rPr>
        <w:t>Order</w:t>
      </w:r>
    </w:p>
    <w:p w14:paraId="08445892" w14:textId="77777777" w:rsidR="00B43D98" w:rsidRDefault="00B43D98" w:rsidP="00B43D98">
      <w:pPr>
        <w:pStyle w:val="ListParagraph"/>
        <w:numPr>
          <w:ilvl w:val="0"/>
          <w:numId w:val="1"/>
        </w:numPr>
        <w:spacing w:after="360" w:line="480" w:lineRule="auto"/>
        <w:contextualSpacing w:val="0"/>
        <w:rPr>
          <w:rFonts w:cs="Arial"/>
          <w:bCs/>
          <w:szCs w:val="22"/>
        </w:rPr>
      </w:pPr>
      <w:r>
        <w:rPr>
          <w:rFonts w:cs="Arial"/>
          <w:bCs/>
          <w:szCs w:val="22"/>
        </w:rPr>
        <w:t>The following order is made:</w:t>
      </w:r>
    </w:p>
    <w:p w14:paraId="41067FDA" w14:textId="77777777" w:rsidR="00B43D98" w:rsidRDefault="00B43D98" w:rsidP="00B43D98">
      <w:pPr>
        <w:pStyle w:val="ListParagraph"/>
        <w:numPr>
          <w:ilvl w:val="0"/>
          <w:numId w:val="25"/>
        </w:numPr>
        <w:spacing w:after="360" w:line="480" w:lineRule="auto"/>
        <w:contextualSpacing w:val="0"/>
        <w:rPr>
          <w:rFonts w:cs="Arial"/>
          <w:bCs/>
          <w:szCs w:val="22"/>
        </w:rPr>
      </w:pPr>
      <w:r w:rsidRPr="00C647AE">
        <w:rPr>
          <w:rFonts w:cs="Arial"/>
          <w:bCs/>
          <w:szCs w:val="22"/>
        </w:rPr>
        <w:t xml:space="preserve">The appeal is allowed with costs including all the </w:t>
      </w:r>
      <w:r>
        <w:rPr>
          <w:rFonts w:cs="Arial"/>
          <w:bCs/>
          <w:szCs w:val="22"/>
        </w:rPr>
        <w:t xml:space="preserve">costs </w:t>
      </w:r>
      <w:r w:rsidRPr="00C647AE">
        <w:rPr>
          <w:rFonts w:cs="Arial"/>
          <w:bCs/>
          <w:szCs w:val="22"/>
        </w:rPr>
        <w:t xml:space="preserve">reserved by the trial court. </w:t>
      </w:r>
    </w:p>
    <w:p w14:paraId="3163AB7B" w14:textId="77777777" w:rsidR="00B43D98" w:rsidRDefault="00B43D98" w:rsidP="00B43D98">
      <w:pPr>
        <w:pStyle w:val="ListParagraph"/>
        <w:numPr>
          <w:ilvl w:val="0"/>
          <w:numId w:val="25"/>
        </w:numPr>
        <w:spacing w:after="360" w:line="480" w:lineRule="auto"/>
        <w:contextualSpacing w:val="0"/>
        <w:rPr>
          <w:rFonts w:cs="Arial"/>
          <w:bCs/>
          <w:szCs w:val="22"/>
        </w:rPr>
      </w:pPr>
      <w:r w:rsidRPr="00C647AE">
        <w:rPr>
          <w:rFonts w:cs="Arial"/>
          <w:bCs/>
          <w:szCs w:val="22"/>
        </w:rPr>
        <w:lastRenderedPageBreak/>
        <w:t xml:space="preserve">Paragraph 1 of the order of the court </w:t>
      </w:r>
      <w:r w:rsidRPr="00EE3B01">
        <w:rPr>
          <w:rFonts w:cs="Arial"/>
          <w:bCs/>
          <w:i/>
          <w:szCs w:val="22"/>
        </w:rPr>
        <w:t>a quo</w:t>
      </w:r>
      <w:r w:rsidRPr="00C647AE">
        <w:rPr>
          <w:rFonts w:cs="Arial"/>
          <w:bCs/>
          <w:szCs w:val="22"/>
        </w:rPr>
        <w:t xml:space="preserve"> is replaced with the following: </w:t>
      </w:r>
    </w:p>
    <w:p w14:paraId="57B66CFE" w14:textId="2A11EF8F" w:rsidR="00B43D98" w:rsidRPr="00C647AE" w:rsidRDefault="00B43D98" w:rsidP="00B43D98">
      <w:pPr>
        <w:pStyle w:val="ListParagraph"/>
        <w:spacing w:after="360" w:line="480" w:lineRule="auto"/>
        <w:ind w:left="1701"/>
        <w:contextualSpacing w:val="0"/>
        <w:rPr>
          <w:rFonts w:cs="Arial"/>
          <w:bCs/>
          <w:i/>
          <w:sz w:val="24"/>
          <w:szCs w:val="22"/>
        </w:rPr>
      </w:pPr>
      <w:r w:rsidRPr="00C647AE">
        <w:rPr>
          <w:rFonts w:cs="Arial"/>
          <w:bCs/>
          <w:i/>
          <w:szCs w:val="22"/>
        </w:rPr>
        <w:t xml:space="preserve">“The respondent shall pay the appellant an amount </w:t>
      </w:r>
      <w:r w:rsidRPr="002B569D">
        <w:rPr>
          <w:rFonts w:cs="Arial"/>
          <w:bCs/>
          <w:i/>
          <w:szCs w:val="22"/>
        </w:rPr>
        <w:t xml:space="preserve">of </w:t>
      </w:r>
      <w:r w:rsidR="002B569D" w:rsidRPr="002B569D">
        <w:rPr>
          <w:rFonts w:cs="Arial"/>
          <w:bCs/>
          <w:szCs w:val="22"/>
        </w:rPr>
        <w:t>R7 523 100.</w:t>
      </w:r>
      <w:r w:rsidR="002B569D">
        <w:rPr>
          <w:rFonts w:cs="Arial"/>
          <w:bCs/>
          <w:szCs w:val="22"/>
        </w:rPr>
        <w:t>80</w:t>
      </w:r>
      <w:r w:rsidRPr="00C647AE">
        <w:rPr>
          <w:rFonts w:cs="Arial"/>
          <w:bCs/>
          <w:i/>
          <w:szCs w:val="22"/>
        </w:rPr>
        <w:t xml:space="preserve"> into the appellant’s bank account as provided in the court a quo’s order.”</w:t>
      </w:r>
      <w:r w:rsidRPr="00C647AE">
        <w:rPr>
          <w:rFonts w:cs="Arial"/>
          <w:bCs/>
          <w:i/>
          <w:sz w:val="24"/>
          <w:szCs w:val="22"/>
        </w:rPr>
        <w:t xml:space="preserve"> </w:t>
      </w:r>
    </w:p>
    <w:p w14:paraId="0C8027EA" w14:textId="51827CD6" w:rsidR="00B43D98" w:rsidRDefault="00094FC4" w:rsidP="00B43D98">
      <w:pPr>
        <w:spacing w:after="360" w:line="480" w:lineRule="auto"/>
        <w:rPr>
          <w:rFonts w:cs="Arial"/>
          <w:bCs/>
          <w:szCs w:val="22"/>
        </w:rPr>
      </w:pPr>
      <w:r>
        <w:rPr>
          <w:rFonts w:cs="Arial"/>
          <w:bCs/>
          <w:szCs w:val="22"/>
        </w:rPr>
        <w:tab/>
      </w:r>
      <w:r>
        <w:rPr>
          <w:rFonts w:cs="Arial"/>
          <w:bCs/>
          <w:szCs w:val="22"/>
        </w:rPr>
        <w:tab/>
      </w:r>
      <w:r>
        <w:rPr>
          <w:rFonts w:cs="Arial"/>
          <w:bCs/>
          <w:szCs w:val="22"/>
        </w:rPr>
        <w:tab/>
      </w:r>
    </w:p>
    <w:p w14:paraId="2B87F51B" w14:textId="77777777" w:rsidR="00B43D98" w:rsidRPr="00AD3B04" w:rsidRDefault="00B43D98" w:rsidP="00B43D98">
      <w:pPr>
        <w:spacing w:after="360" w:line="480" w:lineRule="auto"/>
        <w:rPr>
          <w:rFonts w:cs="Arial"/>
          <w:bCs/>
          <w:szCs w:val="22"/>
        </w:rPr>
      </w:pPr>
    </w:p>
    <w:p w14:paraId="19D2D006" w14:textId="77777777" w:rsidR="00B43D98" w:rsidRPr="00CD1437" w:rsidRDefault="00B43D98" w:rsidP="00B43D98">
      <w:pPr>
        <w:pStyle w:val="ListParagraph"/>
        <w:keepNext/>
        <w:tabs>
          <w:tab w:val="right" w:pos="0"/>
        </w:tabs>
        <w:ind w:left="0"/>
        <w:jc w:val="right"/>
        <w:rPr>
          <w:rFonts w:cs="Arial"/>
          <w:sz w:val="24"/>
        </w:rPr>
      </w:pPr>
      <w:r>
        <w:rPr>
          <w:rFonts w:cs="Arial"/>
          <w:sz w:val="24"/>
        </w:rPr>
        <w:t>_____________________________________</w:t>
      </w:r>
    </w:p>
    <w:p w14:paraId="47832708" w14:textId="77777777" w:rsidR="00B43D98" w:rsidRDefault="00B43D98" w:rsidP="00B43D98">
      <w:pPr>
        <w:pStyle w:val="ListParagraph"/>
        <w:tabs>
          <w:tab w:val="right" w:pos="0"/>
        </w:tabs>
        <w:ind w:left="0"/>
        <w:jc w:val="right"/>
        <w:rPr>
          <w:rFonts w:cs="Arial"/>
          <w:b/>
          <w:sz w:val="24"/>
        </w:rPr>
      </w:pPr>
      <w:r>
        <w:rPr>
          <w:rFonts w:cs="Arial"/>
          <w:b/>
          <w:sz w:val="24"/>
        </w:rPr>
        <w:t>R B MKHABELA</w:t>
      </w:r>
    </w:p>
    <w:p w14:paraId="0D7D483C" w14:textId="77777777" w:rsidR="00B43D98" w:rsidRDefault="00B43D98" w:rsidP="00B43D98">
      <w:pPr>
        <w:pStyle w:val="ListParagraph"/>
        <w:tabs>
          <w:tab w:val="right" w:pos="0"/>
        </w:tabs>
        <w:ind w:left="0"/>
        <w:jc w:val="right"/>
        <w:rPr>
          <w:rFonts w:cs="Arial"/>
          <w:b/>
          <w:sz w:val="24"/>
        </w:rPr>
      </w:pPr>
      <w:r>
        <w:rPr>
          <w:rFonts w:cs="Arial"/>
          <w:b/>
          <w:sz w:val="24"/>
        </w:rPr>
        <w:t>ACTING JUDGE OF THE HIGH COURT OF SOUTH AFRICA</w:t>
      </w:r>
    </w:p>
    <w:p w14:paraId="1A48CF9C" w14:textId="208E7A68" w:rsidR="00B43D98" w:rsidRDefault="00B43D98" w:rsidP="00B43D98">
      <w:pPr>
        <w:pStyle w:val="ListParagraph"/>
        <w:tabs>
          <w:tab w:val="right" w:pos="0"/>
          <w:tab w:val="left" w:pos="4253"/>
        </w:tabs>
        <w:ind w:left="0"/>
        <w:jc w:val="right"/>
        <w:rPr>
          <w:rFonts w:cs="Arial"/>
          <w:b/>
          <w:sz w:val="24"/>
        </w:rPr>
      </w:pPr>
      <w:r>
        <w:rPr>
          <w:rFonts w:cs="Arial"/>
          <w:b/>
          <w:sz w:val="24"/>
        </w:rPr>
        <w:t>GAUTENG DIVISION</w:t>
      </w:r>
    </w:p>
    <w:p w14:paraId="765154C8" w14:textId="77777777" w:rsidR="00B43D98" w:rsidRDefault="00B43D98" w:rsidP="00B43D98">
      <w:pPr>
        <w:pStyle w:val="ListParagraph"/>
        <w:tabs>
          <w:tab w:val="right" w:pos="0"/>
          <w:tab w:val="left" w:pos="4253"/>
        </w:tabs>
        <w:ind w:left="0"/>
        <w:jc w:val="right"/>
        <w:rPr>
          <w:rFonts w:cs="Arial"/>
          <w:b/>
          <w:sz w:val="24"/>
        </w:rPr>
      </w:pPr>
      <w:r>
        <w:rPr>
          <w:rFonts w:cs="Arial"/>
          <w:b/>
          <w:sz w:val="24"/>
        </w:rPr>
        <w:t>PRETORIA</w:t>
      </w:r>
    </w:p>
    <w:p w14:paraId="7695BFCF" w14:textId="77777777" w:rsidR="00B43D98" w:rsidRDefault="00B43D98" w:rsidP="00B43D98">
      <w:pPr>
        <w:pStyle w:val="ListParagraph"/>
        <w:spacing w:after="200" w:line="480" w:lineRule="auto"/>
        <w:ind w:left="0"/>
        <w:jc w:val="center"/>
        <w:rPr>
          <w:rFonts w:cs="Arial"/>
          <w:b/>
          <w:iCs/>
        </w:rPr>
      </w:pPr>
    </w:p>
    <w:p w14:paraId="69EC543E" w14:textId="77777777" w:rsidR="00B43D98" w:rsidRDefault="00B43D98" w:rsidP="00B43D98">
      <w:pPr>
        <w:pStyle w:val="ListParagraph"/>
        <w:spacing w:after="200" w:line="480" w:lineRule="auto"/>
        <w:ind w:left="0"/>
        <w:rPr>
          <w:rFonts w:cs="Arial"/>
          <w:iCs/>
        </w:rPr>
      </w:pPr>
      <w:r>
        <w:rPr>
          <w:rFonts w:cs="Arial"/>
          <w:iCs/>
        </w:rPr>
        <w:t xml:space="preserve">I </w:t>
      </w:r>
      <w:proofErr w:type="gramStart"/>
      <w:r>
        <w:rPr>
          <w:rFonts w:cs="Arial"/>
          <w:iCs/>
        </w:rPr>
        <w:t>concur</w:t>
      </w:r>
      <w:proofErr w:type="gramEnd"/>
    </w:p>
    <w:p w14:paraId="2A68CC08" w14:textId="77777777" w:rsidR="00B43D98" w:rsidRDefault="00B43D98" w:rsidP="00B43D98">
      <w:pPr>
        <w:pStyle w:val="ListParagraph"/>
        <w:spacing w:after="200" w:line="480" w:lineRule="auto"/>
        <w:ind w:left="0"/>
        <w:rPr>
          <w:rFonts w:cs="Arial"/>
          <w:iCs/>
        </w:rPr>
      </w:pPr>
    </w:p>
    <w:p w14:paraId="11680BE7" w14:textId="77777777" w:rsidR="00B43D98" w:rsidRPr="00CD1437" w:rsidRDefault="00B43D98" w:rsidP="00B43D98">
      <w:pPr>
        <w:pStyle w:val="ListParagraph"/>
        <w:keepNext/>
        <w:tabs>
          <w:tab w:val="right" w:pos="0"/>
        </w:tabs>
        <w:ind w:left="0"/>
        <w:jc w:val="right"/>
        <w:rPr>
          <w:rFonts w:cs="Arial"/>
          <w:sz w:val="24"/>
        </w:rPr>
      </w:pPr>
      <w:r>
        <w:rPr>
          <w:rFonts w:cs="Arial"/>
          <w:sz w:val="24"/>
        </w:rPr>
        <w:t>_____________________________________</w:t>
      </w:r>
    </w:p>
    <w:p w14:paraId="5F9D4AD9" w14:textId="0F52A7CF" w:rsidR="00B43D98" w:rsidRPr="00886ADE" w:rsidRDefault="00B43D98" w:rsidP="00B43D98">
      <w:pPr>
        <w:pStyle w:val="ListParagraph"/>
        <w:tabs>
          <w:tab w:val="right" w:pos="0"/>
        </w:tabs>
        <w:ind w:left="0"/>
        <w:jc w:val="right"/>
        <w:rPr>
          <w:rFonts w:cs="Arial"/>
          <w:b/>
          <w:sz w:val="28"/>
        </w:rPr>
      </w:pPr>
      <w:r>
        <w:rPr>
          <w:rFonts w:cs="Arial"/>
          <w:b/>
          <w:sz w:val="24"/>
          <w:szCs w:val="22"/>
        </w:rPr>
        <w:t xml:space="preserve">L M </w:t>
      </w:r>
      <w:r w:rsidRPr="00886ADE">
        <w:rPr>
          <w:rFonts w:cs="Arial"/>
          <w:b/>
          <w:sz w:val="24"/>
          <w:szCs w:val="22"/>
        </w:rPr>
        <w:t>MOLOPA-SETHOS</w:t>
      </w:r>
      <w:r w:rsidR="002B569D">
        <w:rPr>
          <w:rFonts w:cs="Arial"/>
          <w:b/>
          <w:sz w:val="24"/>
          <w:szCs w:val="22"/>
        </w:rPr>
        <w:t>A</w:t>
      </w:r>
      <w:r w:rsidRPr="00886ADE">
        <w:rPr>
          <w:rFonts w:cs="Arial"/>
          <w:b/>
          <w:sz w:val="24"/>
          <w:szCs w:val="22"/>
        </w:rPr>
        <w:t xml:space="preserve"> J</w:t>
      </w:r>
    </w:p>
    <w:p w14:paraId="304D4DEF" w14:textId="77777777" w:rsidR="00B43D98" w:rsidRDefault="00B43D98" w:rsidP="00B43D98">
      <w:pPr>
        <w:pStyle w:val="ListParagraph"/>
        <w:tabs>
          <w:tab w:val="right" w:pos="0"/>
        </w:tabs>
        <w:ind w:left="0"/>
        <w:jc w:val="right"/>
        <w:rPr>
          <w:rFonts w:cs="Arial"/>
          <w:b/>
          <w:sz w:val="24"/>
        </w:rPr>
      </w:pPr>
      <w:r>
        <w:rPr>
          <w:rFonts w:cs="Arial"/>
          <w:b/>
          <w:sz w:val="24"/>
        </w:rPr>
        <w:t>JUDGE OF THE HIGH COURT OF SOUTH AFRICA</w:t>
      </w:r>
    </w:p>
    <w:p w14:paraId="20B3A145" w14:textId="6AD8F9A3" w:rsidR="00B43D98" w:rsidRDefault="00B43D98" w:rsidP="00B43D98">
      <w:pPr>
        <w:pStyle w:val="ListParagraph"/>
        <w:tabs>
          <w:tab w:val="right" w:pos="0"/>
          <w:tab w:val="left" w:pos="4253"/>
        </w:tabs>
        <w:ind w:left="0"/>
        <w:jc w:val="right"/>
        <w:rPr>
          <w:rFonts w:cs="Arial"/>
          <w:b/>
          <w:sz w:val="24"/>
        </w:rPr>
      </w:pPr>
      <w:r>
        <w:rPr>
          <w:rFonts w:cs="Arial"/>
          <w:b/>
          <w:sz w:val="24"/>
        </w:rPr>
        <w:t>GAUTENG DIVISION</w:t>
      </w:r>
    </w:p>
    <w:p w14:paraId="263E8692" w14:textId="77777777" w:rsidR="00B43D98" w:rsidRDefault="00B43D98" w:rsidP="00B43D98">
      <w:pPr>
        <w:pStyle w:val="ListParagraph"/>
        <w:tabs>
          <w:tab w:val="right" w:pos="0"/>
          <w:tab w:val="left" w:pos="4253"/>
        </w:tabs>
        <w:ind w:left="0"/>
        <w:jc w:val="right"/>
        <w:rPr>
          <w:rFonts w:cs="Arial"/>
          <w:b/>
          <w:sz w:val="24"/>
        </w:rPr>
      </w:pPr>
      <w:r>
        <w:rPr>
          <w:rFonts w:cs="Arial"/>
          <w:b/>
          <w:sz w:val="24"/>
        </w:rPr>
        <w:t>PRETORIA</w:t>
      </w:r>
    </w:p>
    <w:p w14:paraId="4520376F" w14:textId="77777777" w:rsidR="00B43D98" w:rsidRDefault="00B43D98" w:rsidP="00B43D98">
      <w:pPr>
        <w:pStyle w:val="ListParagraph"/>
        <w:spacing w:after="200" w:line="480" w:lineRule="auto"/>
        <w:ind w:left="0"/>
        <w:rPr>
          <w:rFonts w:cs="Arial"/>
          <w:b/>
          <w:szCs w:val="22"/>
        </w:rPr>
      </w:pPr>
    </w:p>
    <w:p w14:paraId="7FFB66AD" w14:textId="77777777" w:rsidR="00B43D98" w:rsidRPr="00886ADE" w:rsidRDefault="00B43D98" w:rsidP="00B43D98">
      <w:pPr>
        <w:pStyle w:val="ListParagraph"/>
        <w:spacing w:after="200" w:line="480" w:lineRule="auto"/>
        <w:ind w:left="0"/>
        <w:rPr>
          <w:rFonts w:cs="Arial"/>
          <w:szCs w:val="22"/>
        </w:rPr>
      </w:pPr>
      <w:r>
        <w:rPr>
          <w:rFonts w:cs="Arial"/>
          <w:szCs w:val="22"/>
        </w:rPr>
        <w:t xml:space="preserve">I </w:t>
      </w:r>
      <w:proofErr w:type="gramStart"/>
      <w:r>
        <w:rPr>
          <w:rFonts w:cs="Arial"/>
          <w:szCs w:val="22"/>
        </w:rPr>
        <w:t>concur</w:t>
      </w:r>
      <w:proofErr w:type="gramEnd"/>
    </w:p>
    <w:p w14:paraId="6A9EF461" w14:textId="77777777" w:rsidR="00B43D98" w:rsidRDefault="00B43D98" w:rsidP="00B43D98">
      <w:pPr>
        <w:pStyle w:val="ListParagraph"/>
        <w:spacing w:after="200" w:line="480" w:lineRule="auto"/>
        <w:ind w:left="0"/>
        <w:rPr>
          <w:rFonts w:cs="Arial"/>
          <w:b/>
          <w:szCs w:val="22"/>
        </w:rPr>
      </w:pPr>
    </w:p>
    <w:p w14:paraId="6F121F0D" w14:textId="77777777" w:rsidR="00B43D98" w:rsidRPr="00CD1437" w:rsidRDefault="00B43D98" w:rsidP="00B43D98">
      <w:pPr>
        <w:pStyle w:val="ListParagraph"/>
        <w:keepNext/>
        <w:tabs>
          <w:tab w:val="right" w:pos="0"/>
        </w:tabs>
        <w:ind w:left="0"/>
        <w:jc w:val="right"/>
        <w:rPr>
          <w:rFonts w:cs="Arial"/>
          <w:sz w:val="24"/>
        </w:rPr>
      </w:pPr>
      <w:r>
        <w:rPr>
          <w:rFonts w:cs="Arial"/>
          <w:sz w:val="24"/>
        </w:rPr>
        <w:t>_____________________________________</w:t>
      </w:r>
    </w:p>
    <w:p w14:paraId="253E328E" w14:textId="77777777" w:rsidR="00B43D98" w:rsidRDefault="00B43D98" w:rsidP="00B43D98">
      <w:pPr>
        <w:pStyle w:val="ListParagraph"/>
        <w:tabs>
          <w:tab w:val="right" w:pos="0"/>
        </w:tabs>
        <w:ind w:left="0"/>
        <w:jc w:val="right"/>
        <w:rPr>
          <w:rFonts w:cs="Arial"/>
          <w:b/>
          <w:sz w:val="24"/>
        </w:rPr>
      </w:pPr>
      <w:r>
        <w:rPr>
          <w:rFonts w:cs="Arial"/>
          <w:b/>
          <w:sz w:val="24"/>
        </w:rPr>
        <w:t>S J COWEN</w:t>
      </w:r>
    </w:p>
    <w:p w14:paraId="5E263CBD" w14:textId="77777777" w:rsidR="00B43D98" w:rsidRDefault="00B43D98" w:rsidP="00B43D98">
      <w:pPr>
        <w:pStyle w:val="ListParagraph"/>
        <w:tabs>
          <w:tab w:val="right" w:pos="0"/>
        </w:tabs>
        <w:ind w:left="0"/>
        <w:jc w:val="right"/>
        <w:rPr>
          <w:rFonts w:cs="Arial"/>
          <w:b/>
          <w:sz w:val="24"/>
        </w:rPr>
      </w:pPr>
      <w:r>
        <w:rPr>
          <w:rFonts w:cs="Arial"/>
          <w:b/>
          <w:sz w:val="24"/>
        </w:rPr>
        <w:t>JUDGE OF THE HIGH COURT OF SOUTH AFRICA</w:t>
      </w:r>
    </w:p>
    <w:p w14:paraId="7BF4FF9D" w14:textId="156766D8" w:rsidR="00B43D98" w:rsidRDefault="00B43D98" w:rsidP="00B43D98">
      <w:pPr>
        <w:pStyle w:val="ListParagraph"/>
        <w:tabs>
          <w:tab w:val="right" w:pos="0"/>
          <w:tab w:val="left" w:pos="4253"/>
        </w:tabs>
        <w:ind w:left="0"/>
        <w:jc w:val="right"/>
        <w:rPr>
          <w:rFonts w:cs="Arial"/>
          <w:b/>
          <w:sz w:val="24"/>
        </w:rPr>
      </w:pPr>
      <w:r>
        <w:rPr>
          <w:rFonts w:cs="Arial"/>
          <w:b/>
          <w:sz w:val="24"/>
        </w:rPr>
        <w:t>GAUTENG DIVISION</w:t>
      </w:r>
    </w:p>
    <w:p w14:paraId="00FF2BE4" w14:textId="77777777" w:rsidR="00B43D98" w:rsidRDefault="00B43D98" w:rsidP="00B43D98">
      <w:pPr>
        <w:pStyle w:val="ListParagraph"/>
        <w:tabs>
          <w:tab w:val="right" w:pos="0"/>
          <w:tab w:val="left" w:pos="4253"/>
        </w:tabs>
        <w:ind w:left="0"/>
        <w:jc w:val="right"/>
        <w:rPr>
          <w:rFonts w:cs="Arial"/>
          <w:b/>
          <w:sz w:val="24"/>
        </w:rPr>
      </w:pPr>
      <w:r>
        <w:rPr>
          <w:rFonts w:cs="Arial"/>
          <w:b/>
          <w:sz w:val="24"/>
        </w:rPr>
        <w:t>PRETORIA</w:t>
      </w:r>
    </w:p>
    <w:p w14:paraId="2EEEB93C" w14:textId="77777777" w:rsidR="00B43D98" w:rsidRDefault="00B43D98" w:rsidP="00B43D98">
      <w:pPr>
        <w:pStyle w:val="ListParagraph"/>
        <w:spacing w:after="200"/>
        <w:ind w:left="0"/>
        <w:rPr>
          <w:rFonts w:eastAsia="Arial Unicode MS" w:cs="Arial"/>
          <w:bCs/>
        </w:rPr>
      </w:pPr>
    </w:p>
    <w:p w14:paraId="1745109C" w14:textId="3420326B" w:rsidR="00B43D98" w:rsidRPr="00131AB6" w:rsidRDefault="00B43D98" w:rsidP="00B43D98">
      <w:pPr>
        <w:pStyle w:val="ListParagraph"/>
        <w:spacing w:after="200"/>
        <w:ind w:left="0"/>
        <w:rPr>
          <w:rFonts w:eastAsia="Arial Unicode MS" w:cs="Arial"/>
          <w:bCs/>
        </w:rPr>
      </w:pPr>
      <w:r>
        <w:rPr>
          <w:rFonts w:eastAsia="Arial Unicode MS" w:cs="Arial"/>
          <w:bCs/>
        </w:rPr>
        <w:lastRenderedPageBreak/>
        <w:t xml:space="preserve">Delivered: This judgment was prepared and authored by the Acting Judge whose name is reflected and is handed down electronically by circulation to the Parties / their legal representatives by email and by uploading it to the electronic file of this matter on </w:t>
      </w:r>
      <w:proofErr w:type="spellStart"/>
      <w:r>
        <w:rPr>
          <w:rFonts w:eastAsia="Arial Unicode MS" w:cs="Arial"/>
          <w:bCs/>
        </w:rPr>
        <w:t>CaseLines</w:t>
      </w:r>
      <w:proofErr w:type="spellEnd"/>
      <w:r>
        <w:rPr>
          <w:rFonts w:eastAsia="Arial Unicode MS" w:cs="Arial"/>
          <w:bCs/>
        </w:rPr>
        <w:t>. The date o</w:t>
      </w:r>
      <w:r w:rsidR="002B569D">
        <w:rPr>
          <w:rFonts w:eastAsia="Arial Unicode MS" w:cs="Arial"/>
          <w:bCs/>
        </w:rPr>
        <w:t>f the judgment is deemed to be 5</w:t>
      </w:r>
      <w:r w:rsidRPr="002B569D">
        <w:rPr>
          <w:rFonts w:eastAsia="Arial Unicode MS" w:cs="Arial"/>
          <w:bCs/>
        </w:rPr>
        <w:t xml:space="preserve"> March 2024</w:t>
      </w:r>
      <w:r>
        <w:rPr>
          <w:rFonts w:eastAsia="Arial Unicode MS" w:cs="Arial"/>
          <w:bCs/>
        </w:rPr>
        <w:t>.</w:t>
      </w:r>
    </w:p>
    <w:p w14:paraId="4F9AF408" w14:textId="77777777" w:rsidR="00B43D98" w:rsidRDefault="00B43D98" w:rsidP="00B43D98">
      <w:pPr>
        <w:pStyle w:val="ListParagraph"/>
        <w:tabs>
          <w:tab w:val="right" w:pos="0"/>
          <w:tab w:val="left" w:pos="4253"/>
        </w:tabs>
        <w:ind w:left="0"/>
        <w:rPr>
          <w:rFonts w:cs="Arial"/>
          <w:b/>
          <w:sz w:val="24"/>
        </w:rPr>
      </w:pPr>
    </w:p>
    <w:p w14:paraId="0690BC10" w14:textId="77777777" w:rsidR="00B43D98" w:rsidRDefault="00B43D98" w:rsidP="00B43D98">
      <w:pPr>
        <w:pStyle w:val="ListParagraph"/>
        <w:tabs>
          <w:tab w:val="right" w:pos="8647"/>
        </w:tabs>
        <w:ind w:left="0"/>
        <w:rPr>
          <w:rFonts w:cs="Arial"/>
          <w:sz w:val="24"/>
        </w:rPr>
      </w:pPr>
      <w:r>
        <w:rPr>
          <w:rFonts w:cs="Arial"/>
          <w:sz w:val="24"/>
        </w:rPr>
        <w:t xml:space="preserve">COUNSEL FOR THE APPELLANT: </w:t>
      </w:r>
      <w:r>
        <w:rPr>
          <w:rFonts w:cs="Arial"/>
          <w:sz w:val="24"/>
        </w:rPr>
        <w:tab/>
        <w:t>T Lipshitz</w:t>
      </w:r>
    </w:p>
    <w:p w14:paraId="798B6D87" w14:textId="77777777" w:rsidR="00B43D98" w:rsidRDefault="00B43D98" w:rsidP="00B43D98">
      <w:pPr>
        <w:pStyle w:val="ListParagraph"/>
        <w:tabs>
          <w:tab w:val="right" w:pos="8647"/>
        </w:tabs>
        <w:ind w:left="0"/>
        <w:rPr>
          <w:rFonts w:cs="Arial"/>
          <w:sz w:val="24"/>
        </w:rPr>
      </w:pPr>
    </w:p>
    <w:p w14:paraId="74F5CB53" w14:textId="77777777" w:rsidR="00B43D98" w:rsidRPr="00F36FFF" w:rsidRDefault="00B43D98" w:rsidP="00B43D98">
      <w:pPr>
        <w:pStyle w:val="ListParagraph"/>
        <w:tabs>
          <w:tab w:val="right" w:pos="8647"/>
        </w:tabs>
        <w:ind w:left="3119" w:hanging="3119"/>
        <w:jc w:val="left"/>
        <w:rPr>
          <w:rFonts w:cs="Arial"/>
          <w:sz w:val="24"/>
        </w:rPr>
      </w:pPr>
      <w:r>
        <w:rPr>
          <w:rFonts w:cs="Arial"/>
          <w:sz w:val="24"/>
        </w:rPr>
        <w:t xml:space="preserve">INSTRUCTED BY: </w:t>
      </w:r>
      <w:r>
        <w:rPr>
          <w:rFonts w:cs="Arial"/>
          <w:sz w:val="24"/>
        </w:rPr>
        <w:tab/>
      </w:r>
      <w:r>
        <w:rPr>
          <w:rFonts w:cs="Arial"/>
          <w:sz w:val="24"/>
        </w:rPr>
        <w:tab/>
        <w:t xml:space="preserve">T </w:t>
      </w:r>
      <w:proofErr w:type="spellStart"/>
      <w:r>
        <w:rPr>
          <w:rFonts w:cs="Arial"/>
          <w:sz w:val="24"/>
        </w:rPr>
        <w:t>Tiatz</w:t>
      </w:r>
      <w:proofErr w:type="spellEnd"/>
      <w:r>
        <w:rPr>
          <w:rFonts w:cs="Arial"/>
          <w:sz w:val="24"/>
        </w:rPr>
        <w:t xml:space="preserve"> &amp; </w:t>
      </w:r>
      <w:proofErr w:type="spellStart"/>
      <w:r>
        <w:rPr>
          <w:rFonts w:cs="Arial"/>
          <w:sz w:val="24"/>
        </w:rPr>
        <w:t>Skikne</w:t>
      </w:r>
      <w:proofErr w:type="spellEnd"/>
      <w:r>
        <w:rPr>
          <w:rFonts w:cs="Arial"/>
          <w:sz w:val="24"/>
        </w:rPr>
        <w:t xml:space="preserve"> Attorneys</w:t>
      </w:r>
    </w:p>
    <w:p w14:paraId="148635F4" w14:textId="77777777" w:rsidR="00B43D98" w:rsidRDefault="00B43D98" w:rsidP="00B43D98">
      <w:pPr>
        <w:pStyle w:val="ListParagraph"/>
        <w:tabs>
          <w:tab w:val="right" w:pos="0"/>
          <w:tab w:val="right" w:pos="8647"/>
        </w:tabs>
        <w:ind w:left="0"/>
        <w:rPr>
          <w:rFonts w:cs="Arial"/>
          <w:sz w:val="24"/>
        </w:rPr>
      </w:pPr>
    </w:p>
    <w:p w14:paraId="7BD07C6C" w14:textId="77777777" w:rsidR="00B43D98" w:rsidRPr="008209AF" w:rsidRDefault="00B43D98" w:rsidP="00B43D98">
      <w:pPr>
        <w:pStyle w:val="ListParagraph"/>
        <w:tabs>
          <w:tab w:val="right" w:pos="0"/>
          <w:tab w:val="right" w:pos="8647"/>
        </w:tabs>
        <w:ind w:left="0"/>
        <w:rPr>
          <w:rFonts w:cs="Arial"/>
          <w:sz w:val="24"/>
        </w:rPr>
      </w:pPr>
      <w:r>
        <w:rPr>
          <w:rFonts w:cs="Arial"/>
          <w:sz w:val="24"/>
        </w:rPr>
        <w:t>COUNSEL</w:t>
      </w:r>
      <w:r w:rsidRPr="008209AF">
        <w:rPr>
          <w:rFonts w:cs="Arial"/>
          <w:sz w:val="24"/>
        </w:rPr>
        <w:t xml:space="preserve"> FOR </w:t>
      </w:r>
      <w:r>
        <w:rPr>
          <w:rFonts w:cs="Arial"/>
          <w:sz w:val="24"/>
        </w:rPr>
        <w:t xml:space="preserve">RESPONDENT: </w:t>
      </w:r>
      <w:r>
        <w:rPr>
          <w:rFonts w:cs="Arial"/>
          <w:sz w:val="24"/>
        </w:rPr>
        <w:tab/>
        <w:t xml:space="preserve">E Seima SC and M </w:t>
      </w:r>
      <w:proofErr w:type="spellStart"/>
      <w:r>
        <w:rPr>
          <w:rFonts w:cs="Arial"/>
          <w:sz w:val="24"/>
        </w:rPr>
        <w:t>Kgomongwe</w:t>
      </w:r>
      <w:proofErr w:type="spellEnd"/>
    </w:p>
    <w:p w14:paraId="08423093" w14:textId="77777777" w:rsidR="00B43D98" w:rsidRPr="00F420DA" w:rsidRDefault="00B43D98" w:rsidP="00B43D98">
      <w:pPr>
        <w:pStyle w:val="ListParagraph"/>
        <w:tabs>
          <w:tab w:val="right" w:pos="0"/>
          <w:tab w:val="right" w:pos="8647"/>
        </w:tabs>
        <w:ind w:left="0"/>
        <w:rPr>
          <w:rFonts w:cs="Arial"/>
          <w:sz w:val="24"/>
        </w:rPr>
      </w:pPr>
    </w:p>
    <w:p w14:paraId="6E4E3C42" w14:textId="77777777" w:rsidR="00B43D98" w:rsidRDefault="00B43D98" w:rsidP="00B43D98">
      <w:pPr>
        <w:pStyle w:val="ListParagraph"/>
        <w:tabs>
          <w:tab w:val="right" w:pos="8647"/>
        </w:tabs>
        <w:ind w:left="0"/>
        <w:rPr>
          <w:rFonts w:cs="Arial"/>
          <w:sz w:val="24"/>
        </w:rPr>
      </w:pPr>
      <w:r w:rsidRPr="00F420DA">
        <w:rPr>
          <w:rFonts w:cs="Arial"/>
          <w:sz w:val="24"/>
        </w:rPr>
        <w:t>INSTRUCTED BY</w:t>
      </w:r>
      <w:r>
        <w:rPr>
          <w:rFonts w:cs="Arial"/>
          <w:sz w:val="24"/>
        </w:rPr>
        <w:t xml:space="preserve">: </w:t>
      </w:r>
      <w:r>
        <w:rPr>
          <w:rFonts w:cs="Arial"/>
          <w:sz w:val="24"/>
        </w:rPr>
        <w:tab/>
      </w:r>
      <w:proofErr w:type="spellStart"/>
      <w:r>
        <w:rPr>
          <w:rFonts w:cs="Arial"/>
          <w:sz w:val="24"/>
        </w:rPr>
        <w:t>Sekati</w:t>
      </w:r>
      <w:proofErr w:type="spellEnd"/>
      <w:r>
        <w:rPr>
          <w:rFonts w:cs="Arial"/>
          <w:sz w:val="24"/>
        </w:rPr>
        <w:t xml:space="preserve"> &amp; </w:t>
      </w:r>
      <w:proofErr w:type="spellStart"/>
      <w:r>
        <w:rPr>
          <w:rFonts w:cs="Arial"/>
          <w:sz w:val="24"/>
        </w:rPr>
        <w:t>Sekati</w:t>
      </w:r>
      <w:proofErr w:type="spellEnd"/>
      <w:r>
        <w:rPr>
          <w:rFonts w:cs="Arial"/>
          <w:sz w:val="24"/>
        </w:rPr>
        <w:t xml:space="preserve"> Inc</w:t>
      </w:r>
    </w:p>
    <w:p w14:paraId="4A6AAD68" w14:textId="77777777" w:rsidR="00B43D98" w:rsidRDefault="00B43D98" w:rsidP="00B43D98">
      <w:pPr>
        <w:pStyle w:val="ListParagraph"/>
        <w:tabs>
          <w:tab w:val="right" w:pos="8647"/>
        </w:tabs>
        <w:ind w:left="0"/>
        <w:rPr>
          <w:rFonts w:cs="Arial"/>
          <w:sz w:val="24"/>
        </w:rPr>
      </w:pPr>
    </w:p>
    <w:p w14:paraId="798B4B51" w14:textId="77777777" w:rsidR="00B43D98" w:rsidRPr="008209AF" w:rsidRDefault="00B43D98" w:rsidP="00B43D98">
      <w:pPr>
        <w:pStyle w:val="ListParagraph"/>
        <w:tabs>
          <w:tab w:val="right" w:pos="0"/>
          <w:tab w:val="right" w:pos="8647"/>
        </w:tabs>
        <w:ind w:left="0"/>
        <w:rPr>
          <w:rFonts w:cs="Arial"/>
          <w:sz w:val="24"/>
        </w:rPr>
      </w:pPr>
      <w:r w:rsidRPr="008209AF">
        <w:rPr>
          <w:rFonts w:cs="Arial"/>
          <w:sz w:val="24"/>
        </w:rPr>
        <w:t xml:space="preserve">DATE OF </w:t>
      </w:r>
      <w:r>
        <w:rPr>
          <w:rFonts w:cs="Arial"/>
          <w:sz w:val="24"/>
        </w:rPr>
        <w:t xml:space="preserve">THE HEARING:   </w:t>
      </w:r>
      <w:r>
        <w:rPr>
          <w:rFonts w:cs="Arial"/>
          <w:sz w:val="24"/>
        </w:rPr>
        <w:tab/>
        <w:t>06 September 2023</w:t>
      </w:r>
    </w:p>
    <w:p w14:paraId="6FD548C6" w14:textId="77777777" w:rsidR="00B43D98" w:rsidRDefault="00B43D98" w:rsidP="00B43D98">
      <w:pPr>
        <w:pStyle w:val="ListParagraph"/>
        <w:tabs>
          <w:tab w:val="right" w:pos="0"/>
          <w:tab w:val="right" w:pos="8647"/>
        </w:tabs>
        <w:ind w:left="0"/>
        <w:rPr>
          <w:rFonts w:cs="Arial"/>
          <w:sz w:val="24"/>
        </w:rPr>
      </w:pPr>
    </w:p>
    <w:p w14:paraId="6455D8ED" w14:textId="62E97EBB" w:rsidR="00B43D98" w:rsidRDefault="00B43D98" w:rsidP="00B43D98">
      <w:pPr>
        <w:pStyle w:val="ListParagraph"/>
        <w:tabs>
          <w:tab w:val="right" w:pos="0"/>
          <w:tab w:val="right" w:pos="8647"/>
        </w:tabs>
        <w:ind w:left="0"/>
        <w:rPr>
          <w:rFonts w:cs="Arial"/>
          <w:sz w:val="24"/>
        </w:rPr>
      </w:pPr>
      <w:r w:rsidRPr="008209AF">
        <w:rPr>
          <w:rFonts w:cs="Arial"/>
          <w:sz w:val="24"/>
        </w:rPr>
        <w:t>DATE OF JUDGMENT</w:t>
      </w:r>
      <w:r w:rsidR="002B569D">
        <w:rPr>
          <w:rFonts w:cs="Arial"/>
          <w:sz w:val="24"/>
        </w:rPr>
        <w:t>:</w:t>
      </w:r>
      <w:r w:rsidR="002B569D">
        <w:rPr>
          <w:rFonts w:cs="Arial"/>
          <w:sz w:val="24"/>
        </w:rPr>
        <w:tab/>
        <w:t>5</w:t>
      </w:r>
      <w:r>
        <w:rPr>
          <w:rFonts w:cs="Arial"/>
          <w:sz w:val="24"/>
        </w:rPr>
        <w:t xml:space="preserve"> March 2024</w:t>
      </w:r>
    </w:p>
    <w:p w14:paraId="0B64BFA2" w14:textId="541E9C20" w:rsidR="00FC1AEC" w:rsidRDefault="00FC1AEC" w:rsidP="00FC1AEC">
      <w:pPr>
        <w:pStyle w:val="ListParagraph"/>
        <w:spacing w:after="360" w:line="480" w:lineRule="auto"/>
        <w:ind w:left="0"/>
        <w:contextualSpacing w:val="0"/>
        <w:rPr>
          <w:rFonts w:cs="Arial"/>
          <w:bCs/>
          <w:szCs w:val="22"/>
        </w:rPr>
      </w:pPr>
    </w:p>
    <w:sectPr w:rsidR="00FC1AEC" w:rsidSect="00995A70">
      <w:headerReference w:type="default" r:id="rId11"/>
      <w:headerReference w:type="first" r:id="rId12"/>
      <w:footerReference w:type="first" r:id="rId13"/>
      <w:pgSz w:w="11906" w:h="16838"/>
      <w:pgMar w:top="1440" w:right="1558"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9280" w14:textId="77777777" w:rsidR="00271B89" w:rsidRDefault="00271B89">
      <w:r>
        <w:separator/>
      </w:r>
    </w:p>
  </w:endnote>
  <w:endnote w:type="continuationSeparator" w:id="0">
    <w:p w14:paraId="343BA032" w14:textId="77777777" w:rsidR="00271B89" w:rsidRDefault="0027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2F3A" w14:textId="770B6F02" w:rsidR="00A53C44" w:rsidRPr="00A53C44" w:rsidRDefault="00A53C44" w:rsidP="00A53C44">
    <w:pPr>
      <w:pStyle w:val="Footer"/>
      <w:spacing w:line="240" w:lineRule="auto"/>
      <w:jc w:val="right"/>
      <w:rPr>
        <w:rFonts w:ascii="Calibri" w:eastAsia="Calibri" w:hAnsi="Calibri"/>
        <w:b/>
        <w:bCs/>
        <w:kern w:val="2"/>
        <w:szCs w:val="22"/>
        <w14:ligatures w14:val="standardContextual"/>
      </w:rPr>
    </w:pPr>
  </w:p>
  <w:p w14:paraId="12FBA880" w14:textId="591E11B9" w:rsidR="00A53C44" w:rsidRDefault="00A53C44">
    <w:pPr>
      <w:pStyle w:val="Footer"/>
    </w:pPr>
  </w:p>
  <w:p w14:paraId="537F5D23" w14:textId="69B35D7A" w:rsidR="000565CD" w:rsidRPr="000565CD" w:rsidRDefault="000565CD" w:rsidP="000565CD">
    <w:pPr>
      <w:tabs>
        <w:tab w:val="center" w:pos="4513"/>
        <w:tab w:val="right" w:pos="9026"/>
      </w:tabs>
      <w:spacing w:line="240" w:lineRule="auto"/>
      <w:jc w:val="right"/>
      <w:rPr>
        <w:rFonts w:ascii="Calibri" w:eastAsia="Calibri" w:hAnsi="Calibri"/>
        <w:kern w:val="2"/>
        <w:szCs w:val="22"/>
        <w14:ligatures w14:val="standardContextual"/>
      </w:rPr>
    </w:pPr>
  </w:p>
  <w:p w14:paraId="76E38F41" w14:textId="77777777" w:rsidR="00A53C44" w:rsidRDefault="00A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68E7" w14:textId="77777777" w:rsidR="00271B89" w:rsidRDefault="00271B89" w:rsidP="00927532">
      <w:pPr>
        <w:spacing w:line="240" w:lineRule="auto"/>
      </w:pPr>
      <w:r>
        <w:separator/>
      </w:r>
    </w:p>
  </w:footnote>
  <w:footnote w:type="continuationSeparator" w:id="0">
    <w:p w14:paraId="556E5B36" w14:textId="77777777" w:rsidR="00271B89" w:rsidRDefault="00271B89" w:rsidP="00927532">
      <w:pPr>
        <w:spacing w:line="240" w:lineRule="auto"/>
      </w:pPr>
      <w:r>
        <w:continuationSeparator/>
      </w:r>
    </w:p>
  </w:footnote>
  <w:footnote w:type="continuationNotice" w:id="1">
    <w:p w14:paraId="7E406696" w14:textId="77777777" w:rsidR="00271B89" w:rsidRDefault="00271B89" w:rsidP="00927532">
      <w:pPr>
        <w:spacing w:line="240" w:lineRule="auto"/>
      </w:pPr>
    </w:p>
  </w:footnote>
  <w:footnote w:id="2">
    <w:p w14:paraId="31F2FF97" w14:textId="01889B09" w:rsidR="00BA7E0E" w:rsidRPr="00BA7E0E" w:rsidRDefault="00BA7E0E" w:rsidP="00BA7E0E">
      <w:pPr>
        <w:pStyle w:val="FootnoteText"/>
        <w:rPr>
          <w:lang w:val="en-US"/>
        </w:rPr>
      </w:pPr>
      <w:r w:rsidRPr="00BA7E0E">
        <w:rPr>
          <w:rStyle w:val="FootnoteReference"/>
        </w:rPr>
        <w:footnoteRef/>
      </w:r>
      <w:r w:rsidRPr="00BA7E0E">
        <w:t xml:space="preserve"> See eg </w:t>
      </w:r>
      <w:r w:rsidRPr="00BA7E0E">
        <w:rPr>
          <w:i/>
        </w:rPr>
        <w:t xml:space="preserve">Twine and another v Naidoo and another </w:t>
      </w:r>
      <w:r w:rsidRPr="00BA7E0E">
        <w:t>[2017] ZAGPJHC 288; [2018] 1 All SA 297 (GJ)</w:t>
      </w:r>
      <w:r>
        <w:t xml:space="preserve"> at para 18 including specifically 18(k), (r) and (s).</w:t>
      </w:r>
    </w:p>
  </w:footnote>
  <w:footnote w:id="3">
    <w:p w14:paraId="6E89DFAF" w14:textId="77777777" w:rsidR="009A3764" w:rsidRPr="00231355" w:rsidRDefault="009A3764" w:rsidP="00BA7E0E">
      <w:pPr>
        <w:pStyle w:val="FootnoteText"/>
        <w:rPr>
          <w:lang w:val="en-US"/>
        </w:rPr>
      </w:pPr>
      <w:r w:rsidRPr="00231355">
        <w:rPr>
          <w:rStyle w:val="FootnoteReference"/>
        </w:rPr>
        <w:footnoteRef/>
      </w:r>
      <w:r w:rsidRPr="00231355">
        <w:t xml:space="preserve"> In doing so, t</w:t>
      </w:r>
      <w:r w:rsidRPr="00231355">
        <w:rPr>
          <w:lang w:val="en-US"/>
        </w:rPr>
        <w:t xml:space="preserve">he court </w:t>
      </w:r>
      <w:r w:rsidRPr="00231355">
        <w:rPr>
          <w:i/>
          <w:lang w:val="en-US"/>
        </w:rPr>
        <w:t>a quo</w:t>
      </w:r>
      <w:r w:rsidRPr="00231355">
        <w:rPr>
          <w:lang w:val="en-US"/>
        </w:rPr>
        <w:t xml:space="preserve"> relied upon </w:t>
      </w:r>
      <w:r w:rsidRPr="00231355">
        <w:rPr>
          <w:i/>
          <w:lang w:val="en-US"/>
        </w:rPr>
        <w:t xml:space="preserve">Glen Mark Bee v RAF </w:t>
      </w:r>
      <w:r w:rsidRPr="00231355">
        <w:rPr>
          <w:lang w:val="en-US"/>
        </w:rPr>
        <w:t xml:space="preserve">2018(4) SA 366 at para 65 and 66:  </w:t>
      </w:r>
    </w:p>
    <w:p w14:paraId="7AFF78A2" w14:textId="223BEB4A" w:rsidR="009A3764" w:rsidRPr="00231355" w:rsidRDefault="009A3764" w:rsidP="00BA7E0E">
      <w:pPr>
        <w:pStyle w:val="FootnoteText"/>
        <w:rPr>
          <w:lang w:val="en-US"/>
        </w:rPr>
      </w:pPr>
      <w:r w:rsidRPr="00231355">
        <w:rPr>
          <w:lang w:val="en-US"/>
        </w:rPr>
        <w:t>‘[65</w:t>
      </w:r>
      <w:r w:rsidR="00555E78" w:rsidRPr="00231355">
        <w:rPr>
          <w:lang w:val="en-US"/>
        </w:rPr>
        <w:t>] Effective</w:t>
      </w:r>
      <w:r w:rsidRPr="00231355">
        <w:rPr>
          <w:lang w:val="en-US"/>
        </w:rPr>
        <w:t xml:space="preserve"> case management would be undermined if there were an unconstrained liberty to depart from agreements reached during the course of pre-trial procedures, including those reached by the litigants’ respective experts …’ </w:t>
      </w:r>
    </w:p>
    <w:p w14:paraId="3FCA352D" w14:textId="49BB8ADE" w:rsidR="009A3764" w:rsidRPr="00231355" w:rsidRDefault="009A3764" w:rsidP="00BA7E0E">
      <w:pPr>
        <w:pStyle w:val="FootnoteText"/>
        <w:rPr>
          <w:lang w:val="en-US"/>
        </w:rPr>
      </w:pPr>
      <w:r w:rsidRPr="00231355">
        <w:rPr>
          <w:lang w:val="en-US"/>
        </w:rPr>
        <w:t>[66] ‘Where, as here, the court has directed experts to meet and file joint minutes, and where the experts have done so, the joint minute will correctly be understood as limiting the isuses in which evidence is needed.  If a litigant for any reason does not wish to be bound by the limitation, fair warning must be given.  In the absence of repudiation that is a fair warning, the other litigant is entitled to run the case on the basis that the matters agreed between the experts are not in issue.’</w:t>
      </w:r>
    </w:p>
  </w:footnote>
  <w:footnote w:id="4">
    <w:p w14:paraId="14F8AA57" w14:textId="77777777" w:rsidR="00670EDB" w:rsidRPr="00B37BD5" w:rsidRDefault="00670EDB" w:rsidP="00670EDB">
      <w:pPr>
        <w:pStyle w:val="FootnoteText"/>
        <w:rPr>
          <w:lang w:val="en-US"/>
        </w:rPr>
      </w:pPr>
      <w:r>
        <w:rPr>
          <w:rStyle w:val="FootnoteReference"/>
        </w:rPr>
        <w:footnoteRef/>
      </w:r>
      <w:r>
        <w:t xml:space="preserve"> </w:t>
      </w:r>
      <w:r>
        <w:tab/>
      </w:r>
      <w:r>
        <w:rPr>
          <w:lang w:val="en-US"/>
        </w:rPr>
        <w:t>Although Ms Pretorius emphasized that what the appellant was doing was not conventional counselling, she was merely counselling students which did not qualify as counselling per se.</w:t>
      </w:r>
    </w:p>
  </w:footnote>
  <w:footnote w:id="5">
    <w:p w14:paraId="5FD45BFF" w14:textId="77777777" w:rsidR="00CE676C" w:rsidRPr="00217352" w:rsidRDefault="00CE676C" w:rsidP="00BA7E0E">
      <w:pPr>
        <w:pStyle w:val="FootnoteText"/>
        <w:rPr>
          <w:lang w:val="en-US"/>
        </w:rPr>
      </w:pPr>
      <w:r>
        <w:rPr>
          <w:rStyle w:val="FootnoteReference"/>
        </w:rPr>
        <w:footnoteRef/>
      </w:r>
      <w:r>
        <w:t xml:space="preserve"> </w:t>
      </w:r>
      <w:r>
        <w:tab/>
      </w:r>
      <w:r>
        <w:rPr>
          <w:lang w:val="en-US"/>
        </w:rPr>
        <w:t>1992 (1) SA 1 at page 5C- E.</w:t>
      </w:r>
    </w:p>
  </w:footnote>
  <w:footnote w:id="6">
    <w:p w14:paraId="70DA23F8" w14:textId="77777777" w:rsidR="00CE676C" w:rsidRPr="00A81959" w:rsidRDefault="00CE676C" w:rsidP="00BA7E0E">
      <w:pPr>
        <w:pStyle w:val="FootnoteText"/>
        <w:rPr>
          <w:lang w:val="en-US"/>
        </w:rPr>
      </w:pPr>
      <w:r>
        <w:rPr>
          <w:rStyle w:val="FootnoteReference"/>
        </w:rPr>
        <w:footnoteRef/>
      </w:r>
      <w:r>
        <w:t xml:space="preserve"> </w:t>
      </w:r>
      <w:r>
        <w:tab/>
      </w:r>
      <w:r w:rsidRPr="00C647AE">
        <w:rPr>
          <w:lang w:val="en-US"/>
        </w:rPr>
        <w:t>Santam Versekeringsmaatskappy Bpk v Byleveldt</w:t>
      </w:r>
      <w:r>
        <w:rPr>
          <w:lang w:val="en-US"/>
        </w:rPr>
        <w:t xml:space="preserve"> 1973 (2) SA 146 (A) at 150A-C.</w:t>
      </w:r>
    </w:p>
  </w:footnote>
  <w:footnote w:id="7">
    <w:p w14:paraId="574998EF" w14:textId="4B47A7C6" w:rsidR="009A3764" w:rsidRPr="00B43D98" w:rsidRDefault="009A3764" w:rsidP="00BA7E0E">
      <w:pPr>
        <w:pStyle w:val="FootnoteText"/>
        <w:rPr>
          <w:i/>
          <w:lang w:val="en-US"/>
        </w:rPr>
      </w:pPr>
      <w:r w:rsidRPr="00B43D98">
        <w:rPr>
          <w:rStyle w:val="FootnoteReference"/>
        </w:rPr>
        <w:footnoteRef/>
      </w:r>
      <w:r w:rsidRPr="00B43D98">
        <w:t xml:space="preserve"> </w:t>
      </w:r>
      <w:r w:rsidRPr="00B43D98">
        <w:tab/>
      </w:r>
      <w:r w:rsidRPr="00B43D98">
        <w:rPr>
          <w:lang w:val="en-US"/>
        </w:rPr>
        <w:t xml:space="preserve">1984 (1) SA 98 (A) at page 109H.  See too </w:t>
      </w:r>
      <w:r w:rsidRPr="00B43D98">
        <w:rPr>
          <w:i/>
          <w:lang w:val="en-US"/>
        </w:rPr>
        <w:t xml:space="preserve">AA Mutual Insurance Association Lts v Maqula </w:t>
      </w:r>
      <w:r w:rsidRPr="00B43D98">
        <w:rPr>
          <w:lang w:val="en-US"/>
        </w:rPr>
        <w:t>1978(1) SA 805 (A) at 809B-C</w:t>
      </w:r>
      <w:r w:rsidRPr="00B43D98">
        <w:rPr>
          <w:i/>
          <w:lang w:val="en-US"/>
        </w:rPr>
        <w:t>:  ‘</w:t>
      </w:r>
      <w:r w:rsidRPr="00B43D98">
        <w:rPr>
          <w:lang w:val="en-US"/>
        </w:rPr>
        <w:t>It is settled law that a trial Court has a wide discretion to award what it in the particular circumstances considers to be a fair and adequate compensation to the injured party for his bodily injuires and their sequelae.  It follows that this Court will not in the absence of any misdirection or irregularity, interfere with a trial Court’s award of damages unless there is a substantial variation or a striking disparity between the trial Court’s award and what this Court considers ought to bhave been awarded, or unless this Court thinks that no sound basis exists for the award nade by the trial Court.</w:t>
      </w:r>
      <w:r w:rsidRPr="00B43D98">
        <w:rPr>
          <w:i/>
          <w:lang w:val="en-US"/>
        </w:rPr>
        <w:t>’</w:t>
      </w:r>
    </w:p>
  </w:footnote>
  <w:footnote w:id="8">
    <w:p w14:paraId="35B4CCEA" w14:textId="40E3100A" w:rsidR="009A3764" w:rsidRPr="00B43D98" w:rsidRDefault="009A3764" w:rsidP="00BA7E0E">
      <w:pPr>
        <w:pStyle w:val="FootnoteText"/>
        <w:rPr>
          <w:lang w:val="en-US"/>
        </w:rPr>
      </w:pPr>
      <w:r w:rsidRPr="00B43D98">
        <w:rPr>
          <w:rStyle w:val="FootnoteReference"/>
        </w:rPr>
        <w:footnoteRef/>
      </w:r>
      <w:r w:rsidRPr="00B43D98">
        <w:t xml:space="preserve"> </w:t>
      </w:r>
      <w:r w:rsidRPr="00B43D98">
        <w:rPr>
          <w:lang w:val="en-US"/>
        </w:rPr>
        <w:t>1980(3) SA 105 (A) at 115 (Juta translation)</w:t>
      </w:r>
    </w:p>
  </w:footnote>
  <w:footnote w:id="9">
    <w:p w14:paraId="5B90892A" w14:textId="77777777" w:rsidR="00CE676C" w:rsidRPr="00905716" w:rsidRDefault="00CE676C" w:rsidP="00BA7E0E">
      <w:pPr>
        <w:pStyle w:val="FootnoteText"/>
        <w:rPr>
          <w:lang w:val="en-US"/>
        </w:rPr>
      </w:pPr>
      <w:r>
        <w:rPr>
          <w:rStyle w:val="FootnoteReference"/>
        </w:rPr>
        <w:footnoteRef/>
      </w:r>
      <w:r>
        <w:t xml:space="preserve"> </w:t>
      </w:r>
      <w:r>
        <w:tab/>
      </w:r>
      <w:r w:rsidRPr="00DE461E">
        <w:rPr>
          <w:i/>
          <w:lang w:val="en-US"/>
        </w:rPr>
        <w:t>AA Mutual Insurance Association Ltd</w:t>
      </w:r>
      <w:r>
        <w:rPr>
          <w:lang w:val="en-US"/>
        </w:rPr>
        <w:t xml:space="preserve"> 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1FE4" w14:textId="4F9AC8FF" w:rsidR="009A3764" w:rsidRPr="00787DAE" w:rsidRDefault="009A3764"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EE3B01">
      <w:rPr>
        <w:rStyle w:val="PageNumber"/>
        <w:rFonts w:cs="Arial"/>
        <w:noProof/>
        <w:sz w:val="20"/>
        <w:szCs w:val="20"/>
      </w:rPr>
      <w:t>18</w:t>
    </w:r>
    <w:r w:rsidRPr="00787DAE">
      <w:rPr>
        <w:rStyle w:val="PageNumber"/>
        <w:rFonts w:cs="Arial"/>
        <w:sz w:val="20"/>
        <w:szCs w:val="20"/>
      </w:rPr>
      <w:fldChar w:fldCharType="end"/>
    </w:r>
  </w:p>
  <w:p w14:paraId="6E623C47" w14:textId="77777777" w:rsidR="009A3764" w:rsidRDefault="009A3764" w:rsidP="00787DAE">
    <w:pPr>
      <w:pStyle w:val="Header"/>
      <w:spacing w:line="276" w:lineRule="auto"/>
      <w:jc w:val="right"/>
      <w:rPr>
        <w:rFonts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5D3B" w14:textId="650FF93A" w:rsidR="0037552F" w:rsidRDefault="0037552F">
    <w:pPr>
      <w:pStyle w:val="Header"/>
      <w:jc w:val="right"/>
    </w:pPr>
  </w:p>
  <w:p w14:paraId="1D6F40DF" w14:textId="77777777" w:rsidR="0037552F" w:rsidRDefault="0037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5E4E83"/>
    <w:multiLevelType w:val="hybridMultilevel"/>
    <w:tmpl w:val="1AA814C0"/>
    <w:lvl w:ilvl="0" w:tplc="A810190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6F5704"/>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FC1874"/>
    <w:multiLevelType w:val="multilevel"/>
    <w:tmpl w:val="9528B5D4"/>
    <w:lvl w:ilvl="0">
      <w:start w:val="1"/>
      <w:numFmt w:val="decimal"/>
      <w:lvlText w:val="[%1]"/>
      <w:lvlJc w:val="left"/>
      <w:pPr>
        <w:tabs>
          <w:tab w:val="num" w:pos="680"/>
        </w:tabs>
        <w:ind w:left="0" w:firstLine="0"/>
      </w:pPr>
      <w:rPr>
        <w:rFonts w:hint="default"/>
        <w:b w:val="0"/>
        <w:i w:val="0"/>
        <w:color w:val="auto"/>
      </w:rPr>
    </w:lvl>
    <w:lvl w:ilvl="1">
      <w:start w:val="1"/>
      <w:numFmt w:val="decimal"/>
      <w:lvlText w:val="%1.%2"/>
      <w:lvlJc w:val="left"/>
      <w:pPr>
        <w:tabs>
          <w:tab w:val="num" w:pos="1531"/>
        </w:tabs>
        <w:ind w:left="1531" w:hanging="851"/>
      </w:pPr>
      <w:rPr>
        <w:rFonts w:hint="default"/>
        <w:b w:val="0"/>
        <w:i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55235E60"/>
    <w:multiLevelType w:val="multilevel"/>
    <w:tmpl w:val="8738DB88"/>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381"/>
        </w:tabs>
        <w:ind w:left="2381" w:hanging="680"/>
      </w:pPr>
      <w:rPr>
        <w:rFonts w:hint="default"/>
      </w:rPr>
    </w:lvl>
    <w:lvl w:ilvl="2">
      <w:start w:val="1"/>
      <w:numFmt w:val="decimal"/>
      <w:lvlText w:val="%1.%2.%3."/>
      <w:lvlJc w:val="left"/>
      <w:pPr>
        <w:ind w:left="3402" w:hanging="1021"/>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559634AA"/>
    <w:multiLevelType w:val="multilevel"/>
    <w:tmpl w:val="D8E0C5A8"/>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96A01D2"/>
    <w:multiLevelType w:val="multilevel"/>
    <w:tmpl w:val="5F8268FC"/>
    <w:lvl w:ilvl="0">
      <w:start w:val="1"/>
      <w:numFmt w:val="decimal"/>
      <w:lvlText w:val="%1."/>
      <w:lvlJc w:val="left"/>
      <w:pPr>
        <w:tabs>
          <w:tab w:val="num" w:pos="1701"/>
        </w:tabs>
        <w:ind w:left="1701" w:hanging="567"/>
      </w:pPr>
      <w:rPr>
        <w:rFonts w:hint="default"/>
        <w:b w:val="0"/>
        <w:i w:val="0"/>
        <w:caps w:val="0"/>
        <w:strike w:val="0"/>
        <w:dstrike w:val="0"/>
        <w:vanish w:val="0"/>
        <w:color w:val="auto"/>
        <w:sz w:val="24"/>
        <w:vertAlign w:val="baseline"/>
      </w:rPr>
    </w:lvl>
    <w:lvl w:ilvl="1">
      <w:start w:val="1"/>
      <w:numFmt w:val="lowerLetter"/>
      <w:lvlText w:val="%2."/>
      <w:lvlJc w:val="left"/>
      <w:pPr>
        <w:ind w:left="2007" w:hanging="360"/>
      </w:pPr>
      <w:rPr>
        <w:rFonts w:hint="default"/>
        <w:b w:val="0"/>
        <w:i w:val="0"/>
        <w:sz w:val="24"/>
      </w:rPr>
    </w:lvl>
    <w:lvl w:ilvl="2">
      <w:start w:val="1"/>
      <w:numFmt w:val="lowerRoman"/>
      <w:lvlText w:val="%3."/>
      <w:lvlJc w:val="right"/>
      <w:pPr>
        <w:ind w:left="2727" w:hanging="180"/>
      </w:pPr>
      <w:rPr>
        <w:rFonts w:hint="default"/>
        <w:b w:val="0"/>
        <w:i w:val="0"/>
        <w:color w:val="auto"/>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9"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1287739000">
    <w:abstractNumId w:val="10"/>
  </w:num>
  <w:num w:numId="2" w16cid:durableId="1945308482">
    <w:abstractNumId w:val="2"/>
  </w:num>
  <w:num w:numId="3" w16cid:durableId="2428407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984551">
    <w:abstractNumId w:val="3"/>
  </w:num>
  <w:num w:numId="5" w16cid:durableId="1212035617">
    <w:abstractNumId w:val="12"/>
  </w:num>
  <w:num w:numId="6" w16cid:durableId="1454903875">
    <w:abstractNumId w:val="6"/>
  </w:num>
  <w:num w:numId="7" w16cid:durableId="1344211313">
    <w:abstractNumId w:val="11"/>
  </w:num>
  <w:num w:numId="8" w16cid:durableId="207112138">
    <w:abstractNumId w:val="1"/>
  </w:num>
  <w:num w:numId="9" w16cid:durableId="940140813">
    <w:abstractNumId w:val="0"/>
  </w:num>
  <w:num w:numId="10" w16cid:durableId="983654806">
    <w:abstractNumId w:val="23"/>
  </w:num>
  <w:num w:numId="11" w16cid:durableId="1030761539">
    <w:abstractNumId w:val="18"/>
  </w:num>
  <w:num w:numId="12" w16cid:durableId="1411928089">
    <w:abstractNumId w:val="8"/>
  </w:num>
  <w:num w:numId="13" w16cid:durableId="1282760916">
    <w:abstractNumId w:val="13"/>
  </w:num>
  <w:num w:numId="14" w16cid:durableId="1999534186">
    <w:abstractNumId w:val="20"/>
  </w:num>
  <w:num w:numId="15" w16cid:durableId="1589458530">
    <w:abstractNumId w:val="21"/>
  </w:num>
  <w:num w:numId="16" w16cid:durableId="326054441">
    <w:abstractNumId w:val="19"/>
  </w:num>
  <w:num w:numId="17" w16cid:durableId="362093511">
    <w:abstractNumId w:val="4"/>
  </w:num>
  <w:num w:numId="18" w16cid:durableId="323706482">
    <w:abstractNumId w:val="7"/>
  </w:num>
  <w:num w:numId="19" w16cid:durableId="1626041045">
    <w:abstractNumId w:val="17"/>
  </w:num>
  <w:num w:numId="20" w16cid:durableId="879363682">
    <w:abstractNumId w:val="22"/>
  </w:num>
  <w:num w:numId="21" w16cid:durableId="425465697">
    <w:abstractNumId w:val="5"/>
  </w:num>
  <w:num w:numId="22" w16cid:durableId="1211385167">
    <w:abstractNumId w:val="16"/>
  </w:num>
  <w:num w:numId="23" w16cid:durableId="397093961">
    <w:abstractNumId w:val="14"/>
  </w:num>
  <w:num w:numId="24" w16cid:durableId="585068230">
    <w:abstractNumId w:val="15"/>
  </w:num>
  <w:num w:numId="25" w16cid:durableId="7454181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2D"/>
    <w:rsid w:val="000008C8"/>
    <w:rsid w:val="00000A42"/>
    <w:rsid w:val="00000EF8"/>
    <w:rsid w:val="000014AB"/>
    <w:rsid w:val="00001C2B"/>
    <w:rsid w:val="00001C76"/>
    <w:rsid w:val="00001D87"/>
    <w:rsid w:val="00001ED1"/>
    <w:rsid w:val="00001F37"/>
    <w:rsid w:val="00001F4A"/>
    <w:rsid w:val="00002A5A"/>
    <w:rsid w:val="00003B22"/>
    <w:rsid w:val="00004DCC"/>
    <w:rsid w:val="00005098"/>
    <w:rsid w:val="000054B3"/>
    <w:rsid w:val="00005559"/>
    <w:rsid w:val="00005FB2"/>
    <w:rsid w:val="00006217"/>
    <w:rsid w:val="000067E8"/>
    <w:rsid w:val="00006B0B"/>
    <w:rsid w:val="00006EF4"/>
    <w:rsid w:val="000075E6"/>
    <w:rsid w:val="00007649"/>
    <w:rsid w:val="00007A49"/>
    <w:rsid w:val="00007F4C"/>
    <w:rsid w:val="00010555"/>
    <w:rsid w:val="0001097C"/>
    <w:rsid w:val="00011B90"/>
    <w:rsid w:val="00012122"/>
    <w:rsid w:val="00012338"/>
    <w:rsid w:val="000138E7"/>
    <w:rsid w:val="00013C41"/>
    <w:rsid w:val="00014EEC"/>
    <w:rsid w:val="00015564"/>
    <w:rsid w:val="000159D0"/>
    <w:rsid w:val="000159E3"/>
    <w:rsid w:val="00015DF2"/>
    <w:rsid w:val="00016CAE"/>
    <w:rsid w:val="00017ADC"/>
    <w:rsid w:val="00017F38"/>
    <w:rsid w:val="00017FBE"/>
    <w:rsid w:val="000201F3"/>
    <w:rsid w:val="0002183E"/>
    <w:rsid w:val="000218D9"/>
    <w:rsid w:val="00022137"/>
    <w:rsid w:val="00022755"/>
    <w:rsid w:val="00022BE5"/>
    <w:rsid w:val="00022DBD"/>
    <w:rsid w:val="0002339D"/>
    <w:rsid w:val="00024D9F"/>
    <w:rsid w:val="00025230"/>
    <w:rsid w:val="000257BF"/>
    <w:rsid w:val="00025F74"/>
    <w:rsid w:val="0002779C"/>
    <w:rsid w:val="00027F96"/>
    <w:rsid w:val="0003016A"/>
    <w:rsid w:val="00030771"/>
    <w:rsid w:val="00031BEB"/>
    <w:rsid w:val="000325B5"/>
    <w:rsid w:val="00032B62"/>
    <w:rsid w:val="00033245"/>
    <w:rsid w:val="000335C8"/>
    <w:rsid w:val="00033905"/>
    <w:rsid w:val="00033951"/>
    <w:rsid w:val="00033B8B"/>
    <w:rsid w:val="00033BB2"/>
    <w:rsid w:val="00033BBD"/>
    <w:rsid w:val="00033D80"/>
    <w:rsid w:val="00033E4B"/>
    <w:rsid w:val="00034750"/>
    <w:rsid w:val="00034985"/>
    <w:rsid w:val="00034CA4"/>
    <w:rsid w:val="00034F31"/>
    <w:rsid w:val="000356F3"/>
    <w:rsid w:val="000366DD"/>
    <w:rsid w:val="000368F0"/>
    <w:rsid w:val="00036C6F"/>
    <w:rsid w:val="0003747A"/>
    <w:rsid w:val="00037DC9"/>
    <w:rsid w:val="00041412"/>
    <w:rsid w:val="000417FB"/>
    <w:rsid w:val="00042147"/>
    <w:rsid w:val="000424CF"/>
    <w:rsid w:val="00042F90"/>
    <w:rsid w:val="00043428"/>
    <w:rsid w:val="0004381F"/>
    <w:rsid w:val="00043BD9"/>
    <w:rsid w:val="00043FBC"/>
    <w:rsid w:val="00044931"/>
    <w:rsid w:val="0004511B"/>
    <w:rsid w:val="00045632"/>
    <w:rsid w:val="00045833"/>
    <w:rsid w:val="00045E98"/>
    <w:rsid w:val="00045F4F"/>
    <w:rsid w:val="000465C5"/>
    <w:rsid w:val="00046D4B"/>
    <w:rsid w:val="00046DA1"/>
    <w:rsid w:val="00047CD9"/>
    <w:rsid w:val="00047D01"/>
    <w:rsid w:val="000504D1"/>
    <w:rsid w:val="00051CEC"/>
    <w:rsid w:val="00051E18"/>
    <w:rsid w:val="00052B1F"/>
    <w:rsid w:val="0005304A"/>
    <w:rsid w:val="00053C60"/>
    <w:rsid w:val="000542E5"/>
    <w:rsid w:val="0005441F"/>
    <w:rsid w:val="000544E5"/>
    <w:rsid w:val="000548AD"/>
    <w:rsid w:val="000552D2"/>
    <w:rsid w:val="00055739"/>
    <w:rsid w:val="00055DEE"/>
    <w:rsid w:val="00056201"/>
    <w:rsid w:val="000565CD"/>
    <w:rsid w:val="00057567"/>
    <w:rsid w:val="00057638"/>
    <w:rsid w:val="00057700"/>
    <w:rsid w:val="0006075A"/>
    <w:rsid w:val="00060D36"/>
    <w:rsid w:val="000610F7"/>
    <w:rsid w:val="00061E96"/>
    <w:rsid w:val="00063810"/>
    <w:rsid w:val="00063A5A"/>
    <w:rsid w:val="00063EDD"/>
    <w:rsid w:val="0006492B"/>
    <w:rsid w:val="00064C10"/>
    <w:rsid w:val="000656D7"/>
    <w:rsid w:val="000659AD"/>
    <w:rsid w:val="00065BC7"/>
    <w:rsid w:val="00066475"/>
    <w:rsid w:val="00066521"/>
    <w:rsid w:val="00066C39"/>
    <w:rsid w:val="00066D38"/>
    <w:rsid w:val="00067064"/>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F8"/>
    <w:rsid w:val="00076993"/>
    <w:rsid w:val="00076B87"/>
    <w:rsid w:val="00076FDD"/>
    <w:rsid w:val="00077265"/>
    <w:rsid w:val="000774B9"/>
    <w:rsid w:val="000777B5"/>
    <w:rsid w:val="00077825"/>
    <w:rsid w:val="00077BE9"/>
    <w:rsid w:val="00080236"/>
    <w:rsid w:val="00080D72"/>
    <w:rsid w:val="000815CC"/>
    <w:rsid w:val="000818E4"/>
    <w:rsid w:val="00082591"/>
    <w:rsid w:val="000846A3"/>
    <w:rsid w:val="00084DB1"/>
    <w:rsid w:val="000859AD"/>
    <w:rsid w:val="00085B09"/>
    <w:rsid w:val="00085F9F"/>
    <w:rsid w:val="00085FC0"/>
    <w:rsid w:val="00086953"/>
    <w:rsid w:val="00086D96"/>
    <w:rsid w:val="00087F42"/>
    <w:rsid w:val="00090711"/>
    <w:rsid w:val="00091291"/>
    <w:rsid w:val="000917AF"/>
    <w:rsid w:val="000920BA"/>
    <w:rsid w:val="00092D66"/>
    <w:rsid w:val="00093F4D"/>
    <w:rsid w:val="00093FBF"/>
    <w:rsid w:val="000942F8"/>
    <w:rsid w:val="0009496E"/>
    <w:rsid w:val="00094BC0"/>
    <w:rsid w:val="00094FC4"/>
    <w:rsid w:val="000958D3"/>
    <w:rsid w:val="00095ACC"/>
    <w:rsid w:val="000966A1"/>
    <w:rsid w:val="00096978"/>
    <w:rsid w:val="00096B38"/>
    <w:rsid w:val="00096E35"/>
    <w:rsid w:val="000971D5"/>
    <w:rsid w:val="00097375"/>
    <w:rsid w:val="0009746F"/>
    <w:rsid w:val="000974D9"/>
    <w:rsid w:val="00097B28"/>
    <w:rsid w:val="00097D61"/>
    <w:rsid w:val="000A01D1"/>
    <w:rsid w:val="000A0765"/>
    <w:rsid w:val="000A14BA"/>
    <w:rsid w:val="000A14DB"/>
    <w:rsid w:val="000A23AB"/>
    <w:rsid w:val="000A304C"/>
    <w:rsid w:val="000A326D"/>
    <w:rsid w:val="000A3705"/>
    <w:rsid w:val="000A3911"/>
    <w:rsid w:val="000A3992"/>
    <w:rsid w:val="000A3BE6"/>
    <w:rsid w:val="000A43C8"/>
    <w:rsid w:val="000A4BCE"/>
    <w:rsid w:val="000A5083"/>
    <w:rsid w:val="000A5310"/>
    <w:rsid w:val="000A5691"/>
    <w:rsid w:val="000A5902"/>
    <w:rsid w:val="000A5CFF"/>
    <w:rsid w:val="000A5E89"/>
    <w:rsid w:val="000A5F6C"/>
    <w:rsid w:val="000A674D"/>
    <w:rsid w:val="000A6D64"/>
    <w:rsid w:val="000A75E3"/>
    <w:rsid w:val="000A7B46"/>
    <w:rsid w:val="000A7DB6"/>
    <w:rsid w:val="000B05D3"/>
    <w:rsid w:val="000B077F"/>
    <w:rsid w:val="000B1D38"/>
    <w:rsid w:val="000B1FEC"/>
    <w:rsid w:val="000B20BE"/>
    <w:rsid w:val="000B233E"/>
    <w:rsid w:val="000B3AD7"/>
    <w:rsid w:val="000B4664"/>
    <w:rsid w:val="000B5120"/>
    <w:rsid w:val="000B60D0"/>
    <w:rsid w:val="000B62E1"/>
    <w:rsid w:val="000B66C8"/>
    <w:rsid w:val="000B6AB6"/>
    <w:rsid w:val="000B73E6"/>
    <w:rsid w:val="000B7560"/>
    <w:rsid w:val="000B7740"/>
    <w:rsid w:val="000B7BF9"/>
    <w:rsid w:val="000B7F2F"/>
    <w:rsid w:val="000C0435"/>
    <w:rsid w:val="000C0E4C"/>
    <w:rsid w:val="000C11A2"/>
    <w:rsid w:val="000C1C64"/>
    <w:rsid w:val="000C23CE"/>
    <w:rsid w:val="000C2F7E"/>
    <w:rsid w:val="000C340C"/>
    <w:rsid w:val="000C37A9"/>
    <w:rsid w:val="000C37B9"/>
    <w:rsid w:val="000C3E6D"/>
    <w:rsid w:val="000C54B8"/>
    <w:rsid w:val="000C6187"/>
    <w:rsid w:val="000C6459"/>
    <w:rsid w:val="000C671C"/>
    <w:rsid w:val="000C6929"/>
    <w:rsid w:val="000C7459"/>
    <w:rsid w:val="000C79C6"/>
    <w:rsid w:val="000C7D50"/>
    <w:rsid w:val="000C7F43"/>
    <w:rsid w:val="000D102B"/>
    <w:rsid w:val="000D132A"/>
    <w:rsid w:val="000D19F2"/>
    <w:rsid w:val="000D1ECD"/>
    <w:rsid w:val="000D20DA"/>
    <w:rsid w:val="000D2CEB"/>
    <w:rsid w:val="000D2F06"/>
    <w:rsid w:val="000D366D"/>
    <w:rsid w:val="000D3A78"/>
    <w:rsid w:val="000D40E2"/>
    <w:rsid w:val="000D41BE"/>
    <w:rsid w:val="000D4BC5"/>
    <w:rsid w:val="000D4D04"/>
    <w:rsid w:val="000D50DE"/>
    <w:rsid w:val="000D512A"/>
    <w:rsid w:val="000D5462"/>
    <w:rsid w:val="000D60CB"/>
    <w:rsid w:val="000D65C9"/>
    <w:rsid w:val="000D67EE"/>
    <w:rsid w:val="000D7AD3"/>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E7"/>
    <w:rsid w:val="000E5617"/>
    <w:rsid w:val="000E5D15"/>
    <w:rsid w:val="000E5E2A"/>
    <w:rsid w:val="000E5E7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4D3"/>
    <w:rsid w:val="000F57D6"/>
    <w:rsid w:val="000F5D8D"/>
    <w:rsid w:val="000F5F5F"/>
    <w:rsid w:val="000F6686"/>
    <w:rsid w:val="000F66CF"/>
    <w:rsid w:val="000F686D"/>
    <w:rsid w:val="000F6ED1"/>
    <w:rsid w:val="000F75ED"/>
    <w:rsid w:val="0010088E"/>
    <w:rsid w:val="001017AA"/>
    <w:rsid w:val="00101811"/>
    <w:rsid w:val="0010191A"/>
    <w:rsid w:val="001026AC"/>
    <w:rsid w:val="00102832"/>
    <w:rsid w:val="00102A1E"/>
    <w:rsid w:val="00102A45"/>
    <w:rsid w:val="0010452B"/>
    <w:rsid w:val="00104818"/>
    <w:rsid w:val="00105D5A"/>
    <w:rsid w:val="001061C2"/>
    <w:rsid w:val="00106ED5"/>
    <w:rsid w:val="001074A3"/>
    <w:rsid w:val="00110198"/>
    <w:rsid w:val="00110911"/>
    <w:rsid w:val="00110B59"/>
    <w:rsid w:val="00110C9C"/>
    <w:rsid w:val="001119A7"/>
    <w:rsid w:val="0011232E"/>
    <w:rsid w:val="00112648"/>
    <w:rsid w:val="00112796"/>
    <w:rsid w:val="00112D17"/>
    <w:rsid w:val="00112E3E"/>
    <w:rsid w:val="00112FA3"/>
    <w:rsid w:val="001134B3"/>
    <w:rsid w:val="00113782"/>
    <w:rsid w:val="00113984"/>
    <w:rsid w:val="001145A5"/>
    <w:rsid w:val="001154D5"/>
    <w:rsid w:val="001164AF"/>
    <w:rsid w:val="00117303"/>
    <w:rsid w:val="00117F01"/>
    <w:rsid w:val="00120A5D"/>
    <w:rsid w:val="00120B19"/>
    <w:rsid w:val="001211F9"/>
    <w:rsid w:val="0012138A"/>
    <w:rsid w:val="001214B4"/>
    <w:rsid w:val="00122AF9"/>
    <w:rsid w:val="001236DB"/>
    <w:rsid w:val="00123B67"/>
    <w:rsid w:val="00124028"/>
    <w:rsid w:val="00124235"/>
    <w:rsid w:val="001246AF"/>
    <w:rsid w:val="001249F8"/>
    <w:rsid w:val="00124A80"/>
    <w:rsid w:val="00125C9C"/>
    <w:rsid w:val="001277E1"/>
    <w:rsid w:val="001301CC"/>
    <w:rsid w:val="00130561"/>
    <w:rsid w:val="00130946"/>
    <w:rsid w:val="00131080"/>
    <w:rsid w:val="00131AB6"/>
    <w:rsid w:val="00131CFA"/>
    <w:rsid w:val="00131D0D"/>
    <w:rsid w:val="0013226D"/>
    <w:rsid w:val="001330C6"/>
    <w:rsid w:val="0013320B"/>
    <w:rsid w:val="00133C40"/>
    <w:rsid w:val="00133CEC"/>
    <w:rsid w:val="00134210"/>
    <w:rsid w:val="00135CEF"/>
    <w:rsid w:val="00136602"/>
    <w:rsid w:val="00136787"/>
    <w:rsid w:val="0013692B"/>
    <w:rsid w:val="00137139"/>
    <w:rsid w:val="00137B1B"/>
    <w:rsid w:val="00140568"/>
    <w:rsid w:val="00140FCD"/>
    <w:rsid w:val="001418F6"/>
    <w:rsid w:val="00141934"/>
    <w:rsid w:val="001419C5"/>
    <w:rsid w:val="00141B1B"/>
    <w:rsid w:val="00143208"/>
    <w:rsid w:val="00143C72"/>
    <w:rsid w:val="0014511D"/>
    <w:rsid w:val="001454DF"/>
    <w:rsid w:val="00145C4D"/>
    <w:rsid w:val="00145F25"/>
    <w:rsid w:val="0014646E"/>
    <w:rsid w:val="0014686F"/>
    <w:rsid w:val="00146A5D"/>
    <w:rsid w:val="00146FE2"/>
    <w:rsid w:val="00147534"/>
    <w:rsid w:val="00147F0A"/>
    <w:rsid w:val="00147FCB"/>
    <w:rsid w:val="0015043C"/>
    <w:rsid w:val="001505A8"/>
    <w:rsid w:val="00150B7A"/>
    <w:rsid w:val="001512C7"/>
    <w:rsid w:val="0015158E"/>
    <w:rsid w:val="001515C2"/>
    <w:rsid w:val="00151A5C"/>
    <w:rsid w:val="001521BF"/>
    <w:rsid w:val="001522F0"/>
    <w:rsid w:val="00152374"/>
    <w:rsid w:val="0015346F"/>
    <w:rsid w:val="001539DC"/>
    <w:rsid w:val="00154DFB"/>
    <w:rsid w:val="00155306"/>
    <w:rsid w:val="00155D72"/>
    <w:rsid w:val="001561ED"/>
    <w:rsid w:val="00156BE8"/>
    <w:rsid w:val="00156E6C"/>
    <w:rsid w:val="0015711A"/>
    <w:rsid w:val="00160C3A"/>
    <w:rsid w:val="00160CB0"/>
    <w:rsid w:val="00161306"/>
    <w:rsid w:val="00161774"/>
    <w:rsid w:val="001639B4"/>
    <w:rsid w:val="00164C56"/>
    <w:rsid w:val="00164E72"/>
    <w:rsid w:val="00165B65"/>
    <w:rsid w:val="001663F8"/>
    <w:rsid w:val="00166453"/>
    <w:rsid w:val="00166B30"/>
    <w:rsid w:val="00166C64"/>
    <w:rsid w:val="001670E1"/>
    <w:rsid w:val="001677D4"/>
    <w:rsid w:val="00167C60"/>
    <w:rsid w:val="001705B5"/>
    <w:rsid w:val="001705DD"/>
    <w:rsid w:val="001708A2"/>
    <w:rsid w:val="00170A01"/>
    <w:rsid w:val="00170EF1"/>
    <w:rsid w:val="00170FFC"/>
    <w:rsid w:val="00171EEF"/>
    <w:rsid w:val="00171F33"/>
    <w:rsid w:val="0017249D"/>
    <w:rsid w:val="001725DC"/>
    <w:rsid w:val="0017293F"/>
    <w:rsid w:val="001735DD"/>
    <w:rsid w:val="00174292"/>
    <w:rsid w:val="0017471E"/>
    <w:rsid w:val="00174CCB"/>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87C32"/>
    <w:rsid w:val="001900C0"/>
    <w:rsid w:val="00190C8D"/>
    <w:rsid w:val="0019118A"/>
    <w:rsid w:val="0019145F"/>
    <w:rsid w:val="001920EA"/>
    <w:rsid w:val="00192438"/>
    <w:rsid w:val="001928D0"/>
    <w:rsid w:val="00192CEE"/>
    <w:rsid w:val="00192D3B"/>
    <w:rsid w:val="00192FB3"/>
    <w:rsid w:val="0019347E"/>
    <w:rsid w:val="001936C6"/>
    <w:rsid w:val="00193817"/>
    <w:rsid w:val="00193F44"/>
    <w:rsid w:val="0019591C"/>
    <w:rsid w:val="00196531"/>
    <w:rsid w:val="00196C61"/>
    <w:rsid w:val="001978CD"/>
    <w:rsid w:val="00197E9D"/>
    <w:rsid w:val="001A0D6D"/>
    <w:rsid w:val="001A181F"/>
    <w:rsid w:val="001A185D"/>
    <w:rsid w:val="001A1F5C"/>
    <w:rsid w:val="001A211A"/>
    <w:rsid w:val="001A29BA"/>
    <w:rsid w:val="001A3F92"/>
    <w:rsid w:val="001A4019"/>
    <w:rsid w:val="001A4417"/>
    <w:rsid w:val="001A4535"/>
    <w:rsid w:val="001A4968"/>
    <w:rsid w:val="001A5EFE"/>
    <w:rsid w:val="001A677B"/>
    <w:rsid w:val="001A6CA8"/>
    <w:rsid w:val="001A7257"/>
    <w:rsid w:val="001B05B4"/>
    <w:rsid w:val="001B0826"/>
    <w:rsid w:val="001B087A"/>
    <w:rsid w:val="001B0DF5"/>
    <w:rsid w:val="001B0E6E"/>
    <w:rsid w:val="001B0ED8"/>
    <w:rsid w:val="001B118F"/>
    <w:rsid w:val="001B11A3"/>
    <w:rsid w:val="001B1D83"/>
    <w:rsid w:val="001B1E1D"/>
    <w:rsid w:val="001B1EF2"/>
    <w:rsid w:val="001B2103"/>
    <w:rsid w:val="001B2FD3"/>
    <w:rsid w:val="001B30EE"/>
    <w:rsid w:val="001B3D65"/>
    <w:rsid w:val="001B3E1D"/>
    <w:rsid w:val="001B6735"/>
    <w:rsid w:val="001B7144"/>
    <w:rsid w:val="001B78E5"/>
    <w:rsid w:val="001B7B42"/>
    <w:rsid w:val="001C0207"/>
    <w:rsid w:val="001C0390"/>
    <w:rsid w:val="001C0640"/>
    <w:rsid w:val="001C066F"/>
    <w:rsid w:val="001C06E4"/>
    <w:rsid w:val="001C0DA5"/>
    <w:rsid w:val="001C1131"/>
    <w:rsid w:val="001C186E"/>
    <w:rsid w:val="001C1FBB"/>
    <w:rsid w:val="001C20ED"/>
    <w:rsid w:val="001C2207"/>
    <w:rsid w:val="001C264B"/>
    <w:rsid w:val="001C2908"/>
    <w:rsid w:val="001C40D9"/>
    <w:rsid w:val="001C4D7F"/>
    <w:rsid w:val="001C508B"/>
    <w:rsid w:val="001C53A3"/>
    <w:rsid w:val="001C5776"/>
    <w:rsid w:val="001C57B1"/>
    <w:rsid w:val="001C6472"/>
    <w:rsid w:val="001C6C89"/>
    <w:rsid w:val="001C749A"/>
    <w:rsid w:val="001D0863"/>
    <w:rsid w:val="001D0A15"/>
    <w:rsid w:val="001D0DC9"/>
    <w:rsid w:val="001D0F50"/>
    <w:rsid w:val="001D11CD"/>
    <w:rsid w:val="001D18EE"/>
    <w:rsid w:val="001D29C7"/>
    <w:rsid w:val="001D3140"/>
    <w:rsid w:val="001D4425"/>
    <w:rsid w:val="001D470B"/>
    <w:rsid w:val="001D47C8"/>
    <w:rsid w:val="001D4E67"/>
    <w:rsid w:val="001D546C"/>
    <w:rsid w:val="001D5D3E"/>
    <w:rsid w:val="001D6026"/>
    <w:rsid w:val="001D6341"/>
    <w:rsid w:val="001D67A8"/>
    <w:rsid w:val="001D7B87"/>
    <w:rsid w:val="001E021E"/>
    <w:rsid w:val="001E03C3"/>
    <w:rsid w:val="001E143C"/>
    <w:rsid w:val="001E156C"/>
    <w:rsid w:val="001E221F"/>
    <w:rsid w:val="001E2530"/>
    <w:rsid w:val="001E316D"/>
    <w:rsid w:val="001E3409"/>
    <w:rsid w:val="001E394B"/>
    <w:rsid w:val="001E3C31"/>
    <w:rsid w:val="001E3E1F"/>
    <w:rsid w:val="001E4134"/>
    <w:rsid w:val="001E4B2F"/>
    <w:rsid w:val="001E4DB4"/>
    <w:rsid w:val="001E4E87"/>
    <w:rsid w:val="001E5E97"/>
    <w:rsid w:val="001E694F"/>
    <w:rsid w:val="001E714A"/>
    <w:rsid w:val="001E72B0"/>
    <w:rsid w:val="001E791E"/>
    <w:rsid w:val="001F044D"/>
    <w:rsid w:val="001F0548"/>
    <w:rsid w:val="001F07C9"/>
    <w:rsid w:val="001F0C9D"/>
    <w:rsid w:val="001F1401"/>
    <w:rsid w:val="001F1FAB"/>
    <w:rsid w:val="001F2002"/>
    <w:rsid w:val="001F2571"/>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F7B"/>
    <w:rsid w:val="00202075"/>
    <w:rsid w:val="00203474"/>
    <w:rsid w:val="002034A3"/>
    <w:rsid w:val="00203AE3"/>
    <w:rsid w:val="00204D01"/>
    <w:rsid w:val="0020513E"/>
    <w:rsid w:val="00205577"/>
    <w:rsid w:val="00205D02"/>
    <w:rsid w:val="00205DE8"/>
    <w:rsid w:val="00205FA5"/>
    <w:rsid w:val="00206393"/>
    <w:rsid w:val="00206E70"/>
    <w:rsid w:val="002070EB"/>
    <w:rsid w:val="00210399"/>
    <w:rsid w:val="002129DA"/>
    <w:rsid w:val="002130A3"/>
    <w:rsid w:val="002130F8"/>
    <w:rsid w:val="00213B65"/>
    <w:rsid w:val="0021467E"/>
    <w:rsid w:val="00214942"/>
    <w:rsid w:val="00214A36"/>
    <w:rsid w:val="00214B7A"/>
    <w:rsid w:val="0021536D"/>
    <w:rsid w:val="00215625"/>
    <w:rsid w:val="0021667B"/>
    <w:rsid w:val="00216CB7"/>
    <w:rsid w:val="002171B3"/>
    <w:rsid w:val="00217352"/>
    <w:rsid w:val="00220401"/>
    <w:rsid w:val="0022062B"/>
    <w:rsid w:val="00220798"/>
    <w:rsid w:val="0022087F"/>
    <w:rsid w:val="0022168A"/>
    <w:rsid w:val="002217AB"/>
    <w:rsid w:val="00221B2D"/>
    <w:rsid w:val="00222EBF"/>
    <w:rsid w:val="002233C3"/>
    <w:rsid w:val="002233ED"/>
    <w:rsid w:val="00223AA7"/>
    <w:rsid w:val="00224AA8"/>
    <w:rsid w:val="00225102"/>
    <w:rsid w:val="0022589D"/>
    <w:rsid w:val="0022643C"/>
    <w:rsid w:val="00226A78"/>
    <w:rsid w:val="0022707A"/>
    <w:rsid w:val="002275E5"/>
    <w:rsid w:val="00227EEF"/>
    <w:rsid w:val="00230A6E"/>
    <w:rsid w:val="00230B1F"/>
    <w:rsid w:val="00231355"/>
    <w:rsid w:val="002314BA"/>
    <w:rsid w:val="00231AC4"/>
    <w:rsid w:val="00232827"/>
    <w:rsid w:val="00232CA8"/>
    <w:rsid w:val="00232E66"/>
    <w:rsid w:val="00233523"/>
    <w:rsid w:val="00233934"/>
    <w:rsid w:val="00233A86"/>
    <w:rsid w:val="00233E2F"/>
    <w:rsid w:val="00234F5C"/>
    <w:rsid w:val="00235167"/>
    <w:rsid w:val="002352E5"/>
    <w:rsid w:val="00237261"/>
    <w:rsid w:val="0023735A"/>
    <w:rsid w:val="0024022C"/>
    <w:rsid w:val="002409CB"/>
    <w:rsid w:val="00240C58"/>
    <w:rsid w:val="00241548"/>
    <w:rsid w:val="00243F62"/>
    <w:rsid w:val="00244131"/>
    <w:rsid w:val="002444AB"/>
    <w:rsid w:val="00244CBB"/>
    <w:rsid w:val="002458F9"/>
    <w:rsid w:val="00246840"/>
    <w:rsid w:val="0024741B"/>
    <w:rsid w:val="002476ED"/>
    <w:rsid w:val="00247B9E"/>
    <w:rsid w:val="00250378"/>
    <w:rsid w:val="00250BD9"/>
    <w:rsid w:val="002520C1"/>
    <w:rsid w:val="00252B87"/>
    <w:rsid w:val="00252ECC"/>
    <w:rsid w:val="0025308B"/>
    <w:rsid w:val="0025358C"/>
    <w:rsid w:val="00253DB2"/>
    <w:rsid w:val="00254112"/>
    <w:rsid w:val="00255177"/>
    <w:rsid w:val="00257099"/>
    <w:rsid w:val="002600FF"/>
    <w:rsid w:val="002606AE"/>
    <w:rsid w:val="00261AC4"/>
    <w:rsid w:val="00261C0E"/>
    <w:rsid w:val="0026232A"/>
    <w:rsid w:val="00262D1B"/>
    <w:rsid w:val="002634E8"/>
    <w:rsid w:val="00264485"/>
    <w:rsid w:val="0026512D"/>
    <w:rsid w:val="00265BBC"/>
    <w:rsid w:val="00265BE4"/>
    <w:rsid w:val="00265D7D"/>
    <w:rsid w:val="00265DEC"/>
    <w:rsid w:val="00266956"/>
    <w:rsid w:val="0026732D"/>
    <w:rsid w:val="002673B6"/>
    <w:rsid w:val="002675F7"/>
    <w:rsid w:val="002706A3"/>
    <w:rsid w:val="00270C3D"/>
    <w:rsid w:val="00271B89"/>
    <w:rsid w:val="00271BF1"/>
    <w:rsid w:val="002723E4"/>
    <w:rsid w:val="002725D0"/>
    <w:rsid w:val="00272BBF"/>
    <w:rsid w:val="00273767"/>
    <w:rsid w:val="002740B9"/>
    <w:rsid w:val="0027430B"/>
    <w:rsid w:val="0027521E"/>
    <w:rsid w:val="0027530E"/>
    <w:rsid w:val="00275735"/>
    <w:rsid w:val="00277BCD"/>
    <w:rsid w:val="00277BE0"/>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1D45"/>
    <w:rsid w:val="002923E4"/>
    <w:rsid w:val="00292B96"/>
    <w:rsid w:val="00292EEE"/>
    <w:rsid w:val="002934FF"/>
    <w:rsid w:val="00293BC0"/>
    <w:rsid w:val="0029444C"/>
    <w:rsid w:val="002946B2"/>
    <w:rsid w:val="00295461"/>
    <w:rsid w:val="00295B9B"/>
    <w:rsid w:val="00295EB6"/>
    <w:rsid w:val="00295FBE"/>
    <w:rsid w:val="0029632B"/>
    <w:rsid w:val="002977A4"/>
    <w:rsid w:val="00297E00"/>
    <w:rsid w:val="002A03BD"/>
    <w:rsid w:val="002A0C31"/>
    <w:rsid w:val="002A0D1A"/>
    <w:rsid w:val="002A1F85"/>
    <w:rsid w:val="002A2EFA"/>
    <w:rsid w:val="002A3037"/>
    <w:rsid w:val="002A3124"/>
    <w:rsid w:val="002A3288"/>
    <w:rsid w:val="002A3952"/>
    <w:rsid w:val="002A3D79"/>
    <w:rsid w:val="002A511C"/>
    <w:rsid w:val="002A66C9"/>
    <w:rsid w:val="002A6DC1"/>
    <w:rsid w:val="002A72AB"/>
    <w:rsid w:val="002A7FCE"/>
    <w:rsid w:val="002B0A52"/>
    <w:rsid w:val="002B0E5E"/>
    <w:rsid w:val="002B1444"/>
    <w:rsid w:val="002B17EF"/>
    <w:rsid w:val="002B1B08"/>
    <w:rsid w:val="002B1C11"/>
    <w:rsid w:val="002B1F93"/>
    <w:rsid w:val="002B255C"/>
    <w:rsid w:val="002B33D1"/>
    <w:rsid w:val="002B34ED"/>
    <w:rsid w:val="002B3A89"/>
    <w:rsid w:val="002B3BF0"/>
    <w:rsid w:val="002B415D"/>
    <w:rsid w:val="002B4EA7"/>
    <w:rsid w:val="002B4F85"/>
    <w:rsid w:val="002B569D"/>
    <w:rsid w:val="002B5804"/>
    <w:rsid w:val="002B5FBE"/>
    <w:rsid w:val="002B6242"/>
    <w:rsid w:val="002B6279"/>
    <w:rsid w:val="002B66F3"/>
    <w:rsid w:val="002B6AEB"/>
    <w:rsid w:val="002B77CB"/>
    <w:rsid w:val="002B7B1D"/>
    <w:rsid w:val="002C0527"/>
    <w:rsid w:val="002C079B"/>
    <w:rsid w:val="002C1012"/>
    <w:rsid w:val="002C1E67"/>
    <w:rsid w:val="002C2687"/>
    <w:rsid w:val="002C2C33"/>
    <w:rsid w:val="002C385F"/>
    <w:rsid w:val="002C3CFF"/>
    <w:rsid w:val="002C455E"/>
    <w:rsid w:val="002C4732"/>
    <w:rsid w:val="002C4F96"/>
    <w:rsid w:val="002C5318"/>
    <w:rsid w:val="002D240B"/>
    <w:rsid w:val="002D24C4"/>
    <w:rsid w:val="002D2DFD"/>
    <w:rsid w:val="002D3E28"/>
    <w:rsid w:val="002D4B08"/>
    <w:rsid w:val="002D5225"/>
    <w:rsid w:val="002D5A1F"/>
    <w:rsid w:val="002D5FBF"/>
    <w:rsid w:val="002D6087"/>
    <w:rsid w:val="002D6185"/>
    <w:rsid w:val="002D6B99"/>
    <w:rsid w:val="002D72AD"/>
    <w:rsid w:val="002D7FF7"/>
    <w:rsid w:val="002E0ECC"/>
    <w:rsid w:val="002E1C59"/>
    <w:rsid w:val="002E1CF5"/>
    <w:rsid w:val="002E20F8"/>
    <w:rsid w:val="002E2D65"/>
    <w:rsid w:val="002E378F"/>
    <w:rsid w:val="002E3B48"/>
    <w:rsid w:val="002E4005"/>
    <w:rsid w:val="002E42CE"/>
    <w:rsid w:val="002E4303"/>
    <w:rsid w:val="002E59C4"/>
    <w:rsid w:val="002E5C4B"/>
    <w:rsid w:val="002E5EE7"/>
    <w:rsid w:val="002E6155"/>
    <w:rsid w:val="002E63D5"/>
    <w:rsid w:val="002E6473"/>
    <w:rsid w:val="002E6A1F"/>
    <w:rsid w:val="002E791D"/>
    <w:rsid w:val="002E7B29"/>
    <w:rsid w:val="002E7EF0"/>
    <w:rsid w:val="002F07FB"/>
    <w:rsid w:val="002F0C6B"/>
    <w:rsid w:val="002F0CD2"/>
    <w:rsid w:val="002F0DE8"/>
    <w:rsid w:val="002F12A0"/>
    <w:rsid w:val="002F1778"/>
    <w:rsid w:val="002F2397"/>
    <w:rsid w:val="002F321E"/>
    <w:rsid w:val="002F36CF"/>
    <w:rsid w:val="002F39A0"/>
    <w:rsid w:val="002F5B33"/>
    <w:rsid w:val="002F5F15"/>
    <w:rsid w:val="002F6FAE"/>
    <w:rsid w:val="002F71CA"/>
    <w:rsid w:val="002F7CD9"/>
    <w:rsid w:val="00300BF6"/>
    <w:rsid w:val="00301DBD"/>
    <w:rsid w:val="003023FB"/>
    <w:rsid w:val="00302692"/>
    <w:rsid w:val="00302D6C"/>
    <w:rsid w:val="00302F7A"/>
    <w:rsid w:val="0030314B"/>
    <w:rsid w:val="00303A19"/>
    <w:rsid w:val="00304381"/>
    <w:rsid w:val="003043D5"/>
    <w:rsid w:val="003043DC"/>
    <w:rsid w:val="00304C08"/>
    <w:rsid w:val="00304DE0"/>
    <w:rsid w:val="00305047"/>
    <w:rsid w:val="00305E04"/>
    <w:rsid w:val="00305F2C"/>
    <w:rsid w:val="003062F8"/>
    <w:rsid w:val="00306AB2"/>
    <w:rsid w:val="003072D7"/>
    <w:rsid w:val="00307686"/>
    <w:rsid w:val="00307DB8"/>
    <w:rsid w:val="00307EBB"/>
    <w:rsid w:val="00307F09"/>
    <w:rsid w:val="003103AD"/>
    <w:rsid w:val="003105AD"/>
    <w:rsid w:val="003107BE"/>
    <w:rsid w:val="0031080C"/>
    <w:rsid w:val="003108ED"/>
    <w:rsid w:val="0031167A"/>
    <w:rsid w:val="003126A3"/>
    <w:rsid w:val="0031303B"/>
    <w:rsid w:val="00313096"/>
    <w:rsid w:val="003140C1"/>
    <w:rsid w:val="0031415A"/>
    <w:rsid w:val="003142DD"/>
    <w:rsid w:val="00314507"/>
    <w:rsid w:val="00314AFE"/>
    <w:rsid w:val="00314BC2"/>
    <w:rsid w:val="00314F33"/>
    <w:rsid w:val="00316206"/>
    <w:rsid w:val="00316E45"/>
    <w:rsid w:val="00317125"/>
    <w:rsid w:val="00317F6B"/>
    <w:rsid w:val="003208E1"/>
    <w:rsid w:val="00320F3B"/>
    <w:rsid w:val="00321329"/>
    <w:rsid w:val="00321C31"/>
    <w:rsid w:val="00321CC5"/>
    <w:rsid w:val="00322F66"/>
    <w:rsid w:val="00323AD5"/>
    <w:rsid w:val="00323B4E"/>
    <w:rsid w:val="00324159"/>
    <w:rsid w:val="0032458F"/>
    <w:rsid w:val="00324CFA"/>
    <w:rsid w:val="00324FE9"/>
    <w:rsid w:val="00325E88"/>
    <w:rsid w:val="00326EEB"/>
    <w:rsid w:val="00327FAA"/>
    <w:rsid w:val="003301BC"/>
    <w:rsid w:val="00331104"/>
    <w:rsid w:val="00332046"/>
    <w:rsid w:val="003321C0"/>
    <w:rsid w:val="00332DC2"/>
    <w:rsid w:val="0033323E"/>
    <w:rsid w:val="003335D2"/>
    <w:rsid w:val="00333640"/>
    <w:rsid w:val="0033385A"/>
    <w:rsid w:val="003339F1"/>
    <w:rsid w:val="0033445E"/>
    <w:rsid w:val="00334FDF"/>
    <w:rsid w:val="0033509B"/>
    <w:rsid w:val="0033556F"/>
    <w:rsid w:val="00335999"/>
    <w:rsid w:val="00335B24"/>
    <w:rsid w:val="00336322"/>
    <w:rsid w:val="003366C6"/>
    <w:rsid w:val="00336A9E"/>
    <w:rsid w:val="00340D05"/>
    <w:rsid w:val="003413B0"/>
    <w:rsid w:val="0034161E"/>
    <w:rsid w:val="00341EC1"/>
    <w:rsid w:val="00342449"/>
    <w:rsid w:val="003426E4"/>
    <w:rsid w:val="0034341B"/>
    <w:rsid w:val="0034400D"/>
    <w:rsid w:val="003444DE"/>
    <w:rsid w:val="00345028"/>
    <w:rsid w:val="00345324"/>
    <w:rsid w:val="003454EE"/>
    <w:rsid w:val="003455C8"/>
    <w:rsid w:val="00346563"/>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69E"/>
    <w:rsid w:val="0035608A"/>
    <w:rsid w:val="00356378"/>
    <w:rsid w:val="0035648A"/>
    <w:rsid w:val="00357BBF"/>
    <w:rsid w:val="00360557"/>
    <w:rsid w:val="00360AF9"/>
    <w:rsid w:val="00360E07"/>
    <w:rsid w:val="003618EB"/>
    <w:rsid w:val="00362BDE"/>
    <w:rsid w:val="00362EE3"/>
    <w:rsid w:val="0036316B"/>
    <w:rsid w:val="00363174"/>
    <w:rsid w:val="003638CA"/>
    <w:rsid w:val="0036399C"/>
    <w:rsid w:val="00364B3C"/>
    <w:rsid w:val="0036500E"/>
    <w:rsid w:val="003651ED"/>
    <w:rsid w:val="0036549E"/>
    <w:rsid w:val="0036591C"/>
    <w:rsid w:val="00365DF7"/>
    <w:rsid w:val="00365F7B"/>
    <w:rsid w:val="0036620A"/>
    <w:rsid w:val="00366A57"/>
    <w:rsid w:val="0036702C"/>
    <w:rsid w:val="00367795"/>
    <w:rsid w:val="00367CAF"/>
    <w:rsid w:val="003710E5"/>
    <w:rsid w:val="003717F2"/>
    <w:rsid w:val="00371CB9"/>
    <w:rsid w:val="003720CF"/>
    <w:rsid w:val="003725D7"/>
    <w:rsid w:val="00372C57"/>
    <w:rsid w:val="00373066"/>
    <w:rsid w:val="003731A8"/>
    <w:rsid w:val="003732A8"/>
    <w:rsid w:val="0037346D"/>
    <w:rsid w:val="00373F2E"/>
    <w:rsid w:val="003740D4"/>
    <w:rsid w:val="0037412E"/>
    <w:rsid w:val="00374240"/>
    <w:rsid w:val="00374FA8"/>
    <w:rsid w:val="0037552F"/>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5D5"/>
    <w:rsid w:val="00385926"/>
    <w:rsid w:val="00385DFD"/>
    <w:rsid w:val="003871EF"/>
    <w:rsid w:val="0039090D"/>
    <w:rsid w:val="00391131"/>
    <w:rsid w:val="00392014"/>
    <w:rsid w:val="00392398"/>
    <w:rsid w:val="00392A26"/>
    <w:rsid w:val="0039373A"/>
    <w:rsid w:val="00394223"/>
    <w:rsid w:val="003945CB"/>
    <w:rsid w:val="003951DB"/>
    <w:rsid w:val="00395828"/>
    <w:rsid w:val="0039641E"/>
    <w:rsid w:val="0039683F"/>
    <w:rsid w:val="003969B1"/>
    <w:rsid w:val="00397D15"/>
    <w:rsid w:val="00397D48"/>
    <w:rsid w:val="00397EF3"/>
    <w:rsid w:val="003A1710"/>
    <w:rsid w:val="003A1A6A"/>
    <w:rsid w:val="003A1D8B"/>
    <w:rsid w:val="003A3094"/>
    <w:rsid w:val="003A3466"/>
    <w:rsid w:val="003A4135"/>
    <w:rsid w:val="003A42B6"/>
    <w:rsid w:val="003A4F05"/>
    <w:rsid w:val="003A566F"/>
    <w:rsid w:val="003A57AA"/>
    <w:rsid w:val="003A613F"/>
    <w:rsid w:val="003A6328"/>
    <w:rsid w:val="003A71B6"/>
    <w:rsid w:val="003B0788"/>
    <w:rsid w:val="003B13E2"/>
    <w:rsid w:val="003B1D7E"/>
    <w:rsid w:val="003B2DF6"/>
    <w:rsid w:val="003B2F5C"/>
    <w:rsid w:val="003B3243"/>
    <w:rsid w:val="003B3610"/>
    <w:rsid w:val="003B4214"/>
    <w:rsid w:val="003B428D"/>
    <w:rsid w:val="003B4B09"/>
    <w:rsid w:val="003B4C4F"/>
    <w:rsid w:val="003B512F"/>
    <w:rsid w:val="003B58E4"/>
    <w:rsid w:val="003B5942"/>
    <w:rsid w:val="003B6B32"/>
    <w:rsid w:val="003B6FBB"/>
    <w:rsid w:val="003B710D"/>
    <w:rsid w:val="003B7324"/>
    <w:rsid w:val="003B74CA"/>
    <w:rsid w:val="003B7D91"/>
    <w:rsid w:val="003C0B06"/>
    <w:rsid w:val="003C14DC"/>
    <w:rsid w:val="003C233D"/>
    <w:rsid w:val="003C2FDD"/>
    <w:rsid w:val="003C3981"/>
    <w:rsid w:val="003C4AD8"/>
    <w:rsid w:val="003C56B5"/>
    <w:rsid w:val="003C5AF6"/>
    <w:rsid w:val="003C5D34"/>
    <w:rsid w:val="003C65C7"/>
    <w:rsid w:val="003C6994"/>
    <w:rsid w:val="003C704E"/>
    <w:rsid w:val="003D0180"/>
    <w:rsid w:val="003D04E2"/>
    <w:rsid w:val="003D0E11"/>
    <w:rsid w:val="003D1128"/>
    <w:rsid w:val="003D1711"/>
    <w:rsid w:val="003D19FB"/>
    <w:rsid w:val="003D218D"/>
    <w:rsid w:val="003D269C"/>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D6D"/>
    <w:rsid w:val="003F04A8"/>
    <w:rsid w:val="003F1F55"/>
    <w:rsid w:val="003F2554"/>
    <w:rsid w:val="003F259D"/>
    <w:rsid w:val="003F279B"/>
    <w:rsid w:val="003F279F"/>
    <w:rsid w:val="003F3767"/>
    <w:rsid w:val="003F3B09"/>
    <w:rsid w:val="003F3CEF"/>
    <w:rsid w:val="003F44F1"/>
    <w:rsid w:val="003F4FD8"/>
    <w:rsid w:val="003F51B2"/>
    <w:rsid w:val="003F525F"/>
    <w:rsid w:val="003F587A"/>
    <w:rsid w:val="003F5AE4"/>
    <w:rsid w:val="003F61EB"/>
    <w:rsid w:val="003F6214"/>
    <w:rsid w:val="003F648F"/>
    <w:rsid w:val="003F6D53"/>
    <w:rsid w:val="00400401"/>
    <w:rsid w:val="004008A7"/>
    <w:rsid w:val="00400B7E"/>
    <w:rsid w:val="004019DC"/>
    <w:rsid w:val="00401DC1"/>
    <w:rsid w:val="00401DF0"/>
    <w:rsid w:val="00403727"/>
    <w:rsid w:val="00403A20"/>
    <w:rsid w:val="00403AC5"/>
    <w:rsid w:val="0040478F"/>
    <w:rsid w:val="00404C85"/>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465"/>
    <w:rsid w:val="00416DFD"/>
    <w:rsid w:val="00417060"/>
    <w:rsid w:val="0041771D"/>
    <w:rsid w:val="00417C2A"/>
    <w:rsid w:val="00417FD9"/>
    <w:rsid w:val="0042000E"/>
    <w:rsid w:val="00420962"/>
    <w:rsid w:val="004211A6"/>
    <w:rsid w:val="0042181B"/>
    <w:rsid w:val="00422872"/>
    <w:rsid w:val="00422A45"/>
    <w:rsid w:val="004235CA"/>
    <w:rsid w:val="00423B72"/>
    <w:rsid w:val="00423FE8"/>
    <w:rsid w:val="004243BD"/>
    <w:rsid w:val="00424437"/>
    <w:rsid w:val="004245D2"/>
    <w:rsid w:val="00425370"/>
    <w:rsid w:val="004258D8"/>
    <w:rsid w:val="004262D5"/>
    <w:rsid w:val="00426764"/>
    <w:rsid w:val="00426919"/>
    <w:rsid w:val="0042698B"/>
    <w:rsid w:val="00426BE4"/>
    <w:rsid w:val="00426E39"/>
    <w:rsid w:val="00427B5B"/>
    <w:rsid w:val="0043203E"/>
    <w:rsid w:val="00432668"/>
    <w:rsid w:val="004327E2"/>
    <w:rsid w:val="00432AE8"/>
    <w:rsid w:val="004331BE"/>
    <w:rsid w:val="004333B2"/>
    <w:rsid w:val="004333F4"/>
    <w:rsid w:val="00433C7B"/>
    <w:rsid w:val="00434475"/>
    <w:rsid w:val="00434641"/>
    <w:rsid w:val="00434F13"/>
    <w:rsid w:val="00434F4D"/>
    <w:rsid w:val="00435324"/>
    <w:rsid w:val="00435A4F"/>
    <w:rsid w:val="00435A8C"/>
    <w:rsid w:val="00435AAF"/>
    <w:rsid w:val="004364C4"/>
    <w:rsid w:val="00437828"/>
    <w:rsid w:val="0043796F"/>
    <w:rsid w:val="004406E0"/>
    <w:rsid w:val="00440A40"/>
    <w:rsid w:val="00440EAF"/>
    <w:rsid w:val="00441BBC"/>
    <w:rsid w:val="004427AA"/>
    <w:rsid w:val="00442BF2"/>
    <w:rsid w:val="004431C7"/>
    <w:rsid w:val="00443880"/>
    <w:rsid w:val="00443FF8"/>
    <w:rsid w:val="00444B0A"/>
    <w:rsid w:val="00444B32"/>
    <w:rsid w:val="00445816"/>
    <w:rsid w:val="0044792B"/>
    <w:rsid w:val="004479AE"/>
    <w:rsid w:val="0045082F"/>
    <w:rsid w:val="004511FE"/>
    <w:rsid w:val="0045190F"/>
    <w:rsid w:val="00451D47"/>
    <w:rsid w:val="00451DB2"/>
    <w:rsid w:val="00452064"/>
    <w:rsid w:val="004520E6"/>
    <w:rsid w:val="00452720"/>
    <w:rsid w:val="00452814"/>
    <w:rsid w:val="00453B72"/>
    <w:rsid w:val="00454041"/>
    <w:rsid w:val="004540BD"/>
    <w:rsid w:val="004545F2"/>
    <w:rsid w:val="00454D23"/>
    <w:rsid w:val="004552B6"/>
    <w:rsid w:val="00455D86"/>
    <w:rsid w:val="004561D0"/>
    <w:rsid w:val="00456252"/>
    <w:rsid w:val="00456273"/>
    <w:rsid w:val="00456993"/>
    <w:rsid w:val="00456CE3"/>
    <w:rsid w:val="0045728C"/>
    <w:rsid w:val="00457AAB"/>
    <w:rsid w:val="0046071D"/>
    <w:rsid w:val="00460D14"/>
    <w:rsid w:val="004623B9"/>
    <w:rsid w:val="004624C9"/>
    <w:rsid w:val="00463135"/>
    <w:rsid w:val="00463734"/>
    <w:rsid w:val="004638A7"/>
    <w:rsid w:val="00463966"/>
    <w:rsid w:val="00463E05"/>
    <w:rsid w:val="00464BBD"/>
    <w:rsid w:val="00464F4F"/>
    <w:rsid w:val="00466100"/>
    <w:rsid w:val="0046713A"/>
    <w:rsid w:val="00470226"/>
    <w:rsid w:val="004709CA"/>
    <w:rsid w:val="004711BC"/>
    <w:rsid w:val="00471429"/>
    <w:rsid w:val="00471E18"/>
    <w:rsid w:val="00472B97"/>
    <w:rsid w:val="00472C04"/>
    <w:rsid w:val="00472D4A"/>
    <w:rsid w:val="00473442"/>
    <w:rsid w:val="0047361A"/>
    <w:rsid w:val="00473A33"/>
    <w:rsid w:val="00473D89"/>
    <w:rsid w:val="00474AEB"/>
    <w:rsid w:val="00475341"/>
    <w:rsid w:val="00475D47"/>
    <w:rsid w:val="00475FB1"/>
    <w:rsid w:val="004761C4"/>
    <w:rsid w:val="004762BD"/>
    <w:rsid w:val="004764E5"/>
    <w:rsid w:val="0047673B"/>
    <w:rsid w:val="004769E5"/>
    <w:rsid w:val="004771CA"/>
    <w:rsid w:val="00477A6D"/>
    <w:rsid w:val="00477A97"/>
    <w:rsid w:val="0048003B"/>
    <w:rsid w:val="004803AA"/>
    <w:rsid w:val="004806DA"/>
    <w:rsid w:val="00480932"/>
    <w:rsid w:val="00480B78"/>
    <w:rsid w:val="00480EDC"/>
    <w:rsid w:val="00481489"/>
    <w:rsid w:val="004820C0"/>
    <w:rsid w:val="0048381F"/>
    <w:rsid w:val="0048453D"/>
    <w:rsid w:val="00484A7E"/>
    <w:rsid w:val="00485157"/>
    <w:rsid w:val="004855F7"/>
    <w:rsid w:val="004857D5"/>
    <w:rsid w:val="0048596A"/>
    <w:rsid w:val="00486104"/>
    <w:rsid w:val="00486A26"/>
    <w:rsid w:val="00486FDE"/>
    <w:rsid w:val="00491F6F"/>
    <w:rsid w:val="00492346"/>
    <w:rsid w:val="0049269F"/>
    <w:rsid w:val="004926F8"/>
    <w:rsid w:val="00492D8D"/>
    <w:rsid w:val="0049395E"/>
    <w:rsid w:val="004939D7"/>
    <w:rsid w:val="004949A5"/>
    <w:rsid w:val="00495268"/>
    <w:rsid w:val="00495619"/>
    <w:rsid w:val="004959A3"/>
    <w:rsid w:val="00495C25"/>
    <w:rsid w:val="00496A0B"/>
    <w:rsid w:val="00497949"/>
    <w:rsid w:val="00497A69"/>
    <w:rsid w:val="00497CA1"/>
    <w:rsid w:val="00497CEE"/>
    <w:rsid w:val="00497E73"/>
    <w:rsid w:val="00497FE1"/>
    <w:rsid w:val="004A00A8"/>
    <w:rsid w:val="004A0326"/>
    <w:rsid w:val="004A07AA"/>
    <w:rsid w:val="004A0939"/>
    <w:rsid w:val="004A0BB5"/>
    <w:rsid w:val="004A0CB0"/>
    <w:rsid w:val="004A1024"/>
    <w:rsid w:val="004A1286"/>
    <w:rsid w:val="004A1D4B"/>
    <w:rsid w:val="004A1F96"/>
    <w:rsid w:val="004A2453"/>
    <w:rsid w:val="004A2D4F"/>
    <w:rsid w:val="004A3C00"/>
    <w:rsid w:val="004A564A"/>
    <w:rsid w:val="004A65DB"/>
    <w:rsid w:val="004A6C05"/>
    <w:rsid w:val="004A74A7"/>
    <w:rsid w:val="004B05BB"/>
    <w:rsid w:val="004B0892"/>
    <w:rsid w:val="004B0D02"/>
    <w:rsid w:val="004B135D"/>
    <w:rsid w:val="004B1836"/>
    <w:rsid w:val="004B2BF2"/>
    <w:rsid w:val="004B2D66"/>
    <w:rsid w:val="004B4CD3"/>
    <w:rsid w:val="004B50A7"/>
    <w:rsid w:val="004B5FD9"/>
    <w:rsid w:val="004B6722"/>
    <w:rsid w:val="004B6DF0"/>
    <w:rsid w:val="004B758C"/>
    <w:rsid w:val="004C024E"/>
    <w:rsid w:val="004C0265"/>
    <w:rsid w:val="004C0562"/>
    <w:rsid w:val="004C1AEC"/>
    <w:rsid w:val="004C202C"/>
    <w:rsid w:val="004C2D33"/>
    <w:rsid w:val="004C3283"/>
    <w:rsid w:val="004C33DA"/>
    <w:rsid w:val="004C3731"/>
    <w:rsid w:val="004C45B9"/>
    <w:rsid w:val="004C5498"/>
    <w:rsid w:val="004C59AF"/>
    <w:rsid w:val="004C5E56"/>
    <w:rsid w:val="004C6007"/>
    <w:rsid w:val="004C61F5"/>
    <w:rsid w:val="004C66FC"/>
    <w:rsid w:val="004C67C0"/>
    <w:rsid w:val="004C6B83"/>
    <w:rsid w:val="004C6BC6"/>
    <w:rsid w:val="004C6C18"/>
    <w:rsid w:val="004C6C65"/>
    <w:rsid w:val="004C7178"/>
    <w:rsid w:val="004C7BCF"/>
    <w:rsid w:val="004C7E3B"/>
    <w:rsid w:val="004D0D6D"/>
    <w:rsid w:val="004D21B2"/>
    <w:rsid w:val="004D29DB"/>
    <w:rsid w:val="004D2B43"/>
    <w:rsid w:val="004D2D98"/>
    <w:rsid w:val="004D390A"/>
    <w:rsid w:val="004D4141"/>
    <w:rsid w:val="004D4470"/>
    <w:rsid w:val="004D459A"/>
    <w:rsid w:val="004D5E79"/>
    <w:rsid w:val="004D6A2C"/>
    <w:rsid w:val="004D6F93"/>
    <w:rsid w:val="004D7445"/>
    <w:rsid w:val="004D77E9"/>
    <w:rsid w:val="004D7A2C"/>
    <w:rsid w:val="004E00CE"/>
    <w:rsid w:val="004E0600"/>
    <w:rsid w:val="004E06FF"/>
    <w:rsid w:val="004E2C88"/>
    <w:rsid w:val="004E31A2"/>
    <w:rsid w:val="004E33E4"/>
    <w:rsid w:val="004E39E0"/>
    <w:rsid w:val="004E4443"/>
    <w:rsid w:val="004E4520"/>
    <w:rsid w:val="004E4715"/>
    <w:rsid w:val="004E4733"/>
    <w:rsid w:val="004E57D8"/>
    <w:rsid w:val="004E7A9F"/>
    <w:rsid w:val="004E7D8D"/>
    <w:rsid w:val="004F0C8E"/>
    <w:rsid w:val="004F1301"/>
    <w:rsid w:val="004F1DA4"/>
    <w:rsid w:val="004F254E"/>
    <w:rsid w:val="004F3121"/>
    <w:rsid w:val="004F344A"/>
    <w:rsid w:val="004F3706"/>
    <w:rsid w:val="004F3A4F"/>
    <w:rsid w:val="004F3C4D"/>
    <w:rsid w:val="004F476A"/>
    <w:rsid w:val="004F4E46"/>
    <w:rsid w:val="004F50C0"/>
    <w:rsid w:val="004F5345"/>
    <w:rsid w:val="004F5FE6"/>
    <w:rsid w:val="004F6469"/>
    <w:rsid w:val="004F6B91"/>
    <w:rsid w:val="004F765E"/>
    <w:rsid w:val="004F7EEC"/>
    <w:rsid w:val="00501285"/>
    <w:rsid w:val="005012C9"/>
    <w:rsid w:val="005014FF"/>
    <w:rsid w:val="005015D2"/>
    <w:rsid w:val="005015DD"/>
    <w:rsid w:val="0050199D"/>
    <w:rsid w:val="0050230D"/>
    <w:rsid w:val="00503C0B"/>
    <w:rsid w:val="005043D6"/>
    <w:rsid w:val="00504BCD"/>
    <w:rsid w:val="00504D69"/>
    <w:rsid w:val="00505394"/>
    <w:rsid w:val="00505EB9"/>
    <w:rsid w:val="00505EC0"/>
    <w:rsid w:val="00506525"/>
    <w:rsid w:val="00506865"/>
    <w:rsid w:val="00506D78"/>
    <w:rsid w:val="005072CB"/>
    <w:rsid w:val="005073D2"/>
    <w:rsid w:val="00507F4C"/>
    <w:rsid w:val="00510305"/>
    <w:rsid w:val="005103BA"/>
    <w:rsid w:val="0051119B"/>
    <w:rsid w:val="00511588"/>
    <w:rsid w:val="00511E12"/>
    <w:rsid w:val="005125A4"/>
    <w:rsid w:val="005131BD"/>
    <w:rsid w:val="00513A59"/>
    <w:rsid w:val="00513DCF"/>
    <w:rsid w:val="00514644"/>
    <w:rsid w:val="0051490E"/>
    <w:rsid w:val="00515EC9"/>
    <w:rsid w:val="00516412"/>
    <w:rsid w:val="005166B3"/>
    <w:rsid w:val="005166E9"/>
    <w:rsid w:val="00516CFC"/>
    <w:rsid w:val="00517A9B"/>
    <w:rsid w:val="00517FCB"/>
    <w:rsid w:val="005202DB"/>
    <w:rsid w:val="005204C4"/>
    <w:rsid w:val="00520524"/>
    <w:rsid w:val="005206F6"/>
    <w:rsid w:val="0052096B"/>
    <w:rsid w:val="0052123B"/>
    <w:rsid w:val="0052130F"/>
    <w:rsid w:val="00521484"/>
    <w:rsid w:val="005214C7"/>
    <w:rsid w:val="00521719"/>
    <w:rsid w:val="00522FA1"/>
    <w:rsid w:val="0052392E"/>
    <w:rsid w:val="00523BD3"/>
    <w:rsid w:val="0052406C"/>
    <w:rsid w:val="00524FF8"/>
    <w:rsid w:val="00527B04"/>
    <w:rsid w:val="00527B81"/>
    <w:rsid w:val="00527C01"/>
    <w:rsid w:val="005302AB"/>
    <w:rsid w:val="005305A0"/>
    <w:rsid w:val="00531530"/>
    <w:rsid w:val="0053162F"/>
    <w:rsid w:val="00531F08"/>
    <w:rsid w:val="00531F0A"/>
    <w:rsid w:val="00532F55"/>
    <w:rsid w:val="00533F0C"/>
    <w:rsid w:val="005349E1"/>
    <w:rsid w:val="00534FAB"/>
    <w:rsid w:val="005361ED"/>
    <w:rsid w:val="0053659E"/>
    <w:rsid w:val="00540028"/>
    <w:rsid w:val="00540C48"/>
    <w:rsid w:val="0054130B"/>
    <w:rsid w:val="00541359"/>
    <w:rsid w:val="0054195B"/>
    <w:rsid w:val="005419E2"/>
    <w:rsid w:val="00541B63"/>
    <w:rsid w:val="005427DF"/>
    <w:rsid w:val="00542D39"/>
    <w:rsid w:val="005432E8"/>
    <w:rsid w:val="0054401E"/>
    <w:rsid w:val="0054420C"/>
    <w:rsid w:val="00544364"/>
    <w:rsid w:val="00544367"/>
    <w:rsid w:val="0054457E"/>
    <w:rsid w:val="00544A0E"/>
    <w:rsid w:val="00544A6A"/>
    <w:rsid w:val="00544BFD"/>
    <w:rsid w:val="00544C9A"/>
    <w:rsid w:val="005455C2"/>
    <w:rsid w:val="00546A80"/>
    <w:rsid w:val="00546BA9"/>
    <w:rsid w:val="00547557"/>
    <w:rsid w:val="005476AF"/>
    <w:rsid w:val="005476E4"/>
    <w:rsid w:val="00550362"/>
    <w:rsid w:val="005505A7"/>
    <w:rsid w:val="00550C8A"/>
    <w:rsid w:val="005513E4"/>
    <w:rsid w:val="00551477"/>
    <w:rsid w:val="00551DC9"/>
    <w:rsid w:val="005529C9"/>
    <w:rsid w:val="00553C68"/>
    <w:rsid w:val="005541F7"/>
    <w:rsid w:val="0055430B"/>
    <w:rsid w:val="00554424"/>
    <w:rsid w:val="00554A2A"/>
    <w:rsid w:val="0055588D"/>
    <w:rsid w:val="00555E78"/>
    <w:rsid w:val="0055664E"/>
    <w:rsid w:val="00556CE8"/>
    <w:rsid w:val="00556EE0"/>
    <w:rsid w:val="00557DBB"/>
    <w:rsid w:val="00560390"/>
    <w:rsid w:val="0056096D"/>
    <w:rsid w:val="00560BDD"/>
    <w:rsid w:val="00560C1E"/>
    <w:rsid w:val="00561703"/>
    <w:rsid w:val="0056185A"/>
    <w:rsid w:val="00561ECA"/>
    <w:rsid w:val="00562E2A"/>
    <w:rsid w:val="00563F98"/>
    <w:rsid w:val="00565F04"/>
    <w:rsid w:val="005673AA"/>
    <w:rsid w:val="00567559"/>
    <w:rsid w:val="00567644"/>
    <w:rsid w:val="00567C20"/>
    <w:rsid w:val="00567C47"/>
    <w:rsid w:val="005705F4"/>
    <w:rsid w:val="005709E3"/>
    <w:rsid w:val="0057273B"/>
    <w:rsid w:val="00573167"/>
    <w:rsid w:val="005736FF"/>
    <w:rsid w:val="00573E64"/>
    <w:rsid w:val="005747FA"/>
    <w:rsid w:val="005751AF"/>
    <w:rsid w:val="00575311"/>
    <w:rsid w:val="005754F4"/>
    <w:rsid w:val="00575B59"/>
    <w:rsid w:val="0057601D"/>
    <w:rsid w:val="00577604"/>
    <w:rsid w:val="0057773A"/>
    <w:rsid w:val="00577C90"/>
    <w:rsid w:val="00577D10"/>
    <w:rsid w:val="0058066D"/>
    <w:rsid w:val="005808CC"/>
    <w:rsid w:val="00580AD5"/>
    <w:rsid w:val="00580B32"/>
    <w:rsid w:val="00581408"/>
    <w:rsid w:val="00581CE4"/>
    <w:rsid w:val="00581FC9"/>
    <w:rsid w:val="00582D23"/>
    <w:rsid w:val="00582D83"/>
    <w:rsid w:val="00584315"/>
    <w:rsid w:val="00584445"/>
    <w:rsid w:val="00584582"/>
    <w:rsid w:val="00584F5B"/>
    <w:rsid w:val="0058562C"/>
    <w:rsid w:val="00585BCC"/>
    <w:rsid w:val="00585DA0"/>
    <w:rsid w:val="0058695A"/>
    <w:rsid w:val="00586BE3"/>
    <w:rsid w:val="0058778D"/>
    <w:rsid w:val="00587E14"/>
    <w:rsid w:val="00591155"/>
    <w:rsid w:val="005911E0"/>
    <w:rsid w:val="00591948"/>
    <w:rsid w:val="00591DA5"/>
    <w:rsid w:val="00592E3C"/>
    <w:rsid w:val="005930E4"/>
    <w:rsid w:val="00594466"/>
    <w:rsid w:val="005948E2"/>
    <w:rsid w:val="00594BCE"/>
    <w:rsid w:val="00594E81"/>
    <w:rsid w:val="00595CAC"/>
    <w:rsid w:val="005975F3"/>
    <w:rsid w:val="00597791"/>
    <w:rsid w:val="005A1024"/>
    <w:rsid w:val="005A1239"/>
    <w:rsid w:val="005A1C4C"/>
    <w:rsid w:val="005A1E2E"/>
    <w:rsid w:val="005A240B"/>
    <w:rsid w:val="005A30EF"/>
    <w:rsid w:val="005A3244"/>
    <w:rsid w:val="005A5BF8"/>
    <w:rsid w:val="005A6550"/>
    <w:rsid w:val="005A67CC"/>
    <w:rsid w:val="005A7BA0"/>
    <w:rsid w:val="005B0C29"/>
    <w:rsid w:val="005B0E4A"/>
    <w:rsid w:val="005B21F5"/>
    <w:rsid w:val="005B2319"/>
    <w:rsid w:val="005B2624"/>
    <w:rsid w:val="005B3318"/>
    <w:rsid w:val="005B3A7B"/>
    <w:rsid w:val="005B40CD"/>
    <w:rsid w:val="005B4267"/>
    <w:rsid w:val="005B44AF"/>
    <w:rsid w:val="005B465B"/>
    <w:rsid w:val="005B490A"/>
    <w:rsid w:val="005B5047"/>
    <w:rsid w:val="005B5217"/>
    <w:rsid w:val="005B5D7E"/>
    <w:rsid w:val="005B5DED"/>
    <w:rsid w:val="005B64DF"/>
    <w:rsid w:val="005B66F0"/>
    <w:rsid w:val="005B6DD1"/>
    <w:rsid w:val="005B74E4"/>
    <w:rsid w:val="005B798F"/>
    <w:rsid w:val="005B79AF"/>
    <w:rsid w:val="005B7A3F"/>
    <w:rsid w:val="005B7C1F"/>
    <w:rsid w:val="005B7E35"/>
    <w:rsid w:val="005C0ACE"/>
    <w:rsid w:val="005C0FAA"/>
    <w:rsid w:val="005C163B"/>
    <w:rsid w:val="005C1B88"/>
    <w:rsid w:val="005C1B97"/>
    <w:rsid w:val="005C1EBE"/>
    <w:rsid w:val="005C2764"/>
    <w:rsid w:val="005C32EB"/>
    <w:rsid w:val="005C39BD"/>
    <w:rsid w:val="005C3F84"/>
    <w:rsid w:val="005C41DB"/>
    <w:rsid w:val="005C51D9"/>
    <w:rsid w:val="005C5A21"/>
    <w:rsid w:val="005C60A1"/>
    <w:rsid w:val="005C7787"/>
    <w:rsid w:val="005C7B66"/>
    <w:rsid w:val="005D09E3"/>
    <w:rsid w:val="005D0B26"/>
    <w:rsid w:val="005D1C6E"/>
    <w:rsid w:val="005D22A0"/>
    <w:rsid w:val="005D243B"/>
    <w:rsid w:val="005D2511"/>
    <w:rsid w:val="005D2811"/>
    <w:rsid w:val="005D31B1"/>
    <w:rsid w:val="005D3280"/>
    <w:rsid w:val="005D3378"/>
    <w:rsid w:val="005D3653"/>
    <w:rsid w:val="005D3E0E"/>
    <w:rsid w:val="005D4540"/>
    <w:rsid w:val="005D4EA6"/>
    <w:rsid w:val="005D542E"/>
    <w:rsid w:val="005D55B1"/>
    <w:rsid w:val="005D6ADC"/>
    <w:rsid w:val="005D742B"/>
    <w:rsid w:val="005E0153"/>
    <w:rsid w:val="005E0406"/>
    <w:rsid w:val="005E0443"/>
    <w:rsid w:val="005E0578"/>
    <w:rsid w:val="005E08AC"/>
    <w:rsid w:val="005E26AC"/>
    <w:rsid w:val="005E2E5D"/>
    <w:rsid w:val="005E30DD"/>
    <w:rsid w:val="005E33D3"/>
    <w:rsid w:val="005E35D6"/>
    <w:rsid w:val="005E36FD"/>
    <w:rsid w:val="005E3792"/>
    <w:rsid w:val="005E37F8"/>
    <w:rsid w:val="005E3A33"/>
    <w:rsid w:val="005E3D2F"/>
    <w:rsid w:val="005E3D32"/>
    <w:rsid w:val="005E3F15"/>
    <w:rsid w:val="005E3F59"/>
    <w:rsid w:val="005E43B5"/>
    <w:rsid w:val="005E4659"/>
    <w:rsid w:val="005E4882"/>
    <w:rsid w:val="005E4A23"/>
    <w:rsid w:val="005E53F6"/>
    <w:rsid w:val="005E5570"/>
    <w:rsid w:val="005E55FF"/>
    <w:rsid w:val="005E5AF5"/>
    <w:rsid w:val="005E7763"/>
    <w:rsid w:val="005F0208"/>
    <w:rsid w:val="005F0555"/>
    <w:rsid w:val="005F0823"/>
    <w:rsid w:val="005F0890"/>
    <w:rsid w:val="005F117F"/>
    <w:rsid w:val="005F1604"/>
    <w:rsid w:val="005F1BB5"/>
    <w:rsid w:val="005F1E63"/>
    <w:rsid w:val="005F2964"/>
    <w:rsid w:val="005F2C38"/>
    <w:rsid w:val="005F3B98"/>
    <w:rsid w:val="005F4BC5"/>
    <w:rsid w:val="005F4D31"/>
    <w:rsid w:val="005F53A7"/>
    <w:rsid w:val="005F5F00"/>
    <w:rsid w:val="005F6A25"/>
    <w:rsid w:val="005F6F57"/>
    <w:rsid w:val="005F7142"/>
    <w:rsid w:val="005F7412"/>
    <w:rsid w:val="005F7C1C"/>
    <w:rsid w:val="005F7CF6"/>
    <w:rsid w:val="0060027A"/>
    <w:rsid w:val="00600DC7"/>
    <w:rsid w:val="006013FC"/>
    <w:rsid w:val="006016C9"/>
    <w:rsid w:val="00602581"/>
    <w:rsid w:val="00602A5D"/>
    <w:rsid w:val="006032B4"/>
    <w:rsid w:val="00603A12"/>
    <w:rsid w:val="00603F1F"/>
    <w:rsid w:val="00604666"/>
    <w:rsid w:val="00604993"/>
    <w:rsid w:val="00604997"/>
    <w:rsid w:val="00605C26"/>
    <w:rsid w:val="006066F8"/>
    <w:rsid w:val="00606F84"/>
    <w:rsid w:val="0060703A"/>
    <w:rsid w:val="0061001F"/>
    <w:rsid w:val="00610473"/>
    <w:rsid w:val="0061179F"/>
    <w:rsid w:val="00611BDB"/>
    <w:rsid w:val="00611C3F"/>
    <w:rsid w:val="00611CF4"/>
    <w:rsid w:val="006121F1"/>
    <w:rsid w:val="0061256F"/>
    <w:rsid w:val="00612A88"/>
    <w:rsid w:val="00613B06"/>
    <w:rsid w:val="006140BA"/>
    <w:rsid w:val="00614596"/>
    <w:rsid w:val="006145AB"/>
    <w:rsid w:val="0061468E"/>
    <w:rsid w:val="00614A51"/>
    <w:rsid w:val="00614A7C"/>
    <w:rsid w:val="00614D6B"/>
    <w:rsid w:val="006156D1"/>
    <w:rsid w:val="00616430"/>
    <w:rsid w:val="00616BFC"/>
    <w:rsid w:val="00616C76"/>
    <w:rsid w:val="006173F0"/>
    <w:rsid w:val="006175AA"/>
    <w:rsid w:val="00617A23"/>
    <w:rsid w:val="006206AB"/>
    <w:rsid w:val="00621F03"/>
    <w:rsid w:val="00622AFD"/>
    <w:rsid w:val="00622CED"/>
    <w:rsid w:val="00624287"/>
    <w:rsid w:val="00624409"/>
    <w:rsid w:val="00624B24"/>
    <w:rsid w:val="0062575C"/>
    <w:rsid w:val="00625D0B"/>
    <w:rsid w:val="00626B42"/>
    <w:rsid w:val="00627BF1"/>
    <w:rsid w:val="00627FB2"/>
    <w:rsid w:val="006308C0"/>
    <w:rsid w:val="006312AD"/>
    <w:rsid w:val="006319DA"/>
    <w:rsid w:val="006323F3"/>
    <w:rsid w:val="006325EA"/>
    <w:rsid w:val="00632834"/>
    <w:rsid w:val="00632CC0"/>
    <w:rsid w:val="006333D3"/>
    <w:rsid w:val="00633FA9"/>
    <w:rsid w:val="0063401C"/>
    <w:rsid w:val="006345AA"/>
    <w:rsid w:val="00634D8F"/>
    <w:rsid w:val="006351F3"/>
    <w:rsid w:val="00635488"/>
    <w:rsid w:val="00635DF9"/>
    <w:rsid w:val="006369CA"/>
    <w:rsid w:val="00637023"/>
    <w:rsid w:val="0063712D"/>
    <w:rsid w:val="00637293"/>
    <w:rsid w:val="0064131B"/>
    <w:rsid w:val="00642193"/>
    <w:rsid w:val="00642504"/>
    <w:rsid w:val="00642569"/>
    <w:rsid w:val="00642896"/>
    <w:rsid w:val="00644114"/>
    <w:rsid w:val="006448CC"/>
    <w:rsid w:val="00644CD5"/>
    <w:rsid w:val="006455D3"/>
    <w:rsid w:val="00645BB7"/>
    <w:rsid w:val="00647012"/>
    <w:rsid w:val="00647840"/>
    <w:rsid w:val="00651D66"/>
    <w:rsid w:val="00652D8A"/>
    <w:rsid w:val="0065489D"/>
    <w:rsid w:val="00654AEC"/>
    <w:rsid w:val="00654F20"/>
    <w:rsid w:val="006555F4"/>
    <w:rsid w:val="00655D97"/>
    <w:rsid w:val="00655F5C"/>
    <w:rsid w:val="006563EC"/>
    <w:rsid w:val="006566EA"/>
    <w:rsid w:val="00657233"/>
    <w:rsid w:val="006576DA"/>
    <w:rsid w:val="006608CF"/>
    <w:rsid w:val="00661489"/>
    <w:rsid w:val="0066171F"/>
    <w:rsid w:val="0066244A"/>
    <w:rsid w:val="00662C7C"/>
    <w:rsid w:val="00663157"/>
    <w:rsid w:val="00663BDF"/>
    <w:rsid w:val="00663CBD"/>
    <w:rsid w:val="00664130"/>
    <w:rsid w:val="00664DD2"/>
    <w:rsid w:val="00664EB6"/>
    <w:rsid w:val="00664F5B"/>
    <w:rsid w:val="00665464"/>
    <w:rsid w:val="00665AE4"/>
    <w:rsid w:val="00665AE5"/>
    <w:rsid w:val="00665B5C"/>
    <w:rsid w:val="00665F2C"/>
    <w:rsid w:val="00666DD1"/>
    <w:rsid w:val="00666EE9"/>
    <w:rsid w:val="00670EDB"/>
    <w:rsid w:val="006715CD"/>
    <w:rsid w:val="006719A8"/>
    <w:rsid w:val="00671C60"/>
    <w:rsid w:val="006720E5"/>
    <w:rsid w:val="00672A1D"/>
    <w:rsid w:val="00673223"/>
    <w:rsid w:val="0067371B"/>
    <w:rsid w:val="006740C6"/>
    <w:rsid w:val="00674197"/>
    <w:rsid w:val="006742EC"/>
    <w:rsid w:val="006744AD"/>
    <w:rsid w:val="00674B3E"/>
    <w:rsid w:val="0067517E"/>
    <w:rsid w:val="00675D9B"/>
    <w:rsid w:val="0067602B"/>
    <w:rsid w:val="00676144"/>
    <w:rsid w:val="0067618A"/>
    <w:rsid w:val="00676A26"/>
    <w:rsid w:val="00676B2B"/>
    <w:rsid w:val="006807B1"/>
    <w:rsid w:val="00680814"/>
    <w:rsid w:val="0068096B"/>
    <w:rsid w:val="00680FE7"/>
    <w:rsid w:val="00682AA6"/>
    <w:rsid w:val="00682D11"/>
    <w:rsid w:val="00683E3C"/>
    <w:rsid w:val="00684930"/>
    <w:rsid w:val="00684B02"/>
    <w:rsid w:val="0068500B"/>
    <w:rsid w:val="0068515E"/>
    <w:rsid w:val="00685563"/>
    <w:rsid w:val="006858C8"/>
    <w:rsid w:val="006858C9"/>
    <w:rsid w:val="006862B7"/>
    <w:rsid w:val="0068649B"/>
    <w:rsid w:val="00686D54"/>
    <w:rsid w:val="00686F44"/>
    <w:rsid w:val="00686F4B"/>
    <w:rsid w:val="00687275"/>
    <w:rsid w:val="00690134"/>
    <w:rsid w:val="00690556"/>
    <w:rsid w:val="006906BA"/>
    <w:rsid w:val="0069071E"/>
    <w:rsid w:val="00691448"/>
    <w:rsid w:val="00691EEC"/>
    <w:rsid w:val="00691FCB"/>
    <w:rsid w:val="006927A4"/>
    <w:rsid w:val="006935EB"/>
    <w:rsid w:val="006954F3"/>
    <w:rsid w:val="0069643B"/>
    <w:rsid w:val="00696EB2"/>
    <w:rsid w:val="00697643"/>
    <w:rsid w:val="00697D03"/>
    <w:rsid w:val="006A1AAD"/>
    <w:rsid w:val="006A1BF5"/>
    <w:rsid w:val="006A1FF0"/>
    <w:rsid w:val="006A2FCE"/>
    <w:rsid w:val="006A2FEE"/>
    <w:rsid w:val="006A3237"/>
    <w:rsid w:val="006A366C"/>
    <w:rsid w:val="006A36F9"/>
    <w:rsid w:val="006A426F"/>
    <w:rsid w:val="006A4644"/>
    <w:rsid w:val="006A4F88"/>
    <w:rsid w:val="006A5B43"/>
    <w:rsid w:val="006A5CED"/>
    <w:rsid w:val="006A62FE"/>
    <w:rsid w:val="006A66A9"/>
    <w:rsid w:val="006A70BC"/>
    <w:rsid w:val="006A7BA0"/>
    <w:rsid w:val="006A7F83"/>
    <w:rsid w:val="006B08FB"/>
    <w:rsid w:val="006B0B3A"/>
    <w:rsid w:val="006B152E"/>
    <w:rsid w:val="006B1C88"/>
    <w:rsid w:val="006B212B"/>
    <w:rsid w:val="006B3982"/>
    <w:rsid w:val="006B3FC7"/>
    <w:rsid w:val="006B4081"/>
    <w:rsid w:val="006B4793"/>
    <w:rsid w:val="006B5FD3"/>
    <w:rsid w:val="006B637C"/>
    <w:rsid w:val="006B6829"/>
    <w:rsid w:val="006C0454"/>
    <w:rsid w:val="006C0938"/>
    <w:rsid w:val="006C0ADA"/>
    <w:rsid w:val="006C1F02"/>
    <w:rsid w:val="006C2326"/>
    <w:rsid w:val="006C261E"/>
    <w:rsid w:val="006C3672"/>
    <w:rsid w:val="006C367F"/>
    <w:rsid w:val="006C4A7D"/>
    <w:rsid w:val="006C4D91"/>
    <w:rsid w:val="006C54E5"/>
    <w:rsid w:val="006C5691"/>
    <w:rsid w:val="006C57A1"/>
    <w:rsid w:val="006C589B"/>
    <w:rsid w:val="006C6F01"/>
    <w:rsid w:val="006C7219"/>
    <w:rsid w:val="006C7927"/>
    <w:rsid w:val="006D090E"/>
    <w:rsid w:val="006D2198"/>
    <w:rsid w:val="006D2252"/>
    <w:rsid w:val="006D26E0"/>
    <w:rsid w:val="006D2764"/>
    <w:rsid w:val="006D2D41"/>
    <w:rsid w:val="006D3B46"/>
    <w:rsid w:val="006D3F41"/>
    <w:rsid w:val="006D4A01"/>
    <w:rsid w:val="006D4B57"/>
    <w:rsid w:val="006D54DD"/>
    <w:rsid w:val="006D5A9F"/>
    <w:rsid w:val="006D643F"/>
    <w:rsid w:val="006D681E"/>
    <w:rsid w:val="006D6AEE"/>
    <w:rsid w:val="006D6D8C"/>
    <w:rsid w:val="006D6FB2"/>
    <w:rsid w:val="006E0492"/>
    <w:rsid w:val="006E0A42"/>
    <w:rsid w:val="006E0C3C"/>
    <w:rsid w:val="006E1B89"/>
    <w:rsid w:val="006E2AFD"/>
    <w:rsid w:val="006E37C2"/>
    <w:rsid w:val="006E3F9E"/>
    <w:rsid w:val="006E4083"/>
    <w:rsid w:val="006E45FA"/>
    <w:rsid w:val="006E46CB"/>
    <w:rsid w:val="006E4CAE"/>
    <w:rsid w:val="006E540C"/>
    <w:rsid w:val="006E5AB6"/>
    <w:rsid w:val="006E5E40"/>
    <w:rsid w:val="006E5FDA"/>
    <w:rsid w:val="006E6163"/>
    <w:rsid w:val="006E65CF"/>
    <w:rsid w:val="006E770E"/>
    <w:rsid w:val="006E7C04"/>
    <w:rsid w:val="006F0487"/>
    <w:rsid w:val="006F06E2"/>
    <w:rsid w:val="006F0AFF"/>
    <w:rsid w:val="006F0C49"/>
    <w:rsid w:val="006F12E8"/>
    <w:rsid w:val="006F13B8"/>
    <w:rsid w:val="006F1CA6"/>
    <w:rsid w:val="006F1EB0"/>
    <w:rsid w:val="006F1FE0"/>
    <w:rsid w:val="006F2910"/>
    <w:rsid w:val="006F2A62"/>
    <w:rsid w:val="006F2CF2"/>
    <w:rsid w:val="006F3B15"/>
    <w:rsid w:val="006F3CD8"/>
    <w:rsid w:val="006F3EE3"/>
    <w:rsid w:val="006F4A4B"/>
    <w:rsid w:val="006F4D2A"/>
    <w:rsid w:val="006F553A"/>
    <w:rsid w:val="006F5E3F"/>
    <w:rsid w:val="006F686E"/>
    <w:rsid w:val="006F7323"/>
    <w:rsid w:val="00700061"/>
    <w:rsid w:val="0070019B"/>
    <w:rsid w:val="007007A3"/>
    <w:rsid w:val="00700A43"/>
    <w:rsid w:val="00700D77"/>
    <w:rsid w:val="00701472"/>
    <w:rsid w:val="00701CF6"/>
    <w:rsid w:val="0070227A"/>
    <w:rsid w:val="007029E4"/>
    <w:rsid w:val="00703509"/>
    <w:rsid w:val="0070391C"/>
    <w:rsid w:val="00706F9A"/>
    <w:rsid w:val="0070706B"/>
    <w:rsid w:val="007075C2"/>
    <w:rsid w:val="007078DF"/>
    <w:rsid w:val="00707DAB"/>
    <w:rsid w:val="00707FBF"/>
    <w:rsid w:val="00710515"/>
    <w:rsid w:val="0071088A"/>
    <w:rsid w:val="00711365"/>
    <w:rsid w:val="00711595"/>
    <w:rsid w:val="00711BD0"/>
    <w:rsid w:val="00711D31"/>
    <w:rsid w:val="00711DE6"/>
    <w:rsid w:val="00712B19"/>
    <w:rsid w:val="00713564"/>
    <w:rsid w:val="00714598"/>
    <w:rsid w:val="00714B07"/>
    <w:rsid w:val="00714DB8"/>
    <w:rsid w:val="0071512E"/>
    <w:rsid w:val="007152A9"/>
    <w:rsid w:val="00715D1C"/>
    <w:rsid w:val="00716B4F"/>
    <w:rsid w:val="007176DC"/>
    <w:rsid w:val="00717920"/>
    <w:rsid w:val="00717AC1"/>
    <w:rsid w:val="00720440"/>
    <w:rsid w:val="00720445"/>
    <w:rsid w:val="007206EB"/>
    <w:rsid w:val="0072076B"/>
    <w:rsid w:val="00720E75"/>
    <w:rsid w:val="007226A1"/>
    <w:rsid w:val="00722F63"/>
    <w:rsid w:val="00724B9D"/>
    <w:rsid w:val="0072551B"/>
    <w:rsid w:val="007256A8"/>
    <w:rsid w:val="00726373"/>
    <w:rsid w:val="00726A05"/>
    <w:rsid w:val="0072749A"/>
    <w:rsid w:val="00727B8B"/>
    <w:rsid w:val="007302D1"/>
    <w:rsid w:val="0073055E"/>
    <w:rsid w:val="00730596"/>
    <w:rsid w:val="007317DA"/>
    <w:rsid w:val="00731A9A"/>
    <w:rsid w:val="00732342"/>
    <w:rsid w:val="00732690"/>
    <w:rsid w:val="0073421B"/>
    <w:rsid w:val="0073555E"/>
    <w:rsid w:val="00736331"/>
    <w:rsid w:val="007376BE"/>
    <w:rsid w:val="00740477"/>
    <w:rsid w:val="007404E2"/>
    <w:rsid w:val="00740AA5"/>
    <w:rsid w:val="00740D48"/>
    <w:rsid w:val="00740D7D"/>
    <w:rsid w:val="00740FB0"/>
    <w:rsid w:val="00741172"/>
    <w:rsid w:val="00741440"/>
    <w:rsid w:val="00741BAD"/>
    <w:rsid w:val="00742386"/>
    <w:rsid w:val="00742A62"/>
    <w:rsid w:val="00743394"/>
    <w:rsid w:val="00743D6C"/>
    <w:rsid w:val="00744406"/>
    <w:rsid w:val="00744446"/>
    <w:rsid w:val="00744633"/>
    <w:rsid w:val="00744F6E"/>
    <w:rsid w:val="007458BB"/>
    <w:rsid w:val="00745ABE"/>
    <w:rsid w:val="00745E71"/>
    <w:rsid w:val="0074628E"/>
    <w:rsid w:val="00746C7E"/>
    <w:rsid w:val="00746CFF"/>
    <w:rsid w:val="00747E27"/>
    <w:rsid w:val="0075005E"/>
    <w:rsid w:val="00750341"/>
    <w:rsid w:val="00750633"/>
    <w:rsid w:val="00750C9E"/>
    <w:rsid w:val="00750E5B"/>
    <w:rsid w:val="007513C0"/>
    <w:rsid w:val="00751598"/>
    <w:rsid w:val="00751941"/>
    <w:rsid w:val="007536F0"/>
    <w:rsid w:val="00754126"/>
    <w:rsid w:val="007547AC"/>
    <w:rsid w:val="00754B6C"/>
    <w:rsid w:val="00754C47"/>
    <w:rsid w:val="00754E8A"/>
    <w:rsid w:val="007552DD"/>
    <w:rsid w:val="00755498"/>
    <w:rsid w:val="007556CA"/>
    <w:rsid w:val="00755764"/>
    <w:rsid w:val="00755996"/>
    <w:rsid w:val="0075627D"/>
    <w:rsid w:val="0075643D"/>
    <w:rsid w:val="007600F6"/>
    <w:rsid w:val="00761C4F"/>
    <w:rsid w:val="00761E37"/>
    <w:rsid w:val="00761FF5"/>
    <w:rsid w:val="00762E16"/>
    <w:rsid w:val="0076403D"/>
    <w:rsid w:val="00764942"/>
    <w:rsid w:val="007651C8"/>
    <w:rsid w:val="00765C11"/>
    <w:rsid w:val="00765DD9"/>
    <w:rsid w:val="007664D7"/>
    <w:rsid w:val="00766A8D"/>
    <w:rsid w:val="00766E29"/>
    <w:rsid w:val="007670F2"/>
    <w:rsid w:val="00770026"/>
    <w:rsid w:val="00770A50"/>
    <w:rsid w:val="007710D8"/>
    <w:rsid w:val="0077283C"/>
    <w:rsid w:val="00772AA3"/>
    <w:rsid w:val="00772B3B"/>
    <w:rsid w:val="007731E1"/>
    <w:rsid w:val="007735B9"/>
    <w:rsid w:val="007737B2"/>
    <w:rsid w:val="00773E6C"/>
    <w:rsid w:val="00774290"/>
    <w:rsid w:val="007774AB"/>
    <w:rsid w:val="007777D3"/>
    <w:rsid w:val="00777820"/>
    <w:rsid w:val="0077782E"/>
    <w:rsid w:val="00777DAA"/>
    <w:rsid w:val="00777DB1"/>
    <w:rsid w:val="00777EF7"/>
    <w:rsid w:val="0078006E"/>
    <w:rsid w:val="00780379"/>
    <w:rsid w:val="00780729"/>
    <w:rsid w:val="00780BE2"/>
    <w:rsid w:val="00781B47"/>
    <w:rsid w:val="00781C01"/>
    <w:rsid w:val="00783051"/>
    <w:rsid w:val="00783773"/>
    <w:rsid w:val="00783A34"/>
    <w:rsid w:val="00784276"/>
    <w:rsid w:val="0078451D"/>
    <w:rsid w:val="00785333"/>
    <w:rsid w:val="00785756"/>
    <w:rsid w:val="00785ABF"/>
    <w:rsid w:val="00785E5E"/>
    <w:rsid w:val="00786417"/>
    <w:rsid w:val="00786865"/>
    <w:rsid w:val="0078691B"/>
    <w:rsid w:val="00786A7C"/>
    <w:rsid w:val="00786EC4"/>
    <w:rsid w:val="00787391"/>
    <w:rsid w:val="00787745"/>
    <w:rsid w:val="00787DAE"/>
    <w:rsid w:val="00790209"/>
    <w:rsid w:val="00790223"/>
    <w:rsid w:val="007905FF"/>
    <w:rsid w:val="007906B2"/>
    <w:rsid w:val="00791DC5"/>
    <w:rsid w:val="00792721"/>
    <w:rsid w:val="00792993"/>
    <w:rsid w:val="00793135"/>
    <w:rsid w:val="00793230"/>
    <w:rsid w:val="00793D5B"/>
    <w:rsid w:val="00793EE3"/>
    <w:rsid w:val="00794540"/>
    <w:rsid w:val="007948B6"/>
    <w:rsid w:val="00794D15"/>
    <w:rsid w:val="00795155"/>
    <w:rsid w:val="00795327"/>
    <w:rsid w:val="00795CE8"/>
    <w:rsid w:val="00796072"/>
    <w:rsid w:val="0079667F"/>
    <w:rsid w:val="007969BA"/>
    <w:rsid w:val="00796AB2"/>
    <w:rsid w:val="00797E2C"/>
    <w:rsid w:val="00797F0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4"/>
    <w:rsid w:val="007A497F"/>
    <w:rsid w:val="007A4D10"/>
    <w:rsid w:val="007A5096"/>
    <w:rsid w:val="007A52C0"/>
    <w:rsid w:val="007A584B"/>
    <w:rsid w:val="007A5DE0"/>
    <w:rsid w:val="007A6D9A"/>
    <w:rsid w:val="007A717A"/>
    <w:rsid w:val="007B0904"/>
    <w:rsid w:val="007B175B"/>
    <w:rsid w:val="007B2286"/>
    <w:rsid w:val="007B247F"/>
    <w:rsid w:val="007B2A88"/>
    <w:rsid w:val="007B2B18"/>
    <w:rsid w:val="007B3021"/>
    <w:rsid w:val="007B34FE"/>
    <w:rsid w:val="007B352C"/>
    <w:rsid w:val="007B374F"/>
    <w:rsid w:val="007B4C2F"/>
    <w:rsid w:val="007B5084"/>
    <w:rsid w:val="007B522C"/>
    <w:rsid w:val="007B5EE1"/>
    <w:rsid w:val="007B5F5D"/>
    <w:rsid w:val="007B66E4"/>
    <w:rsid w:val="007B708D"/>
    <w:rsid w:val="007B70CB"/>
    <w:rsid w:val="007C0F00"/>
    <w:rsid w:val="007C2716"/>
    <w:rsid w:val="007C293B"/>
    <w:rsid w:val="007C2DE8"/>
    <w:rsid w:val="007C2F55"/>
    <w:rsid w:val="007C422B"/>
    <w:rsid w:val="007C4977"/>
    <w:rsid w:val="007C4F2D"/>
    <w:rsid w:val="007C5D85"/>
    <w:rsid w:val="007C69F3"/>
    <w:rsid w:val="007C6BD3"/>
    <w:rsid w:val="007C6F3F"/>
    <w:rsid w:val="007C6FC9"/>
    <w:rsid w:val="007C72FD"/>
    <w:rsid w:val="007C784A"/>
    <w:rsid w:val="007C7CF1"/>
    <w:rsid w:val="007D0C67"/>
    <w:rsid w:val="007D3A15"/>
    <w:rsid w:val="007D4959"/>
    <w:rsid w:val="007D4C42"/>
    <w:rsid w:val="007D5377"/>
    <w:rsid w:val="007D55F8"/>
    <w:rsid w:val="007D5EA8"/>
    <w:rsid w:val="007D6C9E"/>
    <w:rsid w:val="007D7089"/>
    <w:rsid w:val="007D76BA"/>
    <w:rsid w:val="007D793E"/>
    <w:rsid w:val="007D797F"/>
    <w:rsid w:val="007D7D39"/>
    <w:rsid w:val="007E0111"/>
    <w:rsid w:val="007E0138"/>
    <w:rsid w:val="007E01CD"/>
    <w:rsid w:val="007E1056"/>
    <w:rsid w:val="007E139E"/>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05AD"/>
    <w:rsid w:val="007F13EA"/>
    <w:rsid w:val="007F2681"/>
    <w:rsid w:val="007F30E4"/>
    <w:rsid w:val="007F3E5E"/>
    <w:rsid w:val="007F43F1"/>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1C5F"/>
    <w:rsid w:val="008021CB"/>
    <w:rsid w:val="00802297"/>
    <w:rsid w:val="00803A46"/>
    <w:rsid w:val="00803BD9"/>
    <w:rsid w:val="008054E7"/>
    <w:rsid w:val="008078F5"/>
    <w:rsid w:val="0081016B"/>
    <w:rsid w:val="0081056B"/>
    <w:rsid w:val="00810A77"/>
    <w:rsid w:val="00810DB0"/>
    <w:rsid w:val="00810DFF"/>
    <w:rsid w:val="00811CE1"/>
    <w:rsid w:val="0081251D"/>
    <w:rsid w:val="00812E90"/>
    <w:rsid w:val="00812EB8"/>
    <w:rsid w:val="0081315F"/>
    <w:rsid w:val="0081378C"/>
    <w:rsid w:val="00813E3C"/>
    <w:rsid w:val="0081430C"/>
    <w:rsid w:val="00814523"/>
    <w:rsid w:val="00814ED3"/>
    <w:rsid w:val="008163C2"/>
    <w:rsid w:val="00816D30"/>
    <w:rsid w:val="00817381"/>
    <w:rsid w:val="008178AD"/>
    <w:rsid w:val="0082064C"/>
    <w:rsid w:val="008209AF"/>
    <w:rsid w:val="008212D6"/>
    <w:rsid w:val="008213CB"/>
    <w:rsid w:val="0082144B"/>
    <w:rsid w:val="00821C57"/>
    <w:rsid w:val="00822023"/>
    <w:rsid w:val="00822334"/>
    <w:rsid w:val="008227F6"/>
    <w:rsid w:val="00823E76"/>
    <w:rsid w:val="00824224"/>
    <w:rsid w:val="00824228"/>
    <w:rsid w:val="008252E0"/>
    <w:rsid w:val="00825490"/>
    <w:rsid w:val="00825DB0"/>
    <w:rsid w:val="00825DEC"/>
    <w:rsid w:val="00827343"/>
    <w:rsid w:val="0082756D"/>
    <w:rsid w:val="00831586"/>
    <w:rsid w:val="00831927"/>
    <w:rsid w:val="00832677"/>
    <w:rsid w:val="00834083"/>
    <w:rsid w:val="00834FDE"/>
    <w:rsid w:val="00836150"/>
    <w:rsid w:val="008366FA"/>
    <w:rsid w:val="00836C38"/>
    <w:rsid w:val="00837366"/>
    <w:rsid w:val="00837F23"/>
    <w:rsid w:val="00840B30"/>
    <w:rsid w:val="00840DEF"/>
    <w:rsid w:val="00840F49"/>
    <w:rsid w:val="00841F00"/>
    <w:rsid w:val="00842158"/>
    <w:rsid w:val="008428C1"/>
    <w:rsid w:val="00842A65"/>
    <w:rsid w:val="00842CA9"/>
    <w:rsid w:val="0084350E"/>
    <w:rsid w:val="0084359E"/>
    <w:rsid w:val="008436D6"/>
    <w:rsid w:val="008442B3"/>
    <w:rsid w:val="00844318"/>
    <w:rsid w:val="00844677"/>
    <w:rsid w:val="00844CC1"/>
    <w:rsid w:val="00844E09"/>
    <w:rsid w:val="00845A88"/>
    <w:rsid w:val="008461D7"/>
    <w:rsid w:val="008464DC"/>
    <w:rsid w:val="00846A0F"/>
    <w:rsid w:val="00851242"/>
    <w:rsid w:val="00851593"/>
    <w:rsid w:val="008518EA"/>
    <w:rsid w:val="00851B3D"/>
    <w:rsid w:val="00851B42"/>
    <w:rsid w:val="00851F06"/>
    <w:rsid w:val="0085295A"/>
    <w:rsid w:val="00853A99"/>
    <w:rsid w:val="00853D04"/>
    <w:rsid w:val="008549B7"/>
    <w:rsid w:val="008550D3"/>
    <w:rsid w:val="00855223"/>
    <w:rsid w:val="00855667"/>
    <w:rsid w:val="00856252"/>
    <w:rsid w:val="008565A3"/>
    <w:rsid w:val="008567C4"/>
    <w:rsid w:val="00856AC4"/>
    <w:rsid w:val="00856F27"/>
    <w:rsid w:val="008600DD"/>
    <w:rsid w:val="008601F3"/>
    <w:rsid w:val="00860AAC"/>
    <w:rsid w:val="00861367"/>
    <w:rsid w:val="00861DF4"/>
    <w:rsid w:val="008629E3"/>
    <w:rsid w:val="00862DB8"/>
    <w:rsid w:val="00864290"/>
    <w:rsid w:val="00864675"/>
    <w:rsid w:val="008646BB"/>
    <w:rsid w:val="00865289"/>
    <w:rsid w:val="0086539A"/>
    <w:rsid w:val="008654A5"/>
    <w:rsid w:val="0086565A"/>
    <w:rsid w:val="00865EAF"/>
    <w:rsid w:val="008667F9"/>
    <w:rsid w:val="00866AA8"/>
    <w:rsid w:val="00870435"/>
    <w:rsid w:val="00870482"/>
    <w:rsid w:val="008709B2"/>
    <w:rsid w:val="0087148E"/>
    <w:rsid w:val="0087181A"/>
    <w:rsid w:val="008718CE"/>
    <w:rsid w:val="00872A2E"/>
    <w:rsid w:val="00872EB0"/>
    <w:rsid w:val="0087340C"/>
    <w:rsid w:val="0087482B"/>
    <w:rsid w:val="00874A20"/>
    <w:rsid w:val="00874F62"/>
    <w:rsid w:val="008750ED"/>
    <w:rsid w:val="00875735"/>
    <w:rsid w:val="0087581D"/>
    <w:rsid w:val="0087720A"/>
    <w:rsid w:val="008772CE"/>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6ADE"/>
    <w:rsid w:val="008872FF"/>
    <w:rsid w:val="0088733C"/>
    <w:rsid w:val="00887D5E"/>
    <w:rsid w:val="00887D8E"/>
    <w:rsid w:val="00890288"/>
    <w:rsid w:val="00890ACF"/>
    <w:rsid w:val="00890C03"/>
    <w:rsid w:val="00891077"/>
    <w:rsid w:val="00891603"/>
    <w:rsid w:val="00891639"/>
    <w:rsid w:val="00891714"/>
    <w:rsid w:val="00891ABA"/>
    <w:rsid w:val="00891E32"/>
    <w:rsid w:val="00894283"/>
    <w:rsid w:val="008946DE"/>
    <w:rsid w:val="00895551"/>
    <w:rsid w:val="008956F1"/>
    <w:rsid w:val="0089588B"/>
    <w:rsid w:val="00895CE9"/>
    <w:rsid w:val="008966E9"/>
    <w:rsid w:val="008972FD"/>
    <w:rsid w:val="0089777D"/>
    <w:rsid w:val="008A07BF"/>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D1E"/>
    <w:rsid w:val="008A7F53"/>
    <w:rsid w:val="008B0399"/>
    <w:rsid w:val="008B084E"/>
    <w:rsid w:val="008B128D"/>
    <w:rsid w:val="008B1706"/>
    <w:rsid w:val="008B2E64"/>
    <w:rsid w:val="008B37B5"/>
    <w:rsid w:val="008B39F1"/>
    <w:rsid w:val="008B44B1"/>
    <w:rsid w:val="008B471D"/>
    <w:rsid w:val="008B4885"/>
    <w:rsid w:val="008B48E1"/>
    <w:rsid w:val="008B4B00"/>
    <w:rsid w:val="008B5F26"/>
    <w:rsid w:val="008B5FB8"/>
    <w:rsid w:val="008B6AD0"/>
    <w:rsid w:val="008B6F5D"/>
    <w:rsid w:val="008B78EC"/>
    <w:rsid w:val="008C01EC"/>
    <w:rsid w:val="008C0407"/>
    <w:rsid w:val="008C0435"/>
    <w:rsid w:val="008C0614"/>
    <w:rsid w:val="008C07D4"/>
    <w:rsid w:val="008C15B2"/>
    <w:rsid w:val="008C21C8"/>
    <w:rsid w:val="008C2431"/>
    <w:rsid w:val="008C2B3E"/>
    <w:rsid w:val="008C2C2D"/>
    <w:rsid w:val="008C2F29"/>
    <w:rsid w:val="008C36D2"/>
    <w:rsid w:val="008C39B9"/>
    <w:rsid w:val="008C3D00"/>
    <w:rsid w:val="008C417C"/>
    <w:rsid w:val="008C5264"/>
    <w:rsid w:val="008C54BA"/>
    <w:rsid w:val="008C55B7"/>
    <w:rsid w:val="008C6233"/>
    <w:rsid w:val="008C6243"/>
    <w:rsid w:val="008C6E21"/>
    <w:rsid w:val="008C6F20"/>
    <w:rsid w:val="008C6F9E"/>
    <w:rsid w:val="008C737E"/>
    <w:rsid w:val="008C7452"/>
    <w:rsid w:val="008D0320"/>
    <w:rsid w:val="008D143D"/>
    <w:rsid w:val="008D145D"/>
    <w:rsid w:val="008D17D7"/>
    <w:rsid w:val="008D22BF"/>
    <w:rsid w:val="008D3955"/>
    <w:rsid w:val="008D3D19"/>
    <w:rsid w:val="008D3D31"/>
    <w:rsid w:val="008D5861"/>
    <w:rsid w:val="008D5ED6"/>
    <w:rsid w:val="008D6328"/>
    <w:rsid w:val="008D69DA"/>
    <w:rsid w:val="008D6B72"/>
    <w:rsid w:val="008D6D85"/>
    <w:rsid w:val="008D6FF3"/>
    <w:rsid w:val="008D792A"/>
    <w:rsid w:val="008D7B5C"/>
    <w:rsid w:val="008E021C"/>
    <w:rsid w:val="008E0328"/>
    <w:rsid w:val="008E143A"/>
    <w:rsid w:val="008E14D4"/>
    <w:rsid w:val="008E2B6C"/>
    <w:rsid w:val="008E3044"/>
    <w:rsid w:val="008E3C1B"/>
    <w:rsid w:val="008E5275"/>
    <w:rsid w:val="008E6310"/>
    <w:rsid w:val="008E6AF7"/>
    <w:rsid w:val="008E751A"/>
    <w:rsid w:val="008E78EC"/>
    <w:rsid w:val="008E7F63"/>
    <w:rsid w:val="008F128E"/>
    <w:rsid w:val="008F13B8"/>
    <w:rsid w:val="008F1626"/>
    <w:rsid w:val="008F1A35"/>
    <w:rsid w:val="008F21F4"/>
    <w:rsid w:val="008F25DB"/>
    <w:rsid w:val="008F2DF3"/>
    <w:rsid w:val="008F3FB1"/>
    <w:rsid w:val="008F4044"/>
    <w:rsid w:val="008F46B0"/>
    <w:rsid w:val="008F4F5A"/>
    <w:rsid w:val="008F5454"/>
    <w:rsid w:val="008F58A3"/>
    <w:rsid w:val="008F58C0"/>
    <w:rsid w:val="008F6506"/>
    <w:rsid w:val="009003D1"/>
    <w:rsid w:val="0090047A"/>
    <w:rsid w:val="009005BA"/>
    <w:rsid w:val="009005BE"/>
    <w:rsid w:val="00900804"/>
    <w:rsid w:val="00900E6E"/>
    <w:rsid w:val="00901F13"/>
    <w:rsid w:val="00902220"/>
    <w:rsid w:val="0090255B"/>
    <w:rsid w:val="00902C59"/>
    <w:rsid w:val="00902E05"/>
    <w:rsid w:val="00903A9A"/>
    <w:rsid w:val="009046D2"/>
    <w:rsid w:val="009051B5"/>
    <w:rsid w:val="0090539E"/>
    <w:rsid w:val="009055D2"/>
    <w:rsid w:val="0090564E"/>
    <w:rsid w:val="00905716"/>
    <w:rsid w:val="00905A7D"/>
    <w:rsid w:val="00905B00"/>
    <w:rsid w:val="00907A42"/>
    <w:rsid w:val="00907BCA"/>
    <w:rsid w:val="009112C0"/>
    <w:rsid w:val="0091175B"/>
    <w:rsid w:val="009120C5"/>
    <w:rsid w:val="009126FC"/>
    <w:rsid w:val="009137AE"/>
    <w:rsid w:val="009139EB"/>
    <w:rsid w:val="00915659"/>
    <w:rsid w:val="009156AA"/>
    <w:rsid w:val="00915EC1"/>
    <w:rsid w:val="0091679F"/>
    <w:rsid w:val="00916ADE"/>
    <w:rsid w:val="00916FED"/>
    <w:rsid w:val="00920B55"/>
    <w:rsid w:val="00920E25"/>
    <w:rsid w:val="00921377"/>
    <w:rsid w:val="00921F2A"/>
    <w:rsid w:val="009221B9"/>
    <w:rsid w:val="00922290"/>
    <w:rsid w:val="009225FD"/>
    <w:rsid w:val="0092260C"/>
    <w:rsid w:val="00922A97"/>
    <w:rsid w:val="00922DAC"/>
    <w:rsid w:val="009231EF"/>
    <w:rsid w:val="009238F5"/>
    <w:rsid w:val="00924586"/>
    <w:rsid w:val="00925726"/>
    <w:rsid w:val="00927532"/>
    <w:rsid w:val="0093187A"/>
    <w:rsid w:val="009318FF"/>
    <w:rsid w:val="009323AA"/>
    <w:rsid w:val="00932526"/>
    <w:rsid w:val="00932618"/>
    <w:rsid w:val="0093261A"/>
    <w:rsid w:val="00933173"/>
    <w:rsid w:val="00933320"/>
    <w:rsid w:val="0093361C"/>
    <w:rsid w:val="00933695"/>
    <w:rsid w:val="0093371C"/>
    <w:rsid w:val="00933CC4"/>
    <w:rsid w:val="00934298"/>
    <w:rsid w:val="00935AFB"/>
    <w:rsid w:val="0093610E"/>
    <w:rsid w:val="00936618"/>
    <w:rsid w:val="009371A8"/>
    <w:rsid w:val="009371C2"/>
    <w:rsid w:val="00937FEE"/>
    <w:rsid w:val="00940315"/>
    <w:rsid w:val="00940DB6"/>
    <w:rsid w:val="00941D59"/>
    <w:rsid w:val="00942AE1"/>
    <w:rsid w:val="00942E24"/>
    <w:rsid w:val="00942F9D"/>
    <w:rsid w:val="00942FB3"/>
    <w:rsid w:val="0094410B"/>
    <w:rsid w:val="00944864"/>
    <w:rsid w:val="009448BD"/>
    <w:rsid w:val="00944B08"/>
    <w:rsid w:val="00944CD8"/>
    <w:rsid w:val="00944F65"/>
    <w:rsid w:val="009458C8"/>
    <w:rsid w:val="00945BAA"/>
    <w:rsid w:val="009463BB"/>
    <w:rsid w:val="00946958"/>
    <w:rsid w:val="00946BC4"/>
    <w:rsid w:val="009475F6"/>
    <w:rsid w:val="00950898"/>
    <w:rsid w:val="00951068"/>
    <w:rsid w:val="0095128E"/>
    <w:rsid w:val="00951C93"/>
    <w:rsid w:val="00953315"/>
    <w:rsid w:val="009542DA"/>
    <w:rsid w:val="00954A4F"/>
    <w:rsid w:val="00954B6A"/>
    <w:rsid w:val="00957C19"/>
    <w:rsid w:val="00960C10"/>
    <w:rsid w:val="00960C59"/>
    <w:rsid w:val="00961C6B"/>
    <w:rsid w:val="00961E0F"/>
    <w:rsid w:val="00961EE7"/>
    <w:rsid w:val="00963B35"/>
    <w:rsid w:val="0096404E"/>
    <w:rsid w:val="009647C4"/>
    <w:rsid w:val="00964802"/>
    <w:rsid w:val="0096562C"/>
    <w:rsid w:val="00966DD9"/>
    <w:rsid w:val="00967793"/>
    <w:rsid w:val="00967C74"/>
    <w:rsid w:val="00967CF2"/>
    <w:rsid w:val="00967DC6"/>
    <w:rsid w:val="00970386"/>
    <w:rsid w:val="00970450"/>
    <w:rsid w:val="00970933"/>
    <w:rsid w:val="00970E9F"/>
    <w:rsid w:val="0097135B"/>
    <w:rsid w:val="00971A05"/>
    <w:rsid w:val="00971EDF"/>
    <w:rsid w:val="009723B7"/>
    <w:rsid w:val="00972ACE"/>
    <w:rsid w:val="009738E8"/>
    <w:rsid w:val="00974287"/>
    <w:rsid w:val="00975AB0"/>
    <w:rsid w:val="00976341"/>
    <w:rsid w:val="00976684"/>
    <w:rsid w:val="009768EB"/>
    <w:rsid w:val="00976DCA"/>
    <w:rsid w:val="00977044"/>
    <w:rsid w:val="00977993"/>
    <w:rsid w:val="00977C4F"/>
    <w:rsid w:val="009806D7"/>
    <w:rsid w:val="00980773"/>
    <w:rsid w:val="009808FC"/>
    <w:rsid w:val="00981041"/>
    <w:rsid w:val="00982AE1"/>
    <w:rsid w:val="00982D20"/>
    <w:rsid w:val="0098339B"/>
    <w:rsid w:val="0098377A"/>
    <w:rsid w:val="00983CDF"/>
    <w:rsid w:val="00983EDB"/>
    <w:rsid w:val="00983F0C"/>
    <w:rsid w:val="009853E4"/>
    <w:rsid w:val="00985509"/>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526A"/>
    <w:rsid w:val="009959E4"/>
    <w:rsid w:val="00995A70"/>
    <w:rsid w:val="00996384"/>
    <w:rsid w:val="0099649F"/>
    <w:rsid w:val="009964DF"/>
    <w:rsid w:val="00996A34"/>
    <w:rsid w:val="009976AB"/>
    <w:rsid w:val="00997727"/>
    <w:rsid w:val="009A0F3F"/>
    <w:rsid w:val="009A1518"/>
    <w:rsid w:val="009A15DC"/>
    <w:rsid w:val="009A17F3"/>
    <w:rsid w:val="009A1FED"/>
    <w:rsid w:val="009A2272"/>
    <w:rsid w:val="009A23E8"/>
    <w:rsid w:val="009A283F"/>
    <w:rsid w:val="009A2BCE"/>
    <w:rsid w:val="009A2CD7"/>
    <w:rsid w:val="009A2F92"/>
    <w:rsid w:val="009A3015"/>
    <w:rsid w:val="009A32FD"/>
    <w:rsid w:val="009A33AE"/>
    <w:rsid w:val="009A3764"/>
    <w:rsid w:val="009A389B"/>
    <w:rsid w:val="009A4FD8"/>
    <w:rsid w:val="009A5ABF"/>
    <w:rsid w:val="009A60B2"/>
    <w:rsid w:val="009A6650"/>
    <w:rsid w:val="009A66C7"/>
    <w:rsid w:val="009A6861"/>
    <w:rsid w:val="009B0643"/>
    <w:rsid w:val="009B0664"/>
    <w:rsid w:val="009B0704"/>
    <w:rsid w:val="009B11FE"/>
    <w:rsid w:val="009B1465"/>
    <w:rsid w:val="009B1670"/>
    <w:rsid w:val="009B1B35"/>
    <w:rsid w:val="009B1CC2"/>
    <w:rsid w:val="009B1D57"/>
    <w:rsid w:val="009B21C2"/>
    <w:rsid w:val="009B2684"/>
    <w:rsid w:val="009B2B8A"/>
    <w:rsid w:val="009B2BC9"/>
    <w:rsid w:val="009B2E8A"/>
    <w:rsid w:val="009B37CD"/>
    <w:rsid w:val="009B3A22"/>
    <w:rsid w:val="009B3A7E"/>
    <w:rsid w:val="009B3F12"/>
    <w:rsid w:val="009B41A7"/>
    <w:rsid w:val="009B4A55"/>
    <w:rsid w:val="009B4C47"/>
    <w:rsid w:val="009B4E99"/>
    <w:rsid w:val="009B4E9B"/>
    <w:rsid w:val="009B4F9C"/>
    <w:rsid w:val="009B5479"/>
    <w:rsid w:val="009B5798"/>
    <w:rsid w:val="009B5CB9"/>
    <w:rsid w:val="009B6BC0"/>
    <w:rsid w:val="009B6BED"/>
    <w:rsid w:val="009B6C6F"/>
    <w:rsid w:val="009B6EB8"/>
    <w:rsid w:val="009B767D"/>
    <w:rsid w:val="009B78A2"/>
    <w:rsid w:val="009B7AAF"/>
    <w:rsid w:val="009B7CA3"/>
    <w:rsid w:val="009B7DFF"/>
    <w:rsid w:val="009C0A8A"/>
    <w:rsid w:val="009C16F3"/>
    <w:rsid w:val="009C1DF4"/>
    <w:rsid w:val="009C1F4C"/>
    <w:rsid w:val="009C209B"/>
    <w:rsid w:val="009C2542"/>
    <w:rsid w:val="009C4B39"/>
    <w:rsid w:val="009C5E92"/>
    <w:rsid w:val="009C5F4F"/>
    <w:rsid w:val="009C614A"/>
    <w:rsid w:val="009C693C"/>
    <w:rsid w:val="009C6CB9"/>
    <w:rsid w:val="009C7281"/>
    <w:rsid w:val="009C7310"/>
    <w:rsid w:val="009C76DD"/>
    <w:rsid w:val="009D0567"/>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E000C"/>
    <w:rsid w:val="009E01B0"/>
    <w:rsid w:val="009E0462"/>
    <w:rsid w:val="009E069B"/>
    <w:rsid w:val="009E0C18"/>
    <w:rsid w:val="009E1141"/>
    <w:rsid w:val="009E1B17"/>
    <w:rsid w:val="009E20F0"/>
    <w:rsid w:val="009E237C"/>
    <w:rsid w:val="009E2B59"/>
    <w:rsid w:val="009E3F73"/>
    <w:rsid w:val="009E3FFD"/>
    <w:rsid w:val="009E5878"/>
    <w:rsid w:val="009E63BE"/>
    <w:rsid w:val="009F108F"/>
    <w:rsid w:val="009F14D6"/>
    <w:rsid w:val="009F1BCD"/>
    <w:rsid w:val="009F2796"/>
    <w:rsid w:val="009F3275"/>
    <w:rsid w:val="009F32A4"/>
    <w:rsid w:val="009F3A41"/>
    <w:rsid w:val="009F3FE6"/>
    <w:rsid w:val="009F46AF"/>
    <w:rsid w:val="009F4C50"/>
    <w:rsid w:val="009F523A"/>
    <w:rsid w:val="009F54FB"/>
    <w:rsid w:val="009F56D1"/>
    <w:rsid w:val="009F5B47"/>
    <w:rsid w:val="009F5C11"/>
    <w:rsid w:val="009F6059"/>
    <w:rsid w:val="009F675E"/>
    <w:rsid w:val="009F6AAC"/>
    <w:rsid w:val="009F6AD3"/>
    <w:rsid w:val="009F6AD7"/>
    <w:rsid w:val="009F6DA9"/>
    <w:rsid w:val="00A00525"/>
    <w:rsid w:val="00A006E9"/>
    <w:rsid w:val="00A01D61"/>
    <w:rsid w:val="00A0253A"/>
    <w:rsid w:val="00A02FD6"/>
    <w:rsid w:val="00A03610"/>
    <w:rsid w:val="00A03C78"/>
    <w:rsid w:val="00A043F8"/>
    <w:rsid w:val="00A04690"/>
    <w:rsid w:val="00A05440"/>
    <w:rsid w:val="00A0595D"/>
    <w:rsid w:val="00A07155"/>
    <w:rsid w:val="00A07F9A"/>
    <w:rsid w:val="00A10D45"/>
    <w:rsid w:val="00A11227"/>
    <w:rsid w:val="00A11579"/>
    <w:rsid w:val="00A117A4"/>
    <w:rsid w:val="00A11BEA"/>
    <w:rsid w:val="00A11D5A"/>
    <w:rsid w:val="00A129D6"/>
    <w:rsid w:val="00A12EDE"/>
    <w:rsid w:val="00A131B0"/>
    <w:rsid w:val="00A13472"/>
    <w:rsid w:val="00A13943"/>
    <w:rsid w:val="00A149D5"/>
    <w:rsid w:val="00A14D22"/>
    <w:rsid w:val="00A15B14"/>
    <w:rsid w:val="00A15B83"/>
    <w:rsid w:val="00A16ED2"/>
    <w:rsid w:val="00A1744B"/>
    <w:rsid w:val="00A17864"/>
    <w:rsid w:val="00A17C99"/>
    <w:rsid w:val="00A17F45"/>
    <w:rsid w:val="00A21BF1"/>
    <w:rsid w:val="00A222FF"/>
    <w:rsid w:val="00A2281D"/>
    <w:rsid w:val="00A22E0E"/>
    <w:rsid w:val="00A23078"/>
    <w:rsid w:val="00A2319B"/>
    <w:rsid w:val="00A238E3"/>
    <w:rsid w:val="00A24325"/>
    <w:rsid w:val="00A25227"/>
    <w:rsid w:val="00A2531C"/>
    <w:rsid w:val="00A258C2"/>
    <w:rsid w:val="00A25960"/>
    <w:rsid w:val="00A261D0"/>
    <w:rsid w:val="00A2624A"/>
    <w:rsid w:val="00A2635E"/>
    <w:rsid w:val="00A263E1"/>
    <w:rsid w:val="00A271CD"/>
    <w:rsid w:val="00A2776F"/>
    <w:rsid w:val="00A27E5E"/>
    <w:rsid w:val="00A301D0"/>
    <w:rsid w:val="00A3122F"/>
    <w:rsid w:val="00A3187C"/>
    <w:rsid w:val="00A31B10"/>
    <w:rsid w:val="00A32886"/>
    <w:rsid w:val="00A32F19"/>
    <w:rsid w:val="00A335E0"/>
    <w:rsid w:val="00A33D0D"/>
    <w:rsid w:val="00A35025"/>
    <w:rsid w:val="00A3538B"/>
    <w:rsid w:val="00A353FF"/>
    <w:rsid w:val="00A35820"/>
    <w:rsid w:val="00A35972"/>
    <w:rsid w:val="00A35A53"/>
    <w:rsid w:val="00A35C7E"/>
    <w:rsid w:val="00A3631A"/>
    <w:rsid w:val="00A366ED"/>
    <w:rsid w:val="00A3692C"/>
    <w:rsid w:val="00A36E9A"/>
    <w:rsid w:val="00A3766D"/>
    <w:rsid w:val="00A37727"/>
    <w:rsid w:val="00A4054E"/>
    <w:rsid w:val="00A413AD"/>
    <w:rsid w:val="00A41701"/>
    <w:rsid w:val="00A418E1"/>
    <w:rsid w:val="00A421C4"/>
    <w:rsid w:val="00A42958"/>
    <w:rsid w:val="00A433F8"/>
    <w:rsid w:val="00A43F26"/>
    <w:rsid w:val="00A443D3"/>
    <w:rsid w:val="00A44D8D"/>
    <w:rsid w:val="00A44DB3"/>
    <w:rsid w:val="00A457E0"/>
    <w:rsid w:val="00A45A0F"/>
    <w:rsid w:val="00A45FE0"/>
    <w:rsid w:val="00A4642A"/>
    <w:rsid w:val="00A469FA"/>
    <w:rsid w:val="00A47591"/>
    <w:rsid w:val="00A476A6"/>
    <w:rsid w:val="00A47874"/>
    <w:rsid w:val="00A47F6A"/>
    <w:rsid w:val="00A5049B"/>
    <w:rsid w:val="00A505E6"/>
    <w:rsid w:val="00A509F8"/>
    <w:rsid w:val="00A511BB"/>
    <w:rsid w:val="00A512A4"/>
    <w:rsid w:val="00A51B68"/>
    <w:rsid w:val="00A52314"/>
    <w:rsid w:val="00A52801"/>
    <w:rsid w:val="00A52FD2"/>
    <w:rsid w:val="00A5360F"/>
    <w:rsid w:val="00A53BE5"/>
    <w:rsid w:val="00A53C44"/>
    <w:rsid w:val="00A54938"/>
    <w:rsid w:val="00A54B34"/>
    <w:rsid w:val="00A553A7"/>
    <w:rsid w:val="00A5543E"/>
    <w:rsid w:val="00A556FA"/>
    <w:rsid w:val="00A56BDA"/>
    <w:rsid w:val="00A57B01"/>
    <w:rsid w:val="00A57EF5"/>
    <w:rsid w:val="00A60B0B"/>
    <w:rsid w:val="00A60BC7"/>
    <w:rsid w:val="00A62612"/>
    <w:rsid w:val="00A62A36"/>
    <w:rsid w:val="00A62AF3"/>
    <w:rsid w:val="00A62BC4"/>
    <w:rsid w:val="00A62FAE"/>
    <w:rsid w:val="00A6358C"/>
    <w:rsid w:val="00A63BF3"/>
    <w:rsid w:val="00A63E29"/>
    <w:rsid w:val="00A64635"/>
    <w:rsid w:val="00A64D41"/>
    <w:rsid w:val="00A64EA8"/>
    <w:rsid w:val="00A656B3"/>
    <w:rsid w:val="00A65AD4"/>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53D1"/>
    <w:rsid w:val="00A75759"/>
    <w:rsid w:val="00A76C04"/>
    <w:rsid w:val="00A8012C"/>
    <w:rsid w:val="00A806AE"/>
    <w:rsid w:val="00A80795"/>
    <w:rsid w:val="00A80AFE"/>
    <w:rsid w:val="00A8144F"/>
    <w:rsid w:val="00A8155B"/>
    <w:rsid w:val="00A81959"/>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6EFC"/>
    <w:rsid w:val="00A87E23"/>
    <w:rsid w:val="00A91723"/>
    <w:rsid w:val="00A91A3C"/>
    <w:rsid w:val="00A91B82"/>
    <w:rsid w:val="00A9252F"/>
    <w:rsid w:val="00A9265E"/>
    <w:rsid w:val="00A9290D"/>
    <w:rsid w:val="00A92EC3"/>
    <w:rsid w:val="00A946B0"/>
    <w:rsid w:val="00A94F7B"/>
    <w:rsid w:val="00A9568F"/>
    <w:rsid w:val="00A95888"/>
    <w:rsid w:val="00A96648"/>
    <w:rsid w:val="00A9782A"/>
    <w:rsid w:val="00AA0454"/>
    <w:rsid w:val="00AA22AB"/>
    <w:rsid w:val="00AA282C"/>
    <w:rsid w:val="00AA311B"/>
    <w:rsid w:val="00AA3361"/>
    <w:rsid w:val="00AA3D06"/>
    <w:rsid w:val="00AA45E1"/>
    <w:rsid w:val="00AA4B1C"/>
    <w:rsid w:val="00AA5386"/>
    <w:rsid w:val="00AA6DB3"/>
    <w:rsid w:val="00AA71F6"/>
    <w:rsid w:val="00AA7BF2"/>
    <w:rsid w:val="00AA7C2B"/>
    <w:rsid w:val="00AA7F57"/>
    <w:rsid w:val="00AB0120"/>
    <w:rsid w:val="00AB0840"/>
    <w:rsid w:val="00AB0BA2"/>
    <w:rsid w:val="00AB0C4C"/>
    <w:rsid w:val="00AB10F6"/>
    <w:rsid w:val="00AB1776"/>
    <w:rsid w:val="00AB1936"/>
    <w:rsid w:val="00AB1E4C"/>
    <w:rsid w:val="00AB24C0"/>
    <w:rsid w:val="00AB25D1"/>
    <w:rsid w:val="00AB25F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5D36"/>
    <w:rsid w:val="00AB5DE8"/>
    <w:rsid w:val="00AB660E"/>
    <w:rsid w:val="00AB6658"/>
    <w:rsid w:val="00AB6D0F"/>
    <w:rsid w:val="00AB737D"/>
    <w:rsid w:val="00AB78CC"/>
    <w:rsid w:val="00AB7E98"/>
    <w:rsid w:val="00AC03F0"/>
    <w:rsid w:val="00AC062F"/>
    <w:rsid w:val="00AC073B"/>
    <w:rsid w:val="00AC16AF"/>
    <w:rsid w:val="00AC1ACE"/>
    <w:rsid w:val="00AC2570"/>
    <w:rsid w:val="00AC2664"/>
    <w:rsid w:val="00AC28FD"/>
    <w:rsid w:val="00AC2AA9"/>
    <w:rsid w:val="00AC3858"/>
    <w:rsid w:val="00AC39C8"/>
    <w:rsid w:val="00AC4C09"/>
    <w:rsid w:val="00AC4C44"/>
    <w:rsid w:val="00AC5503"/>
    <w:rsid w:val="00AC5588"/>
    <w:rsid w:val="00AC5A80"/>
    <w:rsid w:val="00AC5B98"/>
    <w:rsid w:val="00AC6ABA"/>
    <w:rsid w:val="00AC6B99"/>
    <w:rsid w:val="00AC6E6A"/>
    <w:rsid w:val="00AC6EA9"/>
    <w:rsid w:val="00AC6F0C"/>
    <w:rsid w:val="00AC7CFF"/>
    <w:rsid w:val="00AD0B94"/>
    <w:rsid w:val="00AD12EC"/>
    <w:rsid w:val="00AD2326"/>
    <w:rsid w:val="00AD2CA8"/>
    <w:rsid w:val="00AD317C"/>
    <w:rsid w:val="00AD3354"/>
    <w:rsid w:val="00AD3B04"/>
    <w:rsid w:val="00AD45CE"/>
    <w:rsid w:val="00AD66BF"/>
    <w:rsid w:val="00AD68B0"/>
    <w:rsid w:val="00AD6B02"/>
    <w:rsid w:val="00AD72C6"/>
    <w:rsid w:val="00AD72FC"/>
    <w:rsid w:val="00AD7AB1"/>
    <w:rsid w:val="00AD7CFC"/>
    <w:rsid w:val="00AE1107"/>
    <w:rsid w:val="00AE1217"/>
    <w:rsid w:val="00AE161B"/>
    <w:rsid w:val="00AE191D"/>
    <w:rsid w:val="00AE1F15"/>
    <w:rsid w:val="00AE2C12"/>
    <w:rsid w:val="00AE3B3E"/>
    <w:rsid w:val="00AE3E0B"/>
    <w:rsid w:val="00AE4A43"/>
    <w:rsid w:val="00AE4C77"/>
    <w:rsid w:val="00AE50A3"/>
    <w:rsid w:val="00AE576C"/>
    <w:rsid w:val="00AE5CEF"/>
    <w:rsid w:val="00AE7C28"/>
    <w:rsid w:val="00AF056D"/>
    <w:rsid w:val="00AF059E"/>
    <w:rsid w:val="00AF0CDE"/>
    <w:rsid w:val="00AF2142"/>
    <w:rsid w:val="00AF2259"/>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621"/>
    <w:rsid w:val="00B017AA"/>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4464"/>
    <w:rsid w:val="00B15286"/>
    <w:rsid w:val="00B153AB"/>
    <w:rsid w:val="00B16465"/>
    <w:rsid w:val="00B174F7"/>
    <w:rsid w:val="00B17611"/>
    <w:rsid w:val="00B178E0"/>
    <w:rsid w:val="00B20568"/>
    <w:rsid w:val="00B2060F"/>
    <w:rsid w:val="00B20803"/>
    <w:rsid w:val="00B20D46"/>
    <w:rsid w:val="00B213E9"/>
    <w:rsid w:val="00B215E7"/>
    <w:rsid w:val="00B21A75"/>
    <w:rsid w:val="00B21CD6"/>
    <w:rsid w:val="00B21F3D"/>
    <w:rsid w:val="00B22704"/>
    <w:rsid w:val="00B22951"/>
    <w:rsid w:val="00B229FC"/>
    <w:rsid w:val="00B22B33"/>
    <w:rsid w:val="00B22F72"/>
    <w:rsid w:val="00B23486"/>
    <w:rsid w:val="00B234C9"/>
    <w:rsid w:val="00B24C45"/>
    <w:rsid w:val="00B24E12"/>
    <w:rsid w:val="00B24F43"/>
    <w:rsid w:val="00B25559"/>
    <w:rsid w:val="00B25939"/>
    <w:rsid w:val="00B25A53"/>
    <w:rsid w:val="00B25CBA"/>
    <w:rsid w:val="00B25CC6"/>
    <w:rsid w:val="00B25DD4"/>
    <w:rsid w:val="00B268C3"/>
    <w:rsid w:val="00B26F37"/>
    <w:rsid w:val="00B272A1"/>
    <w:rsid w:val="00B30443"/>
    <w:rsid w:val="00B30C1D"/>
    <w:rsid w:val="00B30E5C"/>
    <w:rsid w:val="00B311B8"/>
    <w:rsid w:val="00B313D9"/>
    <w:rsid w:val="00B31512"/>
    <w:rsid w:val="00B31558"/>
    <w:rsid w:val="00B316E1"/>
    <w:rsid w:val="00B31BBA"/>
    <w:rsid w:val="00B3255A"/>
    <w:rsid w:val="00B343CA"/>
    <w:rsid w:val="00B34F97"/>
    <w:rsid w:val="00B350E3"/>
    <w:rsid w:val="00B3539E"/>
    <w:rsid w:val="00B353FE"/>
    <w:rsid w:val="00B3542E"/>
    <w:rsid w:val="00B359BF"/>
    <w:rsid w:val="00B365B2"/>
    <w:rsid w:val="00B365D8"/>
    <w:rsid w:val="00B36B1D"/>
    <w:rsid w:val="00B36D0E"/>
    <w:rsid w:val="00B3755C"/>
    <w:rsid w:val="00B3780B"/>
    <w:rsid w:val="00B37BD5"/>
    <w:rsid w:val="00B4040D"/>
    <w:rsid w:val="00B404AA"/>
    <w:rsid w:val="00B40746"/>
    <w:rsid w:val="00B41247"/>
    <w:rsid w:val="00B42257"/>
    <w:rsid w:val="00B42381"/>
    <w:rsid w:val="00B42754"/>
    <w:rsid w:val="00B427DD"/>
    <w:rsid w:val="00B42E48"/>
    <w:rsid w:val="00B4399A"/>
    <w:rsid w:val="00B43BB5"/>
    <w:rsid w:val="00B43D98"/>
    <w:rsid w:val="00B440E7"/>
    <w:rsid w:val="00B45B27"/>
    <w:rsid w:val="00B45D5F"/>
    <w:rsid w:val="00B469F4"/>
    <w:rsid w:val="00B46A63"/>
    <w:rsid w:val="00B46BA3"/>
    <w:rsid w:val="00B46C65"/>
    <w:rsid w:val="00B4716E"/>
    <w:rsid w:val="00B50110"/>
    <w:rsid w:val="00B52F94"/>
    <w:rsid w:val="00B53E18"/>
    <w:rsid w:val="00B56100"/>
    <w:rsid w:val="00B56A4E"/>
    <w:rsid w:val="00B571A9"/>
    <w:rsid w:val="00B5734A"/>
    <w:rsid w:val="00B5753B"/>
    <w:rsid w:val="00B60218"/>
    <w:rsid w:val="00B629FA"/>
    <w:rsid w:val="00B62E19"/>
    <w:rsid w:val="00B63143"/>
    <w:rsid w:val="00B63D03"/>
    <w:rsid w:val="00B64096"/>
    <w:rsid w:val="00B64281"/>
    <w:rsid w:val="00B64787"/>
    <w:rsid w:val="00B652BF"/>
    <w:rsid w:val="00B662D4"/>
    <w:rsid w:val="00B6677E"/>
    <w:rsid w:val="00B671BE"/>
    <w:rsid w:val="00B671EB"/>
    <w:rsid w:val="00B67612"/>
    <w:rsid w:val="00B67724"/>
    <w:rsid w:val="00B67D8D"/>
    <w:rsid w:val="00B7050D"/>
    <w:rsid w:val="00B707F0"/>
    <w:rsid w:val="00B70996"/>
    <w:rsid w:val="00B70A4D"/>
    <w:rsid w:val="00B71243"/>
    <w:rsid w:val="00B715A3"/>
    <w:rsid w:val="00B71ABD"/>
    <w:rsid w:val="00B71BA9"/>
    <w:rsid w:val="00B728B3"/>
    <w:rsid w:val="00B72F3C"/>
    <w:rsid w:val="00B73389"/>
    <w:rsid w:val="00B73B5C"/>
    <w:rsid w:val="00B745EF"/>
    <w:rsid w:val="00B74BED"/>
    <w:rsid w:val="00B7534B"/>
    <w:rsid w:val="00B75BEF"/>
    <w:rsid w:val="00B76558"/>
    <w:rsid w:val="00B77379"/>
    <w:rsid w:val="00B8051B"/>
    <w:rsid w:val="00B80C1D"/>
    <w:rsid w:val="00B81DD9"/>
    <w:rsid w:val="00B82AA2"/>
    <w:rsid w:val="00B832F6"/>
    <w:rsid w:val="00B842EF"/>
    <w:rsid w:val="00B8435E"/>
    <w:rsid w:val="00B849F6"/>
    <w:rsid w:val="00B85F3F"/>
    <w:rsid w:val="00B861C7"/>
    <w:rsid w:val="00B87315"/>
    <w:rsid w:val="00B873D4"/>
    <w:rsid w:val="00B87E5B"/>
    <w:rsid w:val="00B903BF"/>
    <w:rsid w:val="00B90A1B"/>
    <w:rsid w:val="00B91AF9"/>
    <w:rsid w:val="00B91C73"/>
    <w:rsid w:val="00B92321"/>
    <w:rsid w:val="00B92643"/>
    <w:rsid w:val="00B92B1C"/>
    <w:rsid w:val="00B947B7"/>
    <w:rsid w:val="00B95003"/>
    <w:rsid w:val="00B95E60"/>
    <w:rsid w:val="00B961C5"/>
    <w:rsid w:val="00B96421"/>
    <w:rsid w:val="00B96461"/>
    <w:rsid w:val="00B96921"/>
    <w:rsid w:val="00B97193"/>
    <w:rsid w:val="00B9762F"/>
    <w:rsid w:val="00B978BC"/>
    <w:rsid w:val="00B97C45"/>
    <w:rsid w:val="00BA049C"/>
    <w:rsid w:val="00BA0DEA"/>
    <w:rsid w:val="00BA1064"/>
    <w:rsid w:val="00BA1623"/>
    <w:rsid w:val="00BA173F"/>
    <w:rsid w:val="00BA2965"/>
    <w:rsid w:val="00BA2C5D"/>
    <w:rsid w:val="00BA3264"/>
    <w:rsid w:val="00BA3F1B"/>
    <w:rsid w:val="00BA467C"/>
    <w:rsid w:val="00BA4844"/>
    <w:rsid w:val="00BA5051"/>
    <w:rsid w:val="00BA5161"/>
    <w:rsid w:val="00BA5D4F"/>
    <w:rsid w:val="00BA73D1"/>
    <w:rsid w:val="00BA76C6"/>
    <w:rsid w:val="00BA7E0E"/>
    <w:rsid w:val="00BB00FC"/>
    <w:rsid w:val="00BB086B"/>
    <w:rsid w:val="00BB1351"/>
    <w:rsid w:val="00BB15F8"/>
    <w:rsid w:val="00BB18D4"/>
    <w:rsid w:val="00BB2274"/>
    <w:rsid w:val="00BB33F5"/>
    <w:rsid w:val="00BB3595"/>
    <w:rsid w:val="00BB3B60"/>
    <w:rsid w:val="00BB3E23"/>
    <w:rsid w:val="00BB48D1"/>
    <w:rsid w:val="00BB49D7"/>
    <w:rsid w:val="00BB4DEB"/>
    <w:rsid w:val="00BB4F5C"/>
    <w:rsid w:val="00BB5809"/>
    <w:rsid w:val="00BB5A2B"/>
    <w:rsid w:val="00BB6F97"/>
    <w:rsid w:val="00BB746E"/>
    <w:rsid w:val="00BB76B2"/>
    <w:rsid w:val="00BB797A"/>
    <w:rsid w:val="00BC05AA"/>
    <w:rsid w:val="00BC07C7"/>
    <w:rsid w:val="00BC09B2"/>
    <w:rsid w:val="00BC0A59"/>
    <w:rsid w:val="00BC0B92"/>
    <w:rsid w:val="00BC0BC8"/>
    <w:rsid w:val="00BC11A4"/>
    <w:rsid w:val="00BC151E"/>
    <w:rsid w:val="00BC1784"/>
    <w:rsid w:val="00BC1CD5"/>
    <w:rsid w:val="00BC3CEC"/>
    <w:rsid w:val="00BC4BBA"/>
    <w:rsid w:val="00BC4EE9"/>
    <w:rsid w:val="00BC5A3B"/>
    <w:rsid w:val="00BD03F4"/>
    <w:rsid w:val="00BD07EE"/>
    <w:rsid w:val="00BD0E8A"/>
    <w:rsid w:val="00BD0FAC"/>
    <w:rsid w:val="00BD1050"/>
    <w:rsid w:val="00BD1104"/>
    <w:rsid w:val="00BD2CF9"/>
    <w:rsid w:val="00BD2E18"/>
    <w:rsid w:val="00BD317F"/>
    <w:rsid w:val="00BD31AA"/>
    <w:rsid w:val="00BD31E1"/>
    <w:rsid w:val="00BD422C"/>
    <w:rsid w:val="00BD4C64"/>
    <w:rsid w:val="00BD55AE"/>
    <w:rsid w:val="00BD582C"/>
    <w:rsid w:val="00BD5A58"/>
    <w:rsid w:val="00BD6074"/>
    <w:rsid w:val="00BD64BD"/>
    <w:rsid w:val="00BD6568"/>
    <w:rsid w:val="00BD6709"/>
    <w:rsid w:val="00BD6E66"/>
    <w:rsid w:val="00BD7678"/>
    <w:rsid w:val="00BD7DC8"/>
    <w:rsid w:val="00BD7F1D"/>
    <w:rsid w:val="00BE0334"/>
    <w:rsid w:val="00BE043A"/>
    <w:rsid w:val="00BE05C8"/>
    <w:rsid w:val="00BE0F32"/>
    <w:rsid w:val="00BE12D7"/>
    <w:rsid w:val="00BE1975"/>
    <w:rsid w:val="00BE2053"/>
    <w:rsid w:val="00BE254D"/>
    <w:rsid w:val="00BE257C"/>
    <w:rsid w:val="00BE2F2B"/>
    <w:rsid w:val="00BE36C1"/>
    <w:rsid w:val="00BE4B17"/>
    <w:rsid w:val="00BE4B51"/>
    <w:rsid w:val="00BE57A1"/>
    <w:rsid w:val="00BE5C9E"/>
    <w:rsid w:val="00BE6195"/>
    <w:rsid w:val="00BE62FF"/>
    <w:rsid w:val="00BE7E56"/>
    <w:rsid w:val="00BF0D2C"/>
    <w:rsid w:val="00BF1370"/>
    <w:rsid w:val="00BF1B96"/>
    <w:rsid w:val="00BF1DF0"/>
    <w:rsid w:val="00BF2115"/>
    <w:rsid w:val="00BF2229"/>
    <w:rsid w:val="00BF22D5"/>
    <w:rsid w:val="00BF2401"/>
    <w:rsid w:val="00BF24AA"/>
    <w:rsid w:val="00BF2556"/>
    <w:rsid w:val="00BF27F3"/>
    <w:rsid w:val="00BF2CA5"/>
    <w:rsid w:val="00BF3023"/>
    <w:rsid w:val="00BF362E"/>
    <w:rsid w:val="00BF4489"/>
    <w:rsid w:val="00BF5B89"/>
    <w:rsid w:val="00BF5E3D"/>
    <w:rsid w:val="00BF5EE6"/>
    <w:rsid w:val="00BF60F9"/>
    <w:rsid w:val="00BF622A"/>
    <w:rsid w:val="00BF6693"/>
    <w:rsid w:val="00BF7A0E"/>
    <w:rsid w:val="00C005DB"/>
    <w:rsid w:val="00C00A35"/>
    <w:rsid w:val="00C0144C"/>
    <w:rsid w:val="00C01970"/>
    <w:rsid w:val="00C01A9B"/>
    <w:rsid w:val="00C01AAB"/>
    <w:rsid w:val="00C02369"/>
    <w:rsid w:val="00C026E4"/>
    <w:rsid w:val="00C02A5E"/>
    <w:rsid w:val="00C02D8E"/>
    <w:rsid w:val="00C03412"/>
    <w:rsid w:val="00C03B95"/>
    <w:rsid w:val="00C03CC3"/>
    <w:rsid w:val="00C0459C"/>
    <w:rsid w:val="00C046B3"/>
    <w:rsid w:val="00C04838"/>
    <w:rsid w:val="00C048DA"/>
    <w:rsid w:val="00C048E1"/>
    <w:rsid w:val="00C0662C"/>
    <w:rsid w:val="00C067FD"/>
    <w:rsid w:val="00C06BB4"/>
    <w:rsid w:val="00C06DA9"/>
    <w:rsid w:val="00C0730A"/>
    <w:rsid w:val="00C075CE"/>
    <w:rsid w:val="00C104D9"/>
    <w:rsid w:val="00C10706"/>
    <w:rsid w:val="00C10F3F"/>
    <w:rsid w:val="00C10F59"/>
    <w:rsid w:val="00C11DA8"/>
    <w:rsid w:val="00C120E4"/>
    <w:rsid w:val="00C12A8A"/>
    <w:rsid w:val="00C136B3"/>
    <w:rsid w:val="00C13AB1"/>
    <w:rsid w:val="00C13DE5"/>
    <w:rsid w:val="00C1415C"/>
    <w:rsid w:val="00C14580"/>
    <w:rsid w:val="00C14587"/>
    <w:rsid w:val="00C14B89"/>
    <w:rsid w:val="00C14C2A"/>
    <w:rsid w:val="00C14EA9"/>
    <w:rsid w:val="00C157A9"/>
    <w:rsid w:val="00C16E31"/>
    <w:rsid w:val="00C1700D"/>
    <w:rsid w:val="00C17086"/>
    <w:rsid w:val="00C177D0"/>
    <w:rsid w:val="00C17E84"/>
    <w:rsid w:val="00C205CE"/>
    <w:rsid w:val="00C207C0"/>
    <w:rsid w:val="00C20F8D"/>
    <w:rsid w:val="00C2131A"/>
    <w:rsid w:val="00C220A2"/>
    <w:rsid w:val="00C23382"/>
    <w:rsid w:val="00C23811"/>
    <w:rsid w:val="00C23CDC"/>
    <w:rsid w:val="00C24023"/>
    <w:rsid w:val="00C24834"/>
    <w:rsid w:val="00C24A56"/>
    <w:rsid w:val="00C25064"/>
    <w:rsid w:val="00C26331"/>
    <w:rsid w:val="00C266D8"/>
    <w:rsid w:val="00C2775B"/>
    <w:rsid w:val="00C3009D"/>
    <w:rsid w:val="00C30149"/>
    <w:rsid w:val="00C309C9"/>
    <w:rsid w:val="00C31896"/>
    <w:rsid w:val="00C31AE3"/>
    <w:rsid w:val="00C33DBA"/>
    <w:rsid w:val="00C3511A"/>
    <w:rsid w:val="00C351A0"/>
    <w:rsid w:val="00C35F15"/>
    <w:rsid w:val="00C36478"/>
    <w:rsid w:val="00C3650D"/>
    <w:rsid w:val="00C369C0"/>
    <w:rsid w:val="00C40328"/>
    <w:rsid w:val="00C40B61"/>
    <w:rsid w:val="00C40F76"/>
    <w:rsid w:val="00C412D7"/>
    <w:rsid w:val="00C4204E"/>
    <w:rsid w:val="00C425F1"/>
    <w:rsid w:val="00C428BE"/>
    <w:rsid w:val="00C4323F"/>
    <w:rsid w:val="00C433B4"/>
    <w:rsid w:val="00C43814"/>
    <w:rsid w:val="00C43977"/>
    <w:rsid w:val="00C43A2F"/>
    <w:rsid w:val="00C44348"/>
    <w:rsid w:val="00C45A54"/>
    <w:rsid w:val="00C45B86"/>
    <w:rsid w:val="00C45FDE"/>
    <w:rsid w:val="00C45FF0"/>
    <w:rsid w:val="00C462B2"/>
    <w:rsid w:val="00C47827"/>
    <w:rsid w:val="00C478B5"/>
    <w:rsid w:val="00C50C05"/>
    <w:rsid w:val="00C50CFD"/>
    <w:rsid w:val="00C50E5F"/>
    <w:rsid w:val="00C511A3"/>
    <w:rsid w:val="00C51AC3"/>
    <w:rsid w:val="00C51B43"/>
    <w:rsid w:val="00C5224C"/>
    <w:rsid w:val="00C522B4"/>
    <w:rsid w:val="00C52B11"/>
    <w:rsid w:val="00C52CF4"/>
    <w:rsid w:val="00C5302F"/>
    <w:rsid w:val="00C53E36"/>
    <w:rsid w:val="00C54B37"/>
    <w:rsid w:val="00C556CC"/>
    <w:rsid w:val="00C560B5"/>
    <w:rsid w:val="00C56220"/>
    <w:rsid w:val="00C566BC"/>
    <w:rsid w:val="00C56776"/>
    <w:rsid w:val="00C56E17"/>
    <w:rsid w:val="00C57757"/>
    <w:rsid w:val="00C57A08"/>
    <w:rsid w:val="00C57D3B"/>
    <w:rsid w:val="00C60A60"/>
    <w:rsid w:val="00C60EF2"/>
    <w:rsid w:val="00C6122C"/>
    <w:rsid w:val="00C61A90"/>
    <w:rsid w:val="00C61D34"/>
    <w:rsid w:val="00C62EAE"/>
    <w:rsid w:val="00C63B40"/>
    <w:rsid w:val="00C64452"/>
    <w:rsid w:val="00C647AE"/>
    <w:rsid w:val="00C647B9"/>
    <w:rsid w:val="00C649A9"/>
    <w:rsid w:val="00C65281"/>
    <w:rsid w:val="00C656FE"/>
    <w:rsid w:val="00C6635C"/>
    <w:rsid w:val="00C66459"/>
    <w:rsid w:val="00C66AE2"/>
    <w:rsid w:val="00C66F96"/>
    <w:rsid w:val="00C67467"/>
    <w:rsid w:val="00C676A1"/>
    <w:rsid w:val="00C70BB7"/>
    <w:rsid w:val="00C70EEE"/>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8DA"/>
    <w:rsid w:val="00C76FA6"/>
    <w:rsid w:val="00C7727A"/>
    <w:rsid w:val="00C77D64"/>
    <w:rsid w:val="00C8014A"/>
    <w:rsid w:val="00C80696"/>
    <w:rsid w:val="00C80C1E"/>
    <w:rsid w:val="00C80C2A"/>
    <w:rsid w:val="00C80F15"/>
    <w:rsid w:val="00C81925"/>
    <w:rsid w:val="00C81B97"/>
    <w:rsid w:val="00C81C9F"/>
    <w:rsid w:val="00C8222B"/>
    <w:rsid w:val="00C825CF"/>
    <w:rsid w:val="00C82F39"/>
    <w:rsid w:val="00C83EFB"/>
    <w:rsid w:val="00C83F76"/>
    <w:rsid w:val="00C8417A"/>
    <w:rsid w:val="00C84AC6"/>
    <w:rsid w:val="00C851C3"/>
    <w:rsid w:val="00C85A46"/>
    <w:rsid w:val="00C85D3E"/>
    <w:rsid w:val="00C871B2"/>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86"/>
    <w:rsid w:val="00C95290"/>
    <w:rsid w:val="00C95C29"/>
    <w:rsid w:val="00CA18F4"/>
    <w:rsid w:val="00CA1A88"/>
    <w:rsid w:val="00CA2DAF"/>
    <w:rsid w:val="00CA2F0C"/>
    <w:rsid w:val="00CA39C2"/>
    <w:rsid w:val="00CA4382"/>
    <w:rsid w:val="00CA4482"/>
    <w:rsid w:val="00CA48B9"/>
    <w:rsid w:val="00CA4AF9"/>
    <w:rsid w:val="00CA4BC5"/>
    <w:rsid w:val="00CA4DAF"/>
    <w:rsid w:val="00CA5C27"/>
    <w:rsid w:val="00CA60AF"/>
    <w:rsid w:val="00CA63F6"/>
    <w:rsid w:val="00CA7BAA"/>
    <w:rsid w:val="00CB0162"/>
    <w:rsid w:val="00CB1A5F"/>
    <w:rsid w:val="00CB1B31"/>
    <w:rsid w:val="00CB203D"/>
    <w:rsid w:val="00CB24E6"/>
    <w:rsid w:val="00CB3197"/>
    <w:rsid w:val="00CB33D9"/>
    <w:rsid w:val="00CB37BB"/>
    <w:rsid w:val="00CB37FB"/>
    <w:rsid w:val="00CB3F82"/>
    <w:rsid w:val="00CB4613"/>
    <w:rsid w:val="00CB4C02"/>
    <w:rsid w:val="00CB5515"/>
    <w:rsid w:val="00CB5854"/>
    <w:rsid w:val="00CB5932"/>
    <w:rsid w:val="00CB65E4"/>
    <w:rsid w:val="00CB7280"/>
    <w:rsid w:val="00CB78BF"/>
    <w:rsid w:val="00CB79BA"/>
    <w:rsid w:val="00CB7D12"/>
    <w:rsid w:val="00CC22B0"/>
    <w:rsid w:val="00CC2F07"/>
    <w:rsid w:val="00CC2FD1"/>
    <w:rsid w:val="00CC3749"/>
    <w:rsid w:val="00CC42A5"/>
    <w:rsid w:val="00CC653A"/>
    <w:rsid w:val="00CC6870"/>
    <w:rsid w:val="00CC6911"/>
    <w:rsid w:val="00CC6DF6"/>
    <w:rsid w:val="00CC7027"/>
    <w:rsid w:val="00CC7852"/>
    <w:rsid w:val="00CC7CD6"/>
    <w:rsid w:val="00CC7EDD"/>
    <w:rsid w:val="00CD01BD"/>
    <w:rsid w:val="00CD02E9"/>
    <w:rsid w:val="00CD0548"/>
    <w:rsid w:val="00CD0E59"/>
    <w:rsid w:val="00CD1437"/>
    <w:rsid w:val="00CD1489"/>
    <w:rsid w:val="00CD224E"/>
    <w:rsid w:val="00CD22B6"/>
    <w:rsid w:val="00CD2634"/>
    <w:rsid w:val="00CD27D4"/>
    <w:rsid w:val="00CD2C69"/>
    <w:rsid w:val="00CD3CDA"/>
    <w:rsid w:val="00CD4D8D"/>
    <w:rsid w:val="00CD5B02"/>
    <w:rsid w:val="00CD61E6"/>
    <w:rsid w:val="00CD62F1"/>
    <w:rsid w:val="00CD63EC"/>
    <w:rsid w:val="00CD6DEC"/>
    <w:rsid w:val="00CE073F"/>
    <w:rsid w:val="00CE09A6"/>
    <w:rsid w:val="00CE0FC1"/>
    <w:rsid w:val="00CE1907"/>
    <w:rsid w:val="00CE1C54"/>
    <w:rsid w:val="00CE1E52"/>
    <w:rsid w:val="00CE1FB2"/>
    <w:rsid w:val="00CE2766"/>
    <w:rsid w:val="00CE291C"/>
    <w:rsid w:val="00CE3364"/>
    <w:rsid w:val="00CE3E32"/>
    <w:rsid w:val="00CE4EC1"/>
    <w:rsid w:val="00CE5366"/>
    <w:rsid w:val="00CE571B"/>
    <w:rsid w:val="00CE6441"/>
    <w:rsid w:val="00CE66D3"/>
    <w:rsid w:val="00CE676C"/>
    <w:rsid w:val="00CE6AF3"/>
    <w:rsid w:val="00CE6F4F"/>
    <w:rsid w:val="00CE727B"/>
    <w:rsid w:val="00CE73DB"/>
    <w:rsid w:val="00CE7E82"/>
    <w:rsid w:val="00CF04B2"/>
    <w:rsid w:val="00CF0A66"/>
    <w:rsid w:val="00CF0BE6"/>
    <w:rsid w:val="00CF1D3A"/>
    <w:rsid w:val="00CF1D83"/>
    <w:rsid w:val="00CF275E"/>
    <w:rsid w:val="00CF2AEF"/>
    <w:rsid w:val="00CF35EB"/>
    <w:rsid w:val="00CF3997"/>
    <w:rsid w:val="00CF3FA4"/>
    <w:rsid w:val="00CF46B7"/>
    <w:rsid w:val="00CF57FA"/>
    <w:rsid w:val="00CF59A9"/>
    <w:rsid w:val="00CF6C0F"/>
    <w:rsid w:val="00CF74E1"/>
    <w:rsid w:val="00CF7A63"/>
    <w:rsid w:val="00CF7D0D"/>
    <w:rsid w:val="00D00A6D"/>
    <w:rsid w:val="00D01131"/>
    <w:rsid w:val="00D019C1"/>
    <w:rsid w:val="00D01A51"/>
    <w:rsid w:val="00D01AA6"/>
    <w:rsid w:val="00D01E80"/>
    <w:rsid w:val="00D01F45"/>
    <w:rsid w:val="00D02725"/>
    <w:rsid w:val="00D036E0"/>
    <w:rsid w:val="00D037E7"/>
    <w:rsid w:val="00D03865"/>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8CE"/>
    <w:rsid w:val="00D13FFC"/>
    <w:rsid w:val="00D144EC"/>
    <w:rsid w:val="00D1466C"/>
    <w:rsid w:val="00D1496F"/>
    <w:rsid w:val="00D15788"/>
    <w:rsid w:val="00D1617C"/>
    <w:rsid w:val="00D162DE"/>
    <w:rsid w:val="00D163EF"/>
    <w:rsid w:val="00D1690A"/>
    <w:rsid w:val="00D16CC8"/>
    <w:rsid w:val="00D17627"/>
    <w:rsid w:val="00D1781C"/>
    <w:rsid w:val="00D206FA"/>
    <w:rsid w:val="00D20979"/>
    <w:rsid w:val="00D20AF4"/>
    <w:rsid w:val="00D21DFB"/>
    <w:rsid w:val="00D2244F"/>
    <w:rsid w:val="00D22919"/>
    <w:rsid w:val="00D22C9A"/>
    <w:rsid w:val="00D237D3"/>
    <w:rsid w:val="00D245A9"/>
    <w:rsid w:val="00D24B95"/>
    <w:rsid w:val="00D24BF7"/>
    <w:rsid w:val="00D2539A"/>
    <w:rsid w:val="00D2547E"/>
    <w:rsid w:val="00D25E35"/>
    <w:rsid w:val="00D26011"/>
    <w:rsid w:val="00D266E9"/>
    <w:rsid w:val="00D26BE4"/>
    <w:rsid w:val="00D26C69"/>
    <w:rsid w:val="00D26F0F"/>
    <w:rsid w:val="00D27103"/>
    <w:rsid w:val="00D27617"/>
    <w:rsid w:val="00D3053A"/>
    <w:rsid w:val="00D3149E"/>
    <w:rsid w:val="00D314B1"/>
    <w:rsid w:val="00D318BF"/>
    <w:rsid w:val="00D31DAD"/>
    <w:rsid w:val="00D320C9"/>
    <w:rsid w:val="00D3295B"/>
    <w:rsid w:val="00D333E5"/>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63D"/>
    <w:rsid w:val="00D409C0"/>
    <w:rsid w:val="00D409DD"/>
    <w:rsid w:val="00D40DA1"/>
    <w:rsid w:val="00D41054"/>
    <w:rsid w:val="00D411BC"/>
    <w:rsid w:val="00D4142C"/>
    <w:rsid w:val="00D41B43"/>
    <w:rsid w:val="00D424BE"/>
    <w:rsid w:val="00D440A0"/>
    <w:rsid w:val="00D46080"/>
    <w:rsid w:val="00D4717C"/>
    <w:rsid w:val="00D47C6A"/>
    <w:rsid w:val="00D50988"/>
    <w:rsid w:val="00D50B30"/>
    <w:rsid w:val="00D5131F"/>
    <w:rsid w:val="00D51531"/>
    <w:rsid w:val="00D5190B"/>
    <w:rsid w:val="00D51FDA"/>
    <w:rsid w:val="00D53BD4"/>
    <w:rsid w:val="00D53E64"/>
    <w:rsid w:val="00D548D9"/>
    <w:rsid w:val="00D54E5A"/>
    <w:rsid w:val="00D55821"/>
    <w:rsid w:val="00D55E7F"/>
    <w:rsid w:val="00D56228"/>
    <w:rsid w:val="00D562E5"/>
    <w:rsid w:val="00D56EF4"/>
    <w:rsid w:val="00D574FA"/>
    <w:rsid w:val="00D6051A"/>
    <w:rsid w:val="00D6078D"/>
    <w:rsid w:val="00D620EC"/>
    <w:rsid w:val="00D62A1A"/>
    <w:rsid w:val="00D63319"/>
    <w:rsid w:val="00D63AC5"/>
    <w:rsid w:val="00D65422"/>
    <w:rsid w:val="00D660E6"/>
    <w:rsid w:val="00D66549"/>
    <w:rsid w:val="00D6674B"/>
    <w:rsid w:val="00D66B95"/>
    <w:rsid w:val="00D67909"/>
    <w:rsid w:val="00D67E74"/>
    <w:rsid w:val="00D7007B"/>
    <w:rsid w:val="00D702FF"/>
    <w:rsid w:val="00D705C4"/>
    <w:rsid w:val="00D70B1C"/>
    <w:rsid w:val="00D70B3E"/>
    <w:rsid w:val="00D70DF2"/>
    <w:rsid w:val="00D719B9"/>
    <w:rsid w:val="00D71D03"/>
    <w:rsid w:val="00D72C28"/>
    <w:rsid w:val="00D7423B"/>
    <w:rsid w:val="00D744E1"/>
    <w:rsid w:val="00D74D4F"/>
    <w:rsid w:val="00D7516C"/>
    <w:rsid w:val="00D75E6D"/>
    <w:rsid w:val="00D75FA5"/>
    <w:rsid w:val="00D76C53"/>
    <w:rsid w:val="00D80E6B"/>
    <w:rsid w:val="00D82FA5"/>
    <w:rsid w:val="00D840C6"/>
    <w:rsid w:val="00D85064"/>
    <w:rsid w:val="00D8537E"/>
    <w:rsid w:val="00D85BCA"/>
    <w:rsid w:val="00D85BDF"/>
    <w:rsid w:val="00D85FE8"/>
    <w:rsid w:val="00D86074"/>
    <w:rsid w:val="00D863AB"/>
    <w:rsid w:val="00D8676B"/>
    <w:rsid w:val="00D86E25"/>
    <w:rsid w:val="00D870C5"/>
    <w:rsid w:val="00D87116"/>
    <w:rsid w:val="00D87E77"/>
    <w:rsid w:val="00D87EF2"/>
    <w:rsid w:val="00D9070F"/>
    <w:rsid w:val="00D90B3F"/>
    <w:rsid w:val="00D91ECD"/>
    <w:rsid w:val="00D929B3"/>
    <w:rsid w:val="00D92EEB"/>
    <w:rsid w:val="00D9320E"/>
    <w:rsid w:val="00D948D1"/>
    <w:rsid w:val="00D94D03"/>
    <w:rsid w:val="00D9567B"/>
    <w:rsid w:val="00D95EF2"/>
    <w:rsid w:val="00D9734A"/>
    <w:rsid w:val="00DA0836"/>
    <w:rsid w:val="00DA08B9"/>
    <w:rsid w:val="00DA0A1D"/>
    <w:rsid w:val="00DA1E96"/>
    <w:rsid w:val="00DA3388"/>
    <w:rsid w:val="00DA351D"/>
    <w:rsid w:val="00DA3706"/>
    <w:rsid w:val="00DA39EC"/>
    <w:rsid w:val="00DA5063"/>
    <w:rsid w:val="00DA5437"/>
    <w:rsid w:val="00DA5A7B"/>
    <w:rsid w:val="00DA7533"/>
    <w:rsid w:val="00DA767D"/>
    <w:rsid w:val="00DA792E"/>
    <w:rsid w:val="00DB0546"/>
    <w:rsid w:val="00DB0CB1"/>
    <w:rsid w:val="00DB162A"/>
    <w:rsid w:val="00DB173D"/>
    <w:rsid w:val="00DB1968"/>
    <w:rsid w:val="00DB30F0"/>
    <w:rsid w:val="00DB3B32"/>
    <w:rsid w:val="00DB3EC4"/>
    <w:rsid w:val="00DB4622"/>
    <w:rsid w:val="00DB47D2"/>
    <w:rsid w:val="00DB58CC"/>
    <w:rsid w:val="00DB7DE2"/>
    <w:rsid w:val="00DC099E"/>
    <w:rsid w:val="00DC0A39"/>
    <w:rsid w:val="00DC18E1"/>
    <w:rsid w:val="00DC259E"/>
    <w:rsid w:val="00DC26D6"/>
    <w:rsid w:val="00DC2796"/>
    <w:rsid w:val="00DC2AA5"/>
    <w:rsid w:val="00DC2E59"/>
    <w:rsid w:val="00DC2EB5"/>
    <w:rsid w:val="00DC3935"/>
    <w:rsid w:val="00DC492A"/>
    <w:rsid w:val="00DC4A30"/>
    <w:rsid w:val="00DC4C43"/>
    <w:rsid w:val="00DC5808"/>
    <w:rsid w:val="00DC59E8"/>
    <w:rsid w:val="00DC5E1D"/>
    <w:rsid w:val="00DC5EA2"/>
    <w:rsid w:val="00DC6717"/>
    <w:rsid w:val="00DC6798"/>
    <w:rsid w:val="00DC6E33"/>
    <w:rsid w:val="00DD1124"/>
    <w:rsid w:val="00DD1948"/>
    <w:rsid w:val="00DD244F"/>
    <w:rsid w:val="00DD2BD4"/>
    <w:rsid w:val="00DD2BFA"/>
    <w:rsid w:val="00DD4980"/>
    <w:rsid w:val="00DD49E0"/>
    <w:rsid w:val="00DD4E7F"/>
    <w:rsid w:val="00DD66DB"/>
    <w:rsid w:val="00DD673C"/>
    <w:rsid w:val="00DD67C0"/>
    <w:rsid w:val="00DD67F1"/>
    <w:rsid w:val="00DD7494"/>
    <w:rsid w:val="00DD7BB6"/>
    <w:rsid w:val="00DE038E"/>
    <w:rsid w:val="00DE0391"/>
    <w:rsid w:val="00DE064E"/>
    <w:rsid w:val="00DE0996"/>
    <w:rsid w:val="00DE16EF"/>
    <w:rsid w:val="00DE1B5E"/>
    <w:rsid w:val="00DE2056"/>
    <w:rsid w:val="00DE23FA"/>
    <w:rsid w:val="00DE3B49"/>
    <w:rsid w:val="00DE3D4F"/>
    <w:rsid w:val="00DE425A"/>
    <w:rsid w:val="00DE461E"/>
    <w:rsid w:val="00DE4DAF"/>
    <w:rsid w:val="00DE584A"/>
    <w:rsid w:val="00DE5FEA"/>
    <w:rsid w:val="00DE6C28"/>
    <w:rsid w:val="00DE6DC2"/>
    <w:rsid w:val="00DF0230"/>
    <w:rsid w:val="00DF05D0"/>
    <w:rsid w:val="00DF0738"/>
    <w:rsid w:val="00DF07A8"/>
    <w:rsid w:val="00DF0950"/>
    <w:rsid w:val="00DF0C53"/>
    <w:rsid w:val="00DF11BE"/>
    <w:rsid w:val="00DF15C8"/>
    <w:rsid w:val="00DF1B64"/>
    <w:rsid w:val="00DF1FBC"/>
    <w:rsid w:val="00DF3DD2"/>
    <w:rsid w:val="00DF4013"/>
    <w:rsid w:val="00DF435F"/>
    <w:rsid w:val="00DF45A8"/>
    <w:rsid w:val="00DF48A0"/>
    <w:rsid w:val="00DF4C4D"/>
    <w:rsid w:val="00DF4CDA"/>
    <w:rsid w:val="00DF5531"/>
    <w:rsid w:val="00DF5994"/>
    <w:rsid w:val="00DF5A1D"/>
    <w:rsid w:val="00DF5F19"/>
    <w:rsid w:val="00DF674F"/>
    <w:rsid w:val="00DF6E35"/>
    <w:rsid w:val="00DF765E"/>
    <w:rsid w:val="00DF7853"/>
    <w:rsid w:val="00DF7B10"/>
    <w:rsid w:val="00DF7E20"/>
    <w:rsid w:val="00E005D0"/>
    <w:rsid w:val="00E00B40"/>
    <w:rsid w:val="00E017FA"/>
    <w:rsid w:val="00E01D8D"/>
    <w:rsid w:val="00E020E6"/>
    <w:rsid w:val="00E021A7"/>
    <w:rsid w:val="00E02D6D"/>
    <w:rsid w:val="00E03EB5"/>
    <w:rsid w:val="00E04408"/>
    <w:rsid w:val="00E045AB"/>
    <w:rsid w:val="00E04741"/>
    <w:rsid w:val="00E05427"/>
    <w:rsid w:val="00E0767B"/>
    <w:rsid w:val="00E07D2C"/>
    <w:rsid w:val="00E112DD"/>
    <w:rsid w:val="00E11478"/>
    <w:rsid w:val="00E1163E"/>
    <w:rsid w:val="00E11721"/>
    <w:rsid w:val="00E11BD1"/>
    <w:rsid w:val="00E11C5D"/>
    <w:rsid w:val="00E11D9D"/>
    <w:rsid w:val="00E12A20"/>
    <w:rsid w:val="00E137F5"/>
    <w:rsid w:val="00E13C53"/>
    <w:rsid w:val="00E13DBD"/>
    <w:rsid w:val="00E149C4"/>
    <w:rsid w:val="00E14BEA"/>
    <w:rsid w:val="00E15158"/>
    <w:rsid w:val="00E1542D"/>
    <w:rsid w:val="00E1566E"/>
    <w:rsid w:val="00E16923"/>
    <w:rsid w:val="00E175C1"/>
    <w:rsid w:val="00E2029A"/>
    <w:rsid w:val="00E20F1A"/>
    <w:rsid w:val="00E212B1"/>
    <w:rsid w:val="00E214DC"/>
    <w:rsid w:val="00E2168E"/>
    <w:rsid w:val="00E2191C"/>
    <w:rsid w:val="00E2194E"/>
    <w:rsid w:val="00E21D4C"/>
    <w:rsid w:val="00E21F31"/>
    <w:rsid w:val="00E222E8"/>
    <w:rsid w:val="00E2239E"/>
    <w:rsid w:val="00E23269"/>
    <w:rsid w:val="00E23630"/>
    <w:rsid w:val="00E237CB"/>
    <w:rsid w:val="00E24085"/>
    <w:rsid w:val="00E241A3"/>
    <w:rsid w:val="00E25490"/>
    <w:rsid w:val="00E255AE"/>
    <w:rsid w:val="00E25925"/>
    <w:rsid w:val="00E261D8"/>
    <w:rsid w:val="00E27B88"/>
    <w:rsid w:val="00E27C60"/>
    <w:rsid w:val="00E30CB5"/>
    <w:rsid w:val="00E30DA2"/>
    <w:rsid w:val="00E31FD9"/>
    <w:rsid w:val="00E331AC"/>
    <w:rsid w:val="00E33AC0"/>
    <w:rsid w:val="00E33CED"/>
    <w:rsid w:val="00E34792"/>
    <w:rsid w:val="00E34A2B"/>
    <w:rsid w:val="00E34DBF"/>
    <w:rsid w:val="00E36191"/>
    <w:rsid w:val="00E36554"/>
    <w:rsid w:val="00E36B92"/>
    <w:rsid w:val="00E36EC4"/>
    <w:rsid w:val="00E37333"/>
    <w:rsid w:val="00E374B8"/>
    <w:rsid w:val="00E374D5"/>
    <w:rsid w:val="00E40428"/>
    <w:rsid w:val="00E40F19"/>
    <w:rsid w:val="00E40F97"/>
    <w:rsid w:val="00E4115D"/>
    <w:rsid w:val="00E41DBD"/>
    <w:rsid w:val="00E4217F"/>
    <w:rsid w:val="00E43133"/>
    <w:rsid w:val="00E43481"/>
    <w:rsid w:val="00E460C4"/>
    <w:rsid w:val="00E46870"/>
    <w:rsid w:val="00E46A55"/>
    <w:rsid w:val="00E46EF5"/>
    <w:rsid w:val="00E4758A"/>
    <w:rsid w:val="00E50788"/>
    <w:rsid w:val="00E5142F"/>
    <w:rsid w:val="00E51657"/>
    <w:rsid w:val="00E5178D"/>
    <w:rsid w:val="00E517F2"/>
    <w:rsid w:val="00E519F2"/>
    <w:rsid w:val="00E52955"/>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4772"/>
    <w:rsid w:val="00E64E24"/>
    <w:rsid w:val="00E64FAC"/>
    <w:rsid w:val="00E650F6"/>
    <w:rsid w:val="00E65979"/>
    <w:rsid w:val="00E65A11"/>
    <w:rsid w:val="00E66663"/>
    <w:rsid w:val="00E6686C"/>
    <w:rsid w:val="00E66E69"/>
    <w:rsid w:val="00E675FD"/>
    <w:rsid w:val="00E67A82"/>
    <w:rsid w:val="00E67D92"/>
    <w:rsid w:val="00E70877"/>
    <w:rsid w:val="00E70906"/>
    <w:rsid w:val="00E70B62"/>
    <w:rsid w:val="00E70B64"/>
    <w:rsid w:val="00E71F6C"/>
    <w:rsid w:val="00E721AB"/>
    <w:rsid w:val="00E72D1E"/>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E86"/>
    <w:rsid w:val="00E8108C"/>
    <w:rsid w:val="00E81253"/>
    <w:rsid w:val="00E81AE3"/>
    <w:rsid w:val="00E81C17"/>
    <w:rsid w:val="00E83241"/>
    <w:rsid w:val="00E83299"/>
    <w:rsid w:val="00E835DD"/>
    <w:rsid w:val="00E8361D"/>
    <w:rsid w:val="00E844EE"/>
    <w:rsid w:val="00E853D5"/>
    <w:rsid w:val="00E858C4"/>
    <w:rsid w:val="00E862BB"/>
    <w:rsid w:val="00E8650C"/>
    <w:rsid w:val="00E86ACF"/>
    <w:rsid w:val="00E86BF7"/>
    <w:rsid w:val="00E8702D"/>
    <w:rsid w:val="00E905CD"/>
    <w:rsid w:val="00E90617"/>
    <w:rsid w:val="00E9072A"/>
    <w:rsid w:val="00E907D2"/>
    <w:rsid w:val="00E9099D"/>
    <w:rsid w:val="00E90B21"/>
    <w:rsid w:val="00E91030"/>
    <w:rsid w:val="00E9121B"/>
    <w:rsid w:val="00E91E18"/>
    <w:rsid w:val="00E9212C"/>
    <w:rsid w:val="00E926CD"/>
    <w:rsid w:val="00E92C52"/>
    <w:rsid w:val="00E93A0C"/>
    <w:rsid w:val="00E93A23"/>
    <w:rsid w:val="00E9452F"/>
    <w:rsid w:val="00E95582"/>
    <w:rsid w:val="00E95C31"/>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267"/>
    <w:rsid w:val="00EA32E7"/>
    <w:rsid w:val="00EA3873"/>
    <w:rsid w:val="00EA3B3A"/>
    <w:rsid w:val="00EA4590"/>
    <w:rsid w:val="00EA487D"/>
    <w:rsid w:val="00EA545D"/>
    <w:rsid w:val="00EA5B14"/>
    <w:rsid w:val="00EA5D04"/>
    <w:rsid w:val="00EA67B0"/>
    <w:rsid w:val="00EA6ADD"/>
    <w:rsid w:val="00EA6DF0"/>
    <w:rsid w:val="00EA6E19"/>
    <w:rsid w:val="00EA7F02"/>
    <w:rsid w:val="00EA7F72"/>
    <w:rsid w:val="00EB12F6"/>
    <w:rsid w:val="00EB140D"/>
    <w:rsid w:val="00EB2BDB"/>
    <w:rsid w:val="00EB3A59"/>
    <w:rsid w:val="00EB3CD1"/>
    <w:rsid w:val="00EB42D0"/>
    <w:rsid w:val="00EB444E"/>
    <w:rsid w:val="00EB4551"/>
    <w:rsid w:val="00EB48CA"/>
    <w:rsid w:val="00EB518F"/>
    <w:rsid w:val="00EB5B60"/>
    <w:rsid w:val="00EB6235"/>
    <w:rsid w:val="00EB6240"/>
    <w:rsid w:val="00EB7E11"/>
    <w:rsid w:val="00EC1578"/>
    <w:rsid w:val="00EC15B5"/>
    <w:rsid w:val="00EC1DE3"/>
    <w:rsid w:val="00EC1FD7"/>
    <w:rsid w:val="00EC313B"/>
    <w:rsid w:val="00EC35FE"/>
    <w:rsid w:val="00EC3A75"/>
    <w:rsid w:val="00EC5686"/>
    <w:rsid w:val="00EC622A"/>
    <w:rsid w:val="00EC68EF"/>
    <w:rsid w:val="00EC6D8C"/>
    <w:rsid w:val="00EC6E28"/>
    <w:rsid w:val="00EC70C4"/>
    <w:rsid w:val="00EC71A5"/>
    <w:rsid w:val="00EC724B"/>
    <w:rsid w:val="00EC7673"/>
    <w:rsid w:val="00ED04E0"/>
    <w:rsid w:val="00ED04E9"/>
    <w:rsid w:val="00ED08D9"/>
    <w:rsid w:val="00ED2A07"/>
    <w:rsid w:val="00ED2F42"/>
    <w:rsid w:val="00ED3640"/>
    <w:rsid w:val="00ED3CF3"/>
    <w:rsid w:val="00ED3D0C"/>
    <w:rsid w:val="00ED4B29"/>
    <w:rsid w:val="00ED5065"/>
    <w:rsid w:val="00ED5489"/>
    <w:rsid w:val="00ED570E"/>
    <w:rsid w:val="00ED58D4"/>
    <w:rsid w:val="00ED58D9"/>
    <w:rsid w:val="00ED5A3E"/>
    <w:rsid w:val="00ED5C8B"/>
    <w:rsid w:val="00ED6790"/>
    <w:rsid w:val="00ED74F5"/>
    <w:rsid w:val="00ED7A90"/>
    <w:rsid w:val="00EE081F"/>
    <w:rsid w:val="00EE0C47"/>
    <w:rsid w:val="00EE199E"/>
    <w:rsid w:val="00EE1B00"/>
    <w:rsid w:val="00EE1D7C"/>
    <w:rsid w:val="00EE1EC9"/>
    <w:rsid w:val="00EE296D"/>
    <w:rsid w:val="00EE2D28"/>
    <w:rsid w:val="00EE2DD2"/>
    <w:rsid w:val="00EE3132"/>
    <w:rsid w:val="00EE32D5"/>
    <w:rsid w:val="00EE38B5"/>
    <w:rsid w:val="00EE3931"/>
    <w:rsid w:val="00EE3B01"/>
    <w:rsid w:val="00EE3DE1"/>
    <w:rsid w:val="00EE49A7"/>
    <w:rsid w:val="00EE4AAD"/>
    <w:rsid w:val="00EE50EE"/>
    <w:rsid w:val="00EE5360"/>
    <w:rsid w:val="00EE5DB3"/>
    <w:rsid w:val="00EE6050"/>
    <w:rsid w:val="00EE62D3"/>
    <w:rsid w:val="00EE69B9"/>
    <w:rsid w:val="00EE6DC7"/>
    <w:rsid w:val="00EE7B15"/>
    <w:rsid w:val="00EF00A8"/>
    <w:rsid w:val="00EF07D8"/>
    <w:rsid w:val="00EF09B7"/>
    <w:rsid w:val="00EF119D"/>
    <w:rsid w:val="00EF1933"/>
    <w:rsid w:val="00EF1BE7"/>
    <w:rsid w:val="00EF1F1B"/>
    <w:rsid w:val="00EF20D2"/>
    <w:rsid w:val="00EF27FF"/>
    <w:rsid w:val="00EF2E17"/>
    <w:rsid w:val="00EF307B"/>
    <w:rsid w:val="00EF30D2"/>
    <w:rsid w:val="00EF328F"/>
    <w:rsid w:val="00EF36AE"/>
    <w:rsid w:val="00EF37DF"/>
    <w:rsid w:val="00EF5092"/>
    <w:rsid w:val="00EF524B"/>
    <w:rsid w:val="00EF54A6"/>
    <w:rsid w:val="00EF5755"/>
    <w:rsid w:val="00EF5924"/>
    <w:rsid w:val="00EF5CBA"/>
    <w:rsid w:val="00EF617D"/>
    <w:rsid w:val="00EF63FA"/>
    <w:rsid w:val="00EF7132"/>
    <w:rsid w:val="00EF7315"/>
    <w:rsid w:val="00EF7D70"/>
    <w:rsid w:val="00F0090F"/>
    <w:rsid w:val="00F0093D"/>
    <w:rsid w:val="00F00C41"/>
    <w:rsid w:val="00F00C88"/>
    <w:rsid w:val="00F00E06"/>
    <w:rsid w:val="00F01053"/>
    <w:rsid w:val="00F017AD"/>
    <w:rsid w:val="00F01A26"/>
    <w:rsid w:val="00F01B08"/>
    <w:rsid w:val="00F03DF9"/>
    <w:rsid w:val="00F04049"/>
    <w:rsid w:val="00F04A62"/>
    <w:rsid w:val="00F04BCD"/>
    <w:rsid w:val="00F05426"/>
    <w:rsid w:val="00F0570D"/>
    <w:rsid w:val="00F05C6B"/>
    <w:rsid w:val="00F06274"/>
    <w:rsid w:val="00F10275"/>
    <w:rsid w:val="00F10417"/>
    <w:rsid w:val="00F10C1E"/>
    <w:rsid w:val="00F1105C"/>
    <w:rsid w:val="00F119C9"/>
    <w:rsid w:val="00F11DEB"/>
    <w:rsid w:val="00F12A45"/>
    <w:rsid w:val="00F132A7"/>
    <w:rsid w:val="00F1439C"/>
    <w:rsid w:val="00F14708"/>
    <w:rsid w:val="00F14A55"/>
    <w:rsid w:val="00F14D28"/>
    <w:rsid w:val="00F14F2A"/>
    <w:rsid w:val="00F15B29"/>
    <w:rsid w:val="00F15DF1"/>
    <w:rsid w:val="00F16251"/>
    <w:rsid w:val="00F16AE5"/>
    <w:rsid w:val="00F16C94"/>
    <w:rsid w:val="00F174DA"/>
    <w:rsid w:val="00F17FCC"/>
    <w:rsid w:val="00F204B3"/>
    <w:rsid w:val="00F20D6E"/>
    <w:rsid w:val="00F213B6"/>
    <w:rsid w:val="00F218E7"/>
    <w:rsid w:val="00F222F9"/>
    <w:rsid w:val="00F227BD"/>
    <w:rsid w:val="00F22887"/>
    <w:rsid w:val="00F23069"/>
    <w:rsid w:val="00F2389A"/>
    <w:rsid w:val="00F23A8A"/>
    <w:rsid w:val="00F24BD7"/>
    <w:rsid w:val="00F24FEE"/>
    <w:rsid w:val="00F25070"/>
    <w:rsid w:val="00F252F9"/>
    <w:rsid w:val="00F25362"/>
    <w:rsid w:val="00F259BE"/>
    <w:rsid w:val="00F266EE"/>
    <w:rsid w:val="00F277B7"/>
    <w:rsid w:val="00F30006"/>
    <w:rsid w:val="00F31894"/>
    <w:rsid w:val="00F31AFF"/>
    <w:rsid w:val="00F31CE1"/>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881"/>
    <w:rsid w:val="00F4027D"/>
    <w:rsid w:val="00F40536"/>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4E9"/>
    <w:rsid w:val="00F476C2"/>
    <w:rsid w:val="00F479B7"/>
    <w:rsid w:val="00F47A1B"/>
    <w:rsid w:val="00F47D07"/>
    <w:rsid w:val="00F5083E"/>
    <w:rsid w:val="00F51242"/>
    <w:rsid w:val="00F516F7"/>
    <w:rsid w:val="00F521A7"/>
    <w:rsid w:val="00F52C8C"/>
    <w:rsid w:val="00F52F24"/>
    <w:rsid w:val="00F52F94"/>
    <w:rsid w:val="00F5346E"/>
    <w:rsid w:val="00F53761"/>
    <w:rsid w:val="00F5408C"/>
    <w:rsid w:val="00F55681"/>
    <w:rsid w:val="00F55867"/>
    <w:rsid w:val="00F56027"/>
    <w:rsid w:val="00F57486"/>
    <w:rsid w:val="00F60AE3"/>
    <w:rsid w:val="00F6196F"/>
    <w:rsid w:val="00F61EF0"/>
    <w:rsid w:val="00F62757"/>
    <w:rsid w:val="00F62B9B"/>
    <w:rsid w:val="00F62F2C"/>
    <w:rsid w:val="00F63404"/>
    <w:rsid w:val="00F635DA"/>
    <w:rsid w:val="00F637C6"/>
    <w:rsid w:val="00F63DE1"/>
    <w:rsid w:val="00F64E6D"/>
    <w:rsid w:val="00F6540D"/>
    <w:rsid w:val="00F65730"/>
    <w:rsid w:val="00F65BBA"/>
    <w:rsid w:val="00F66124"/>
    <w:rsid w:val="00F662A6"/>
    <w:rsid w:val="00F66825"/>
    <w:rsid w:val="00F669A9"/>
    <w:rsid w:val="00F67CA4"/>
    <w:rsid w:val="00F704AC"/>
    <w:rsid w:val="00F70787"/>
    <w:rsid w:val="00F712D7"/>
    <w:rsid w:val="00F716F3"/>
    <w:rsid w:val="00F717FF"/>
    <w:rsid w:val="00F72376"/>
    <w:rsid w:val="00F723DF"/>
    <w:rsid w:val="00F72FFD"/>
    <w:rsid w:val="00F73413"/>
    <w:rsid w:val="00F73AED"/>
    <w:rsid w:val="00F73C37"/>
    <w:rsid w:val="00F74950"/>
    <w:rsid w:val="00F749D2"/>
    <w:rsid w:val="00F74AF1"/>
    <w:rsid w:val="00F7507B"/>
    <w:rsid w:val="00F7563C"/>
    <w:rsid w:val="00F773F5"/>
    <w:rsid w:val="00F77701"/>
    <w:rsid w:val="00F77721"/>
    <w:rsid w:val="00F7772C"/>
    <w:rsid w:val="00F77D64"/>
    <w:rsid w:val="00F806AA"/>
    <w:rsid w:val="00F80AC5"/>
    <w:rsid w:val="00F80DE1"/>
    <w:rsid w:val="00F81113"/>
    <w:rsid w:val="00F81708"/>
    <w:rsid w:val="00F81B0D"/>
    <w:rsid w:val="00F81F3A"/>
    <w:rsid w:val="00F8226D"/>
    <w:rsid w:val="00F824CA"/>
    <w:rsid w:val="00F82B9B"/>
    <w:rsid w:val="00F82BBC"/>
    <w:rsid w:val="00F82E91"/>
    <w:rsid w:val="00F83CFD"/>
    <w:rsid w:val="00F843B9"/>
    <w:rsid w:val="00F8479D"/>
    <w:rsid w:val="00F84808"/>
    <w:rsid w:val="00F85282"/>
    <w:rsid w:val="00F85398"/>
    <w:rsid w:val="00F85714"/>
    <w:rsid w:val="00F85BBF"/>
    <w:rsid w:val="00F85EA0"/>
    <w:rsid w:val="00F85EAF"/>
    <w:rsid w:val="00F86291"/>
    <w:rsid w:val="00F8745C"/>
    <w:rsid w:val="00F87A50"/>
    <w:rsid w:val="00F9003D"/>
    <w:rsid w:val="00F9028F"/>
    <w:rsid w:val="00F9047A"/>
    <w:rsid w:val="00F90A9F"/>
    <w:rsid w:val="00F90E27"/>
    <w:rsid w:val="00F9123D"/>
    <w:rsid w:val="00F9223E"/>
    <w:rsid w:val="00F933F1"/>
    <w:rsid w:val="00F93FD1"/>
    <w:rsid w:val="00F94B8A"/>
    <w:rsid w:val="00F94D0A"/>
    <w:rsid w:val="00F950B6"/>
    <w:rsid w:val="00F95286"/>
    <w:rsid w:val="00F955FA"/>
    <w:rsid w:val="00F95888"/>
    <w:rsid w:val="00F96E0B"/>
    <w:rsid w:val="00F96E1C"/>
    <w:rsid w:val="00F96E47"/>
    <w:rsid w:val="00FA03B3"/>
    <w:rsid w:val="00FA03FE"/>
    <w:rsid w:val="00FA0ACA"/>
    <w:rsid w:val="00FA10CF"/>
    <w:rsid w:val="00FA2980"/>
    <w:rsid w:val="00FA2FD5"/>
    <w:rsid w:val="00FA3305"/>
    <w:rsid w:val="00FA37A4"/>
    <w:rsid w:val="00FA3CB2"/>
    <w:rsid w:val="00FA41E1"/>
    <w:rsid w:val="00FA4F11"/>
    <w:rsid w:val="00FA727B"/>
    <w:rsid w:val="00FB0356"/>
    <w:rsid w:val="00FB04DE"/>
    <w:rsid w:val="00FB0E32"/>
    <w:rsid w:val="00FB295A"/>
    <w:rsid w:val="00FB2E78"/>
    <w:rsid w:val="00FB31DA"/>
    <w:rsid w:val="00FB3225"/>
    <w:rsid w:val="00FB410A"/>
    <w:rsid w:val="00FB42CD"/>
    <w:rsid w:val="00FB4410"/>
    <w:rsid w:val="00FB4E6E"/>
    <w:rsid w:val="00FB4E87"/>
    <w:rsid w:val="00FB5461"/>
    <w:rsid w:val="00FB5686"/>
    <w:rsid w:val="00FB5D5D"/>
    <w:rsid w:val="00FB5E7F"/>
    <w:rsid w:val="00FB676F"/>
    <w:rsid w:val="00FB6891"/>
    <w:rsid w:val="00FB6BCC"/>
    <w:rsid w:val="00FB6C89"/>
    <w:rsid w:val="00FB71A2"/>
    <w:rsid w:val="00FB7604"/>
    <w:rsid w:val="00FB7D61"/>
    <w:rsid w:val="00FC117B"/>
    <w:rsid w:val="00FC18B6"/>
    <w:rsid w:val="00FC1AEC"/>
    <w:rsid w:val="00FC21AA"/>
    <w:rsid w:val="00FC3CF8"/>
    <w:rsid w:val="00FC4651"/>
    <w:rsid w:val="00FC477D"/>
    <w:rsid w:val="00FC66AE"/>
    <w:rsid w:val="00FC6FD7"/>
    <w:rsid w:val="00FD1234"/>
    <w:rsid w:val="00FD377F"/>
    <w:rsid w:val="00FD3C2B"/>
    <w:rsid w:val="00FD4447"/>
    <w:rsid w:val="00FD45FA"/>
    <w:rsid w:val="00FD460D"/>
    <w:rsid w:val="00FD4A71"/>
    <w:rsid w:val="00FD4B25"/>
    <w:rsid w:val="00FD5422"/>
    <w:rsid w:val="00FD5B77"/>
    <w:rsid w:val="00FD5E00"/>
    <w:rsid w:val="00FD6022"/>
    <w:rsid w:val="00FD60EC"/>
    <w:rsid w:val="00FD652B"/>
    <w:rsid w:val="00FD6C87"/>
    <w:rsid w:val="00FD7035"/>
    <w:rsid w:val="00FD709A"/>
    <w:rsid w:val="00FD719D"/>
    <w:rsid w:val="00FD71BA"/>
    <w:rsid w:val="00FE126A"/>
    <w:rsid w:val="00FE17CF"/>
    <w:rsid w:val="00FE18BF"/>
    <w:rsid w:val="00FE1905"/>
    <w:rsid w:val="00FE1D0F"/>
    <w:rsid w:val="00FE1FE2"/>
    <w:rsid w:val="00FE1FE4"/>
    <w:rsid w:val="00FE20A4"/>
    <w:rsid w:val="00FE2661"/>
    <w:rsid w:val="00FE2D28"/>
    <w:rsid w:val="00FE346C"/>
    <w:rsid w:val="00FE367D"/>
    <w:rsid w:val="00FE3DD9"/>
    <w:rsid w:val="00FE5605"/>
    <w:rsid w:val="00FE59D6"/>
    <w:rsid w:val="00FE6713"/>
    <w:rsid w:val="00FE67BD"/>
    <w:rsid w:val="00FE6DC6"/>
    <w:rsid w:val="00FE6E3C"/>
    <w:rsid w:val="00FE7951"/>
    <w:rsid w:val="00FE7C85"/>
    <w:rsid w:val="00FE7D22"/>
    <w:rsid w:val="00FF00CD"/>
    <w:rsid w:val="00FF0654"/>
    <w:rsid w:val="00FF0F07"/>
    <w:rsid w:val="00FF1A77"/>
    <w:rsid w:val="00FF22B5"/>
    <w:rsid w:val="00FF2389"/>
    <w:rsid w:val="00FF2724"/>
    <w:rsid w:val="00FF27AE"/>
    <w:rsid w:val="00FF3103"/>
    <w:rsid w:val="00FF317A"/>
    <w:rsid w:val="00FF350A"/>
    <w:rsid w:val="00FF4267"/>
    <w:rsid w:val="00FF5A81"/>
    <w:rsid w:val="00FF5EED"/>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850C96"/>
  <w15:docId w15:val="{F631D024-377E-1144-9E51-089501A7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link w:val="HeaderChar"/>
    <w:uiPriority w:val="99"/>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BA7E0E"/>
    <w:pPr>
      <w:spacing w:line="240" w:lineRule="auto"/>
      <w:ind w:left="142" w:hanging="142"/>
    </w:pPr>
    <w:rPr>
      <w:rFonts w:cs="Arial"/>
      <w:sz w:val="18"/>
      <w:szCs w:val="18"/>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BA7E0E"/>
    <w:rPr>
      <w:rFonts w:ascii="Arial" w:hAnsi="Arial" w:cs="Arial"/>
      <w:sz w:val="18"/>
      <w:szCs w:val="18"/>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Hyperlink">
    <w:name w:val="Hyperlink"/>
    <w:basedOn w:val="DefaultParagraphFont"/>
    <w:uiPriority w:val="99"/>
    <w:unhideWhenUsed/>
    <w:rsid w:val="00150B7A"/>
    <w:rPr>
      <w:color w:val="0000FF" w:themeColor="hyperlink"/>
      <w:u w:val="single"/>
    </w:rPr>
  </w:style>
  <w:style w:type="character" w:customStyle="1" w:styleId="UnresolvedMention1">
    <w:name w:val="Unresolved Mention1"/>
    <w:basedOn w:val="DefaultParagraphFont"/>
    <w:uiPriority w:val="99"/>
    <w:semiHidden/>
    <w:unhideWhenUsed/>
    <w:rsid w:val="00150B7A"/>
    <w:rPr>
      <w:color w:val="605E5C"/>
      <w:shd w:val="clear" w:color="auto" w:fill="E1DFDD"/>
    </w:rPr>
  </w:style>
  <w:style w:type="character" w:styleId="CommentReference">
    <w:name w:val="annotation reference"/>
    <w:basedOn w:val="DefaultParagraphFont"/>
    <w:uiPriority w:val="99"/>
    <w:semiHidden/>
    <w:unhideWhenUsed/>
    <w:rsid w:val="00472C04"/>
    <w:rPr>
      <w:sz w:val="16"/>
      <w:szCs w:val="16"/>
    </w:rPr>
  </w:style>
  <w:style w:type="paragraph" w:styleId="CommentText">
    <w:name w:val="annotation text"/>
    <w:basedOn w:val="Normal"/>
    <w:link w:val="CommentTextChar"/>
    <w:uiPriority w:val="99"/>
    <w:semiHidden/>
    <w:unhideWhenUsed/>
    <w:rsid w:val="00472C04"/>
    <w:pPr>
      <w:spacing w:line="240" w:lineRule="auto"/>
    </w:pPr>
    <w:rPr>
      <w:sz w:val="20"/>
      <w:szCs w:val="20"/>
    </w:rPr>
  </w:style>
  <w:style w:type="character" w:customStyle="1" w:styleId="CommentTextChar">
    <w:name w:val="Comment Text Char"/>
    <w:basedOn w:val="DefaultParagraphFont"/>
    <w:link w:val="CommentText"/>
    <w:uiPriority w:val="99"/>
    <w:semiHidden/>
    <w:rsid w:val="00472C0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72C04"/>
    <w:rPr>
      <w:b/>
      <w:bCs/>
    </w:rPr>
  </w:style>
  <w:style w:type="character" w:customStyle="1" w:styleId="CommentSubjectChar">
    <w:name w:val="Comment Subject Char"/>
    <w:basedOn w:val="CommentTextChar"/>
    <w:link w:val="CommentSubject"/>
    <w:uiPriority w:val="99"/>
    <w:semiHidden/>
    <w:rsid w:val="00472C04"/>
    <w:rPr>
      <w:rFonts w:ascii="Arial" w:hAnsi="Arial"/>
      <w:b/>
      <w:bCs/>
      <w:lang w:eastAsia="en-US"/>
    </w:rPr>
  </w:style>
  <w:style w:type="character" w:styleId="UnresolvedMention">
    <w:name w:val="Unresolved Mention"/>
    <w:basedOn w:val="DefaultParagraphFont"/>
    <w:uiPriority w:val="99"/>
    <w:semiHidden/>
    <w:unhideWhenUsed/>
    <w:rsid w:val="00CF57FA"/>
    <w:rPr>
      <w:color w:val="605E5C"/>
      <w:shd w:val="clear" w:color="auto" w:fill="E1DFDD"/>
    </w:rPr>
  </w:style>
  <w:style w:type="character" w:customStyle="1" w:styleId="HeaderChar">
    <w:name w:val="Header Char"/>
    <w:basedOn w:val="DefaultParagraphFont"/>
    <w:link w:val="Header"/>
    <w:uiPriority w:val="99"/>
    <w:rsid w:val="0037552F"/>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02328396">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man.co.za/Tariffs/Tariffs2019" TargetMode="External"/><Relationship Id="rId4" Type="http://schemas.openxmlformats.org/officeDocument/2006/relationships/settings" Target="settings.xml"/><Relationship Id="rId9" Type="http://schemas.openxmlformats.org/officeDocument/2006/relationships/hyperlink" Target="https://www.healthman.co.za/Tariffs/Tariffs201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9E38-664C-48B7-8E71-3DF35839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TotalTime>
  <Pages>19</Pages>
  <Words>5028</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R MKHABELA</cp:keywords>
  <cp:lastModifiedBy>Tshepang Mpuru</cp:lastModifiedBy>
  <cp:revision>2</cp:revision>
  <cp:lastPrinted>2024-03-05T12:17:00Z</cp:lastPrinted>
  <dcterms:created xsi:type="dcterms:W3CDTF">2024-03-05T12:18:00Z</dcterms:created>
  <dcterms:modified xsi:type="dcterms:W3CDTF">2024-03-05T12:18:00Z</dcterms:modified>
</cp:coreProperties>
</file>