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9CA0" w14:textId="7540530D" w:rsidR="00D779BD" w:rsidRDefault="00D779BD" w:rsidP="00D779BD">
      <w:pPr>
        <w:spacing w:before="120" w:after="120" w:line="360" w:lineRule="auto"/>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w:drawing>
          <wp:inline distT="0" distB="0" distL="0" distR="0" wp14:anchorId="6E96B636" wp14:editId="26D9312D">
            <wp:extent cx="4287520" cy="466090"/>
            <wp:effectExtent l="0" t="0" r="0" b="0"/>
            <wp:docPr id="1072938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520" cy="466090"/>
                    </a:xfrm>
                    <a:prstGeom prst="rect">
                      <a:avLst/>
                    </a:prstGeom>
                    <a:noFill/>
                    <a:ln>
                      <a:noFill/>
                    </a:ln>
                  </pic:spPr>
                </pic:pic>
              </a:graphicData>
            </a:graphic>
          </wp:inline>
        </w:drawing>
      </w:r>
    </w:p>
    <w:p w14:paraId="1D1C6B7E" w14:textId="544AEF08" w:rsidR="00E069E3" w:rsidRPr="00E069E3" w:rsidRDefault="00E069E3" w:rsidP="00E069E3">
      <w:pPr>
        <w:spacing w:before="120" w:after="120" w:line="360" w:lineRule="auto"/>
        <w:ind w:left="566" w:hangingChars="236" w:hanging="566"/>
        <w:jc w:val="center"/>
        <w:rPr>
          <w:rFonts w:ascii="Arial" w:eastAsia="Times New Roman" w:hAnsi="Arial" w:cs="Arial"/>
          <w:color w:val="000000"/>
          <w:sz w:val="24"/>
          <w:szCs w:val="24"/>
          <w:lang w:eastAsia="en-GB"/>
        </w:rPr>
      </w:pPr>
      <w:r w:rsidRPr="00E069E3">
        <w:rPr>
          <w:rFonts w:ascii="Arial" w:eastAsia="Times New Roman" w:hAnsi="Arial" w:cs="Arial"/>
          <w:color w:val="000000"/>
          <w:sz w:val="24"/>
          <w:szCs w:val="24"/>
          <w:lang w:eastAsia="en-GB"/>
        </w:rPr>
        <w:t>REPUBLIC OF SOUTH AFRICA</w:t>
      </w:r>
    </w:p>
    <w:p w14:paraId="6654772B" w14:textId="77777777" w:rsidR="00E069E3" w:rsidRPr="00E069E3" w:rsidRDefault="00E069E3" w:rsidP="00E069E3">
      <w:pPr>
        <w:spacing w:before="120" w:after="120" w:line="360" w:lineRule="auto"/>
        <w:ind w:left="569" w:hangingChars="236" w:hanging="569"/>
        <w:jc w:val="center"/>
        <w:rPr>
          <w:rFonts w:ascii="Arial" w:eastAsia="Times New Roman" w:hAnsi="Arial" w:cs="Arial"/>
          <w:color w:val="000000"/>
          <w:sz w:val="24"/>
          <w:szCs w:val="24"/>
          <w:lang w:eastAsia="en-GB"/>
        </w:rPr>
      </w:pPr>
      <w:r w:rsidRPr="00E069E3">
        <w:rPr>
          <w:rFonts w:ascii="Arial" w:eastAsia="Calibri" w:hAnsi="Arial" w:cs="Arial"/>
          <w:b/>
          <w:noProof/>
          <w:color w:val="000000"/>
          <w:sz w:val="24"/>
          <w:szCs w:val="24"/>
          <w:lang w:eastAsia="en-ZA"/>
        </w:rPr>
        <w:drawing>
          <wp:inline distT="0" distB="0" distL="0" distR="0" wp14:anchorId="2205B8C3" wp14:editId="508DC657">
            <wp:extent cx="1352550" cy="1352550"/>
            <wp:effectExtent l="0" t="0" r="0" b="0"/>
            <wp:docPr id="2"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516CA7E1" w14:textId="77777777" w:rsidR="00E069E3" w:rsidRPr="00E069E3" w:rsidRDefault="00E069E3" w:rsidP="00E069E3">
      <w:pPr>
        <w:spacing w:before="120" w:after="120" w:line="360" w:lineRule="auto"/>
        <w:ind w:left="566" w:hangingChars="236" w:hanging="566"/>
        <w:jc w:val="center"/>
        <w:rPr>
          <w:rFonts w:ascii="Arial" w:eastAsia="Times New Roman" w:hAnsi="Arial" w:cs="Arial"/>
          <w:color w:val="000000"/>
          <w:sz w:val="24"/>
          <w:szCs w:val="24"/>
          <w:lang w:eastAsia="en-GB"/>
        </w:rPr>
      </w:pPr>
      <w:r w:rsidRPr="00E069E3">
        <w:rPr>
          <w:rFonts w:ascii="Arial" w:eastAsia="Times New Roman" w:hAnsi="Arial" w:cs="Arial"/>
          <w:color w:val="000000"/>
          <w:sz w:val="24"/>
          <w:szCs w:val="24"/>
          <w:lang w:eastAsia="en-GB"/>
        </w:rPr>
        <w:t>IN THE HIGH COURT OF SOUTH AFRICA</w:t>
      </w:r>
    </w:p>
    <w:p w14:paraId="507134DC" w14:textId="77777777" w:rsidR="00E069E3" w:rsidRPr="00E069E3" w:rsidRDefault="00E069E3" w:rsidP="00E069E3">
      <w:pPr>
        <w:spacing w:before="120" w:after="120" w:line="360" w:lineRule="auto"/>
        <w:ind w:left="566" w:hangingChars="236" w:hanging="566"/>
        <w:jc w:val="center"/>
        <w:rPr>
          <w:rFonts w:ascii="Arial" w:eastAsia="Times New Roman" w:hAnsi="Arial" w:cs="Arial"/>
          <w:color w:val="000000"/>
          <w:sz w:val="24"/>
          <w:szCs w:val="24"/>
          <w:lang w:eastAsia="en-GB"/>
        </w:rPr>
      </w:pPr>
      <w:r w:rsidRPr="00E069E3">
        <w:rPr>
          <w:rFonts w:ascii="Arial" w:eastAsia="Times New Roman" w:hAnsi="Arial" w:cs="Arial"/>
          <w:color w:val="000000"/>
          <w:sz w:val="24"/>
          <w:szCs w:val="24"/>
          <w:lang w:eastAsia="en-GB"/>
        </w:rPr>
        <w:t>GAUTENG DIVISION, PRETORIA</w:t>
      </w:r>
    </w:p>
    <w:p w14:paraId="145E2B68" w14:textId="77777777" w:rsidR="007E5DDB" w:rsidRPr="00931E52" w:rsidRDefault="007E5DDB" w:rsidP="007E5DDB">
      <w:pPr>
        <w:jc w:val="right"/>
        <w:rPr>
          <w:rFonts w:ascii="Arial" w:hAnsi="Arial" w:cs="Arial"/>
          <w:b/>
          <w:sz w:val="24"/>
          <w:szCs w:val="24"/>
        </w:rPr>
      </w:pPr>
      <w:r w:rsidRPr="00931E52">
        <w:rPr>
          <w:rFonts w:ascii="Arial" w:hAnsi="Arial" w:cs="Arial"/>
          <w:b/>
          <w:sz w:val="24"/>
          <w:szCs w:val="24"/>
        </w:rPr>
        <w:t>CASE NO: 67591/2013</w:t>
      </w:r>
    </w:p>
    <w:p w14:paraId="7BB3FCEF" w14:textId="77777777" w:rsidR="007E5DDB" w:rsidRDefault="007E5DDB" w:rsidP="007E5DDB">
      <w:pPr>
        <w:jc w:val="both"/>
        <w:rPr>
          <w:rFonts w:ascii="Arial" w:hAnsi="Arial" w:cs="Arial"/>
          <w:sz w:val="24"/>
          <w:szCs w:val="24"/>
        </w:rPr>
      </w:pPr>
      <w:r>
        <w:rPr>
          <w:rFonts w:ascii="Arial" w:hAnsi="Arial" w:cs="Arial"/>
          <w:sz w:val="24"/>
          <w:szCs w:val="24"/>
        </w:rPr>
        <w:t>PRETORIA 26 JANUARY 2024</w:t>
      </w:r>
    </w:p>
    <w:p w14:paraId="42FB59F4" w14:textId="77777777" w:rsidR="007E5DDB" w:rsidRDefault="007E5DDB" w:rsidP="007E5DDB">
      <w:pPr>
        <w:jc w:val="both"/>
        <w:rPr>
          <w:rFonts w:ascii="Arial" w:hAnsi="Arial" w:cs="Arial"/>
          <w:sz w:val="24"/>
          <w:szCs w:val="24"/>
        </w:rPr>
      </w:pPr>
      <w:r>
        <w:rPr>
          <w:rFonts w:ascii="Arial" w:hAnsi="Arial" w:cs="Arial"/>
          <w:sz w:val="24"/>
          <w:szCs w:val="24"/>
        </w:rPr>
        <w:t>BEFORE THE HONOURABLE MISTER JUSTICE SWART</w:t>
      </w:r>
    </w:p>
    <w:p w14:paraId="3FB6CC84" w14:textId="4ECFDC9B" w:rsidR="007E5DDB" w:rsidRDefault="00E069E3" w:rsidP="007E5DDB">
      <w:pPr>
        <w:jc w:val="both"/>
        <w:rPr>
          <w:rFonts w:ascii="Arial" w:hAnsi="Arial" w:cs="Arial"/>
          <w:sz w:val="24"/>
          <w:szCs w:val="24"/>
        </w:rPr>
      </w:pPr>
      <w:r w:rsidRPr="00E069E3">
        <w:rPr>
          <w:rFonts w:ascii="Calibri" w:eastAsia="Calibri" w:hAnsi="Calibri" w:cs="Times New Roman"/>
          <w:noProof/>
          <w:sz w:val="24"/>
          <w:szCs w:val="24"/>
          <w:lang w:eastAsia="en-ZA"/>
        </w:rPr>
        <w:drawing>
          <wp:inline distT="0" distB="0" distL="0" distR="0" wp14:anchorId="03F6A0BD" wp14:editId="6FBE6149">
            <wp:extent cx="3237230" cy="11811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7230" cy="1181100"/>
                    </a:xfrm>
                    <a:prstGeom prst="rect">
                      <a:avLst/>
                    </a:prstGeom>
                    <a:noFill/>
                  </pic:spPr>
                </pic:pic>
              </a:graphicData>
            </a:graphic>
          </wp:inline>
        </w:drawing>
      </w:r>
    </w:p>
    <w:p w14:paraId="62D0CCDA" w14:textId="77777777" w:rsidR="007E5DDB" w:rsidRDefault="007E5DDB" w:rsidP="007E5DDB">
      <w:pPr>
        <w:jc w:val="both"/>
        <w:rPr>
          <w:rFonts w:ascii="Arial" w:hAnsi="Arial" w:cs="Arial"/>
          <w:sz w:val="24"/>
          <w:szCs w:val="24"/>
        </w:rPr>
      </w:pPr>
      <w:r>
        <w:rPr>
          <w:rFonts w:ascii="Arial" w:hAnsi="Arial" w:cs="Arial"/>
          <w:sz w:val="24"/>
          <w:szCs w:val="24"/>
        </w:rPr>
        <w:t>In the matter between:</w:t>
      </w:r>
    </w:p>
    <w:p w14:paraId="7F4FAC6B" w14:textId="77777777" w:rsidR="007E5DDB" w:rsidRDefault="007E5DDB" w:rsidP="007E5DDB">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E5DDB" w14:paraId="24450799" w14:textId="77777777" w:rsidTr="00AD2C64">
        <w:tc>
          <w:tcPr>
            <w:tcW w:w="4508" w:type="dxa"/>
          </w:tcPr>
          <w:p w14:paraId="2E969449" w14:textId="227C3D07" w:rsidR="007E5DDB" w:rsidRPr="007E5DDB" w:rsidRDefault="007E5DDB" w:rsidP="007E5DDB">
            <w:pPr>
              <w:jc w:val="both"/>
              <w:rPr>
                <w:rFonts w:ascii="Arial" w:hAnsi="Arial" w:cs="Arial"/>
                <w:b/>
                <w:sz w:val="24"/>
                <w:szCs w:val="24"/>
              </w:rPr>
            </w:pPr>
            <w:r>
              <w:rPr>
                <w:rFonts w:ascii="Arial" w:hAnsi="Arial" w:cs="Arial"/>
                <w:b/>
                <w:sz w:val="24"/>
                <w:szCs w:val="24"/>
              </w:rPr>
              <w:t xml:space="preserve">O A </w:t>
            </w:r>
            <w:proofErr w:type="gramStart"/>
            <w:r>
              <w:rPr>
                <w:rFonts w:ascii="Arial" w:hAnsi="Arial" w:cs="Arial"/>
                <w:b/>
                <w:sz w:val="24"/>
                <w:szCs w:val="24"/>
              </w:rPr>
              <w:t>J</w:t>
            </w:r>
            <w:r w:rsidR="005E6376">
              <w:rPr>
                <w:rFonts w:ascii="Arial" w:hAnsi="Arial" w:cs="Arial"/>
                <w:b/>
                <w:sz w:val="24"/>
                <w:szCs w:val="24"/>
              </w:rPr>
              <w:t>[</w:t>
            </w:r>
            <w:proofErr w:type="gramEnd"/>
            <w:r w:rsidR="005E6376">
              <w:rPr>
                <w:rFonts w:ascii="Arial" w:hAnsi="Arial" w:cs="Arial"/>
                <w:b/>
                <w:sz w:val="24"/>
                <w:szCs w:val="24"/>
              </w:rPr>
              <w:t>…]</w:t>
            </w:r>
          </w:p>
        </w:tc>
        <w:tc>
          <w:tcPr>
            <w:tcW w:w="4508" w:type="dxa"/>
          </w:tcPr>
          <w:p w14:paraId="61C38152" w14:textId="77777777" w:rsidR="007E5DDB" w:rsidRDefault="007E5DDB" w:rsidP="007E5DDB">
            <w:pPr>
              <w:jc w:val="right"/>
              <w:rPr>
                <w:rFonts w:ascii="Arial" w:hAnsi="Arial" w:cs="Arial"/>
                <w:sz w:val="24"/>
                <w:szCs w:val="24"/>
              </w:rPr>
            </w:pPr>
            <w:r>
              <w:rPr>
                <w:rFonts w:ascii="Arial" w:hAnsi="Arial" w:cs="Arial"/>
                <w:sz w:val="24"/>
                <w:szCs w:val="24"/>
              </w:rPr>
              <w:t>PLAINTIFF</w:t>
            </w:r>
          </w:p>
        </w:tc>
      </w:tr>
      <w:tr w:rsidR="007E5DDB" w14:paraId="3770299A" w14:textId="77777777" w:rsidTr="00AD2C64">
        <w:tc>
          <w:tcPr>
            <w:tcW w:w="4508" w:type="dxa"/>
          </w:tcPr>
          <w:p w14:paraId="07414623" w14:textId="77777777" w:rsidR="007E5DDB" w:rsidRDefault="007E5DDB" w:rsidP="007E5DDB">
            <w:pPr>
              <w:jc w:val="both"/>
              <w:rPr>
                <w:rFonts w:ascii="Arial" w:hAnsi="Arial" w:cs="Arial"/>
                <w:b/>
                <w:sz w:val="24"/>
                <w:szCs w:val="24"/>
              </w:rPr>
            </w:pPr>
          </w:p>
        </w:tc>
        <w:tc>
          <w:tcPr>
            <w:tcW w:w="4508" w:type="dxa"/>
          </w:tcPr>
          <w:p w14:paraId="6E2C601D" w14:textId="77777777" w:rsidR="007E5DDB" w:rsidRDefault="007E5DDB" w:rsidP="007E5DDB">
            <w:pPr>
              <w:jc w:val="right"/>
              <w:rPr>
                <w:rFonts w:ascii="Arial" w:hAnsi="Arial" w:cs="Arial"/>
                <w:sz w:val="24"/>
                <w:szCs w:val="24"/>
              </w:rPr>
            </w:pPr>
          </w:p>
        </w:tc>
      </w:tr>
      <w:tr w:rsidR="007E5DDB" w14:paraId="0B88203A" w14:textId="77777777" w:rsidTr="00AD2C64">
        <w:tc>
          <w:tcPr>
            <w:tcW w:w="4508" w:type="dxa"/>
          </w:tcPr>
          <w:p w14:paraId="64F8D687" w14:textId="77777777" w:rsidR="007E5DDB" w:rsidRDefault="007E5DDB" w:rsidP="007E5DDB">
            <w:pPr>
              <w:jc w:val="both"/>
              <w:rPr>
                <w:rFonts w:ascii="Arial" w:hAnsi="Arial" w:cs="Arial"/>
                <w:b/>
                <w:sz w:val="24"/>
                <w:szCs w:val="24"/>
              </w:rPr>
            </w:pPr>
          </w:p>
        </w:tc>
        <w:tc>
          <w:tcPr>
            <w:tcW w:w="4508" w:type="dxa"/>
          </w:tcPr>
          <w:p w14:paraId="394AF43A" w14:textId="77777777" w:rsidR="007E5DDB" w:rsidRDefault="007E5DDB" w:rsidP="007E5DDB">
            <w:pPr>
              <w:jc w:val="right"/>
              <w:rPr>
                <w:rFonts w:ascii="Arial" w:hAnsi="Arial" w:cs="Arial"/>
                <w:sz w:val="24"/>
                <w:szCs w:val="24"/>
              </w:rPr>
            </w:pPr>
          </w:p>
        </w:tc>
      </w:tr>
      <w:tr w:rsidR="007E5DDB" w14:paraId="0419C66A" w14:textId="77777777" w:rsidTr="00AD2C64">
        <w:tc>
          <w:tcPr>
            <w:tcW w:w="4508" w:type="dxa"/>
          </w:tcPr>
          <w:p w14:paraId="00490BAB" w14:textId="77777777" w:rsidR="007E5DDB" w:rsidRPr="007E5DDB" w:rsidRDefault="007E5DDB" w:rsidP="007E5DDB">
            <w:pPr>
              <w:jc w:val="both"/>
              <w:rPr>
                <w:rFonts w:ascii="Arial" w:hAnsi="Arial" w:cs="Arial"/>
                <w:sz w:val="24"/>
                <w:szCs w:val="24"/>
              </w:rPr>
            </w:pPr>
            <w:r>
              <w:rPr>
                <w:rFonts w:ascii="Arial" w:hAnsi="Arial" w:cs="Arial"/>
                <w:sz w:val="24"/>
                <w:szCs w:val="24"/>
              </w:rPr>
              <w:t>and</w:t>
            </w:r>
          </w:p>
        </w:tc>
        <w:tc>
          <w:tcPr>
            <w:tcW w:w="4508" w:type="dxa"/>
          </w:tcPr>
          <w:p w14:paraId="0D515440" w14:textId="77777777" w:rsidR="007E5DDB" w:rsidRDefault="007E5DDB" w:rsidP="007E5DDB">
            <w:pPr>
              <w:jc w:val="right"/>
              <w:rPr>
                <w:rFonts w:ascii="Arial" w:hAnsi="Arial" w:cs="Arial"/>
                <w:sz w:val="24"/>
                <w:szCs w:val="24"/>
              </w:rPr>
            </w:pPr>
          </w:p>
        </w:tc>
      </w:tr>
      <w:tr w:rsidR="007E5DDB" w14:paraId="686D6C6E" w14:textId="77777777" w:rsidTr="00AD2C64">
        <w:tc>
          <w:tcPr>
            <w:tcW w:w="4508" w:type="dxa"/>
          </w:tcPr>
          <w:p w14:paraId="6BDD83F9" w14:textId="77777777" w:rsidR="007E5DDB" w:rsidRDefault="007E5DDB" w:rsidP="007E5DDB">
            <w:pPr>
              <w:jc w:val="both"/>
              <w:rPr>
                <w:rFonts w:ascii="Arial" w:hAnsi="Arial" w:cs="Arial"/>
                <w:sz w:val="24"/>
                <w:szCs w:val="24"/>
              </w:rPr>
            </w:pPr>
          </w:p>
        </w:tc>
        <w:tc>
          <w:tcPr>
            <w:tcW w:w="4508" w:type="dxa"/>
          </w:tcPr>
          <w:p w14:paraId="2C1CD03D" w14:textId="77777777" w:rsidR="007E5DDB" w:rsidRDefault="007E5DDB" w:rsidP="007E5DDB">
            <w:pPr>
              <w:jc w:val="right"/>
              <w:rPr>
                <w:rFonts w:ascii="Arial" w:hAnsi="Arial" w:cs="Arial"/>
                <w:sz w:val="24"/>
                <w:szCs w:val="24"/>
              </w:rPr>
            </w:pPr>
          </w:p>
        </w:tc>
      </w:tr>
      <w:tr w:rsidR="007E5DDB" w14:paraId="3BB4A6C3" w14:textId="77777777" w:rsidTr="00E069E3">
        <w:trPr>
          <w:trHeight w:val="167"/>
        </w:trPr>
        <w:tc>
          <w:tcPr>
            <w:tcW w:w="4508" w:type="dxa"/>
          </w:tcPr>
          <w:p w14:paraId="48E5A19C" w14:textId="77777777" w:rsidR="007E5DDB" w:rsidRDefault="007E5DDB" w:rsidP="007E5DDB">
            <w:pPr>
              <w:jc w:val="both"/>
              <w:rPr>
                <w:rFonts w:ascii="Arial" w:hAnsi="Arial" w:cs="Arial"/>
                <w:sz w:val="24"/>
                <w:szCs w:val="24"/>
              </w:rPr>
            </w:pPr>
          </w:p>
        </w:tc>
        <w:tc>
          <w:tcPr>
            <w:tcW w:w="4508" w:type="dxa"/>
          </w:tcPr>
          <w:p w14:paraId="2C75BBDC" w14:textId="77777777" w:rsidR="007E5DDB" w:rsidRDefault="007E5DDB" w:rsidP="007E5DDB">
            <w:pPr>
              <w:jc w:val="right"/>
              <w:rPr>
                <w:rFonts w:ascii="Arial" w:hAnsi="Arial" w:cs="Arial"/>
                <w:sz w:val="24"/>
                <w:szCs w:val="24"/>
              </w:rPr>
            </w:pPr>
          </w:p>
        </w:tc>
      </w:tr>
      <w:tr w:rsidR="007E5DDB" w14:paraId="4395A10D" w14:textId="77777777" w:rsidTr="00AD2C64">
        <w:tc>
          <w:tcPr>
            <w:tcW w:w="4508" w:type="dxa"/>
          </w:tcPr>
          <w:p w14:paraId="1C6E5764" w14:textId="5F8E6C52" w:rsidR="007E5DDB" w:rsidRPr="007E5DDB" w:rsidRDefault="007E5DDB" w:rsidP="007E5DDB">
            <w:pPr>
              <w:jc w:val="both"/>
              <w:rPr>
                <w:rFonts w:ascii="Arial" w:hAnsi="Arial" w:cs="Arial"/>
                <w:b/>
                <w:sz w:val="24"/>
                <w:szCs w:val="24"/>
              </w:rPr>
            </w:pPr>
            <w:r>
              <w:rPr>
                <w:rFonts w:ascii="Arial" w:hAnsi="Arial" w:cs="Arial"/>
                <w:b/>
                <w:sz w:val="24"/>
                <w:szCs w:val="24"/>
              </w:rPr>
              <w:t xml:space="preserve">K </w:t>
            </w:r>
            <w:proofErr w:type="gramStart"/>
            <w:r>
              <w:rPr>
                <w:rFonts w:ascii="Arial" w:hAnsi="Arial" w:cs="Arial"/>
                <w:b/>
                <w:sz w:val="24"/>
                <w:szCs w:val="24"/>
              </w:rPr>
              <w:t>J</w:t>
            </w:r>
            <w:r w:rsidR="005E6376">
              <w:rPr>
                <w:rFonts w:ascii="Arial" w:hAnsi="Arial" w:cs="Arial"/>
                <w:b/>
                <w:sz w:val="24"/>
                <w:szCs w:val="24"/>
              </w:rPr>
              <w:t>[</w:t>
            </w:r>
            <w:proofErr w:type="gramEnd"/>
            <w:r w:rsidR="005E6376">
              <w:rPr>
                <w:rFonts w:ascii="Arial" w:hAnsi="Arial" w:cs="Arial"/>
                <w:b/>
                <w:sz w:val="24"/>
                <w:szCs w:val="24"/>
              </w:rPr>
              <w:t>…]</w:t>
            </w:r>
          </w:p>
        </w:tc>
        <w:tc>
          <w:tcPr>
            <w:tcW w:w="4508" w:type="dxa"/>
          </w:tcPr>
          <w:p w14:paraId="501B54EB" w14:textId="77777777" w:rsidR="007E5DDB" w:rsidRDefault="007E5DDB" w:rsidP="007E5DDB">
            <w:pPr>
              <w:jc w:val="right"/>
              <w:rPr>
                <w:rFonts w:ascii="Arial" w:hAnsi="Arial" w:cs="Arial"/>
                <w:sz w:val="24"/>
                <w:szCs w:val="24"/>
              </w:rPr>
            </w:pPr>
            <w:r>
              <w:rPr>
                <w:rFonts w:ascii="Arial" w:hAnsi="Arial" w:cs="Arial"/>
                <w:sz w:val="24"/>
                <w:szCs w:val="24"/>
              </w:rPr>
              <w:t>DEFENDANT</w:t>
            </w:r>
          </w:p>
        </w:tc>
      </w:tr>
    </w:tbl>
    <w:p w14:paraId="5E5035DB" w14:textId="77777777" w:rsidR="007E5DDB" w:rsidRDefault="007E5DDB" w:rsidP="007E5DDB">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E5DDB" w14:paraId="183C0B38" w14:textId="77777777" w:rsidTr="007E5DDB">
        <w:tc>
          <w:tcPr>
            <w:tcW w:w="9016" w:type="dxa"/>
          </w:tcPr>
          <w:p w14:paraId="462EECFF" w14:textId="77777777" w:rsidR="007E5DDB" w:rsidRDefault="007E5DDB" w:rsidP="007E5DDB">
            <w:pPr>
              <w:jc w:val="both"/>
              <w:rPr>
                <w:rFonts w:ascii="Arial" w:hAnsi="Arial" w:cs="Arial"/>
                <w:sz w:val="24"/>
                <w:szCs w:val="24"/>
              </w:rPr>
            </w:pPr>
          </w:p>
          <w:p w14:paraId="1146D5B2" w14:textId="77777777" w:rsidR="007E5DDB" w:rsidRDefault="007E5DDB" w:rsidP="007E5DDB">
            <w:pPr>
              <w:jc w:val="center"/>
              <w:rPr>
                <w:rFonts w:ascii="Arial" w:hAnsi="Arial" w:cs="Arial"/>
                <w:b/>
                <w:sz w:val="24"/>
                <w:szCs w:val="24"/>
              </w:rPr>
            </w:pPr>
            <w:r>
              <w:rPr>
                <w:rFonts w:ascii="Arial" w:hAnsi="Arial" w:cs="Arial"/>
                <w:b/>
                <w:sz w:val="24"/>
                <w:szCs w:val="24"/>
              </w:rPr>
              <w:t>JUDGMENT</w:t>
            </w:r>
          </w:p>
          <w:p w14:paraId="6580C615" w14:textId="77777777" w:rsidR="007E5DDB" w:rsidRPr="007E5DDB" w:rsidRDefault="007E5DDB" w:rsidP="007E5DDB">
            <w:pPr>
              <w:jc w:val="center"/>
              <w:rPr>
                <w:rFonts w:ascii="Arial" w:hAnsi="Arial" w:cs="Arial"/>
                <w:b/>
                <w:sz w:val="24"/>
                <w:szCs w:val="24"/>
              </w:rPr>
            </w:pPr>
          </w:p>
        </w:tc>
      </w:tr>
    </w:tbl>
    <w:p w14:paraId="528712EC" w14:textId="0D906F08" w:rsidR="007E5DDB" w:rsidRDefault="007E5DDB" w:rsidP="007E5DDB">
      <w:pPr>
        <w:jc w:val="both"/>
        <w:rPr>
          <w:rFonts w:ascii="Arial" w:hAnsi="Arial" w:cs="Arial"/>
          <w:sz w:val="24"/>
          <w:szCs w:val="24"/>
        </w:rPr>
      </w:pPr>
    </w:p>
    <w:p w14:paraId="790038EE" w14:textId="07338675" w:rsidR="003E4507" w:rsidRPr="003E4507" w:rsidRDefault="003E4507" w:rsidP="007E5DDB">
      <w:pPr>
        <w:jc w:val="both"/>
        <w:rPr>
          <w:rFonts w:ascii="Arial" w:hAnsi="Arial" w:cs="Arial"/>
          <w:b/>
          <w:sz w:val="24"/>
          <w:szCs w:val="24"/>
        </w:rPr>
      </w:pPr>
      <w:r w:rsidRPr="003E4507">
        <w:rPr>
          <w:rFonts w:ascii="Arial" w:hAnsi="Arial" w:cs="Arial"/>
          <w:b/>
          <w:sz w:val="24"/>
          <w:szCs w:val="24"/>
        </w:rPr>
        <w:t>B H SWART</w:t>
      </w:r>
    </w:p>
    <w:p w14:paraId="22EDCEB0" w14:textId="77777777" w:rsidR="007E5DDB" w:rsidRDefault="007E5DDB" w:rsidP="007E5DDB">
      <w:pPr>
        <w:jc w:val="both"/>
        <w:rPr>
          <w:rFonts w:ascii="Arial" w:hAnsi="Arial" w:cs="Arial"/>
          <w:sz w:val="24"/>
          <w:szCs w:val="24"/>
        </w:rPr>
      </w:pPr>
    </w:p>
    <w:p w14:paraId="181EFF72" w14:textId="0EDB1F53" w:rsidR="007E5DDB"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7E5DDB" w:rsidRPr="005E6376">
        <w:rPr>
          <w:rFonts w:ascii="Arial" w:hAnsi="Arial" w:cs="Arial"/>
          <w:sz w:val="24"/>
          <w:szCs w:val="24"/>
        </w:rPr>
        <w:t xml:space="preserve">The applicant and the respondent were married out of community of property with the inclusion of the accrual system on 4 November 2004. On 10 October 2013 the applicant issued summons for divorce. On 15 May 2015 </w:t>
      </w:r>
      <w:proofErr w:type="spellStart"/>
      <w:r w:rsidR="00457D87" w:rsidRPr="005E6376">
        <w:rPr>
          <w:rFonts w:ascii="Arial" w:hAnsi="Arial" w:cs="Arial"/>
          <w:sz w:val="24"/>
          <w:szCs w:val="24"/>
        </w:rPr>
        <w:t>K</w:t>
      </w:r>
      <w:r w:rsidR="007E5DDB" w:rsidRPr="005E6376">
        <w:rPr>
          <w:rFonts w:ascii="Arial" w:hAnsi="Arial" w:cs="Arial"/>
          <w:sz w:val="24"/>
          <w:szCs w:val="24"/>
        </w:rPr>
        <w:t>ollapen</w:t>
      </w:r>
      <w:proofErr w:type="spellEnd"/>
      <w:r w:rsidR="007E5DDB" w:rsidRPr="005E6376">
        <w:rPr>
          <w:rFonts w:ascii="Arial" w:hAnsi="Arial" w:cs="Arial"/>
          <w:sz w:val="24"/>
          <w:szCs w:val="24"/>
        </w:rPr>
        <w:t xml:space="preserve"> J granted an order in terms of Rule 43.</w:t>
      </w:r>
      <w:r w:rsidR="00457D87">
        <w:rPr>
          <w:rStyle w:val="FootnoteReference"/>
          <w:rFonts w:ascii="Arial" w:hAnsi="Arial" w:cs="Arial"/>
          <w:sz w:val="24"/>
          <w:szCs w:val="24"/>
        </w:rPr>
        <w:footnoteReference w:id="1"/>
      </w:r>
      <w:r w:rsidR="007E5DDB" w:rsidRPr="005E6376">
        <w:rPr>
          <w:rFonts w:ascii="Arial" w:hAnsi="Arial" w:cs="Arial"/>
          <w:sz w:val="24"/>
          <w:szCs w:val="24"/>
        </w:rPr>
        <w:t xml:space="preserve"> In the current application the applicant applies in terms of Rule 43(6) for the rescission of the 2015 order, alternatively for a variation thereof. The respondent counter applies for an increase in the maintenance granted in terms of </w:t>
      </w:r>
      <w:r w:rsidR="00457D87" w:rsidRPr="005E6376">
        <w:rPr>
          <w:rFonts w:ascii="Arial" w:hAnsi="Arial" w:cs="Arial"/>
          <w:sz w:val="24"/>
          <w:szCs w:val="24"/>
        </w:rPr>
        <w:t xml:space="preserve">the </w:t>
      </w:r>
      <w:r w:rsidR="007E5DDB" w:rsidRPr="005E6376">
        <w:rPr>
          <w:rFonts w:ascii="Arial" w:hAnsi="Arial" w:cs="Arial"/>
          <w:sz w:val="24"/>
          <w:szCs w:val="24"/>
        </w:rPr>
        <w:t xml:space="preserve">2015 order and </w:t>
      </w:r>
      <w:r w:rsidR="00457D87" w:rsidRPr="005E6376">
        <w:rPr>
          <w:rFonts w:ascii="Arial" w:hAnsi="Arial" w:cs="Arial"/>
          <w:sz w:val="24"/>
          <w:szCs w:val="24"/>
        </w:rPr>
        <w:t xml:space="preserve">for </w:t>
      </w:r>
      <w:r w:rsidR="007E5DDB" w:rsidRPr="005E6376">
        <w:rPr>
          <w:rFonts w:ascii="Arial" w:hAnsi="Arial" w:cs="Arial"/>
          <w:sz w:val="24"/>
          <w:szCs w:val="24"/>
        </w:rPr>
        <w:t>a contribution towards her future legal costs, coupled with an order for outstanding legal disbursements.</w:t>
      </w:r>
    </w:p>
    <w:p w14:paraId="783A7328" w14:textId="77777777" w:rsidR="007E5DDB" w:rsidRDefault="007E5DDB" w:rsidP="00AD2C64">
      <w:pPr>
        <w:pStyle w:val="ListParagraph"/>
        <w:spacing w:line="276" w:lineRule="auto"/>
        <w:jc w:val="both"/>
        <w:rPr>
          <w:rFonts w:ascii="Arial" w:hAnsi="Arial" w:cs="Arial"/>
          <w:sz w:val="24"/>
          <w:szCs w:val="24"/>
        </w:rPr>
      </w:pPr>
    </w:p>
    <w:p w14:paraId="7560AEF4" w14:textId="6E66B938" w:rsidR="007E5DDB"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[2]</w:t>
      </w:r>
      <w:r>
        <w:rPr>
          <w:rFonts w:ascii="Arial" w:hAnsi="Arial" w:cs="Arial"/>
          <w:sz w:val="24"/>
          <w:szCs w:val="24"/>
        </w:rPr>
        <w:tab/>
      </w:r>
      <w:r w:rsidR="007E5DDB" w:rsidRPr="005E6376">
        <w:rPr>
          <w:rFonts w:ascii="Arial" w:hAnsi="Arial" w:cs="Arial"/>
          <w:sz w:val="24"/>
          <w:szCs w:val="24"/>
        </w:rPr>
        <w:t xml:space="preserve">Rule 43 contemplates an inexpensive and expeditious application to deal with matters falling within its ambit </w:t>
      </w:r>
      <w:r w:rsidR="007E5DDB" w:rsidRPr="005E6376">
        <w:rPr>
          <w:rFonts w:ascii="Arial" w:hAnsi="Arial" w:cs="Arial"/>
          <w:i/>
          <w:sz w:val="24"/>
          <w:szCs w:val="24"/>
        </w:rPr>
        <w:t>pendent</w:t>
      </w:r>
      <w:r w:rsidR="00AD2C64" w:rsidRPr="005E6376">
        <w:rPr>
          <w:rFonts w:ascii="Arial" w:hAnsi="Arial" w:cs="Arial"/>
          <w:i/>
          <w:sz w:val="24"/>
          <w:szCs w:val="24"/>
        </w:rPr>
        <w:t>e</w:t>
      </w:r>
      <w:r w:rsidR="007E5DDB" w:rsidRPr="005E6376">
        <w:rPr>
          <w:rFonts w:ascii="Arial" w:hAnsi="Arial" w:cs="Arial"/>
          <w:i/>
          <w:sz w:val="24"/>
          <w:szCs w:val="24"/>
        </w:rPr>
        <w:t xml:space="preserve"> lite</w:t>
      </w:r>
      <w:r w:rsidR="007E5DDB" w:rsidRPr="005E6376">
        <w:rPr>
          <w:rFonts w:ascii="Arial" w:hAnsi="Arial" w:cs="Arial"/>
          <w:sz w:val="24"/>
          <w:szCs w:val="24"/>
        </w:rPr>
        <w:t xml:space="preserve">. </w:t>
      </w:r>
      <w:r w:rsidR="008249D0" w:rsidRPr="005E6376">
        <w:rPr>
          <w:rFonts w:ascii="Arial" w:hAnsi="Arial" w:cs="Arial"/>
          <w:sz w:val="24"/>
          <w:szCs w:val="24"/>
        </w:rPr>
        <w:t xml:space="preserve">It is </w:t>
      </w:r>
      <w:proofErr w:type="gramStart"/>
      <w:r w:rsidR="008249D0" w:rsidRPr="005E6376">
        <w:rPr>
          <w:rFonts w:ascii="Arial" w:hAnsi="Arial" w:cs="Arial"/>
          <w:sz w:val="24"/>
          <w:szCs w:val="24"/>
        </w:rPr>
        <w:t xml:space="preserve">trite </w:t>
      </w:r>
      <w:r w:rsidR="007E5DDB" w:rsidRPr="005E6376">
        <w:rPr>
          <w:rFonts w:ascii="Arial" w:hAnsi="Arial" w:cs="Arial"/>
          <w:sz w:val="24"/>
          <w:szCs w:val="24"/>
        </w:rPr>
        <w:t xml:space="preserve"> that</w:t>
      </w:r>
      <w:proofErr w:type="gramEnd"/>
      <w:r w:rsidR="007E5DDB" w:rsidRPr="005E6376">
        <w:rPr>
          <w:rFonts w:ascii="Arial" w:hAnsi="Arial" w:cs="Arial"/>
          <w:sz w:val="24"/>
          <w:szCs w:val="24"/>
        </w:rPr>
        <w:t xml:space="preserve"> lengthy affidavits may frustrate this object and may amount to an abuse of the process of the Court.</w:t>
      </w:r>
      <w:r w:rsidR="007E5DDB">
        <w:rPr>
          <w:rStyle w:val="FootnoteReference"/>
          <w:rFonts w:ascii="Arial" w:hAnsi="Arial" w:cs="Arial"/>
          <w:sz w:val="24"/>
          <w:szCs w:val="24"/>
        </w:rPr>
        <w:footnoteReference w:id="2"/>
      </w:r>
      <w:r w:rsidR="007E5DDB" w:rsidRPr="005E6376">
        <w:rPr>
          <w:rFonts w:ascii="Arial" w:hAnsi="Arial" w:cs="Arial"/>
          <w:sz w:val="24"/>
          <w:szCs w:val="24"/>
        </w:rPr>
        <w:t xml:space="preserve"> This notwithstanding, the parties filed voluminous affidavits. The respondent filed a supplementary affidavit which </w:t>
      </w:r>
      <w:r w:rsidR="008249D0" w:rsidRPr="005E6376">
        <w:rPr>
          <w:rFonts w:ascii="Arial" w:hAnsi="Arial" w:cs="Arial"/>
          <w:sz w:val="24"/>
          <w:szCs w:val="24"/>
        </w:rPr>
        <w:t>s</w:t>
      </w:r>
      <w:r w:rsidR="007E5DDB" w:rsidRPr="005E6376">
        <w:rPr>
          <w:rFonts w:ascii="Arial" w:hAnsi="Arial" w:cs="Arial"/>
          <w:sz w:val="24"/>
          <w:szCs w:val="24"/>
        </w:rPr>
        <w:t>he seeks to be admitted in terms of Rule 43(5)</w:t>
      </w:r>
      <w:r w:rsidR="002A4770" w:rsidRPr="005E6376">
        <w:rPr>
          <w:rFonts w:ascii="Arial" w:hAnsi="Arial" w:cs="Arial"/>
          <w:sz w:val="24"/>
          <w:szCs w:val="24"/>
        </w:rPr>
        <w:t>,</w:t>
      </w:r>
      <w:r w:rsidR="007E5DDB" w:rsidRPr="005E6376">
        <w:rPr>
          <w:rFonts w:ascii="Arial" w:hAnsi="Arial" w:cs="Arial"/>
          <w:sz w:val="24"/>
          <w:szCs w:val="24"/>
        </w:rPr>
        <w:t xml:space="preserve"> to which the applicant responded. The applicant, under the guise of an answering affidavit to the respondent’s </w:t>
      </w:r>
      <w:proofErr w:type="gramStart"/>
      <w:r w:rsidR="007E5DDB" w:rsidRPr="005E6376">
        <w:rPr>
          <w:rFonts w:ascii="Arial" w:hAnsi="Arial" w:cs="Arial"/>
          <w:sz w:val="24"/>
          <w:szCs w:val="24"/>
        </w:rPr>
        <w:t>counter-application</w:t>
      </w:r>
      <w:proofErr w:type="gramEnd"/>
      <w:r w:rsidR="007E5DDB" w:rsidRPr="005E6376">
        <w:rPr>
          <w:rFonts w:ascii="Arial" w:hAnsi="Arial" w:cs="Arial"/>
          <w:sz w:val="24"/>
          <w:szCs w:val="24"/>
        </w:rPr>
        <w:t>, in effect, filed a replying affidavit</w:t>
      </w:r>
      <w:r w:rsidR="008249D0" w:rsidRPr="005E6376">
        <w:rPr>
          <w:rFonts w:ascii="Arial" w:hAnsi="Arial" w:cs="Arial"/>
          <w:sz w:val="24"/>
          <w:szCs w:val="24"/>
        </w:rPr>
        <w:t xml:space="preserve"> thereto.</w:t>
      </w:r>
      <w:r w:rsidR="007E5DDB" w:rsidRPr="005E6376">
        <w:rPr>
          <w:rFonts w:ascii="Arial" w:hAnsi="Arial" w:cs="Arial"/>
          <w:sz w:val="24"/>
          <w:szCs w:val="24"/>
        </w:rPr>
        <w:t xml:space="preserve"> Notwithstanding the</w:t>
      </w:r>
      <w:r w:rsidR="00C7660B" w:rsidRPr="005E6376">
        <w:rPr>
          <w:rFonts w:ascii="Arial" w:hAnsi="Arial" w:cs="Arial"/>
          <w:sz w:val="24"/>
          <w:szCs w:val="24"/>
        </w:rPr>
        <w:t>se</w:t>
      </w:r>
      <w:r w:rsidR="007E5DDB" w:rsidRPr="005E6376">
        <w:rPr>
          <w:rFonts w:ascii="Arial" w:hAnsi="Arial" w:cs="Arial"/>
          <w:sz w:val="24"/>
          <w:szCs w:val="24"/>
        </w:rPr>
        <w:t xml:space="preserve"> indications of an abuse of the process of the Court, I have decided to </w:t>
      </w:r>
      <w:r w:rsidR="008249D0" w:rsidRPr="005E6376">
        <w:rPr>
          <w:rFonts w:ascii="Arial" w:hAnsi="Arial" w:cs="Arial"/>
          <w:sz w:val="24"/>
          <w:szCs w:val="24"/>
        </w:rPr>
        <w:t xml:space="preserve">accept all the affidavits and to </w:t>
      </w:r>
      <w:r w:rsidR="007E5DDB" w:rsidRPr="005E6376">
        <w:rPr>
          <w:rFonts w:ascii="Arial" w:hAnsi="Arial" w:cs="Arial"/>
          <w:sz w:val="24"/>
          <w:szCs w:val="24"/>
        </w:rPr>
        <w:t>entertain the application, as striking it from the roll will further delay the finalisation of the trial of the outstanding issues between the parties.</w:t>
      </w:r>
    </w:p>
    <w:p w14:paraId="1924B65D" w14:textId="77777777" w:rsidR="007E5DDB" w:rsidRPr="007E5DDB" w:rsidRDefault="007E5DDB" w:rsidP="007E5DDB">
      <w:pPr>
        <w:pStyle w:val="ListParagraph"/>
        <w:rPr>
          <w:rFonts w:ascii="Arial" w:hAnsi="Arial" w:cs="Arial"/>
          <w:sz w:val="24"/>
          <w:szCs w:val="24"/>
        </w:rPr>
      </w:pPr>
    </w:p>
    <w:p w14:paraId="3074BAAB" w14:textId="579E69EB" w:rsidR="007E5DDB"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7E5DDB" w:rsidRPr="005E6376">
        <w:rPr>
          <w:rFonts w:ascii="Arial" w:hAnsi="Arial" w:cs="Arial"/>
          <w:sz w:val="24"/>
          <w:szCs w:val="24"/>
        </w:rPr>
        <w:t>It is necessary, for context, to refer to the 2015 order, and certain facts that transpired thereafter.</w:t>
      </w:r>
    </w:p>
    <w:p w14:paraId="092A0465" w14:textId="77777777" w:rsidR="007E5DDB" w:rsidRPr="007E5DDB" w:rsidRDefault="007E5DDB" w:rsidP="007E5DDB">
      <w:pPr>
        <w:pStyle w:val="ListParagraph"/>
        <w:rPr>
          <w:rFonts w:ascii="Arial" w:hAnsi="Arial" w:cs="Arial"/>
          <w:sz w:val="24"/>
          <w:szCs w:val="24"/>
        </w:rPr>
      </w:pPr>
    </w:p>
    <w:p w14:paraId="2BF75B1A" w14:textId="2FA1ECCD" w:rsidR="007E5DDB"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[4]</w:t>
      </w:r>
      <w:r>
        <w:rPr>
          <w:rFonts w:ascii="Arial" w:hAnsi="Arial" w:cs="Arial"/>
          <w:sz w:val="24"/>
          <w:szCs w:val="24"/>
        </w:rPr>
        <w:tab/>
      </w:r>
      <w:r w:rsidR="007E5DDB" w:rsidRPr="005E6376">
        <w:rPr>
          <w:rFonts w:ascii="Arial" w:hAnsi="Arial" w:cs="Arial"/>
          <w:sz w:val="24"/>
          <w:szCs w:val="24"/>
        </w:rPr>
        <w:t>The 2015 order provided as follows:</w:t>
      </w:r>
    </w:p>
    <w:p w14:paraId="4B6EC811" w14:textId="77777777" w:rsidR="007E5DDB" w:rsidRPr="007E5DDB" w:rsidRDefault="007E5DDB" w:rsidP="007E5DDB">
      <w:pPr>
        <w:pStyle w:val="ListParagraph"/>
        <w:rPr>
          <w:rFonts w:ascii="Arial" w:hAnsi="Arial" w:cs="Arial"/>
          <w:sz w:val="24"/>
          <w:szCs w:val="24"/>
        </w:rPr>
      </w:pPr>
    </w:p>
    <w:p w14:paraId="73FE02EC" w14:textId="77777777" w:rsidR="007E5DDB" w:rsidRDefault="005F4ED9" w:rsidP="00643DAA">
      <w:pPr>
        <w:pStyle w:val="ListParagraph"/>
        <w:spacing w:line="240" w:lineRule="auto"/>
        <w:ind w:left="1440" w:right="-101"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i/>
          <w:sz w:val="24"/>
          <w:szCs w:val="24"/>
        </w:rPr>
        <w:t>Pendent</w:t>
      </w:r>
      <w:r w:rsidR="00643DAA">
        <w:rPr>
          <w:rFonts w:ascii="Arial" w:hAnsi="Arial" w:cs="Arial"/>
          <w:i/>
          <w:sz w:val="24"/>
          <w:szCs w:val="24"/>
        </w:rPr>
        <w:t>e</w:t>
      </w:r>
      <w:r>
        <w:rPr>
          <w:rFonts w:ascii="Arial" w:hAnsi="Arial" w:cs="Arial"/>
          <w:i/>
          <w:sz w:val="24"/>
          <w:szCs w:val="24"/>
        </w:rPr>
        <w:t xml:space="preserve"> lite the Respondent is ordered to pay an amount of R20 000-00 (Twenty Thousand Rand) per month commencing on 28 May 2015 and thereafter on or before the 28</w:t>
      </w:r>
      <w:r w:rsidRPr="005F4ED9">
        <w:rPr>
          <w:rFonts w:ascii="Arial" w:hAnsi="Arial" w:cs="Arial"/>
          <w:i/>
          <w:sz w:val="24"/>
          <w:szCs w:val="24"/>
          <w:vertAlign w:val="superscript"/>
        </w:rPr>
        <w:t>th</w:t>
      </w:r>
      <w:r>
        <w:rPr>
          <w:rFonts w:ascii="Arial" w:hAnsi="Arial" w:cs="Arial"/>
          <w:i/>
          <w:sz w:val="24"/>
          <w:szCs w:val="24"/>
        </w:rPr>
        <w:t xml:space="preserve"> Day of each following month directly into a Bank Account nominated by the Applicant.</w:t>
      </w:r>
    </w:p>
    <w:p w14:paraId="72C31443" w14:textId="77777777" w:rsidR="005F4ED9" w:rsidRDefault="005F4ED9" w:rsidP="00643DAA">
      <w:pPr>
        <w:pStyle w:val="ListParagraph"/>
        <w:spacing w:line="240" w:lineRule="auto"/>
        <w:ind w:left="1440" w:right="-101" w:hanging="720"/>
        <w:jc w:val="both"/>
        <w:rPr>
          <w:rFonts w:ascii="Arial" w:hAnsi="Arial" w:cs="Arial"/>
          <w:sz w:val="24"/>
          <w:szCs w:val="24"/>
        </w:rPr>
      </w:pPr>
    </w:p>
    <w:p w14:paraId="40ED4A32" w14:textId="77777777" w:rsidR="005F4ED9" w:rsidRDefault="005F4ED9" w:rsidP="00643DAA">
      <w:pPr>
        <w:pStyle w:val="ListParagraph"/>
        <w:spacing w:line="240" w:lineRule="auto"/>
        <w:ind w:left="1440" w:right="-101"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i/>
          <w:sz w:val="24"/>
          <w:szCs w:val="24"/>
        </w:rPr>
        <w:t>Pendente</w:t>
      </w:r>
      <w:r w:rsidR="00643DAA">
        <w:rPr>
          <w:rFonts w:ascii="Arial" w:hAnsi="Arial" w:cs="Arial"/>
          <w:i/>
          <w:sz w:val="24"/>
          <w:szCs w:val="24"/>
        </w:rPr>
        <w:t xml:space="preserve"> </w:t>
      </w:r>
      <w:r>
        <w:rPr>
          <w:rFonts w:ascii="Arial" w:hAnsi="Arial" w:cs="Arial"/>
          <w:i/>
          <w:sz w:val="24"/>
          <w:szCs w:val="24"/>
        </w:rPr>
        <w:t>lite</w:t>
      </w:r>
      <w:r>
        <w:rPr>
          <w:rFonts w:ascii="Arial" w:hAnsi="Arial" w:cs="Arial"/>
          <w:sz w:val="24"/>
          <w:szCs w:val="24"/>
        </w:rPr>
        <w:t xml:space="preserve"> the Respondent is ordered to pay the medical aid monthly subscriptions and Gap cover Directly to the service provider and all excess medical expenses not paid by the medical aid.</w:t>
      </w:r>
    </w:p>
    <w:p w14:paraId="6A4443BE" w14:textId="77777777" w:rsidR="005F4ED9" w:rsidRDefault="005F4ED9" w:rsidP="00643DAA">
      <w:pPr>
        <w:pStyle w:val="ListParagraph"/>
        <w:spacing w:line="240" w:lineRule="auto"/>
        <w:ind w:left="1440" w:right="-101" w:hanging="720"/>
        <w:jc w:val="both"/>
        <w:rPr>
          <w:rFonts w:ascii="Arial" w:hAnsi="Arial" w:cs="Arial"/>
          <w:sz w:val="24"/>
          <w:szCs w:val="24"/>
        </w:rPr>
      </w:pPr>
    </w:p>
    <w:p w14:paraId="57E7B939" w14:textId="77777777" w:rsidR="005F4ED9" w:rsidRDefault="005F4ED9" w:rsidP="00643DAA">
      <w:pPr>
        <w:pStyle w:val="ListParagraph"/>
        <w:spacing w:line="240" w:lineRule="auto"/>
        <w:ind w:left="1440" w:right="-101"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i/>
          <w:sz w:val="24"/>
          <w:szCs w:val="24"/>
        </w:rPr>
        <w:t>Pendente lite</w:t>
      </w:r>
      <w:r>
        <w:rPr>
          <w:rFonts w:ascii="Arial" w:hAnsi="Arial" w:cs="Arial"/>
          <w:sz w:val="24"/>
          <w:szCs w:val="24"/>
        </w:rPr>
        <w:t xml:space="preserve"> the Respondent shall be liable to pay that portion of asset retainer’s CC’s over draft facility which relates to the common home presently occupied by the applicant.</w:t>
      </w:r>
    </w:p>
    <w:p w14:paraId="6FB99A71" w14:textId="77777777" w:rsidR="005F4ED9" w:rsidRDefault="005F4ED9" w:rsidP="00643DAA">
      <w:pPr>
        <w:pStyle w:val="ListParagraph"/>
        <w:spacing w:line="240" w:lineRule="auto"/>
        <w:ind w:left="1440" w:right="-101" w:hanging="720"/>
        <w:jc w:val="both"/>
        <w:rPr>
          <w:rFonts w:ascii="Arial" w:hAnsi="Arial" w:cs="Arial"/>
          <w:sz w:val="24"/>
          <w:szCs w:val="24"/>
        </w:rPr>
      </w:pPr>
    </w:p>
    <w:p w14:paraId="3E66DFFB" w14:textId="77777777" w:rsidR="005F4ED9" w:rsidRDefault="005F4ED9" w:rsidP="00643DAA">
      <w:pPr>
        <w:pStyle w:val="ListParagraph"/>
        <w:spacing w:line="240" w:lineRule="auto"/>
        <w:ind w:left="1440" w:right="-101" w:hanging="720"/>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r>
      <w:r>
        <w:rPr>
          <w:rFonts w:ascii="Arial" w:hAnsi="Arial" w:cs="Arial"/>
          <w:i/>
          <w:sz w:val="24"/>
          <w:szCs w:val="24"/>
        </w:rPr>
        <w:t>Pendente lite</w:t>
      </w:r>
      <w:r>
        <w:rPr>
          <w:rFonts w:ascii="Arial" w:hAnsi="Arial" w:cs="Arial"/>
          <w:sz w:val="24"/>
          <w:szCs w:val="24"/>
        </w:rPr>
        <w:t xml:space="preserve"> the Respondent shall pay directly R9 500-00 (Nine and a Half Thousand Rand) to the municipality of Tshwane per month with regard to rates and taxes, water and electricity.</w:t>
      </w:r>
    </w:p>
    <w:p w14:paraId="0BAB6E7D" w14:textId="77777777" w:rsidR="005F4ED9" w:rsidRDefault="005F4ED9" w:rsidP="00643DAA">
      <w:pPr>
        <w:pStyle w:val="ListParagraph"/>
        <w:spacing w:line="240" w:lineRule="auto"/>
        <w:ind w:left="1440" w:right="-101" w:hanging="720"/>
        <w:jc w:val="both"/>
        <w:rPr>
          <w:rFonts w:ascii="Arial" w:hAnsi="Arial" w:cs="Arial"/>
          <w:sz w:val="24"/>
          <w:szCs w:val="24"/>
        </w:rPr>
      </w:pPr>
    </w:p>
    <w:p w14:paraId="4ABA5DC4" w14:textId="77777777" w:rsidR="005F4ED9" w:rsidRDefault="005F4ED9" w:rsidP="00643DAA">
      <w:pPr>
        <w:pStyle w:val="ListParagraph"/>
        <w:spacing w:line="240" w:lineRule="auto"/>
        <w:ind w:left="1440" w:right="-101" w:hanging="720"/>
        <w:jc w:val="both"/>
        <w:rPr>
          <w:rFonts w:ascii="Arial" w:hAnsi="Arial" w:cs="Arial"/>
          <w:sz w:val="24"/>
          <w:szCs w:val="24"/>
        </w:rPr>
      </w:pPr>
      <w:r>
        <w:rPr>
          <w:rFonts w:ascii="Arial" w:hAnsi="Arial" w:cs="Arial"/>
          <w:sz w:val="24"/>
          <w:szCs w:val="24"/>
        </w:rPr>
        <w:t xml:space="preserve">5. </w:t>
      </w:r>
      <w:r>
        <w:rPr>
          <w:rFonts w:ascii="Arial" w:hAnsi="Arial" w:cs="Arial"/>
          <w:i/>
          <w:sz w:val="24"/>
          <w:szCs w:val="24"/>
        </w:rPr>
        <w:tab/>
        <w:t xml:space="preserve">Pendente lite </w:t>
      </w:r>
      <w:r>
        <w:rPr>
          <w:rFonts w:ascii="Arial" w:hAnsi="Arial" w:cs="Arial"/>
          <w:sz w:val="24"/>
          <w:szCs w:val="24"/>
        </w:rPr>
        <w:t>payment shall made by the Respondent to the Applicant in the amount of R2 500-00 (Two and a Half Thousand Rand) as a petrol allowance per month payable simultaneously with the amount in paragraph 1 above.</w:t>
      </w:r>
    </w:p>
    <w:p w14:paraId="6AAC166C" w14:textId="77777777" w:rsidR="005F4ED9" w:rsidRDefault="005F4ED9" w:rsidP="00643DAA">
      <w:pPr>
        <w:pStyle w:val="ListParagraph"/>
        <w:spacing w:line="240" w:lineRule="auto"/>
        <w:ind w:left="1440" w:right="-101" w:hanging="720"/>
        <w:jc w:val="both"/>
        <w:rPr>
          <w:rFonts w:ascii="Arial" w:hAnsi="Arial" w:cs="Arial"/>
          <w:sz w:val="24"/>
          <w:szCs w:val="24"/>
        </w:rPr>
      </w:pPr>
    </w:p>
    <w:p w14:paraId="66E50E7D" w14:textId="77777777" w:rsidR="005F4ED9" w:rsidRDefault="005F4ED9" w:rsidP="00643DAA">
      <w:pPr>
        <w:pStyle w:val="ListParagraph"/>
        <w:spacing w:line="240" w:lineRule="auto"/>
        <w:ind w:left="1440" w:right="-101" w:hanging="720"/>
        <w:jc w:val="both"/>
        <w:rPr>
          <w:rFonts w:ascii="Arial" w:hAnsi="Arial" w:cs="Arial"/>
          <w:sz w:val="24"/>
          <w:szCs w:val="24"/>
        </w:rPr>
      </w:pPr>
      <w:r>
        <w:rPr>
          <w:rFonts w:ascii="Arial" w:hAnsi="Arial" w:cs="Arial"/>
          <w:sz w:val="24"/>
          <w:szCs w:val="24"/>
        </w:rPr>
        <w:t xml:space="preserve">6. </w:t>
      </w:r>
      <w:r>
        <w:rPr>
          <w:rFonts w:ascii="Arial" w:hAnsi="Arial" w:cs="Arial"/>
          <w:i/>
          <w:sz w:val="24"/>
          <w:szCs w:val="24"/>
        </w:rPr>
        <w:tab/>
        <w:t xml:space="preserve">Pendente lite </w:t>
      </w:r>
      <w:r w:rsidR="00643DAA">
        <w:rPr>
          <w:rFonts w:ascii="Arial" w:hAnsi="Arial" w:cs="Arial"/>
          <w:sz w:val="24"/>
          <w:szCs w:val="24"/>
        </w:rPr>
        <w:t xml:space="preserve">the Respondent is ordered to pay the monthly instalments for the applicant’s BMW motor vehicle in the amount of R9 258-07 (nine Thousand Two Hundred and </w:t>
      </w:r>
      <w:proofErr w:type="gramStart"/>
      <w:r w:rsidR="00643DAA">
        <w:rPr>
          <w:rFonts w:ascii="Arial" w:hAnsi="Arial" w:cs="Arial"/>
          <w:sz w:val="24"/>
          <w:szCs w:val="24"/>
        </w:rPr>
        <w:t>Fifty Eight</w:t>
      </w:r>
      <w:proofErr w:type="gramEnd"/>
      <w:r w:rsidR="00643DAA">
        <w:rPr>
          <w:rFonts w:ascii="Arial" w:hAnsi="Arial" w:cs="Arial"/>
          <w:sz w:val="24"/>
          <w:szCs w:val="24"/>
        </w:rPr>
        <w:t xml:space="preserve"> Rand and Seven Cents).</w:t>
      </w:r>
    </w:p>
    <w:p w14:paraId="7C69C8C4" w14:textId="77777777" w:rsidR="00643DAA" w:rsidRDefault="00643DAA" w:rsidP="00643DAA">
      <w:pPr>
        <w:pStyle w:val="ListParagraph"/>
        <w:spacing w:line="240" w:lineRule="auto"/>
        <w:ind w:left="1440" w:right="-101" w:hanging="720"/>
        <w:jc w:val="both"/>
        <w:rPr>
          <w:rFonts w:ascii="Arial" w:hAnsi="Arial" w:cs="Arial"/>
          <w:sz w:val="24"/>
          <w:szCs w:val="24"/>
        </w:rPr>
      </w:pPr>
    </w:p>
    <w:p w14:paraId="014814F9" w14:textId="77777777" w:rsidR="00643DAA" w:rsidRDefault="00643DAA" w:rsidP="00643DAA">
      <w:pPr>
        <w:pStyle w:val="ListParagraph"/>
        <w:spacing w:line="240" w:lineRule="auto"/>
        <w:ind w:left="1440" w:right="-101"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i/>
          <w:sz w:val="24"/>
          <w:szCs w:val="24"/>
        </w:rPr>
        <w:t xml:space="preserve">Pendente lite </w:t>
      </w:r>
      <w:r>
        <w:rPr>
          <w:rFonts w:ascii="Arial" w:hAnsi="Arial" w:cs="Arial"/>
          <w:sz w:val="24"/>
          <w:szCs w:val="24"/>
        </w:rPr>
        <w:t>the Respondent is ordered to pay the monthly premiums to insure the BMW motor vehicle referred to above and on a comprehensive basis.</w:t>
      </w:r>
    </w:p>
    <w:p w14:paraId="45593B0C" w14:textId="77777777" w:rsidR="00643DAA" w:rsidRDefault="00643DAA" w:rsidP="00643DAA">
      <w:pPr>
        <w:pStyle w:val="ListParagraph"/>
        <w:spacing w:line="240" w:lineRule="auto"/>
        <w:ind w:left="1440" w:right="-101" w:hanging="720"/>
        <w:jc w:val="both"/>
        <w:rPr>
          <w:rFonts w:ascii="Arial" w:hAnsi="Arial" w:cs="Arial"/>
          <w:sz w:val="24"/>
          <w:szCs w:val="24"/>
        </w:rPr>
      </w:pPr>
    </w:p>
    <w:p w14:paraId="0B3B03BF" w14:textId="77777777" w:rsidR="00643DAA" w:rsidRDefault="00643DAA" w:rsidP="00643DAA">
      <w:pPr>
        <w:pStyle w:val="ListParagraph"/>
        <w:spacing w:line="240" w:lineRule="auto"/>
        <w:ind w:left="1440" w:right="-101" w:hanging="720"/>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r>
      <w:r>
        <w:rPr>
          <w:rFonts w:ascii="Arial" w:hAnsi="Arial" w:cs="Arial"/>
          <w:i/>
          <w:sz w:val="24"/>
          <w:szCs w:val="24"/>
        </w:rPr>
        <w:t xml:space="preserve">Pendente lite </w:t>
      </w:r>
      <w:r>
        <w:rPr>
          <w:rFonts w:ascii="Arial" w:hAnsi="Arial" w:cs="Arial"/>
          <w:sz w:val="24"/>
          <w:szCs w:val="24"/>
        </w:rPr>
        <w:t>the Respondent is to pay the following expenses directly to the service provider:</w:t>
      </w:r>
    </w:p>
    <w:p w14:paraId="720B60CB" w14:textId="77777777" w:rsidR="00643DAA" w:rsidRDefault="00643DAA" w:rsidP="00643DAA">
      <w:pPr>
        <w:pStyle w:val="ListParagraph"/>
        <w:spacing w:line="240" w:lineRule="auto"/>
        <w:ind w:left="1440" w:right="-101" w:hanging="720"/>
        <w:jc w:val="both"/>
        <w:rPr>
          <w:rFonts w:ascii="Arial" w:hAnsi="Arial" w:cs="Arial"/>
          <w:sz w:val="24"/>
          <w:szCs w:val="24"/>
        </w:rPr>
      </w:pPr>
    </w:p>
    <w:p w14:paraId="398D449B" w14:textId="77777777" w:rsidR="00643DAA" w:rsidRDefault="00643DAA" w:rsidP="00643DAA">
      <w:pPr>
        <w:pStyle w:val="ListParagraph"/>
        <w:spacing w:line="240" w:lineRule="auto"/>
        <w:ind w:left="1440" w:right="-101" w:hanging="720"/>
        <w:jc w:val="both"/>
        <w:rPr>
          <w:rFonts w:ascii="Arial" w:hAnsi="Arial" w:cs="Arial"/>
          <w:sz w:val="24"/>
          <w:szCs w:val="24"/>
        </w:rPr>
      </w:pPr>
      <w:r>
        <w:rPr>
          <w:rFonts w:ascii="Arial" w:hAnsi="Arial" w:cs="Arial"/>
          <w:sz w:val="24"/>
          <w:szCs w:val="24"/>
        </w:rPr>
        <w:tab/>
        <w:t>8.1</w:t>
      </w:r>
      <w:r>
        <w:rPr>
          <w:rFonts w:ascii="Arial" w:hAnsi="Arial" w:cs="Arial"/>
          <w:sz w:val="24"/>
          <w:szCs w:val="24"/>
        </w:rPr>
        <w:tab/>
        <w:t>MWEB</w:t>
      </w:r>
    </w:p>
    <w:p w14:paraId="7B8DC7B2" w14:textId="77777777" w:rsidR="00643DAA" w:rsidRDefault="00643DAA" w:rsidP="00643DAA">
      <w:pPr>
        <w:pStyle w:val="ListParagraph"/>
        <w:spacing w:line="240" w:lineRule="auto"/>
        <w:ind w:left="1440" w:right="-101" w:hanging="720"/>
        <w:jc w:val="both"/>
        <w:rPr>
          <w:rFonts w:ascii="Arial" w:hAnsi="Arial" w:cs="Arial"/>
          <w:sz w:val="24"/>
          <w:szCs w:val="24"/>
        </w:rPr>
      </w:pPr>
      <w:r>
        <w:rPr>
          <w:rFonts w:ascii="Arial" w:hAnsi="Arial" w:cs="Arial"/>
          <w:sz w:val="24"/>
          <w:szCs w:val="24"/>
        </w:rPr>
        <w:tab/>
        <w:t>8.2</w:t>
      </w:r>
      <w:r>
        <w:rPr>
          <w:rFonts w:ascii="Arial" w:hAnsi="Arial" w:cs="Arial"/>
          <w:sz w:val="24"/>
          <w:szCs w:val="24"/>
        </w:rPr>
        <w:tab/>
        <w:t>ADT</w:t>
      </w:r>
    </w:p>
    <w:p w14:paraId="0932EC42" w14:textId="77777777" w:rsidR="00643DAA" w:rsidRDefault="00643DAA" w:rsidP="00643DAA">
      <w:pPr>
        <w:pStyle w:val="ListParagraph"/>
        <w:spacing w:line="240" w:lineRule="auto"/>
        <w:ind w:left="1440" w:right="-101" w:hanging="720"/>
        <w:jc w:val="both"/>
        <w:rPr>
          <w:rFonts w:ascii="Arial" w:hAnsi="Arial" w:cs="Arial"/>
          <w:sz w:val="24"/>
          <w:szCs w:val="24"/>
        </w:rPr>
      </w:pPr>
      <w:r>
        <w:rPr>
          <w:rFonts w:ascii="Arial" w:hAnsi="Arial" w:cs="Arial"/>
          <w:sz w:val="24"/>
          <w:szCs w:val="24"/>
        </w:rPr>
        <w:tab/>
        <w:t>8.3</w:t>
      </w:r>
      <w:r>
        <w:rPr>
          <w:rFonts w:ascii="Arial" w:hAnsi="Arial" w:cs="Arial"/>
          <w:sz w:val="24"/>
          <w:szCs w:val="24"/>
        </w:rPr>
        <w:tab/>
        <w:t>ADSL AND TELKOM</w:t>
      </w:r>
    </w:p>
    <w:p w14:paraId="019E455F" w14:textId="77777777" w:rsidR="00643DAA" w:rsidRDefault="00643DAA" w:rsidP="00643DAA">
      <w:pPr>
        <w:pStyle w:val="ListParagraph"/>
        <w:spacing w:line="240" w:lineRule="auto"/>
        <w:ind w:left="1440" w:right="-101" w:hanging="720"/>
        <w:jc w:val="both"/>
        <w:rPr>
          <w:rFonts w:ascii="Arial" w:hAnsi="Arial" w:cs="Arial"/>
          <w:sz w:val="24"/>
          <w:szCs w:val="24"/>
        </w:rPr>
      </w:pPr>
    </w:p>
    <w:p w14:paraId="2FD7F321" w14:textId="77777777" w:rsidR="00643DAA" w:rsidRDefault="00643DAA" w:rsidP="00643DAA">
      <w:pPr>
        <w:pStyle w:val="ListParagraph"/>
        <w:spacing w:line="240" w:lineRule="auto"/>
        <w:ind w:left="1440" w:right="-101"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i/>
          <w:sz w:val="24"/>
          <w:szCs w:val="24"/>
        </w:rPr>
        <w:t xml:space="preserve">Pendente lite </w:t>
      </w:r>
      <w:r>
        <w:rPr>
          <w:rFonts w:ascii="Arial" w:hAnsi="Arial" w:cs="Arial"/>
          <w:sz w:val="24"/>
          <w:szCs w:val="24"/>
        </w:rPr>
        <w:t>the restrictions stated in Rule 43(7) and Rule 43(8) are waived.</w:t>
      </w:r>
    </w:p>
    <w:p w14:paraId="0A96F383" w14:textId="77777777" w:rsidR="00643DAA" w:rsidRDefault="00643DAA" w:rsidP="00643DAA">
      <w:pPr>
        <w:pStyle w:val="ListParagraph"/>
        <w:spacing w:line="240" w:lineRule="auto"/>
        <w:ind w:left="1440" w:right="-101" w:hanging="720"/>
        <w:jc w:val="both"/>
        <w:rPr>
          <w:rFonts w:ascii="Arial" w:hAnsi="Arial" w:cs="Arial"/>
          <w:sz w:val="24"/>
          <w:szCs w:val="24"/>
        </w:rPr>
      </w:pPr>
    </w:p>
    <w:p w14:paraId="5C08A23F" w14:textId="77777777" w:rsidR="00643DAA" w:rsidRDefault="00643DAA" w:rsidP="00643DAA">
      <w:pPr>
        <w:pStyle w:val="ListParagraph"/>
        <w:spacing w:line="240" w:lineRule="auto"/>
        <w:ind w:left="1440" w:right="-101" w:hanging="720"/>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Pr>
          <w:rFonts w:ascii="Arial" w:hAnsi="Arial" w:cs="Arial"/>
          <w:i/>
          <w:sz w:val="24"/>
          <w:szCs w:val="24"/>
        </w:rPr>
        <w:t>Pendente lite</w:t>
      </w:r>
      <w:r>
        <w:rPr>
          <w:rFonts w:ascii="Arial" w:hAnsi="Arial" w:cs="Arial"/>
          <w:sz w:val="24"/>
          <w:szCs w:val="24"/>
        </w:rPr>
        <w:t xml:space="preserve"> respondent is ordered to ensure that suitable arrangement </w:t>
      </w:r>
      <w:proofErr w:type="gramStart"/>
      <w:r>
        <w:rPr>
          <w:rFonts w:ascii="Arial" w:hAnsi="Arial" w:cs="Arial"/>
          <w:sz w:val="24"/>
          <w:szCs w:val="24"/>
        </w:rPr>
        <w:t>are</w:t>
      </w:r>
      <w:proofErr w:type="gramEnd"/>
      <w:r>
        <w:rPr>
          <w:rFonts w:ascii="Arial" w:hAnsi="Arial" w:cs="Arial"/>
          <w:sz w:val="24"/>
          <w:szCs w:val="24"/>
        </w:rPr>
        <w:t xml:space="preserve"> made or a payment plan is put into place to pay the arrears that have built up in respect of the utilizes [</w:t>
      </w:r>
      <w:r>
        <w:rPr>
          <w:rFonts w:ascii="Arial" w:hAnsi="Arial" w:cs="Arial"/>
          <w:i/>
          <w:sz w:val="24"/>
          <w:szCs w:val="24"/>
        </w:rPr>
        <w:t>sic</w:t>
      </w:r>
      <w:r>
        <w:rPr>
          <w:rFonts w:ascii="Arial" w:hAnsi="Arial" w:cs="Arial"/>
          <w:sz w:val="24"/>
          <w:szCs w:val="24"/>
        </w:rPr>
        <w:t>] bill with the Tshwane Municipality so that no interruption under any circumstances occurs in respect of the continual supply of electricity to the matrimonial home.”</w:t>
      </w:r>
    </w:p>
    <w:p w14:paraId="52452F2D" w14:textId="77777777" w:rsidR="00643DAA" w:rsidRDefault="00643DAA" w:rsidP="00AD2C64">
      <w:pPr>
        <w:pStyle w:val="ListParagraph"/>
        <w:spacing w:line="600" w:lineRule="auto"/>
        <w:ind w:left="1440" w:right="-101" w:hanging="720"/>
        <w:jc w:val="both"/>
        <w:rPr>
          <w:rFonts w:ascii="Arial" w:hAnsi="Arial" w:cs="Arial"/>
          <w:sz w:val="24"/>
          <w:szCs w:val="24"/>
        </w:rPr>
      </w:pPr>
    </w:p>
    <w:p w14:paraId="432FC33D" w14:textId="280843AA" w:rsidR="007E5DDB"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[5]</w:t>
      </w:r>
      <w:r>
        <w:rPr>
          <w:rFonts w:ascii="Arial" w:hAnsi="Arial" w:cs="Arial"/>
          <w:sz w:val="24"/>
          <w:szCs w:val="24"/>
        </w:rPr>
        <w:tab/>
      </w:r>
      <w:r w:rsidR="00643DAA" w:rsidRPr="005E6376">
        <w:rPr>
          <w:rFonts w:ascii="Arial" w:hAnsi="Arial" w:cs="Arial"/>
          <w:sz w:val="24"/>
          <w:szCs w:val="24"/>
        </w:rPr>
        <w:t>Pursuant to an application for the separation of issues, Ranchod J granted a final decree of divorce on 17 March 2016, resulting in the calculation of the</w:t>
      </w:r>
      <w:r w:rsidR="008249D0" w:rsidRPr="005E6376">
        <w:rPr>
          <w:rFonts w:ascii="Arial" w:hAnsi="Arial" w:cs="Arial"/>
          <w:sz w:val="24"/>
          <w:szCs w:val="24"/>
        </w:rPr>
        <w:t xml:space="preserve"> respondent’s</w:t>
      </w:r>
      <w:r w:rsidR="00643DAA" w:rsidRPr="005E6376">
        <w:rPr>
          <w:rFonts w:ascii="Arial" w:hAnsi="Arial" w:cs="Arial"/>
          <w:sz w:val="24"/>
          <w:szCs w:val="24"/>
        </w:rPr>
        <w:t xml:space="preserve"> accrual and the</w:t>
      </w:r>
      <w:r w:rsidR="008249D0" w:rsidRPr="005E6376">
        <w:rPr>
          <w:rFonts w:ascii="Arial" w:hAnsi="Arial" w:cs="Arial"/>
          <w:sz w:val="24"/>
          <w:szCs w:val="24"/>
        </w:rPr>
        <w:t xml:space="preserve"> her claim </w:t>
      </w:r>
      <w:proofErr w:type="gramStart"/>
      <w:r w:rsidR="008249D0" w:rsidRPr="005E6376">
        <w:rPr>
          <w:rFonts w:ascii="Arial" w:hAnsi="Arial" w:cs="Arial"/>
          <w:sz w:val="24"/>
          <w:szCs w:val="24"/>
        </w:rPr>
        <w:t xml:space="preserve">for </w:t>
      </w:r>
      <w:r w:rsidR="00643DAA" w:rsidRPr="005E6376">
        <w:rPr>
          <w:rFonts w:ascii="Arial" w:hAnsi="Arial" w:cs="Arial"/>
          <w:sz w:val="24"/>
          <w:szCs w:val="24"/>
        </w:rPr>
        <w:t xml:space="preserve"> maintenance</w:t>
      </w:r>
      <w:proofErr w:type="gramEnd"/>
      <w:r w:rsidR="00643DAA" w:rsidRPr="005E6376">
        <w:rPr>
          <w:rFonts w:ascii="Arial" w:hAnsi="Arial" w:cs="Arial"/>
          <w:sz w:val="24"/>
          <w:szCs w:val="24"/>
        </w:rPr>
        <w:t xml:space="preserve"> for remaining as the only issues. The trial for these issues were set down on 16 October 2017 and 22 May 2018 but was each time postponed. On 9 March 2018, </w:t>
      </w:r>
      <w:r w:rsidR="00AD2C64" w:rsidRPr="005E6376">
        <w:rPr>
          <w:rFonts w:ascii="Arial" w:hAnsi="Arial" w:cs="Arial"/>
          <w:sz w:val="24"/>
          <w:szCs w:val="24"/>
        </w:rPr>
        <w:t>M</w:t>
      </w:r>
      <w:r w:rsidR="00643DAA" w:rsidRPr="005E6376">
        <w:rPr>
          <w:rFonts w:ascii="Arial" w:hAnsi="Arial" w:cs="Arial"/>
          <w:sz w:val="24"/>
          <w:szCs w:val="24"/>
        </w:rPr>
        <w:t>a</w:t>
      </w:r>
      <w:r w:rsidR="008249D0" w:rsidRPr="005E6376">
        <w:rPr>
          <w:rFonts w:ascii="Arial" w:hAnsi="Arial" w:cs="Arial"/>
          <w:sz w:val="24"/>
          <w:szCs w:val="24"/>
        </w:rPr>
        <w:t>v</w:t>
      </w:r>
      <w:r w:rsidR="00643DAA" w:rsidRPr="005E6376">
        <w:rPr>
          <w:rFonts w:ascii="Arial" w:hAnsi="Arial" w:cs="Arial"/>
          <w:sz w:val="24"/>
          <w:szCs w:val="24"/>
        </w:rPr>
        <w:t xml:space="preserve">undla J dismissed a second Rule 43 application. 2018 – 2020 was spent on litigation caused by the applicant having </w:t>
      </w:r>
      <w:r w:rsidR="006B721D" w:rsidRPr="005E6376">
        <w:rPr>
          <w:rFonts w:ascii="Arial" w:hAnsi="Arial" w:cs="Arial"/>
          <w:sz w:val="24"/>
          <w:szCs w:val="24"/>
        </w:rPr>
        <w:t>ceased</w:t>
      </w:r>
      <w:r w:rsidR="00643DAA" w:rsidRPr="005E6376">
        <w:rPr>
          <w:rFonts w:ascii="Arial" w:hAnsi="Arial" w:cs="Arial"/>
          <w:sz w:val="24"/>
          <w:szCs w:val="24"/>
        </w:rPr>
        <w:t xml:space="preserve"> to comply with the provisions of 2015 order, according to him, on the advice of his former legal </w:t>
      </w:r>
      <w:r w:rsidR="008249D0" w:rsidRPr="005E6376">
        <w:rPr>
          <w:rFonts w:ascii="Arial" w:hAnsi="Arial" w:cs="Arial"/>
          <w:sz w:val="24"/>
          <w:szCs w:val="24"/>
        </w:rPr>
        <w:t>attorney</w:t>
      </w:r>
      <w:r w:rsidR="00643DAA" w:rsidRPr="005E6376">
        <w:rPr>
          <w:rFonts w:ascii="Arial" w:hAnsi="Arial" w:cs="Arial"/>
          <w:sz w:val="24"/>
          <w:szCs w:val="24"/>
        </w:rPr>
        <w:t>. 2021 and 2022 were devoted to proceedings launched by the respondent for further and better discovery. The current application was launched on 7 June 2022. It was argued before me on 26 January 2014 and clearly resulted in the parties</w:t>
      </w:r>
      <w:r w:rsidR="002A4770" w:rsidRPr="005E6376">
        <w:rPr>
          <w:rFonts w:ascii="Arial" w:hAnsi="Arial" w:cs="Arial"/>
          <w:sz w:val="24"/>
          <w:szCs w:val="24"/>
        </w:rPr>
        <w:t>, since the launching of the application,</w:t>
      </w:r>
      <w:r w:rsidR="00643DAA" w:rsidRPr="005E6376">
        <w:rPr>
          <w:rFonts w:ascii="Arial" w:hAnsi="Arial" w:cs="Arial"/>
          <w:sz w:val="24"/>
          <w:szCs w:val="24"/>
        </w:rPr>
        <w:t xml:space="preserve"> not taking any serious steps to advance the issues remaining to trial.</w:t>
      </w:r>
    </w:p>
    <w:p w14:paraId="130131ED" w14:textId="6AA6C437" w:rsidR="00FA6B1F" w:rsidRDefault="00FA6B1F" w:rsidP="00FA6B1F">
      <w:pPr>
        <w:pStyle w:val="ListParagraph"/>
        <w:spacing w:line="276" w:lineRule="auto"/>
        <w:jc w:val="both"/>
        <w:rPr>
          <w:rFonts w:ascii="Arial" w:hAnsi="Arial" w:cs="Arial"/>
          <w:sz w:val="24"/>
          <w:szCs w:val="24"/>
        </w:rPr>
      </w:pPr>
    </w:p>
    <w:p w14:paraId="1A61D899" w14:textId="29B87D81" w:rsidR="00643DAA"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[6]</w:t>
      </w:r>
      <w:r>
        <w:rPr>
          <w:rFonts w:ascii="Arial" w:hAnsi="Arial" w:cs="Arial"/>
          <w:sz w:val="24"/>
          <w:szCs w:val="24"/>
        </w:rPr>
        <w:tab/>
      </w:r>
      <w:r w:rsidR="00643DAA" w:rsidRPr="005E6376">
        <w:rPr>
          <w:rFonts w:ascii="Arial" w:hAnsi="Arial" w:cs="Arial"/>
          <w:sz w:val="24"/>
          <w:szCs w:val="24"/>
        </w:rPr>
        <w:t>The legal bases underpinning the applicant’s application are recorded in his founding affidavit as R</w:t>
      </w:r>
      <w:r w:rsidR="006B721D" w:rsidRPr="005E6376">
        <w:rPr>
          <w:rFonts w:ascii="Arial" w:hAnsi="Arial" w:cs="Arial"/>
          <w:sz w:val="24"/>
          <w:szCs w:val="24"/>
        </w:rPr>
        <w:t xml:space="preserve">ule 43(6), as well as the inherent jurisdiction </w:t>
      </w:r>
      <w:r w:rsidR="008249D0" w:rsidRPr="005E6376">
        <w:rPr>
          <w:rFonts w:ascii="Arial" w:hAnsi="Arial" w:cs="Arial"/>
          <w:sz w:val="24"/>
          <w:szCs w:val="24"/>
        </w:rPr>
        <w:t xml:space="preserve">of the Court </w:t>
      </w:r>
      <w:r w:rsidR="006B721D" w:rsidRPr="005E6376">
        <w:rPr>
          <w:rFonts w:ascii="Arial" w:hAnsi="Arial" w:cs="Arial"/>
          <w:sz w:val="24"/>
          <w:szCs w:val="24"/>
        </w:rPr>
        <w:t>in terms of section 173 of the Constitution.</w:t>
      </w:r>
    </w:p>
    <w:p w14:paraId="36BF2C77" w14:textId="77777777" w:rsidR="006B721D" w:rsidRDefault="006B721D" w:rsidP="00AD2C64">
      <w:pPr>
        <w:pStyle w:val="ListParagraph"/>
        <w:spacing w:line="276" w:lineRule="auto"/>
        <w:jc w:val="both"/>
        <w:rPr>
          <w:rFonts w:ascii="Arial" w:hAnsi="Arial" w:cs="Arial"/>
          <w:sz w:val="24"/>
          <w:szCs w:val="24"/>
        </w:rPr>
      </w:pPr>
    </w:p>
    <w:p w14:paraId="5F19A4A0" w14:textId="773EA520" w:rsidR="006B721D"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6B721D" w:rsidRPr="005E6376">
        <w:rPr>
          <w:rFonts w:ascii="Arial" w:hAnsi="Arial" w:cs="Arial"/>
          <w:sz w:val="24"/>
          <w:szCs w:val="24"/>
        </w:rPr>
        <w:t xml:space="preserve">The applicant’s reliance on section 173 of the Constitution is based on the judgment of Rogers J in </w:t>
      </w:r>
      <w:r w:rsidR="006B721D" w:rsidRPr="005E6376">
        <w:rPr>
          <w:rFonts w:ascii="Arial" w:hAnsi="Arial" w:cs="Arial"/>
          <w:i/>
          <w:sz w:val="24"/>
          <w:szCs w:val="24"/>
        </w:rPr>
        <w:t>CT v MT</w:t>
      </w:r>
      <w:r w:rsidR="006B721D" w:rsidRPr="005E6376">
        <w:rPr>
          <w:rFonts w:ascii="Arial" w:hAnsi="Arial" w:cs="Arial"/>
          <w:sz w:val="24"/>
          <w:szCs w:val="24"/>
        </w:rPr>
        <w:t>.</w:t>
      </w:r>
      <w:r w:rsidR="006B721D">
        <w:rPr>
          <w:rStyle w:val="FootnoteReference"/>
          <w:rFonts w:ascii="Arial" w:hAnsi="Arial" w:cs="Arial"/>
          <w:sz w:val="24"/>
          <w:szCs w:val="24"/>
        </w:rPr>
        <w:footnoteReference w:id="3"/>
      </w:r>
    </w:p>
    <w:p w14:paraId="75CD6E54" w14:textId="77777777" w:rsidR="006B721D" w:rsidRPr="006B721D" w:rsidRDefault="006B721D" w:rsidP="006B721D">
      <w:pPr>
        <w:pStyle w:val="ListParagraph"/>
        <w:rPr>
          <w:rFonts w:ascii="Arial" w:hAnsi="Arial" w:cs="Arial"/>
          <w:sz w:val="24"/>
          <w:szCs w:val="24"/>
        </w:rPr>
      </w:pPr>
    </w:p>
    <w:p w14:paraId="650E9568" w14:textId="4CFB03BF" w:rsidR="006B721D"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[8]</w:t>
      </w:r>
      <w:r>
        <w:rPr>
          <w:rFonts w:ascii="Arial" w:hAnsi="Arial" w:cs="Arial"/>
          <w:sz w:val="24"/>
          <w:szCs w:val="24"/>
        </w:rPr>
        <w:tab/>
      </w:r>
      <w:r w:rsidR="006B721D" w:rsidRPr="005E6376">
        <w:rPr>
          <w:rFonts w:ascii="Arial" w:hAnsi="Arial" w:cs="Arial"/>
          <w:sz w:val="24"/>
          <w:szCs w:val="24"/>
        </w:rPr>
        <w:t>To understand why the applicant’s reliance on section 173 of the Constitution is misguided, regard must be had to paragraph 34 of the judgment of Rogers J which records the following:</w:t>
      </w:r>
    </w:p>
    <w:p w14:paraId="7B86B196" w14:textId="77777777" w:rsidR="006B721D" w:rsidRPr="006B721D" w:rsidRDefault="006B721D" w:rsidP="006B721D">
      <w:pPr>
        <w:pStyle w:val="ListParagraph"/>
        <w:rPr>
          <w:rFonts w:ascii="Arial" w:hAnsi="Arial" w:cs="Arial"/>
          <w:sz w:val="24"/>
          <w:szCs w:val="24"/>
        </w:rPr>
      </w:pPr>
    </w:p>
    <w:p w14:paraId="7957BC87" w14:textId="223BE70B" w:rsidR="006B721D" w:rsidRPr="006B721D" w:rsidRDefault="006B721D" w:rsidP="006B721D">
      <w:pPr>
        <w:pStyle w:val="ListParagraph"/>
        <w:spacing w:line="240" w:lineRule="auto"/>
        <w:ind w:left="144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Nevertheless, where an order [in terms of Rule 43] is </w:t>
      </w:r>
      <w:r>
        <w:rPr>
          <w:rFonts w:ascii="Arial" w:hAnsi="Arial" w:cs="Arial"/>
          <w:i/>
          <w:sz w:val="24"/>
          <w:szCs w:val="24"/>
        </w:rPr>
        <w:t>from the outset manifestly unjust and erroneous</w:t>
      </w:r>
      <w:r>
        <w:rPr>
          <w:rFonts w:ascii="Arial" w:hAnsi="Arial" w:cs="Arial"/>
          <w:sz w:val="24"/>
          <w:szCs w:val="24"/>
        </w:rPr>
        <w:t xml:space="preserve">, a </w:t>
      </w:r>
      <w:r w:rsidR="008249D0">
        <w:rPr>
          <w:rFonts w:ascii="Arial" w:hAnsi="Arial" w:cs="Arial"/>
          <w:sz w:val="24"/>
          <w:szCs w:val="24"/>
        </w:rPr>
        <w:t>c</w:t>
      </w:r>
      <w:r>
        <w:rPr>
          <w:rFonts w:ascii="Arial" w:hAnsi="Arial" w:cs="Arial"/>
          <w:sz w:val="24"/>
          <w:szCs w:val="24"/>
        </w:rPr>
        <w:t>ourt may exercise its inherent power in terms of s</w:t>
      </w:r>
      <w:r w:rsidR="008249D0">
        <w:rPr>
          <w:rFonts w:ascii="Arial" w:hAnsi="Arial" w:cs="Arial"/>
          <w:sz w:val="24"/>
          <w:szCs w:val="24"/>
        </w:rPr>
        <w:t xml:space="preserve"> </w:t>
      </w:r>
      <w:r>
        <w:rPr>
          <w:rFonts w:ascii="Arial" w:hAnsi="Arial" w:cs="Arial"/>
          <w:sz w:val="24"/>
          <w:szCs w:val="24"/>
        </w:rPr>
        <w:t xml:space="preserve">173 of the Constitution to remedy the wrong…. Moreover, where an </w:t>
      </w:r>
      <w:r>
        <w:rPr>
          <w:rFonts w:ascii="Arial" w:hAnsi="Arial" w:cs="Arial"/>
          <w:i/>
          <w:sz w:val="24"/>
          <w:szCs w:val="24"/>
        </w:rPr>
        <w:t xml:space="preserve">injustice </w:t>
      </w:r>
      <w:r>
        <w:rPr>
          <w:rFonts w:ascii="Arial" w:hAnsi="Arial" w:cs="Arial"/>
          <w:sz w:val="24"/>
          <w:szCs w:val="24"/>
        </w:rPr>
        <w:t>is compounded by an undue protraction of the divorce proceedings, the delay may itself constitute a material change of circumstance as contemplated in Rule 43(6).”</w:t>
      </w:r>
      <w:r>
        <w:rPr>
          <w:rStyle w:val="FootnoteReference"/>
          <w:rFonts w:ascii="Arial" w:hAnsi="Arial" w:cs="Arial"/>
          <w:sz w:val="24"/>
          <w:szCs w:val="24"/>
        </w:rPr>
        <w:footnoteReference w:id="4"/>
      </w:r>
    </w:p>
    <w:p w14:paraId="35E87C9B" w14:textId="77777777" w:rsidR="006B721D" w:rsidRDefault="006B721D" w:rsidP="006B721D">
      <w:pPr>
        <w:pStyle w:val="ListParagraph"/>
        <w:rPr>
          <w:rFonts w:ascii="Arial" w:hAnsi="Arial" w:cs="Arial"/>
          <w:sz w:val="24"/>
          <w:szCs w:val="24"/>
        </w:rPr>
      </w:pPr>
    </w:p>
    <w:p w14:paraId="33012000" w14:textId="77777777" w:rsidR="006B721D" w:rsidRPr="006B721D" w:rsidRDefault="006B721D" w:rsidP="006B721D">
      <w:pPr>
        <w:pStyle w:val="ListParagraph"/>
        <w:rPr>
          <w:rFonts w:ascii="Arial" w:hAnsi="Arial" w:cs="Arial"/>
          <w:sz w:val="24"/>
          <w:szCs w:val="24"/>
        </w:rPr>
      </w:pPr>
    </w:p>
    <w:p w14:paraId="4D3563BC" w14:textId="3BAF722D" w:rsidR="006B721D"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[9]</w:t>
      </w:r>
      <w:r>
        <w:rPr>
          <w:rFonts w:ascii="Arial" w:hAnsi="Arial" w:cs="Arial"/>
          <w:sz w:val="24"/>
          <w:szCs w:val="24"/>
        </w:rPr>
        <w:tab/>
      </w:r>
      <w:r w:rsidR="006B721D" w:rsidRPr="005E6376">
        <w:rPr>
          <w:rFonts w:ascii="Arial" w:hAnsi="Arial" w:cs="Arial"/>
          <w:sz w:val="24"/>
          <w:szCs w:val="24"/>
        </w:rPr>
        <w:t>It appears from the judgment that the section 173 powers vested in a Court will be activated where an order in terms of Rule 43 is from the outset manifestly unjust and erroneous. The applicant does not suggest in its application that the 2015 order was from the outset manifestly unjust and/or erroneous. His reliance on section 173 of the Constitution accordingly has no factual basis.</w:t>
      </w:r>
    </w:p>
    <w:p w14:paraId="144004EE" w14:textId="77777777" w:rsidR="006B721D" w:rsidRDefault="006B721D" w:rsidP="00AD2C64">
      <w:pPr>
        <w:pStyle w:val="ListParagraph"/>
        <w:spacing w:line="276" w:lineRule="auto"/>
        <w:jc w:val="both"/>
        <w:rPr>
          <w:rFonts w:ascii="Arial" w:hAnsi="Arial" w:cs="Arial"/>
          <w:sz w:val="24"/>
          <w:szCs w:val="24"/>
        </w:rPr>
      </w:pPr>
    </w:p>
    <w:p w14:paraId="7709EBEF" w14:textId="21969B87" w:rsidR="006B721D"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B721D" w:rsidRPr="005E6376">
        <w:rPr>
          <w:rFonts w:ascii="Arial" w:hAnsi="Arial" w:cs="Arial"/>
          <w:sz w:val="24"/>
          <w:szCs w:val="24"/>
        </w:rPr>
        <w:t xml:space="preserve">It follows that the only legal basis </w:t>
      </w:r>
      <w:proofErr w:type="gramStart"/>
      <w:r w:rsidR="008249D0" w:rsidRPr="005E6376">
        <w:rPr>
          <w:rFonts w:ascii="Arial" w:hAnsi="Arial" w:cs="Arial"/>
          <w:sz w:val="24"/>
          <w:szCs w:val="24"/>
        </w:rPr>
        <w:t xml:space="preserve">for </w:t>
      </w:r>
      <w:r w:rsidR="006B721D" w:rsidRPr="005E6376">
        <w:rPr>
          <w:rFonts w:ascii="Arial" w:hAnsi="Arial" w:cs="Arial"/>
          <w:sz w:val="24"/>
          <w:szCs w:val="24"/>
        </w:rPr>
        <w:t xml:space="preserve"> the</w:t>
      </w:r>
      <w:proofErr w:type="gramEnd"/>
      <w:r w:rsidR="006B721D" w:rsidRPr="005E6376">
        <w:rPr>
          <w:rFonts w:ascii="Arial" w:hAnsi="Arial" w:cs="Arial"/>
          <w:sz w:val="24"/>
          <w:szCs w:val="24"/>
        </w:rPr>
        <w:t xml:space="preserve"> applicant’s application is Rule 43(6) which provides for a variation of an existing order in terms of Rule 43 </w:t>
      </w:r>
      <w:r w:rsidR="006B721D" w:rsidRPr="005E6376">
        <w:rPr>
          <w:rFonts w:ascii="Arial" w:hAnsi="Arial" w:cs="Arial"/>
          <w:i/>
          <w:sz w:val="24"/>
          <w:szCs w:val="24"/>
        </w:rPr>
        <w:t>in the event of a material change occurring in the circumstances of either party……, or the contribution towards costs proving inadequate</w:t>
      </w:r>
      <w:r w:rsidR="006B721D" w:rsidRPr="005E6376">
        <w:rPr>
          <w:rFonts w:ascii="Arial" w:hAnsi="Arial" w:cs="Arial"/>
          <w:sz w:val="24"/>
          <w:szCs w:val="24"/>
        </w:rPr>
        <w:t xml:space="preserve">. </w:t>
      </w:r>
    </w:p>
    <w:p w14:paraId="52AD28FC" w14:textId="77777777" w:rsidR="006B721D" w:rsidRPr="006B721D" w:rsidRDefault="006B721D" w:rsidP="006B721D">
      <w:pPr>
        <w:pStyle w:val="ListParagraph"/>
        <w:rPr>
          <w:rFonts w:ascii="Arial" w:hAnsi="Arial" w:cs="Arial"/>
          <w:sz w:val="24"/>
          <w:szCs w:val="24"/>
        </w:rPr>
      </w:pPr>
    </w:p>
    <w:p w14:paraId="580A1A72" w14:textId="69F43216" w:rsidR="006B721D"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6B721D" w:rsidRPr="005E6376">
        <w:rPr>
          <w:rFonts w:ascii="Arial" w:hAnsi="Arial" w:cs="Arial"/>
          <w:sz w:val="24"/>
          <w:szCs w:val="24"/>
        </w:rPr>
        <w:t xml:space="preserve">Counsel for the applicant submitted </w:t>
      </w:r>
      <w:r w:rsidR="00C7660B" w:rsidRPr="005E6376">
        <w:rPr>
          <w:rFonts w:ascii="Arial" w:hAnsi="Arial" w:cs="Arial"/>
          <w:sz w:val="24"/>
          <w:szCs w:val="24"/>
        </w:rPr>
        <w:t xml:space="preserve">that </w:t>
      </w:r>
      <w:r w:rsidR="006B721D" w:rsidRPr="005E6376">
        <w:rPr>
          <w:rFonts w:ascii="Arial" w:hAnsi="Arial" w:cs="Arial"/>
          <w:sz w:val="24"/>
          <w:szCs w:val="24"/>
        </w:rPr>
        <w:t>an inordinate delay</w:t>
      </w:r>
      <w:proofErr w:type="gramStart"/>
      <w:r w:rsidR="006B721D" w:rsidRPr="005E6376">
        <w:rPr>
          <w:rFonts w:ascii="Arial" w:hAnsi="Arial" w:cs="Arial"/>
          <w:sz w:val="24"/>
          <w:szCs w:val="24"/>
        </w:rPr>
        <w:t>, in itself, constitutes</w:t>
      </w:r>
      <w:proofErr w:type="gramEnd"/>
      <w:r w:rsidR="006B721D" w:rsidRPr="005E6376">
        <w:rPr>
          <w:rFonts w:ascii="Arial" w:hAnsi="Arial" w:cs="Arial"/>
          <w:sz w:val="24"/>
          <w:szCs w:val="24"/>
        </w:rPr>
        <w:t xml:space="preserve"> a material change in circumstances as contemplated in Rule 43(6). The judgment in </w:t>
      </w:r>
      <w:r w:rsidR="006B721D" w:rsidRPr="005E6376">
        <w:rPr>
          <w:rFonts w:ascii="Arial" w:hAnsi="Arial" w:cs="Arial"/>
          <w:i/>
          <w:sz w:val="24"/>
          <w:szCs w:val="24"/>
        </w:rPr>
        <w:t>CT v MT</w:t>
      </w:r>
      <w:r w:rsidR="006B721D" w:rsidRPr="005E6376">
        <w:rPr>
          <w:rFonts w:ascii="Arial" w:hAnsi="Arial" w:cs="Arial"/>
          <w:sz w:val="24"/>
          <w:szCs w:val="24"/>
        </w:rPr>
        <w:t xml:space="preserve"> provides support for this proposition. Rogers J held the following in respect of an order in terms of Rule 43 not specifying a terminal date:</w:t>
      </w:r>
    </w:p>
    <w:p w14:paraId="16A56B85" w14:textId="77777777" w:rsidR="006B721D" w:rsidRPr="006B721D" w:rsidRDefault="006B721D" w:rsidP="006B721D">
      <w:pPr>
        <w:pStyle w:val="ListParagraph"/>
        <w:rPr>
          <w:rFonts w:ascii="Arial" w:hAnsi="Arial" w:cs="Arial"/>
          <w:sz w:val="24"/>
          <w:szCs w:val="24"/>
        </w:rPr>
      </w:pPr>
    </w:p>
    <w:p w14:paraId="631A9A91" w14:textId="77777777" w:rsidR="006B721D" w:rsidRDefault="006B721D" w:rsidP="006B721D">
      <w:pPr>
        <w:pStyle w:val="ListParagraph"/>
        <w:spacing w:line="240" w:lineRule="auto"/>
        <w:ind w:left="1440" w:hanging="720"/>
        <w:jc w:val="both"/>
        <w:rPr>
          <w:rFonts w:ascii="Arial" w:hAnsi="Arial" w:cs="Arial"/>
          <w:sz w:val="24"/>
          <w:szCs w:val="24"/>
        </w:rPr>
      </w:pPr>
      <w:r>
        <w:rPr>
          <w:rFonts w:ascii="Arial" w:hAnsi="Arial" w:cs="Arial"/>
          <w:sz w:val="24"/>
          <w:szCs w:val="24"/>
        </w:rPr>
        <w:t>“[36]</w:t>
      </w:r>
      <w:r>
        <w:rPr>
          <w:rFonts w:ascii="Arial" w:hAnsi="Arial" w:cs="Arial"/>
          <w:sz w:val="24"/>
          <w:szCs w:val="24"/>
        </w:rPr>
        <w:tab/>
        <w:t>Be that as it may, if specifying a terminal date in the order were thought desirable, there is nothing at common law or in Rule 43 which prevents its imposition. And even in the absence of such a term, the fact that the main case had been delayed significantly longer than could reasonably have been expected when the interim order was made would probably be a basis to ask for a fresh assessment in terms of Rule 43(6).”</w:t>
      </w:r>
    </w:p>
    <w:p w14:paraId="0EA890EF" w14:textId="77777777" w:rsidR="006B721D" w:rsidRDefault="006B721D" w:rsidP="00AD2C64">
      <w:pPr>
        <w:pStyle w:val="ListParagraph"/>
        <w:spacing w:line="600" w:lineRule="auto"/>
        <w:jc w:val="both"/>
        <w:rPr>
          <w:rFonts w:ascii="Arial" w:hAnsi="Arial" w:cs="Arial"/>
          <w:sz w:val="24"/>
          <w:szCs w:val="24"/>
        </w:rPr>
      </w:pPr>
    </w:p>
    <w:p w14:paraId="73CCD5A5" w14:textId="652EA282" w:rsidR="006B721D"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B721D" w:rsidRPr="005E6376">
        <w:rPr>
          <w:rFonts w:ascii="Arial" w:hAnsi="Arial" w:cs="Arial"/>
          <w:sz w:val="24"/>
          <w:szCs w:val="24"/>
        </w:rPr>
        <w:t xml:space="preserve">Counsel for the respondent correctly pointed out that the aforesaid remarks of Rogers J </w:t>
      </w:r>
      <w:proofErr w:type="gramStart"/>
      <w:r w:rsidR="006B721D" w:rsidRPr="005E6376">
        <w:rPr>
          <w:rFonts w:ascii="Arial" w:hAnsi="Arial" w:cs="Arial"/>
          <w:sz w:val="24"/>
          <w:szCs w:val="24"/>
        </w:rPr>
        <w:t>appears</w:t>
      </w:r>
      <w:proofErr w:type="gramEnd"/>
      <w:r w:rsidR="006B721D" w:rsidRPr="005E6376">
        <w:rPr>
          <w:rFonts w:ascii="Arial" w:hAnsi="Arial" w:cs="Arial"/>
          <w:sz w:val="24"/>
          <w:szCs w:val="24"/>
        </w:rPr>
        <w:t xml:space="preserve"> to have been made obiter. T</w:t>
      </w:r>
      <w:r w:rsidR="002A4770" w:rsidRPr="005E6376">
        <w:rPr>
          <w:rFonts w:ascii="Arial" w:hAnsi="Arial" w:cs="Arial"/>
          <w:sz w:val="24"/>
          <w:szCs w:val="24"/>
        </w:rPr>
        <w:t xml:space="preserve">his notwithstanding, </w:t>
      </w:r>
      <w:proofErr w:type="gramStart"/>
      <w:r w:rsidR="002A4770" w:rsidRPr="005E6376">
        <w:rPr>
          <w:rFonts w:ascii="Arial" w:hAnsi="Arial" w:cs="Arial"/>
          <w:sz w:val="24"/>
          <w:szCs w:val="24"/>
        </w:rPr>
        <w:t xml:space="preserve">to </w:t>
      </w:r>
      <w:r w:rsidR="006B721D" w:rsidRPr="005E6376">
        <w:rPr>
          <w:rFonts w:ascii="Arial" w:hAnsi="Arial" w:cs="Arial"/>
          <w:sz w:val="24"/>
          <w:szCs w:val="24"/>
        </w:rPr>
        <w:t xml:space="preserve"> me</w:t>
      </w:r>
      <w:proofErr w:type="gramEnd"/>
      <w:r w:rsidR="006B721D" w:rsidRPr="005E6376">
        <w:rPr>
          <w:rFonts w:ascii="Arial" w:hAnsi="Arial" w:cs="Arial"/>
          <w:sz w:val="24"/>
          <w:szCs w:val="24"/>
        </w:rPr>
        <w:t>, they make perfect sense. Implicit in any Rule 43 order is an assumption that the trial to which it pertains would be adjudicated expeditiously. It makes sense to a</w:t>
      </w:r>
      <w:r w:rsidR="00C7660B" w:rsidRPr="005E6376">
        <w:rPr>
          <w:rFonts w:ascii="Arial" w:hAnsi="Arial" w:cs="Arial"/>
          <w:sz w:val="24"/>
          <w:szCs w:val="24"/>
        </w:rPr>
        <w:t>ssess</w:t>
      </w:r>
      <w:r w:rsidR="006B721D" w:rsidRPr="005E6376">
        <w:rPr>
          <w:rFonts w:ascii="Arial" w:hAnsi="Arial" w:cs="Arial"/>
          <w:sz w:val="24"/>
          <w:szCs w:val="24"/>
        </w:rPr>
        <w:t xml:space="preserve"> the matter afresh, should this assumption fail. This does not mean that an inordinate delay will </w:t>
      </w:r>
      <w:r w:rsidR="002A4770" w:rsidRPr="005E6376">
        <w:rPr>
          <w:rFonts w:ascii="Arial" w:hAnsi="Arial" w:cs="Arial"/>
          <w:sz w:val="24"/>
          <w:szCs w:val="24"/>
        </w:rPr>
        <w:t>automatically</w:t>
      </w:r>
      <w:r w:rsidR="006B721D" w:rsidRPr="005E6376">
        <w:rPr>
          <w:rFonts w:ascii="Arial" w:hAnsi="Arial" w:cs="Arial"/>
          <w:sz w:val="24"/>
          <w:szCs w:val="24"/>
        </w:rPr>
        <w:t xml:space="preserve"> result in amended relief. Whether this </w:t>
      </w:r>
      <w:r w:rsidR="008249D0" w:rsidRPr="005E6376">
        <w:rPr>
          <w:rFonts w:ascii="Arial" w:hAnsi="Arial" w:cs="Arial"/>
          <w:sz w:val="24"/>
          <w:szCs w:val="24"/>
        </w:rPr>
        <w:t>will h</w:t>
      </w:r>
      <w:r w:rsidR="0074725C" w:rsidRPr="005E6376">
        <w:rPr>
          <w:rFonts w:ascii="Arial" w:hAnsi="Arial" w:cs="Arial"/>
          <w:sz w:val="24"/>
          <w:szCs w:val="24"/>
        </w:rPr>
        <w:t>a</w:t>
      </w:r>
      <w:r w:rsidR="008249D0" w:rsidRPr="005E6376">
        <w:rPr>
          <w:rFonts w:ascii="Arial" w:hAnsi="Arial" w:cs="Arial"/>
          <w:sz w:val="24"/>
          <w:szCs w:val="24"/>
        </w:rPr>
        <w:t>ppen</w:t>
      </w:r>
      <w:r w:rsidR="006B721D" w:rsidRPr="005E6376">
        <w:rPr>
          <w:rFonts w:ascii="Arial" w:hAnsi="Arial" w:cs="Arial"/>
          <w:sz w:val="24"/>
          <w:szCs w:val="24"/>
        </w:rPr>
        <w:t xml:space="preserve"> will depend on the evidence adduced in the papers</w:t>
      </w:r>
      <w:r w:rsidR="0074725C" w:rsidRPr="005E6376">
        <w:rPr>
          <w:rFonts w:ascii="Arial" w:hAnsi="Arial" w:cs="Arial"/>
          <w:sz w:val="24"/>
          <w:szCs w:val="24"/>
        </w:rPr>
        <w:t xml:space="preserve">. </w:t>
      </w:r>
      <w:r w:rsidR="00FA6B1F" w:rsidRPr="005E6376">
        <w:rPr>
          <w:rFonts w:ascii="Arial" w:hAnsi="Arial" w:cs="Arial"/>
          <w:sz w:val="24"/>
          <w:szCs w:val="24"/>
        </w:rPr>
        <w:t>Furthermore, in</w:t>
      </w:r>
      <w:r w:rsidR="006B721D" w:rsidRPr="005E6376">
        <w:rPr>
          <w:rFonts w:ascii="Arial" w:hAnsi="Arial" w:cs="Arial"/>
          <w:sz w:val="24"/>
          <w:szCs w:val="24"/>
        </w:rPr>
        <w:t xml:space="preserve"> assessing the evidence</w:t>
      </w:r>
      <w:r w:rsidR="00C7660B" w:rsidRPr="005E6376">
        <w:rPr>
          <w:rFonts w:ascii="Arial" w:hAnsi="Arial" w:cs="Arial"/>
          <w:sz w:val="24"/>
          <w:szCs w:val="24"/>
        </w:rPr>
        <w:t>,</w:t>
      </w:r>
      <w:r w:rsidR="006B721D" w:rsidRPr="005E6376">
        <w:rPr>
          <w:rFonts w:ascii="Arial" w:hAnsi="Arial" w:cs="Arial"/>
          <w:sz w:val="24"/>
          <w:szCs w:val="24"/>
        </w:rPr>
        <w:t xml:space="preserve"> a Court will guard against sitting as a Court of Appeal in respect of the original order.</w:t>
      </w:r>
    </w:p>
    <w:p w14:paraId="142D1D52" w14:textId="77777777" w:rsidR="006B721D" w:rsidRDefault="006B721D" w:rsidP="00AD2C64">
      <w:pPr>
        <w:pStyle w:val="ListParagraph"/>
        <w:spacing w:line="276" w:lineRule="auto"/>
        <w:jc w:val="both"/>
        <w:rPr>
          <w:rFonts w:ascii="Arial" w:hAnsi="Arial" w:cs="Arial"/>
          <w:sz w:val="24"/>
          <w:szCs w:val="24"/>
        </w:rPr>
      </w:pPr>
    </w:p>
    <w:p w14:paraId="21CA885D" w14:textId="09D8B381" w:rsidR="0037015E"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B721D" w:rsidRPr="005E6376">
        <w:rPr>
          <w:rFonts w:ascii="Arial" w:hAnsi="Arial" w:cs="Arial"/>
          <w:sz w:val="24"/>
          <w:szCs w:val="24"/>
        </w:rPr>
        <w:t>The facts relied on by the applicant for the relief sought in his notice in terms of Rule 43(6) are summarised as follows in his founding affidavit:</w:t>
      </w:r>
    </w:p>
    <w:p w14:paraId="71DE2CC0" w14:textId="77777777" w:rsidR="0037015E" w:rsidRPr="0037015E" w:rsidRDefault="0037015E" w:rsidP="00AD2C64">
      <w:pPr>
        <w:pStyle w:val="ListParagraph"/>
        <w:spacing w:line="276" w:lineRule="auto"/>
        <w:rPr>
          <w:rFonts w:ascii="Arial" w:hAnsi="Arial" w:cs="Arial"/>
          <w:sz w:val="24"/>
          <w:szCs w:val="24"/>
        </w:rPr>
      </w:pPr>
    </w:p>
    <w:p w14:paraId="7367C133" w14:textId="395511DB" w:rsidR="006B721D" w:rsidRPr="005E6376" w:rsidRDefault="005E6376" w:rsidP="005E6376">
      <w:pPr>
        <w:spacing w:line="480" w:lineRule="auto"/>
        <w:ind w:left="1440" w:hanging="712"/>
        <w:jc w:val="both"/>
        <w:rPr>
          <w:rFonts w:ascii="Arial" w:hAnsi="Arial" w:cs="Arial"/>
          <w:sz w:val="24"/>
          <w:szCs w:val="24"/>
        </w:rPr>
      </w:pPr>
      <w:r>
        <w:rPr>
          <w:rFonts w:ascii="Arial" w:hAnsi="Arial" w:cs="Arial"/>
          <w:sz w:val="24"/>
          <w:szCs w:val="24"/>
        </w:rPr>
        <w:lastRenderedPageBreak/>
        <w:t>[13.1]</w:t>
      </w:r>
      <w:r>
        <w:rPr>
          <w:rFonts w:ascii="Arial" w:hAnsi="Arial" w:cs="Arial"/>
          <w:sz w:val="24"/>
          <w:szCs w:val="24"/>
        </w:rPr>
        <w:tab/>
      </w:r>
      <w:r w:rsidR="006B721D" w:rsidRPr="005E6376">
        <w:rPr>
          <w:rFonts w:ascii="Arial" w:hAnsi="Arial" w:cs="Arial"/>
          <w:sz w:val="24"/>
          <w:szCs w:val="24"/>
        </w:rPr>
        <w:t>The respondent has made no real attempt to secure employment for herself or to vacate the common home, despite acknowledging her obligation to do so in her first Rule 43 application.</w:t>
      </w:r>
    </w:p>
    <w:p w14:paraId="6E6BC0AE" w14:textId="77777777" w:rsidR="0037015E" w:rsidRDefault="0037015E" w:rsidP="00BE7786">
      <w:pPr>
        <w:pStyle w:val="ListParagraph"/>
        <w:spacing w:line="276" w:lineRule="auto"/>
        <w:ind w:left="1440"/>
        <w:jc w:val="both"/>
        <w:rPr>
          <w:rFonts w:ascii="Arial" w:hAnsi="Arial" w:cs="Arial"/>
          <w:sz w:val="24"/>
          <w:szCs w:val="24"/>
        </w:rPr>
      </w:pPr>
    </w:p>
    <w:p w14:paraId="36CBB67E" w14:textId="3BBDA6BA" w:rsidR="0037015E" w:rsidRPr="005E6376" w:rsidRDefault="005E6376" w:rsidP="005E6376">
      <w:pPr>
        <w:spacing w:line="480" w:lineRule="auto"/>
        <w:ind w:left="1440" w:hanging="712"/>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37015E" w:rsidRPr="005E6376">
        <w:rPr>
          <w:rFonts w:ascii="Arial" w:hAnsi="Arial" w:cs="Arial"/>
          <w:sz w:val="24"/>
          <w:szCs w:val="24"/>
        </w:rPr>
        <w:t>The common home has been sold and registration of transfer is expected imminently, which would render substantial portions of the 2015 order moot and/or inappropriate.</w:t>
      </w:r>
    </w:p>
    <w:p w14:paraId="4024CD2D" w14:textId="77777777" w:rsidR="0037015E" w:rsidRPr="0037015E" w:rsidRDefault="0037015E" w:rsidP="0037015E">
      <w:pPr>
        <w:pStyle w:val="ListParagraph"/>
        <w:rPr>
          <w:rFonts w:ascii="Arial" w:hAnsi="Arial" w:cs="Arial"/>
          <w:sz w:val="24"/>
          <w:szCs w:val="24"/>
        </w:rPr>
      </w:pPr>
    </w:p>
    <w:p w14:paraId="5EE0032C" w14:textId="0BAE7E3F" w:rsidR="006B721D" w:rsidRPr="005E6376" w:rsidRDefault="005E6376" w:rsidP="005E6376">
      <w:pPr>
        <w:spacing w:line="480" w:lineRule="auto"/>
        <w:ind w:left="1440" w:hanging="712"/>
        <w:jc w:val="both"/>
        <w:rPr>
          <w:rFonts w:ascii="Arial" w:hAnsi="Arial" w:cs="Arial"/>
          <w:sz w:val="24"/>
          <w:szCs w:val="24"/>
        </w:rPr>
      </w:pPr>
      <w:r>
        <w:rPr>
          <w:rFonts w:ascii="Arial" w:hAnsi="Arial" w:cs="Arial"/>
          <w:sz w:val="24"/>
          <w:szCs w:val="24"/>
        </w:rPr>
        <w:t>[13.3]</w:t>
      </w:r>
      <w:r>
        <w:rPr>
          <w:rFonts w:ascii="Arial" w:hAnsi="Arial" w:cs="Arial"/>
          <w:sz w:val="24"/>
          <w:szCs w:val="24"/>
        </w:rPr>
        <w:tab/>
      </w:r>
      <w:r w:rsidR="0037015E" w:rsidRPr="005E6376">
        <w:rPr>
          <w:rFonts w:ascii="Arial" w:hAnsi="Arial" w:cs="Arial"/>
          <w:sz w:val="24"/>
          <w:szCs w:val="24"/>
        </w:rPr>
        <w:t>Having received spousal maintenance for seven years, the respondent has no further entitlement to maintenance.</w:t>
      </w:r>
    </w:p>
    <w:p w14:paraId="52E6A84B" w14:textId="77777777" w:rsidR="0037015E" w:rsidRPr="0037015E" w:rsidRDefault="0037015E" w:rsidP="0037015E">
      <w:pPr>
        <w:pStyle w:val="ListParagraph"/>
        <w:rPr>
          <w:rFonts w:ascii="Arial" w:hAnsi="Arial" w:cs="Arial"/>
          <w:sz w:val="24"/>
          <w:szCs w:val="24"/>
        </w:rPr>
      </w:pPr>
    </w:p>
    <w:p w14:paraId="75D32201" w14:textId="6CC8EE0D" w:rsidR="0037015E" w:rsidRPr="005E6376" w:rsidRDefault="005E6376" w:rsidP="005E6376">
      <w:pPr>
        <w:spacing w:line="480" w:lineRule="auto"/>
        <w:ind w:left="1440" w:hanging="712"/>
        <w:jc w:val="both"/>
        <w:rPr>
          <w:rFonts w:ascii="Arial" w:hAnsi="Arial" w:cs="Arial"/>
          <w:sz w:val="24"/>
          <w:szCs w:val="24"/>
        </w:rPr>
      </w:pPr>
      <w:r w:rsidRPr="0037015E">
        <w:rPr>
          <w:rFonts w:ascii="Arial" w:hAnsi="Arial" w:cs="Arial"/>
          <w:sz w:val="24"/>
          <w:szCs w:val="24"/>
        </w:rPr>
        <w:t>[13.4]</w:t>
      </w:r>
      <w:r w:rsidRPr="0037015E">
        <w:rPr>
          <w:rFonts w:ascii="Arial" w:hAnsi="Arial" w:cs="Arial"/>
          <w:sz w:val="24"/>
          <w:szCs w:val="24"/>
        </w:rPr>
        <w:tab/>
      </w:r>
      <w:r w:rsidR="0037015E" w:rsidRPr="005E6376">
        <w:rPr>
          <w:rFonts w:ascii="Arial" w:hAnsi="Arial" w:cs="Arial"/>
          <w:sz w:val="24"/>
          <w:szCs w:val="24"/>
        </w:rPr>
        <w:t>The respondent utilises her maintenance for purposes other than spousal maintenance.</w:t>
      </w:r>
    </w:p>
    <w:p w14:paraId="3FCC7B9F" w14:textId="77777777" w:rsidR="006B721D" w:rsidRPr="006B721D" w:rsidRDefault="006B721D" w:rsidP="006B721D">
      <w:pPr>
        <w:pStyle w:val="ListParagraph"/>
        <w:rPr>
          <w:rFonts w:ascii="Arial" w:hAnsi="Arial" w:cs="Arial"/>
          <w:sz w:val="24"/>
          <w:szCs w:val="24"/>
        </w:rPr>
      </w:pPr>
    </w:p>
    <w:p w14:paraId="22AF54F6" w14:textId="3C50C4A7" w:rsidR="006B721D"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[14]</w:t>
      </w:r>
      <w:r>
        <w:rPr>
          <w:rFonts w:ascii="Arial" w:hAnsi="Arial" w:cs="Arial"/>
          <w:sz w:val="24"/>
          <w:szCs w:val="24"/>
        </w:rPr>
        <w:tab/>
      </w:r>
      <w:r w:rsidR="0037015E" w:rsidRPr="005E6376">
        <w:rPr>
          <w:rFonts w:ascii="Arial" w:hAnsi="Arial" w:cs="Arial"/>
          <w:sz w:val="24"/>
          <w:szCs w:val="24"/>
        </w:rPr>
        <w:t>During argument I was informed by the applicant’s counsel that the transaction for the sale of the common home has fell through and that the property will not be sold before the outstanding issues in the divorce action had been finalised.</w:t>
      </w:r>
    </w:p>
    <w:p w14:paraId="3B5B1ECF" w14:textId="77777777" w:rsidR="0037015E" w:rsidRDefault="0037015E" w:rsidP="00AD2C64">
      <w:pPr>
        <w:pStyle w:val="ListParagraph"/>
        <w:spacing w:line="276" w:lineRule="auto"/>
        <w:jc w:val="both"/>
        <w:rPr>
          <w:rFonts w:ascii="Arial" w:hAnsi="Arial" w:cs="Arial"/>
          <w:sz w:val="24"/>
          <w:szCs w:val="24"/>
        </w:rPr>
      </w:pPr>
    </w:p>
    <w:p w14:paraId="31B9C2F1" w14:textId="75345080" w:rsidR="0037015E"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7015E" w:rsidRPr="005E6376">
        <w:rPr>
          <w:rFonts w:ascii="Arial" w:hAnsi="Arial" w:cs="Arial"/>
          <w:sz w:val="24"/>
          <w:szCs w:val="24"/>
        </w:rPr>
        <w:t xml:space="preserve">As a fact, the respondent is still unemployed. I am not on the evidence before me in a position to conclude that the respondent has deliberately elected not to secure employment. The granting of the relief sought in the notice in terms of Rule 43(6) will </w:t>
      </w:r>
      <w:r w:rsidR="00C7660B" w:rsidRPr="005E6376">
        <w:rPr>
          <w:rFonts w:ascii="Arial" w:hAnsi="Arial" w:cs="Arial"/>
          <w:sz w:val="24"/>
          <w:szCs w:val="24"/>
        </w:rPr>
        <w:t xml:space="preserve">terminate her income stream </w:t>
      </w:r>
      <w:r w:rsidR="0037015E" w:rsidRPr="005E6376">
        <w:rPr>
          <w:rFonts w:ascii="Arial" w:hAnsi="Arial" w:cs="Arial"/>
          <w:sz w:val="24"/>
          <w:szCs w:val="24"/>
        </w:rPr>
        <w:t>under circumstances where the</w:t>
      </w:r>
      <w:r w:rsidR="00C7660B" w:rsidRPr="005E6376">
        <w:rPr>
          <w:rFonts w:ascii="Arial" w:hAnsi="Arial" w:cs="Arial"/>
          <w:sz w:val="24"/>
          <w:szCs w:val="24"/>
        </w:rPr>
        <w:t>re exist material factual disputes in respect of the</w:t>
      </w:r>
      <w:r w:rsidR="0037015E" w:rsidRPr="005E6376">
        <w:rPr>
          <w:rFonts w:ascii="Arial" w:hAnsi="Arial" w:cs="Arial"/>
          <w:sz w:val="24"/>
          <w:szCs w:val="24"/>
        </w:rPr>
        <w:t xml:space="preserve"> </w:t>
      </w:r>
      <w:r w:rsidR="00C7660B" w:rsidRPr="005E6376">
        <w:rPr>
          <w:rFonts w:ascii="Arial" w:hAnsi="Arial" w:cs="Arial"/>
          <w:sz w:val="24"/>
          <w:szCs w:val="24"/>
        </w:rPr>
        <w:t>reasons/s for</w:t>
      </w:r>
      <w:r w:rsidR="0037015E" w:rsidRPr="005E6376">
        <w:rPr>
          <w:rFonts w:ascii="Arial" w:hAnsi="Arial" w:cs="Arial"/>
          <w:sz w:val="24"/>
          <w:szCs w:val="24"/>
        </w:rPr>
        <w:t xml:space="preserve"> </w:t>
      </w:r>
      <w:r w:rsidR="00C7660B" w:rsidRPr="005E6376">
        <w:rPr>
          <w:rFonts w:ascii="Arial" w:hAnsi="Arial" w:cs="Arial"/>
          <w:sz w:val="24"/>
          <w:szCs w:val="24"/>
        </w:rPr>
        <w:t>her</w:t>
      </w:r>
      <w:r w:rsidR="0037015E" w:rsidRPr="005E6376">
        <w:rPr>
          <w:rFonts w:ascii="Arial" w:hAnsi="Arial" w:cs="Arial"/>
          <w:sz w:val="24"/>
          <w:szCs w:val="24"/>
        </w:rPr>
        <w:t xml:space="preserve"> unemployment.</w:t>
      </w:r>
    </w:p>
    <w:p w14:paraId="3E7865ED" w14:textId="77777777" w:rsidR="0037015E" w:rsidRPr="0037015E" w:rsidRDefault="0037015E" w:rsidP="0037015E">
      <w:pPr>
        <w:pStyle w:val="ListParagraph"/>
        <w:rPr>
          <w:rFonts w:ascii="Arial" w:hAnsi="Arial" w:cs="Arial"/>
          <w:sz w:val="24"/>
          <w:szCs w:val="24"/>
        </w:rPr>
      </w:pPr>
    </w:p>
    <w:p w14:paraId="2BEB0ECA" w14:textId="28A944E4" w:rsidR="007E5DDB"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[16]</w:t>
      </w:r>
      <w:r>
        <w:rPr>
          <w:rFonts w:ascii="Arial" w:hAnsi="Arial" w:cs="Arial"/>
          <w:sz w:val="24"/>
          <w:szCs w:val="24"/>
        </w:rPr>
        <w:tab/>
      </w:r>
      <w:r w:rsidR="0037015E" w:rsidRPr="005E6376">
        <w:rPr>
          <w:rFonts w:ascii="Arial" w:hAnsi="Arial" w:cs="Arial"/>
          <w:sz w:val="24"/>
          <w:szCs w:val="24"/>
        </w:rPr>
        <w:t>The applicant went to great lengths to demonstrate that the respondent will not succeed with a claim for maintenance at the trial. In my view</w:t>
      </w:r>
      <w:r w:rsidR="0074725C" w:rsidRPr="005E6376">
        <w:rPr>
          <w:rFonts w:ascii="Arial" w:hAnsi="Arial" w:cs="Arial"/>
          <w:sz w:val="24"/>
          <w:szCs w:val="24"/>
        </w:rPr>
        <w:t>,</w:t>
      </w:r>
      <w:r w:rsidR="0037015E" w:rsidRPr="005E6376">
        <w:rPr>
          <w:rFonts w:ascii="Arial" w:hAnsi="Arial" w:cs="Arial"/>
          <w:sz w:val="24"/>
          <w:szCs w:val="24"/>
        </w:rPr>
        <w:t xml:space="preserve"> I am not called upon to pre-empt the outcome of her maintenance claim. It is trite that maintenance </w:t>
      </w:r>
      <w:r w:rsidR="0037015E" w:rsidRPr="005E6376">
        <w:rPr>
          <w:rFonts w:ascii="Arial" w:hAnsi="Arial" w:cs="Arial"/>
          <w:i/>
          <w:sz w:val="24"/>
          <w:szCs w:val="24"/>
        </w:rPr>
        <w:t>pendente lite</w:t>
      </w:r>
      <w:r w:rsidR="0037015E" w:rsidRPr="005E6376">
        <w:rPr>
          <w:rFonts w:ascii="Arial" w:hAnsi="Arial" w:cs="Arial"/>
          <w:sz w:val="24"/>
          <w:szCs w:val="24"/>
        </w:rPr>
        <w:t xml:space="preserve"> is intended to be interim and temporary and cannot be determined with the same degree of precision as would be possible in a trial where detailed evidence is adduced. </w:t>
      </w:r>
      <w:proofErr w:type="spellStart"/>
      <w:r w:rsidR="0074725C" w:rsidRPr="005E6376">
        <w:rPr>
          <w:rFonts w:ascii="Arial" w:hAnsi="Arial" w:cs="Arial"/>
          <w:sz w:val="24"/>
          <w:szCs w:val="24"/>
        </w:rPr>
        <w:t>K</w:t>
      </w:r>
      <w:r w:rsidR="0037015E" w:rsidRPr="005E6376">
        <w:rPr>
          <w:rFonts w:ascii="Arial" w:hAnsi="Arial" w:cs="Arial"/>
          <w:sz w:val="24"/>
          <w:szCs w:val="24"/>
        </w:rPr>
        <w:t>ollapen</w:t>
      </w:r>
      <w:proofErr w:type="spellEnd"/>
      <w:r w:rsidR="0037015E" w:rsidRPr="005E6376">
        <w:rPr>
          <w:rFonts w:ascii="Arial" w:hAnsi="Arial" w:cs="Arial"/>
          <w:sz w:val="24"/>
          <w:szCs w:val="24"/>
        </w:rPr>
        <w:t xml:space="preserve"> J has already found in 2015 that the respondent is entitled to maintenance </w:t>
      </w:r>
      <w:r w:rsidR="0037015E" w:rsidRPr="005E6376">
        <w:rPr>
          <w:rFonts w:ascii="Arial" w:hAnsi="Arial" w:cs="Arial"/>
          <w:i/>
          <w:sz w:val="24"/>
          <w:szCs w:val="24"/>
        </w:rPr>
        <w:t>pendente lite</w:t>
      </w:r>
      <w:r w:rsidR="0037015E" w:rsidRPr="005E6376">
        <w:rPr>
          <w:rFonts w:ascii="Arial" w:hAnsi="Arial" w:cs="Arial"/>
          <w:sz w:val="24"/>
          <w:szCs w:val="24"/>
        </w:rPr>
        <w:t xml:space="preserve">. The inordinate delay in the finalisation of the matter does not detract from this. </w:t>
      </w:r>
    </w:p>
    <w:p w14:paraId="73A31F1D" w14:textId="77777777" w:rsidR="0037015E" w:rsidRPr="0037015E" w:rsidRDefault="0037015E" w:rsidP="00AD2C64">
      <w:pPr>
        <w:pStyle w:val="ListParagraph"/>
        <w:spacing w:line="276" w:lineRule="auto"/>
        <w:rPr>
          <w:rFonts w:ascii="Arial" w:hAnsi="Arial" w:cs="Arial"/>
          <w:sz w:val="24"/>
          <w:szCs w:val="24"/>
        </w:rPr>
      </w:pPr>
    </w:p>
    <w:p w14:paraId="53EDA387" w14:textId="79EC53F2" w:rsidR="0037015E"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7015E" w:rsidRPr="005E6376">
        <w:rPr>
          <w:rFonts w:ascii="Arial" w:hAnsi="Arial" w:cs="Arial"/>
          <w:sz w:val="24"/>
          <w:szCs w:val="24"/>
        </w:rPr>
        <w:t>With reference to an analysis of the respondent’s bank statements, as well as those of her mother, the applicant concludes that, between the period October 2020 to October 2021, 57% of the maintenance paid by him to the respondent was paid to her mother, and 13% to Avis Car Rental.</w:t>
      </w:r>
    </w:p>
    <w:p w14:paraId="5EA765F5" w14:textId="77777777" w:rsidR="0037015E" w:rsidRPr="0037015E" w:rsidRDefault="0037015E" w:rsidP="00AD2C64">
      <w:pPr>
        <w:pStyle w:val="ListParagraph"/>
        <w:spacing w:line="276" w:lineRule="auto"/>
        <w:rPr>
          <w:rFonts w:ascii="Arial" w:hAnsi="Arial" w:cs="Arial"/>
          <w:sz w:val="24"/>
          <w:szCs w:val="24"/>
        </w:rPr>
      </w:pPr>
    </w:p>
    <w:p w14:paraId="56FF41C4" w14:textId="62C351BD" w:rsidR="0037015E"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[18]</w:t>
      </w:r>
      <w:r>
        <w:rPr>
          <w:rFonts w:ascii="Arial" w:hAnsi="Arial" w:cs="Arial"/>
          <w:sz w:val="24"/>
          <w:szCs w:val="24"/>
        </w:rPr>
        <w:tab/>
      </w:r>
      <w:r w:rsidR="0037015E" w:rsidRPr="005E6376">
        <w:rPr>
          <w:rFonts w:ascii="Arial" w:hAnsi="Arial" w:cs="Arial"/>
          <w:sz w:val="24"/>
          <w:szCs w:val="24"/>
        </w:rPr>
        <w:t xml:space="preserve">This evidence is dealt with </w:t>
      </w:r>
      <w:r w:rsidR="00AD2C64" w:rsidRPr="005E6376">
        <w:rPr>
          <w:rFonts w:ascii="Arial" w:hAnsi="Arial" w:cs="Arial"/>
          <w:sz w:val="24"/>
          <w:szCs w:val="24"/>
        </w:rPr>
        <w:t>tersely</w:t>
      </w:r>
      <w:r w:rsidR="0037015E" w:rsidRPr="005E6376">
        <w:rPr>
          <w:rFonts w:ascii="Arial" w:hAnsi="Arial" w:cs="Arial"/>
          <w:sz w:val="24"/>
          <w:szCs w:val="24"/>
        </w:rPr>
        <w:t>, and possibly unconvincingly, as follows in the respondent’s answering affidavit:</w:t>
      </w:r>
    </w:p>
    <w:p w14:paraId="198AED46" w14:textId="77777777" w:rsidR="0037015E" w:rsidRPr="0037015E" w:rsidRDefault="0037015E" w:rsidP="0037015E">
      <w:pPr>
        <w:pStyle w:val="ListParagraph"/>
        <w:rPr>
          <w:rFonts w:ascii="Arial" w:hAnsi="Arial" w:cs="Arial"/>
          <w:sz w:val="24"/>
          <w:szCs w:val="24"/>
        </w:rPr>
      </w:pPr>
    </w:p>
    <w:p w14:paraId="01BD4D95" w14:textId="77777777" w:rsidR="0037015E" w:rsidRDefault="0037015E" w:rsidP="00AD2C64">
      <w:pPr>
        <w:pStyle w:val="ListParagraph"/>
        <w:spacing w:line="240" w:lineRule="auto"/>
        <w:ind w:left="1440" w:hanging="720"/>
        <w:jc w:val="both"/>
        <w:rPr>
          <w:rFonts w:ascii="Arial" w:hAnsi="Arial" w:cs="Arial"/>
          <w:sz w:val="24"/>
          <w:szCs w:val="24"/>
        </w:rPr>
      </w:pPr>
      <w:r>
        <w:rPr>
          <w:rFonts w:ascii="Arial" w:hAnsi="Arial" w:cs="Arial"/>
          <w:sz w:val="24"/>
          <w:szCs w:val="24"/>
        </w:rPr>
        <w:t>“24.4</w:t>
      </w:r>
      <w:r>
        <w:rPr>
          <w:rFonts w:ascii="Arial" w:hAnsi="Arial" w:cs="Arial"/>
          <w:sz w:val="24"/>
          <w:szCs w:val="24"/>
        </w:rPr>
        <w:tab/>
        <w:t>Every month a pay a substantial amount of my maintenance into my mother’s account since she manages my limited funds on my behalf. She assists me with budgeting and the purchasing of day-to-day expenses.</w:t>
      </w:r>
    </w:p>
    <w:p w14:paraId="5655F49D" w14:textId="77777777" w:rsidR="0037015E" w:rsidRDefault="0037015E" w:rsidP="00AD2C64">
      <w:pPr>
        <w:pStyle w:val="ListParagraph"/>
        <w:spacing w:line="240" w:lineRule="auto"/>
        <w:ind w:left="1440" w:hanging="720"/>
        <w:jc w:val="both"/>
        <w:rPr>
          <w:rFonts w:ascii="Arial" w:hAnsi="Arial" w:cs="Arial"/>
          <w:sz w:val="24"/>
          <w:szCs w:val="24"/>
        </w:rPr>
      </w:pPr>
    </w:p>
    <w:p w14:paraId="3A9620AD" w14:textId="77777777" w:rsidR="0037015E" w:rsidRDefault="0037015E" w:rsidP="00AD2C64">
      <w:pPr>
        <w:pStyle w:val="ListParagraph"/>
        <w:spacing w:line="240" w:lineRule="auto"/>
        <w:ind w:left="1440" w:hanging="720"/>
        <w:jc w:val="both"/>
        <w:rPr>
          <w:rFonts w:ascii="Arial" w:hAnsi="Arial" w:cs="Arial"/>
          <w:sz w:val="24"/>
          <w:szCs w:val="24"/>
        </w:rPr>
      </w:pPr>
      <w:r>
        <w:rPr>
          <w:rFonts w:ascii="Arial" w:hAnsi="Arial" w:cs="Arial"/>
          <w:sz w:val="24"/>
          <w:szCs w:val="24"/>
        </w:rPr>
        <w:t>24.5</w:t>
      </w:r>
      <w:r>
        <w:rPr>
          <w:rFonts w:ascii="Arial" w:hAnsi="Arial" w:cs="Arial"/>
          <w:sz w:val="24"/>
          <w:szCs w:val="24"/>
        </w:rPr>
        <w:tab/>
        <w:t>The amounts spent relates to my normal living expenses as I am entitled to in terms of the R43 application which ranges from groceries, personal items, appliances needed at home, things and transport. The fact that my mom purchases some items for me and on my behalf does not take the matter further.</w:t>
      </w:r>
    </w:p>
    <w:p w14:paraId="2C705E12" w14:textId="77777777" w:rsidR="0037015E" w:rsidRDefault="0037015E" w:rsidP="00AD2C64">
      <w:pPr>
        <w:pStyle w:val="ListParagraph"/>
        <w:spacing w:line="240" w:lineRule="auto"/>
        <w:ind w:left="1440" w:hanging="720"/>
        <w:jc w:val="both"/>
        <w:rPr>
          <w:rFonts w:ascii="Arial" w:hAnsi="Arial" w:cs="Arial"/>
          <w:sz w:val="24"/>
          <w:szCs w:val="24"/>
        </w:rPr>
      </w:pPr>
    </w:p>
    <w:p w14:paraId="6DD5AE7B" w14:textId="77777777" w:rsidR="0037015E" w:rsidRDefault="0037015E" w:rsidP="00AD2C64">
      <w:pPr>
        <w:pStyle w:val="ListParagraph"/>
        <w:spacing w:line="240" w:lineRule="auto"/>
        <w:ind w:left="1440" w:hanging="720"/>
        <w:jc w:val="both"/>
        <w:rPr>
          <w:rFonts w:ascii="Arial" w:hAnsi="Arial" w:cs="Arial"/>
          <w:sz w:val="24"/>
          <w:szCs w:val="24"/>
        </w:rPr>
      </w:pPr>
      <w:r>
        <w:rPr>
          <w:rFonts w:ascii="Arial" w:hAnsi="Arial" w:cs="Arial"/>
          <w:sz w:val="24"/>
          <w:szCs w:val="24"/>
        </w:rPr>
        <w:t>24.6</w:t>
      </w:r>
      <w:r>
        <w:rPr>
          <w:rFonts w:ascii="Arial" w:hAnsi="Arial" w:cs="Arial"/>
          <w:sz w:val="24"/>
          <w:szCs w:val="24"/>
        </w:rPr>
        <w:tab/>
        <w:t>I have to resort to car rental as my car has been repossessed.”</w:t>
      </w:r>
    </w:p>
    <w:p w14:paraId="39938BA3" w14:textId="77777777" w:rsidR="00AD2C64" w:rsidRDefault="00AD2C64" w:rsidP="00AD2C64">
      <w:pPr>
        <w:pStyle w:val="ListParagraph"/>
        <w:spacing w:line="240" w:lineRule="auto"/>
        <w:ind w:left="1440" w:hanging="720"/>
        <w:jc w:val="both"/>
        <w:rPr>
          <w:rFonts w:ascii="Arial" w:hAnsi="Arial" w:cs="Arial"/>
          <w:sz w:val="24"/>
          <w:szCs w:val="24"/>
        </w:rPr>
      </w:pPr>
    </w:p>
    <w:p w14:paraId="6C60B5B8" w14:textId="77777777" w:rsidR="0037015E" w:rsidRDefault="0037015E" w:rsidP="00AD2C64">
      <w:pPr>
        <w:pStyle w:val="ListParagraph"/>
        <w:spacing w:line="240" w:lineRule="auto"/>
        <w:jc w:val="both"/>
        <w:rPr>
          <w:rFonts w:ascii="Arial" w:hAnsi="Arial" w:cs="Arial"/>
          <w:sz w:val="24"/>
          <w:szCs w:val="24"/>
        </w:rPr>
      </w:pPr>
      <w:r>
        <w:rPr>
          <w:rFonts w:ascii="Arial" w:hAnsi="Arial" w:cs="Arial"/>
          <w:sz w:val="24"/>
          <w:szCs w:val="24"/>
        </w:rPr>
        <w:t>and:</w:t>
      </w:r>
    </w:p>
    <w:p w14:paraId="552834F3" w14:textId="77777777" w:rsidR="0037015E" w:rsidRDefault="0037015E" w:rsidP="00AD2C64">
      <w:pPr>
        <w:pStyle w:val="ListParagraph"/>
        <w:spacing w:line="240" w:lineRule="auto"/>
        <w:jc w:val="both"/>
        <w:rPr>
          <w:rFonts w:ascii="Arial" w:hAnsi="Arial" w:cs="Arial"/>
          <w:sz w:val="24"/>
          <w:szCs w:val="24"/>
        </w:rPr>
      </w:pPr>
    </w:p>
    <w:p w14:paraId="028437B5" w14:textId="28BBE1A6" w:rsidR="0037015E" w:rsidRPr="00AD2C64" w:rsidRDefault="0074725C" w:rsidP="00AD2C64">
      <w:pPr>
        <w:pStyle w:val="ListParagraph"/>
        <w:spacing w:line="240" w:lineRule="auto"/>
        <w:ind w:left="1440" w:hanging="720"/>
        <w:jc w:val="both"/>
        <w:rPr>
          <w:rFonts w:ascii="Arial" w:hAnsi="Arial" w:cs="Arial"/>
          <w:sz w:val="24"/>
          <w:szCs w:val="24"/>
        </w:rPr>
      </w:pPr>
      <w:r>
        <w:rPr>
          <w:rFonts w:ascii="Arial" w:hAnsi="Arial" w:cs="Arial"/>
          <w:sz w:val="24"/>
          <w:szCs w:val="24"/>
        </w:rPr>
        <w:t>“</w:t>
      </w:r>
      <w:r w:rsidR="0037015E">
        <w:rPr>
          <w:rFonts w:ascii="Arial" w:hAnsi="Arial" w:cs="Arial"/>
          <w:sz w:val="24"/>
          <w:szCs w:val="24"/>
        </w:rPr>
        <w:t>25.2</w:t>
      </w:r>
      <w:r w:rsidR="0037015E">
        <w:rPr>
          <w:rFonts w:ascii="Arial" w:hAnsi="Arial" w:cs="Arial"/>
          <w:sz w:val="24"/>
          <w:szCs w:val="24"/>
        </w:rPr>
        <w:tab/>
        <w:t>All the amounts I or my mother have spent in respect of normal maintenance n</w:t>
      </w:r>
      <w:r w:rsidR="00AD2C64">
        <w:rPr>
          <w:rFonts w:ascii="Arial" w:hAnsi="Arial" w:cs="Arial"/>
          <w:sz w:val="24"/>
          <w:szCs w:val="24"/>
        </w:rPr>
        <w:t>eeds. She assists me in managing the budget. The trauma of the protracted litigation has had such a negative impact on my health that I am unable to do simple things. My mother, as such, assists me with these simply [</w:t>
      </w:r>
      <w:r w:rsidR="00AD2C64">
        <w:rPr>
          <w:rFonts w:ascii="Arial" w:hAnsi="Arial" w:cs="Arial"/>
          <w:i/>
          <w:sz w:val="24"/>
          <w:szCs w:val="24"/>
        </w:rPr>
        <w:t>sic</w:t>
      </w:r>
      <w:r w:rsidR="00AD2C64">
        <w:rPr>
          <w:rFonts w:ascii="Arial" w:hAnsi="Arial" w:cs="Arial"/>
          <w:sz w:val="24"/>
          <w:szCs w:val="24"/>
        </w:rPr>
        <w:t>] tasks.”</w:t>
      </w:r>
    </w:p>
    <w:p w14:paraId="2559BDAC" w14:textId="77777777" w:rsidR="0037015E" w:rsidRDefault="0037015E" w:rsidP="0037015E">
      <w:pPr>
        <w:pStyle w:val="ListParagraph"/>
        <w:rPr>
          <w:rFonts w:ascii="Arial" w:hAnsi="Arial" w:cs="Arial"/>
          <w:sz w:val="24"/>
          <w:szCs w:val="24"/>
        </w:rPr>
      </w:pPr>
    </w:p>
    <w:p w14:paraId="29B85EC4" w14:textId="77777777" w:rsidR="001044C1" w:rsidRPr="0037015E" w:rsidRDefault="001044C1" w:rsidP="00FA6B1F">
      <w:pPr>
        <w:pStyle w:val="ListParagraph"/>
        <w:spacing w:line="360" w:lineRule="auto"/>
        <w:rPr>
          <w:rFonts w:ascii="Arial" w:hAnsi="Arial" w:cs="Arial"/>
          <w:sz w:val="24"/>
          <w:szCs w:val="24"/>
        </w:rPr>
      </w:pPr>
    </w:p>
    <w:p w14:paraId="7ECE3BAF" w14:textId="0D7CB89F" w:rsidR="0037015E"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[19]</w:t>
      </w:r>
      <w:r>
        <w:rPr>
          <w:rFonts w:ascii="Arial" w:hAnsi="Arial" w:cs="Arial"/>
          <w:sz w:val="24"/>
          <w:szCs w:val="24"/>
        </w:rPr>
        <w:tab/>
      </w:r>
      <w:r w:rsidR="001044C1" w:rsidRPr="005E6376">
        <w:rPr>
          <w:rFonts w:ascii="Arial" w:hAnsi="Arial" w:cs="Arial"/>
          <w:sz w:val="24"/>
          <w:szCs w:val="24"/>
        </w:rPr>
        <w:t>The applicant’s assertions in this regard, coupled with the respondent’s unsatisfactory response thereto, do not provide a basis for a rescission of the 2015 order sought in prayer 1 of the notice in terms of Rule 43(6), or the alternative prayer 2 for a terminal date of three months.</w:t>
      </w:r>
    </w:p>
    <w:p w14:paraId="26DB846B" w14:textId="2D638D50" w:rsidR="001044C1" w:rsidRDefault="001044C1" w:rsidP="001044C1">
      <w:pPr>
        <w:pStyle w:val="ListParagraph"/>
        <w:spacing w:line="276" w:lineRule="auto"/>
        <w:jc w:val="both"/>
        <w:rPr>
          <w:rFonts w:ascii="Arial" w:hAnsi="Arial" w:cs="Arial"/>
          <w:sz w:val="24"/>
          <w:szCs w:val="24"/>
        </w:rPr>
      </w:pPr>
    </w:p>
    <w:p w14:paraId="48B6C731" w14:textId="7391D24E" w:rsidR="001044C1"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[20]</w:t>
      </w:r>
      <w:r>
        <w:rPr>
          <w:rFonts w:ascii="Arial" w:hAnsi="Arial" w:cs="Arial"/>
          <w:sz w:val="24"/>
          <w:szCs w:val="24"/>
        </w:rPr>
        <w:tab/>
      </w:r>
      <w:r w:rsidR="001044C1" w:rsidRPr="005E6376">
        <w:rPr>
          <w:rFonts w:ascii="Arial" w:hAnsi="Arial" w:cs="Arial"/>
          <w:sz w:val="24"/>
          <w:szCs w:val="24"/>
        </w:rPr>
        <w:t>For the reasons aforesaid I am not inclined to grant the applicant the relief sought in prayers 1 or 2 of his notice in terms of Rule 43(6).</w:t>
      </w:r>
    </w:p>
    <w:p w14:paraId="6220D367" w14:textId="77777777" w:rsidR="001044C1" w:rsidRPr="001044C1" w:rsidRDefault="001044C1" w:rsidP="001044C1">
      <w:pPr>
        <w:pStyle w:val="ListParagraph"/>
        <w:rPr>
          <w:rFonts w:ascii="Arial" w:hAnsi="Arial" w:cs="Arial"/>
          <w:sz w:val="24"/>
          <w:szCs w:val="24"/>
        </w:rPr>
      </w:pPr>
    </w:p>
    <w:p w14:paraId="6F0F3588" w14:textId="3F8CF191" w:rsidR="001044C1"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[21]</w:t>
      </w:r>
      <w:r>
        <w:rPr>
          <w:rFonts w:ascii="Arial" w:hAnsi="Arial" w:cs="Arial"/>
          <w:sz w:val="24"/>
          <w:szCs w:val="24"/>
        </w:rPr>
        <w:tab/>
      </w:r>
      <w:r w:rsidR="001044C1" w:rsidRPr="005E6376">
        <w:rPr>
          <w:rFonts w:ascii="Arial" w:hAnsi="Arial" w:cs="Arial"/>
          <w:sz w:val="24"/>
          <w:szCs w:val="24"/>
        </w:rPr>
        <w:t>A large portion of the respondent’s allegations in her affidavit in support of her claim for increased maintenance is devoted to the sale of the property where she is currently residing, and the applicant’s erratic payment of his maintenance obligations. The undertaking furnished by the applicant in respect of the property results in the sale of the property no longer constituting a basis for increased maintenance. Erratic payment of the applicant’s maintenance obligations does not constitute a reason for the increase of the maintenance.</w:t>
      </w:r>
    </w:p>
    <w:p w14:paraId="75BEB120" w14:textId="77777777" w:rsidR="001044C1" w:rsidRPr="001044C1" w:rsidRDefault="001044C1" w:rsidP="001044C1">
      <w:pPr>
        <w:pStyle w:val="ListParagraph"/>
        <w:rPr>
          <w:rFonts w:ascii="Arial" w:hAnsi="Arial" w:cs="Arial"/>
          <w:sz w:val="24"/>
          <w:szCs w:val="24"/>
        </w:rPr>
      </w:pPr>
    </w:p>
    <w:p w14:paraId="34C1469C" w14:textId="36C1CEDB" w:rsidR="001044C1"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[22]</w:t>
      </w:r>
      <w:r>
        <w:rPr>
          <w:rFonts w:ascii="Arial" w:hAnsi="Arial" w:cs="Arial"/>
          <w:sz w:val="24"/>
          <w:szCs w:val="24"/>
        </w:rPr>
        <w:tab/>
      </w:r>
      <w:r w:rsidR="001044C1" w:rsidRPr="005E6376">
        <w:rPr>
          <w:rFonts w:ascii="Arial" w:hAnsi="Arial" w:cs="Arial"/>
          <w:sz w:val="24"/>
          <w:szCs w:val="24"/>
        </w:rPr>
        <w:t>As already pointed out, the respondent has not properly dealt with the assertions in the applicant’s affidavit to the effect that she partially utilises the maintenance payments for reasons other than her own maintenance.</w:t>
      </w:r>
    </w:p>
    <w:p w14:paraId="651BC695" w14:textId="77777777" w:rsidR="001044C1" w:rsidRPr="001044C1" w:rsidRDefault="001044C1" w:rsidP="001044C1">
      <w:pPr>
        <w:pStyle w:val="ListParagraph"/>
        <w:rPr>
          <w:rFonts w:ascii="Arial" w:hAnsi="Arial" w:cs="Arial"/>
          <w:sz w:val="24"/>
          <w:szCs w:val="24"/>
        </w:rPr>
      </w:pPr>
    </w:p>
    <w:p w14:paraId="07685967" w14:textId="76E76343" w:rsidR="001044C1"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1044C1" w:rsidRPr="005E6376">
        <w:rPr>
          <w:rFonts w:ascii="Arial" w:hAnsi="Arial" w:cs="Arial"/>
          <w:sz w:val="24"/>
          <w:szCs w:val="24"/>
        </w:rPr>
        <w:t>For t</w:t>
      </w:r>
      <w:r w:rsidR="002A4770" w:rsidRPr="005E6376">
        <w:rPr>
          <w:rFonts w:ascii="Arial" w:hAnsi="Arial" w:cs="Arial"/>
          <w:sz w:val="24"/>
          <w:szCs w:val="24"/>
        </w:rPr>
        <w:t>his reason</w:t>
      </w:r>
      <w:r w:rsidR="001044C1" w:rsidRPr="005E6376">
        <w:rPr>
          <w:rFonts w:ascii="Arial" w:hAnsi="Arial" w:cs="Arial"/>
          <w:sz w:val="24"/>
          <w:szCs w:val="24"/>
        </w:rPr>
        <w:t xml:space="preserve"> I am not inclined to grant an increase in the respondent’s maintenance </w:t>
      </w:r>
      <w:r w:rsidR="001044C1" w:rsidRPr="005E6376">
        <w:rPr>
          <w:rFonts w:ascii="Arial" w:hAnsi="Arial" w:cs="Arial"/>
          <w:i/>
          <w:sz w:val="24"/>
          <w:szCs w:val="24"/>
        </w:rPr>
        <w:t>pendente lite</w:t>
      </w:r>
      <w:r w:rsidR="001044C1" w:rsidRPr="005E6376">
        <w:rPr>
          <w:rFonts w:ascii="Arial" w:hAnsi="Arial" w:cs="Arial"/>
          <w:sz w:val="24"/>
          <w:szCs w:val="24"/>
        </w:rPr>
        <w:t>.</w:t>
      </w:r>
    </w:p>
    <w:p w14:paraId="756F9D9A" w14:textId="77777777" w:rsidR="00275D7A" w:rsidRPr="00275D7A" w:rsidRDefault="00275D7A" w:rsidP="00275D7A">
      <w:pPr>
        <w:pStyle w:val="ListParagraph"/>
        <w:rPr>
          <w:rFonts w:ascii="Arial" w:hAnsi="Arial" w:cs="Arial"/>
          <w:sz w:val="24"/>
          <w:szCs w:val="24"/>
        </w:rPr>
      </w:pPr>
    </w:p>
    <w:p w14:paraId="69D0418D" w14:textId="7C8E08DD" w:rsidR="00275D7A"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812DF" w:rsidRPr="005E6376">
        <w:rPr>
          <w:rFonts w:ascii="Arial" w:hAnsi="Arial" w:cs="Arial"/>
          <w:sz w:val="24"/>
          <w:szCs w:val="24"/>
        </w:rPr>
        <w:t xml:space="preserve">Having regard to the facts that transpired since the granting of the 2015 order, I have no doubt that the respondent requires a further contribution towards her legal costs in respect of the pending action. In her </w:t>
      </w:r>
      <w:proofErr w:type="gramStart"/>
      <w:r w:rsidR="000812DF" w:rsidRPr="005E6376">
        <w:rPr>
          <w:rFonts w:ascii="Arial" w:hAnsi="Arial" w:cs="Arial"/>
          <w:sz w:val="24"/>
          <w:szCs w:val="24"/>
        </w:rPr>
        <w:t>counter-application</w:t>
      </w:r>
      <w:proofErr w:type="gramEnd"/>
      <w:r w:rsidR="000812DF" w:rsidRPr="005E6376">
        <w:rPr>
          <w:rFonts w:ascii="Arial" w:hAnsi="Arial" w:cs="Arial"/>
          <w:sz w:val="24"/>
          <w:szCs w:val="24"/>
        </w:rPr>
        <w:t xml:space="preserve"> the respondent claims the amount of R1 million in respect of outstanding legal disbursements for accounts already rendered, and a further contribution towards her future legal costs in the amount of R1,500,000.00.</w:t>
      </w:r>
    </w:p>
    <w:p w14:paraId="6A2F9ADC" w14:textId="77777777" w:rsidR="000812DF" w:rsidRPr="000812DF" w:rsidRDefault="000812DF" w:rsidP="000812DF">
      <w:pPr>
        <w:pStyle w:val="ListParagraph"/>
        <w:rPr>
          <w:rFonts w:ascii="Arial" w:hAnsi="Arial" w:cs="Arial"/>
          <w:sz w:val="24"/>
          <w:szCs w:val="24"/>
        </w:rPr>
      </w:pPr>
    </w:p>
    <w:p w14:paraId="33BCF228" w14:textId="051F9CFC" w:rsidR="000812DF"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[25]</w:t>
      </w:r>
      <w:r>
        <w:rPr>
          <w:rFonts w:ascii="Arial" w:hAnsi="Arial" w:cs="Arial"/>
          <w:sz w:val="24"/>
          <w:szCs w:val="24"/>
        </w:rPr>
        <w:tab/>
      </w:r>
      <w:r w:rsidR="000812DF" w:rsidRPr="005E6376">
        <w:rPr>
          <w:rFonts w:ascii="Arial" w:hAnsi="Arial" w:cs="Arial"/>
          <w:sz w:val="24"/>
          <w:szCs w:val="24"/>
        </w:rPr>
        <w:t>In her affidavit, the respondent seeks to substantiate this claim, with reference to a pro forma bill of costs attached as annexure ‘A16’ thereto. This evidence is in several respects problematic:</w:t>
      </w:r>
    </w:p>
    <w:p w14:paraId="000133EE" w14:textId="77777777" w:rsidR="000812DF" w:rsidRPr="000812DF" w:rsidRDefault="000812DF" w:rsidP="000812DF">
      <w:pPr>
        <w:pStyle w:val="ListParagraph"/>
        <w:rPr>
          <w:rFonts w:ascii="Arial" w:hAnsi="Arial" w:cs="Arial"/>
          <w:sz w:val="24"/>
          <w:szCs w:val="24"/>
        </w:rPr>
      </w:pPr>
    </w:p>
    <w:p w14:paraId="0D25D8F7" w14:textId="1C693B0A" w:rsidR="000812DF" w:rsidRPr="005E6376" w:rsidRDefault="005E6376" w:rsidP="005E6376">
      <w:pPr>
        <w:spacing w:line="480" w:lineRule="auto"/>
        <w:ind w:left="1440" w:hanging="726"/>
        <w:jc w:val="both"/>
        <w:rPr>
          <w:rFonts w:ascii="Arial" w:hAnsi="Arial" w:cs="Arial"/>
          <w:sz w:val="24"/>
          <w:szCs w:val="24"/>
        </w:rPr>
      </w:pPr>
      <w:r>
        <w:rPr>
          <w:rFonts w:ascii="Arial" w:hAnsi="Arial" w:cs="Arial"/>
          <w:sz w:val="24"/>
          <w:szCs w:val="24"/>
        </w:rPr>
        <w:t>[25.1]</w:t>
      </w:r>
      <w:r>
        <w:rPr>
          <w:rFonts w:ascii="Arial" w:hAnsi="Arial" w:cs="Arial"/>
          <w:sz w:val="24"/>
          <w:szCs w:val="24"/>
        </w:rPr>
        <w:tab/>
      </w:r>
      <w:r w:rsidR="000812DF" w:rsidRPr="005E6376">
        <w:rPr>
          <w:rFonts w:ascii="Arial" w:hAnsi="Arial" w:cs="Arial"/>
          <w:sz w:val="24"/>
          <w:szCs w:val="24"/>
        </w:rPr>
        <w:t xml:space="preserve">The calculation appears to commence from the first consultation between the respondent and her attorneys at the inception of the matter and spans to the conclusion of an </w:t>
      </w:r>
      <w:proofErr w:type="gramStart"/>
      <w:r w:rsidR="000812DF" w:rsidRPr="005E6376">
        <w:rPr>
          <w:rFonts w:ascii="Arial" w:hAnsi="Arial" w:cs="Arial"/>
          <w:sz w:val="24"/>
          <w:szCs w:val="24"/>
        </w:rPr>
        <w:t>eight day</w:t>
      </w:r>
      <w:proofErr w:type="gramEnd"/>
      <w:r w:rsidR="000812DF" w:rsidRPr="005E6376">
        <w:rPr>
          <w:rFonts w:ascii="Arial" w:hAnsi="Arial" w:cs="Arial"/>
          <w:sz w:val="24"/>
          <w:szCs w:val="24"/>
        </w:rPr>
        <w:t xml:space="preserve"> trial, contrary to the established principle that a contribution to costs can only be claimed up to the first day of the trial, whereafter the matter can be revisited.</w:t>
      </w:r>
    </w:p>
    <w:p w14:paraId="114A2B40" w14:textId="1B86117A" w:rsidR="000812DF" w:rsidRDefault="000812DF" w:rsidP="00FA6B1F">
      <w:pPr>
        <w:pStyle w:val="ListParagraph"/>
        <w:spacing w:line="360" w:lineRule="auto"/>
        <w:ind w:left="1440"/>
        <w:jc w:val="both"/>
        <w:rPr>
          <w:rFonts w:ascii="Arial" w:hAnsi="Arial" w:cs="Arial"/>
          <w:sz w:val="24"/>
          <w:szCs w:val="24"/>
        </w:rPr>
      </w:pPr>
    </w:p>
    <w:p w14:paraId="0F0AEC25" w14:textId="6ED6CC7E" w:rsidR="002A4770" w:rsidRPr="005E6376" w:rsidRDefault="005E6376" w:rsidP="005E6376">
      <w:pPr>
        <w:spacing w:line="480" w:lineRule="auto"/>
        <w:ind w:left="1440" w:hanging="726"/>
        <w:jc w:val="both"/>
        <w:rPr>
          <w:rFonts w:ascii="Arial" w:hAnsi="Arial" w:cs="Arial"/>
          <w:sz w:val="24"/>
          <w:szCs w:val="24"/>
        </w:rPr>
      </w:pPr>
      <w:r>
        <w:rPr>
          <w:rFonts w:ascii="Arial" w:hAnsi="Arial" w:cs="Arial"/>
          <w:sz w:val="24"/>
          <w:szCs w:val="24"/>
        </w:rPr>
        <w:t>[25.2]</w:t>
      </w:r>
      <w:r>
        <w:rPr>
          <w:rFonts w:ascii="Arial" w:hAnsi="Arial" w:cs="Arial"/>
          <w:sz w:val="24"/>
          <w:szCs w:val="24"/>
        </w:rPr>
        <w:tab/>
      </w:r>
      <w:r w:rsidR="000812DF" w:rsidRPr="005E6376">
        <w:rPr>
          <w:rFonts w:ascii="Arial" w:hAnsi="Arial" w:cs="Arial"/>
          <w:sz w:val="24"/>
          <w:szCs w:val="24"/>
        </w:rPr>
        <w:t>The calculation appears not to take cost orders already granted in favour of the respondent in respect of interlocutory applications into consideration.</w:t>
      </w:r>
    </w:p>
    <w:p w14:paraId="27A28DA4" w14:textId="77777777" w:rsidR="002A4770" w:rsidRPr="002A4770" w:rsidRDefault="002A4770" w:rsidP="002A4770">
      <w:pPr>
        <w:pStyle w:val="ListParagraph"/>
        <w:rPr>
          <w:rFonts w:ascii="Arial" w:hAnsi="Arial" w:cs="Arial"/>
          <w:sz w:val="24"/>
          <w:szCs w:val="24"/>
        </w:rPr>
      </w:pPr>
    </w:p>
    <w:p w14:paraId="32425AC1" w14:textId="626C29D0" w:rsidR="000812DF" w:rsidRPr="005E6376" w:rsidRDefault="005E6376" w:rsidP="005E6376">
      <w:pPr>
        <w:spacing w:line="480" w:lineRule="auto"/>
        <w:ind w:left="720" w:hanging="720"/>
        <w:jc w:val="both"/>
        <w:rPr>
          <w:rFonts w:ascii="Arial" w:hAnsi="Arial" w:cs="Arial"/>
          <w:sz w:val="24"/>
          <w:szCs w:val="24"/>
        </w:rPr>
      </w:pPr>
      <w:r w:rsidRPr="002A4770">
        <w:rPr>
          <w:rFonts w:ascii="Arial" w:hAnsi="Arial" w:cs="Arial"/>
          <w:sz w:val="24"/>
          <w:szCs w:val="24"/>
        </w:rPr>
        <w:lastRenderedPageBreak/>
        <w:t>[26]</w:t>
      </w:r>
      <w:r w:rsidRPr="002A4770">
        <w:rPr>
          <w:rFonts w:ascii="Arial" w:hAnsi="Arial" w:cs="Arial"/>
          <w:sz w:val="24"/>
          <w:szCs w:val="24"/>
        </w:rPr>
        <w:tab/>
      </w:r>
      <w:proofErr w:type="gramStart"/>
      <w:r w:rsidR="000812DF" w:rsidRPr="005E6376">
        <w:rPr>
          <w:rFonts w:ascii="Arial" w:hAnsi="Arial" w:cs="Arial"/>
          <w:sz w:val="24"/>
          <w:szCs w:val="24"/>
        </w:rPr>
        <w:t>Non-suiting</w:t>
      </w:r>
      <w:proofErr w:type="gramEnd"/>
      <w:r w:rsidR="000812DF" w:rsidRPr="005E6376">
        <w:rPr>
          <w:rFonts w:ascii="Arial" w:hAnsi="Arial" w:cs="Arial"/>
          <w:sz w:val="24"/>
          <w:szCs w:val="24"/>
        </w:rPr>
        <w:t xml:space="preserve"> the respondent in respect of her cost contribution claim will </w:t>
      </w:r>
      <w:r w:rsidR="00FA6B1F" w:rsidRPr="005E6376">
        <w:rPr>
          <w:rFonts w:ascii="Arial" w:hAnsi="Arial" w:cs="Arial"/>
          <w:sz w:val="24"/>
          <w:szCs w:val="24"/>
        </w:rPr>
        <w:t>aggravate</w:t>
      </w:r>
      <w:r w:rsidR="000812DF" w:rsidRPr="005E6376">
        <w:rPr>
          <w:rFonts w:ascii="Arial" w:hAnsi="Arial" w:cs="Arial"/>
          <w:sz w:val="24"/>
          <w:szCs w:val="24"/>
        </w:rPr>
        <w:t xml:space="preserve"> the inordinate delay in finalising the matter. For this </w:t>
      </w:r>
      <w:proofErr w:type="gramStart"/>
      <w:r w:rsidR="000812DF" w:rsidRPr="005E6376">
        <w:rPr>
          <w:rFonts w:ascii="Arial" w:hAnsi="Arial" w:cs="Arial"/>
          <w:sz w:val="24"/>
          <w:szCs w:val="24"/>
        </w:rPr>
        <w:t>reason</w:t>
      </w:r>
      <w:proofErr w:type="gramEnd"/>
      <w:r w:rsidR="000812DF" w:rsidRPr="005E6376">
        <w:rPr>
          <w:rFonts w:ascii="Arial" w:hAnsi="Arial" w:cs="Arial"/>
          <w:sz w:val="24"/>
          <w:szCs w:val="24"/>
        </w:rPr>
        <w:t xml:space="preserve"> I am inclined to order a contribution, which is to a certain extent arbitrary, but which in my view constitute less than the amount to which the respondent would be entitled, should she substantiate her claim properly. This will enable the parties to move forward in respect of the pending </w:t>
      </w:r>
      <w:proofErr w:type="gramStart"/>
      <w:r w:rsidR="000812DF" w:rsidRPr="005E6376">
        <w:rPr>
          <w:rFonts w:ascii="Arial" w:hAnsi="Arial" w:cs="Arial"/>
          <w:sz w:val="24"/>
          <w:szCs w:val="24"/>
        </w:rPr>
        <w:t>trial, and</w:t>
      </w:r>
      <w:proofErr w:type="gramEnd"/>
      <w:r w:rsidR="000812DF" w:rsidRPr="005E6376">
        <w:rPr>
          <w:rFonts w:ascii="Arial" w:hAnsi="Arial" w:cs="Arial"/>
          <w:sz w:val="24"/>
          <w:szCs w:val="24"/>
        </w:rPr>
        <w:t xml:space="preserve"> will allow the respondent to apply for a further contribution, if required.</w:t>
      </w:r>
    </w:p>
    <w:p w14:paraId="13C42326" w14:textId="77777777" w:rsidR="000812DF" w:rsidRPr="000812DF" w:rsidRDefault="000812DF" w:rsidP="000812DF">
      <w:pPr>
        <w:pStyle w:val="ListParagraph"/>
        <w:rPr>
          <w:rFonts w:ascii="Arial" w:hAnsi="Arial" w:cs="Arial"/>
          <w:sz w:val="24"/>
          <w:szCs w:val="24"/>
        </w:rPr>
      </w:pPr>
    </w:p>
    <w:p w14:paraId="1118D38A" w14:textId="565C15D1" w:rsidR="000812DF"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[27]</w:t>
      </w:r>
      <w:r>
        <w:rPr>
          <w:rFonts w:ascii="Arial" w:hAnsi="Arial" w:cs="Arial"/>
          <w:sz w:val="24"/>
          <w:szCs w:val="24"/>
        </w:rPr>
        <w:tab/>
      </w:r>
      <w:r w:rsidR="000812DF" w:rsidRPr="005E6376">
        <w:rPr>
          <w:rFonts w:ascii="Arial" w:hAnsi="Arial" w:cs="Arial"/>
          <w:sz w:val="24"/>
          <w:szCs w:val="24"/>
        </w:rPr>
        <w:t xml:space="preserve">It appears from the evidence that there has been no serious effort to advance this matter to finality and that the </w:t>
      </w:r>
      <w:r w:rsidR="00FA6B1F" w:rsidRPr="005E6376">
        <w:rPr>
          <w:rFonts w:ascii="Arial" w:hAnsi="Arial" w:cs="Arial"/>
          <w:sz w:val="24"/>
          <w:szCs w:val="24"/>
        </w:rPr>
        <w:t>acrimonious</w:t>
      </w:r>
      <w:r w:rsidR="000812DF" w:rsidRPr="005E6376">
        <w:rPr>
          <w:rFonts w:ascii="Arial" w:hAnsi="Arial" w:cs="Arial"/>
          <w:sz w:val="24"/>
          <w:szCs w:val="24"/>
        </w:rPr>
        <w:t xml:space="preserve"> divorce proceedings have led to irrational decision making. Having regard to the applicant’s conduct in respect of the 2015 order, the submission that he is attempting to litigate the respondent into submission appears to have merit. There is furthermore much to be said for the applicant’s submission that the respondent, being in possession of a Rule 43 order that favours her, has no serious intention of advancing the matter to trial. It appears from the papers that she blames lack of funds for her inability to file a replying affidavit in respect of a pending Rule 35(7) application, which prevents the parties from obtaining a trial date. Yet she has managed to file a voluminous answer to the applicant’s Rule 43(6) application, and to obtain the services of senior and junior counsel to argue the matter on her behalf. </w:t>
      </w:r>
      <w:r w:rsidR="007E6B27" w:rsidRPr="005E6376">
        <w:rPr>
          <w:rFonts w:ascii="Arial" w:hAnsi="Arial" w:cs="Arial"/>
          <w:sz w:val="24"/>
          <w:szCs w:val="24"/>
        </w:rPr>
        <w:t xml:space="preserve">In my view the conduct of both parties </w:t>
      </w:r>
      <w:proofErr w:type="gramStart"/>
      <w:r w:rsidR="007E6B27" w:rsidRPr="005E6376">
        <w:rPr>
          <w:rFonts w:ascii="Arial" w:hAnsi="Arial" w:cs="Arial"/>
          <w:sz w:val="24"/>
          <w:szCs w:val="24"/>
        </w:rPr>
        <w:t>have</w:t>
      </w:r>
      <w:proofErr w:type="gramEnd"/>
      <w:r w:rsidR="007E6B27" w:rsidRPr="005E6376">
        <w:rPr>
          <w:rFonts w:ascii="Arial" w:hAnsi="Arial" w:cs="Arial"/>
          <w:sz w:val="24"/>
          <w:szCs w:val="24"/>
        </w:rPr>
        <w:t xml:space="preserve"> contributed to the inordinate delay in getting the outstanding issues to trial. </w:t>
      </w:r>
      <w:r w:rsidR="00FA6B1F" w:rsidRPr="005E6376">
        <w:rPr>
          <w:rFonts w:ascii="Arial" w:hAnsi="Arial" w:cs="Arial"/>
          <w:sz w:val="24"/>
          <w:szCs w:val="24"/>
        </w:rPr>
        <w:t>To assist with the finalisation of the matter I intend ordering the parties to approach the Deputy Judge President for case management of the matter.</w:t>
      </w:r>
    </w:p>
    <w:p w14:paraId="3FDD2194" w14:textId="6C1778E9" w:rsidR="00FA6B1F" w:rsidRDefault="00FA6B1F" w:rsidP="00FA6B1F">
      <w:pPr>
        <w:pStyle w:val="ListParagraph"/>
        <w:spacing w:line="480" w:lineRule="auto"/>
        <w:jc w:val="both"/>
        <w:rPr>
          <w:rFonts w:ascii="Arial" w:hAnsi="Arial" w:cs="Arial"/>
          <w:sz w:val="24"/>
          <w:szCs w:val="24"/>
        </w:rPr>
      </w:pPr>
    </w:p>
    <w:p w14:paraId="2B9945E0" w14:textId="454120BC" w:rsidR="00FA6B1F"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r>
      <w:r w:rsidR="00080D22" w:rsidRPr="005E6376">
        <w:rPr>
          <w:rFonts w:ascii="Arial" w:hAnsi="Arial" w:cs="Arial"/>
          <w:sz w:val="24"/>
          <w:szCs w:val="24"/>
        </w:rPr>
        <w:t xml:space="preserve">In </w:t>
      </w:r>
      <w:r w:rsidR="00080D22" w:rsidRPr="005E6376">
        <w:rPr>
          <w:rFonts w:ascii="Arial" w:hAnsi="Arial" w:cs="Arial"/>
          <w:i/>
          <w:sz w:val="24"/>
          <w:szCs w:val="24"/>
        </w:rPr>
        <w:t>CT v MT</w:t>
      </w:r>
      <w:r w:rsidR="00080D22" w:rsidRPr="005E6376">
        <w:rPr>
          <w:rFonts w:ascii="Arial" w:hAnsi="Arial" w:cs="Arial"/>
          <w:sz w:val="24"/>
          <w:szCs w:val="24"/>
        </w:rPr>
        <w:t>, Rogers J held the following:</w:t>
      </w:r>
    </w:p>
    <w:p w14:paraId="73FEDBF2" w14:textId="77777777" w:rsidR="00080D22" w:rsidRPr="00080D22" w:rsidRDefault="00080D22" w:rsidP="00080D22">
      <w:pPr>
        <w:pStyle w:val="ListParagraph"/>
        <w:rPr>
          <w:rFonts w:ascii="Arial" w:hAnsi="Arial" w:cs="Arial"/>
          <w:sz w:val="24"/>
          <w:szCs w:val="24"/>
        </w:rPr>
      </w:pPr>
    </w:p>
    <w:p w14:paraId="5B1FF4CA" w14:textId="4F711C65" w:rsidR="00080D22" w:rsidRDefault="00080D22" w:rsidP="00080D22">
      <w:pPr>
        <w:pStyle w:val="ListParagraph"/>
        <w:spacing w:line="240" w:lineRule="auto"/>
        <w:ind w:left="144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The potential abuse of indeterminate interim orders could be avoided by including in the order a provision to the effect that it will lapse after a specific period of time, whereupon the spouse in whose favour it was made would need to review his or her application. In many cases it ought to be possible to assess how long the divorce should take to come to trial if diligently conducted. Specifying a fixed period might encourage the benefitted spouse to pursue the main case diligently. On the other hand, proceedings can be delayed for many unforeseen circumstances having nothing to do with abuse by the benefitted spouse. Whether it is desirable to insist on the expense and inconvenience of a further application is debatable. Furthermore, if the interim order were regarded as unduly parsimonious rather than unduly generous, there may be an incentive on the part of the obligated spouse, rather than the benefitted spouse, to drag out the main case.”</w:t>
      </w:r>
    </w:p>
    <w:p w14:paraId="2B25E10A" w14:textId="77777777" w:rsidR="00080D22" w:rsidRPr="00080D22" w:rsidRDefault="00080D22" w:rsidP="00080D22">
      <w:pPr>
        <w:pStyle w:val="ListParagraph"/>
        <w:rPr>
          <w:rFonts w:ascii="Arial" w:hAnsi="Arial" w:cs="Arial"/>
          <w:sz w:val="24"/>
          <w:szCs w:val="24"/>
        </w:rPr>
      </w:pPr>
    </w:p>
    <w:p w14:paraId="7FB1FBA6" w14:textId="253A531F" w:rsidR="00080D22"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[29]</w:t>
      </w:r>
      <w:r>
        <w:rPr>
          <w:rFonts w:ascii="Arial" w:hAnsi="Arial" w:cs="Arial"/>
          <w:sz w:val="24"/>
          <w:szCs w:val="24"/>
        </w:rPr>
        <w:tab/>
      </w:r>
      <w:r w:rsidR="00080D22" w:rsidRPr="005E6376">
        <w:rPr>
          <w:rFonts w:ascii="Arial" w:hAnsi="Arial" w:cs="Arial"/>
          <w:sz w:val="24"/>
          <w:szCs w:val="24"/>
        </w:rPr>
        <w:t xml:space="preserve">Having regard to the facts that transpired since the granting of the 2015 order and adopting the approach suggested in paragraph 36 of </w:t>
      </w:r>
      <w:r w:rsidR="00080D22" w:rsidRPr="005E6376">
        <w:rPr>
          <w:rFonts w:ascii="Arial" w:hAnsi="Arial" w:cs="Arial"/>
          <w:i/>
          <w:sz w:val="24"/>
          <w:szCs w:val="24"/>
        </w:rPr>
        <w:t>CT v MT</w:t>
      </w:r>
      <w:r w:rsidR="00080D22" w:rsidRPr="005E6376">
        <w:rPr>
          <w:rFonts w:ascii="Arial" w:hAnsi="Arial" w:cs="Arial"/>
          <w:sz w:val="24"/>
          <w:szCs w:val="24"/>
        </w:rPr>
        <w:t>, I am of the view that the specification of a terminal date in this matter is called for. In my view this, coupled with an order for a further contribution of legal costs will assist in getting the matter to trial, which should have happened years ago.</w:t>
      </w:r>
    </w:p>
    <w:p w14:paraId="78506D92" w14:textId="3F972049" w:rsidR="00080D22" w:rsidRDefault="00080D22" w:rsidP="00BE7786">
      <w:pPr>
        <w:pStyle w:val="ListParagraph"/>
        <w:spacing w:line="276" w:lineRule="auto"/>
        <w:jc w:val="both"/>
        <w:rPr>
          <w:rFonts w:ascii="Arial" w:hAnsi="Arial" w:cs="Arial"/>
          <w:sz w:val="24"/>
          <w:szCs w:val="24"/>
        </w:rPr>
      </w:pPr>
    </w:p>
    <w:p w14:paraId="4C0ECD91" w14:textId="6E1FED15" w:rsidR="00080D22"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[30]</w:t>
      </w:r>
      <w:r>
        <w:rPr>
          <w:rFonts w:ascii="Arial" w:hAnsi="Arial" w:cs="Arial"/>
          <w:sz w:val="24"/>
          <w:szCs w:val="24"/>
        </w:rPr>
        <w:tab/>
      </w:r>
      <w:r w:rsidR="00080D22" w:rsidRPr="005E6376">
        <w:rPr>
          <w:rFonts w:ascii="Arial" w:hAnsi="Arial" w:cs="Arial"/>
          <w:sz w:val="24"/>
          <w:szCs w:val="24"/>
        </w:rPr>
        <w:t xml:space="preserve">The order that I intend granting in effect nonsuits the applicant in respect of his application. He must bear the costs thereof. The respondent’s </w:t>
      </w:r>
      <w:proofErr w:type="gramStart"/>
      <w:r w:rsidR="00080D22" w:rsidRPr="005E6376">
        <w:rPr>
          <w:rFonts w:ascii="Arial" w:hAnsi="Arial" w:cs="Arial"/>
          <w:sz w:val="24"/>
          <w:szCs w:val="24"/>
        </w:rPr>
        <w:t>counter-application</w:t>
      </w:r>
      <w:proofErr w:type="gramEnd"/>
      <w:r w:rsidR="00080D22" w:rsidRPr="005E6376">
        <w:rPr>
          <w:rFonts w:ascii="Arial" w:hAnsi="Arial" w:cs="Arial"/>
          <w:sz w:val="24"/>
          <w:szCs w:val="24"/>
        </w:rPr>
        <w:t xml:space="preserve"> is partially successful in respect of a further contribution for costs. She is therefore entitled to the costs of her </w:t>
      </w:r>
      <w:proofErr w:type="gramStart"/>
      <w:r w:rsidR="00080D22" w:rsidRPr="005E6376">
        <w:rPr>
          <w:rFonts w:ascii="Arial" w:hAnsi="Arial" w:cs="Arial"/>
          <w:sz w:val="24"/>
          <w:szCs w:val="24"/>
        </w:rPr>
        <w:t>counter-application</w:t>
      </w:r>
      <w:proofErr w:type="gramEnd"/>
      <w:r w:rsidR="00080D22" w:rsidRPr="005E6376">
        <w:rPr>
          <w:rFonts w:ascii="Arial" w:hAnsi="Arial" w:cs="Arial"/>
          <w:sz w:val="24"/>
          <w:szCs w:val="24"/>
        </w:rPr>
        <w:t>.</w:t>
      </w:r>
    </w:p>
    <w:p w14:paraId="10A7B632" w14:textId="77777777" w:rsidR="00080D22" w:rsidRPr="00080D22" w:rsidRDefault="00080D22" w:rsidP="00080D22">
      <w:pPr>
        <w:pStyle w:val="ListParagraph"/>
        <w:rPr>
          <w:rFonts w:ascii="Arial" w:hAnsi="Arial" w:cs="Arial"/>
          <w:sz w:val="24"/>
          <w:szCs w:val="24"/>
        </w:rPr>
      </w:pPr>
    </w:p>
    <w:p w14:paraId="2FBABD27" w14:textId="5B877430" w:rsidR="00080D22" w:rsidRPr="005E6376" w:rsidRDefault="005E6376" w:rsidP="005E6376">
      <w:pPr>
        <w:spacing w:line="480" w:lineRule="auto"/>
        <w:ind w:left="720" w:hanging="706"/>
        <w:jc w:val="both"/>
        <w:rPr>
          <w:rFonts w:ascii="Arial" w:hAnsi="Arial" w:cs="Arial"/>
          <w:sz w:val="24"/>
          <w:szCs w:val="24"/>
        </w:rPr>
      </w:pPr>
      <w:r>
        <w:rPr>
          <w:rFonts w:ascii="Arial" w:hAnsi="Arial" w:cs="Arial"/>
          <w:sz w:val="24"/>
          <w:szCs w:val="24"/>
        </w:rPr>
        <w:t>[31]</w:t>
      </w:r>
      <w:r>
        <w:rPr>
          <w:rFonts w:ascii="Arial" w:hAnsi="Arial" w:cs="Arial"/>
          <w:sz w:val="24"/>
          <w:szCs w:val="24"/>
        </w:rPr>
        <w:tab/>
      </w:r>
      <w:r w:rsidR="00080D22" w:rsidRPr="005E6376">
        <w:rPr>
          <w:rFonts w:ascii="Arial" w:hAnsi="Arial" w:cs="Arial"/>
          <w:sz w:val="24"/>
          <w:szCs w:val="24"/>
        </w:rPr>
        <w:t>I make the following order:</w:t>
      </w:r>
    </w:p>
    <w:p w14:paraId="578C1422" w14:textId="77777777" w:rsidR="00080D22" w:rsidRPr="00080D22" w:rsidRDefault="00080D22" w:rsidP="00080D22">
      <w:pPr>
        <w:pStyle w:val="ListParagraph"/>
        <w:rPr>
          <w:rFonts w:ascii="Arial" w:hAnsi="Arial" w:cs="Arial"/>
          <w:sz w:val="24"/>
          <w:szCs w:val="24"/>
        </w:rPr>
      </w:pPr>
    </w:p>
    <w:p w14:paraId="6138B531" w14:textId="6833FF19" w:rsidR="00080D22" w:rsidRPr="005E6376" w:rsidRDefault="005E6376" w:rsidP="005E6376">
      <w:pPr>
        <w:spacing w:line="480" w:lineRule="auto"/>
        <w:ind w:left="720" w:hanging="6"/>
        <w:jc w:val="both"/>
        <w:rPr>
          <w:rFonts w:ascii="Arial" w:hAnsi="Arial" w:cs="Arial"/>
          <w:sz w:val="24"/>
          <w:szCs w:val="24"/>
        </w:rPr>
      </w:pPr>
      <w:r>
        <w:rPr>
          <w:rFonts w:ascii="Arial" w:hAnsi="Arial" w:cs="Arial"/>
          <w:sz w:val="24"/>
          <w:szCs w:val="24"/>
        </w:rPr>
        <w:t>[1]</w:t>
      </w:r>
      <w:r>
        <w:rPr>
          <w:rFonts w:ascii="Arial" w:hAnsi="Arial" w:cs="Arial"/>
          <w:sz w:val="24"/>
          <w:szCs w:val="24"/>
        </w:rPr>
        <w:tab/>
      </w:r>
      <w:r w:rsidR="00080D22" w:rsidRPr="005E6376">
        <w:rPr>
          <w:rFonts w:ascii="Arial" w:hAnsi="Arial" w:cs="Arial"/>
          <w:sz w:val="24"/>
          <w:szCs w:val="24"/>
        </w:rPr>
        <w:t>The application is dismissed with costs.</w:t>
      </w:r>
    </w:p>
    <w:p w14:paraId="1F44724C" w14:textId="106E9284" w:rsidR="00080D22" w:rsidRDefault="00080D22" w:rsidP="00BE7786">
      <w:pPr>
        <w:pStyle w:val="ListParagraph"/>
        <w:spacing w:line="276" w:lineRule="auto"/>
        <w:jc w:val="both"/>
        <w:rPr>
          <w:rFonts w:ascii="Arial" w:hAnsi="Arial" w:cs="Arial"/>
          <w:sz w:val="24"/>
          <w:szCs w:val="24"/>
        </w:rPr>
      </w:pPr>
    </w:p>
    <w:p w14:paraId="2A136FCD" w14:textId="478A6DFE" w:rsidR="00080D22" w:rsidRPr="005E6376" w:rsidRDefault="005E6376" w:rsidP="005E6376">
      <w:pPr>
        <w:spacing w:line="480" w:lineRule="auto"/>
        <w:ind w:left="1440" w:hanging="726"/>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080D22" w:rsidRPr="005E6376">
        <w:rPr>
          <w:rFonts w:ascii="Arial" w:hAnsi="Arial" w:cs="Arial"/>
          <w:sz w:val="24"/>
          <w:szCs w:val="24"/>
        </w:rPr>
        <w:t>The respondent is ordered to contribute to the respondent’s legal costs in the amount of R600,000.00, payable in three equal monthly instalments with effect 31 March 2024.</w:t>
      </w:r>
    </w:p>
    <w:p w14:paraId="60FB9D17" w14:textId="77777777" w:rsidR="00080D22" w:rsidRPr="00080D22" w:rsidRDefault="00080D22" w:rsidP="00080D22">
      <w:pPr>
        <w:pStyle w:val="ListParagraph"/>
        <w:rPr>
          <w:rFonts w:ascii="Arial" w:hAnsi="Arial" w:cs="Arial"/>
          <w:sz w:val="24"/>
          <w:szCs w:val="24"/>
        </w:rPr>
      </w:pPr>
    </w:p>
    <w:p w14:paraId="0E5B55EA" w14:textId="3F033906" w:rsidR="00080D22" w:rsidRPr="005E6376" w:rsidRDefault="005E6376" w:rsidP="005E6376">
      <w:pPr>
        <w:spacing w:line="480" w:lineRule="auto"/>
        <w:ind w:left="1440" w:hanging="726"/>
        <w:jc w:val="both"/>
        <w:rPr>
          <w:rFonts w:ascii="Arial" w:hAnsi="Arial" w:cs="Arial"/>
          <w:sz w:val="24"/>
          <w:szCs w:val="24"/>
        </w:rPr>
      </w:pPr>
      <w:r>
        <w:rPr>
          <w:rFonts w:ascii="Arial" w:hAnsi="Arial" w:cs="Arial"/>
          <w:sz w:val="24"/>
          <w:szCs w:val="24"/>
        </w:rPr>
        <w:t>[3]</w:t>
      </w:r>
      <w:r>
        <w:rPr>
          <w:rFonts w:ascii="Arial" w:hAnsi="Arial" w:cs="Arial"/>
          <w:sz w:val="24"/>
          <w:szCs w:val="24"/>
        </w:rPr>
        <w:tab/>
      </w:r>
      <w:r w:rsidR="00080D22" w:rsidRPr="005E6376">
        <w:rPr>
          <w:rFonts w:ascii="Arial" w:hAnsi="Arial" w:cs="Arial"/>
          <w:sz w:val="24"/>
          <w:szCs w:val="24"/>
        </w:rPr>
        <w:t xml:space="preserve">The applicant is ordered to pay the costs pertaining to the respondent’s </w:t>
      </w:r>
      <w:proofErr w:type="gramStart"/>
      <w:r w:rsidR="00080D22" w:rsidRPr="005E6376">
        <w:rPr>
          <w:rFonts w:ascii="Arial" w:hAnsi="Arial" w:cs="Arial"/>
          <w:sz w:val="24"/>
          <w:szCs w:val="24"/>
        </w:rPr>
        <w:t>counter-application</w:t>
      </w:r>
      <w:proofErr w:type="gramEnd"/>
      <w:r w:rsidR="00080D22" w:rsidRPr="005E6376">
        <w:rPr>
          <w:rFonts w:ascii="Arial" w:hAnsi="Arial" w:cs="Arial"/>
          <w:sz w:val="24"/>
          <w:szCs w:val="24"/>
        </w:rPr>
        <w:t>.</w:t>
      </w:r>
    </w:p>
    <w:p w14:paraId="3B609499" w14:textId="77777777" w:rsidR="00080D22" w:rsidRPr="00080D22" w:rsidRDefault="00080D22" w:rsidP="00080D22">
      <w:pPr>
        <w:pStyle w:val="ListParagraph"/>
        <w:rPr>
          <w:rFonts w:ascii="Arial" w:hAnsi="Arial" w:cs="Arial"/>
          <w:sz w:val="24"/>
          <w:szCs w:val="24"/>
        </w:rPr>
      </w:pPr>
    </w:p>
    <w:p w14:paraId="4117EE02" w14:textId="43C65BA1" w:rsidR="00080D22" w:rsidRPr="005E6376" w:rsidRDefault="005E6376" w:rsidP="005E6376">
      <w:pPr>
        <w:spacing w:line="480" w:lineRule="auto"/>
        <w:ind w:left="1440" w:hanging="726"/>
        <w:jc w:val="both"/>
        <w:rPr>
          <w:rFonts w:ascii="Arial" w:hAnsi="Arial" w:cs="Arial"/>
          <w:sz w:val="24"/>
          <w:szCs w:val="24"/>
        </w:rPr>
      </w:pPr>
      <w:r>
        <w:rPr>
          <w:rFonts w:ascii="Arial" w:hAnsi="Arial" w:cs="Arial"/>
          <w:sz w:val="24"/>
          <w:szCs w:val="24"/>
        </w:rPr>
        <w:t>[4]</w:t>
      </w:r>
      <w:r>
        <w:rPr>
          <w:rFonts w:ascii="Arial" w:hAnsi="Arial" w:cs="Arial"/>
          <w:sz w:val="24"/>
          <w:szCs w:val="24"/>
        </w:rPr>
        <w:tab/>
      </w:r>
      <w:r w:rsidR="00080D22" w:rsidRPr="005E6376">
        <w:rPr>
          <w:rFonts w:ascii="Arial" w:hAnsi="Arial" w:cs="Arial"/>
          <w:sz w:val="24"/>
          <w:szCs w:val="24"/>
        </w:rPr>
        <w:t>The parties are directed to approach the Deputy Judge President for the appointment of a Case Manager.</w:t>
      </w:r>
    </w:p>
    <w:p w14:paraId="14DBC67B" w14:textId="77777777" w:rsidR="00080D22" w:rsidRPr="00080D22" w:rsidRDefault="00080D22" w:rsidP="00080D22">
      <w:pPr>
        <w:pStyle w:val="ListParagraph"/>
        <w:rPr>
          <w:rFonts w:ascii="Arial" w:hAnsi="Arial" w:cs="Arial"/>
          <w:sz w:val="24"/>
          <w:szCs w:val="24"/>
        </w:rPr>
      </w:pPr>
    </w:p>
    <w:p w14:paraId="02289199" w14:textId="42AEB083" w:rsidR="00080D22" w:rsidRPr="005E6376" w:rsidRDefault="005E6376" w:rsidP="005E6376">
      <w:pPr>
        <w:spacing w:line="480" w:lineRule="auto"/>
        <w:ind w:left="1440" w:hanging="726"/>
        <w:jc w:val="both"/>
        <w:rPr>
          <w:rFonts w:ascii="Arial" w:hAnsi="Arial" w:cs="Arial"/>
          <w:sz w:val="24"/>
          <w:szCs w:val="24"/>
        </w:rPr>
      </w:pPr>
      <w:r>
        <w:rPr>
          <w:rFonts w:ascii="Arial" w:hAnsi="Arial" w:cs="Arial"/>
          <w:sz w:val="24"/>
          <w:szCs w:val="24"/>
        </w:rPr>
        <w:t>[5]</w:t>
      </w:r>
      <w:r>
        <w:rPr>
          <w:rFonts w:ascii="Arial" w:hAnsi="Arial" w:cs="Arial"/>
          <w:sz w:val="24"/>
          <w:szCs w:val="24"/>
        </w:rPr>
        <w:tab/>
      </w:r>
      <w:r w:rsidR="00080D22" w:rsidRPr="005E6376">
        <w:rPr>
          <w:rFonts w:ascii="Arial" w:hAnsi="Arial" w:cs="Arial"/>
          <w:sz w:val="24"/>
          <w:szCs w:val="24"/>
        </w:rPr>
        <w:t xml:space="preserve">The Rule 43 order granted by </w:t>
      </w:r>
      <w:proofErr w:type="spellStart"/>
      <w:r w:rsidR="009F2C69" w:rsidRPr="005E6376">
        <w:rPr>
          <w:rFonts w:ascii="Arial" w:hAnsi="Arial" w:cs="Arial"/>
          <w:sz w:val="24"/>
          <w:szCs w:val="24"/>
        </w:rPr>
        <w:t>Ko</w:t>
      </w:r>
      <w:r w:rsidR="00080D22" w:rsidRPr="005E6376">
        <w:rPr>
          <w:rFonts w:ascii="Arial" w:hAnsi="Arial" w:cs="Arial"/>
          <w:sz w:val="24"/>
          <w:szCs w:val="24"/>
        </w:rPr>
        <w:t>llapen</w:t>
      </w:r>
      <w:proofErr w:type="spellEnd"/>
      <w:r w:rsidR="00080D22" w:rsidRPr="005E6376">
        <w:rPr>
          <w:rFonts w:ascii="Arial" w:hAnsi="Arial" w:cs="Arial"/>
          <w:sz w:val="24"/>
          <w:szCs w:val="24"/>
        </w:rPr>
        <w:t xml:space="preserve"> J in 2015, as varied and/or supplemented by this order, shall lapse within eighteen (18) months of the date of the granting of this order, should the matter not have proceeded to trial by then. In this event, any of the parties are entitled to approach the Court for relief in terms of Rule 43, if so advised.</w:t>
      </w:r>
    </w:p>
    <w:p w14:paraId="3CFC2488" w14:textId="77777777" w:rsidR="00080D22" w:rsidRDefault="00080D22" w:rsidP="00080D22">
      <w:pPr>
        <w:rPr>
          <w:rFonts w:ascii="Arial" w:hAnsi="Arial" w:cs="Arial"/>
          <w:sz w:val="24"/>
          <w:szCs w:val="24"/>
        </w:rPr>
      </w:pPr>
    </w:p>
    <w:p w14:paraId="78E63B26" w14:textId="77777777" w:rsidR="00080D22" w:rsidRPr="00080D22" w:rsidRDefault="00080D22" w:rsidP="00080D22">
      <w:pPr>
        <w:rPr>
          <w:rFonts w:ascii="Arial" w:hAnsi="Arial" w:cs="Arial"/>
          <w:sz w:val="24"/>
          <w:szCs w:val="24"/>
        </w:rPr>
      </w:pPr>
    </w:p>
    <w:p w14:paraId="1C9A2EF8" w14:textId="77777777" w:rsidR="00B064D4" w:rsidRPr="00B064D4" w:rsidRDefault="00B064D4" w:rsidP="00B064D4">
      <w:pPr>
        <w:widowControl w:val="0"/>
        <w:suppressAutoHyphens/>
        <w:autoSpaceDN w:val="0"/>
        <w:spacing w:line="240" w:lineRule="auto"/>
        <w:ind w:left="-288" w:right="-288"/>
        <w:jc w:val="right"/>
        <w:rPr>
          <w:rFonts w:ascii="Arial" w:eastAsia="Arial" w:hAnsi="Arial" w:cs="Arial"/>
          <w:b/>
          <w:sz w:val="24"/>
          <w:szCs w:val="24"/>
          <w:lang w:eastAsia="zh-CN" w:bidi="hi-IN"/>
        </w:rPr>
      </w:pPr>
      <w:r w:rsidRPr="00B064D4">
        <w:rPr>
          <w:rFonts w:ascii="Arial" w:eastAsia="Arial" w:hAnsi="Arial" w:cs="Arial"/>
          <w:b/>
          <w:sz w:val="24"/>
          <w:szCs w:val="24"/>
          <w:lang w:eastAsia="zh-CN" w:bidi="hi-IN"/>
        </w:rPr>
        <w:t>_____________________________</w:t>
      </w:r>
    </w:p>
    <w:p w14:paraId="62089C7C" w14:textId="1045AA78" w:rsidR="00B064D4" w:rsidRPr="00B064D4" w:rsidRDefault="00B064D4" w:rsidP="00B064D4">
      <w:pPr>
        <w:widowControl w:val="0"/>
        <w:suppressAutoHyphens/>
        <w:autoSpaceDN w:val="0"/>
        <w:spacing w:line="240" w:lineRule="auto"/>
        <w:ind w:left="-288" w:right="-288"/>
        <w:jc w:val="right"/>
        <w:rPr>
          <w:rFonts w:ascii="Arial" w:eastAsia="Arial" w:hAnsi="Arial" w:cs="Arial"/>
          <w:b/>
          <w:sz w:val="24"/>
          <w:szCs w:val="24"/>
          <w:lang w:eastAsia="zh-CN" w:bidi="hi-IN"/>
        </w:rPr>
      </w:pPr>
      <w:r>
        <w:rPr>
          <w:rFonts w:ascii="Arial" w:eastAsia="Arial" w:hAnsi="Arial" w:cs="Arial"/>
          <w:b/>
          <w:sz w:val="24"/>
          <w:szCs w:val="24"/>
          <w:lang w:eastAsia="zh-CN" w:bidi="hi-IN"/>
        </w:rPr>
        <w:t xml:space="preserve">B H SWART </w:t>
      </w:r>
    </w:p>
    <w:p w14:paraId="7F6835D2" w14:textId="13527AB6" w:rsidR="00B064D4" w:rsidRPr="00B064D4" w:rsidRDefault="00B064D4" w:rsidP="00B064D4">
      <w:pPr>
        <w:widowControl w:val="0"/>
        <w:suppressAutoHyphens/>
        <w:autoSpaceDN w:val="0"/>
        <w:spacing w:line="240" w:lineRule="auto"/>
        <w:ind w:left="-288" w:right="-288"/>
        <w:jc w:val="right"/>
        <w:rPr>
          <w:rFonts w:ascii="Arial" w:eastAsia="Arial" w:hAnsi="Arial" w:cs="Arial"/>
          <w:b/>
          <w:sz w:val="24"/>
          <w:szCs w:val="24"/>
          <w:lang w:eastAsia="zh-CN" w:bidi="hi-IN"/>
        </w:rPr>
      </w:pPr>
      <w:r>
        <w:rPr>
          <w:rFonts w:ascii="Arial" w:eastAsia="Arial" w:hAnsi="Arial" w:cs="Arial"/>
          <w:b/>
          <w:sz w:val="24"/>
          <w:szCs w:val="24"/>
          <w:lang w:eastAsia="zh-CN" w:bidi="hi-IN"/>
        </w:rPr>
        <w:t xml:space="preserve">ACTING </w:t>
      </w:r>
      <w:r w:rsidRPr="00B064D4">
        <w:rPr>
          <w:rFonts w:ascii="Arial" w:eastAsia="Arial" w:hAnsi="Arial" w:cs="Arial"/>
          <w:b/>
          <w:sz w:val="24"/>
          <w:szCs w:val="24"/>
          <w:lang w:eastAsia="zh-CN" w:bidi="hi-IN"/>
        </w:rPr>
        <w:t>JUDGE OF THE HIGH COURT</w:t>
      </w:r>
    </w:p>
    <w:p w14:paraId="5BE5A9AE" w14:textId="77777777" w:rsidR="00B064D4" w:rsidRPr="00B064D4" w:rsidRDefault="00B064D4" w:rsidP="00B064D4">
      <w:pPr>
        <w:widowControl w:val="0"/>
        <w:suppressAutoHyphens/>
        <w:autoSpaceDN w:val="0"/>
        <w:spacing w:line="240" w:lineRule="auto"/>
        <w:ind w:left="-288" w:right="-288"/>
        <w:jc w:val="right"/>
        <w:rPr>
          <w:rFonts w:ascii="Arial" w:eastAsia="Arial" w:hAnsi="Arial" w:cs="Arial"/>
          <w:b/>
          <w:sz w:val="24"/>
          <w:szCs w:val="24"/>
          <w:lang w:eastAsia="zh-CN" w:bidi="hi-IN"/>
        </w:rPr>
      </w:pPr>
      <w:r w:rsidRPr="00B064D4">
        <w:rPr>
          <w:rFonts w:ascii="Arial" w:eastAsia="Arial" w:hAnsi="Arial" w:cs="Arial"/>
          <w:b/>
          <w:sz w:val="24"/>
          <w:szCs w:val="24"/>
          <w:lang w:eastAsia="zh-CN" w:bidi="hi-IN"/>
        </w:rPr>
        <w:t>GAUTENG DIVISIOIN, PRETORIA.</w:t>
      </w:r>
    </w:p>
    <w:p w14:paraId="14AB63BC" w14:textId="77777777" w:rsidR="00B064D4" w:rsidRPr="00B064D4" w:rsidRDefault="00B064D4" w:rsidP="00B064D4">
      <w:pPr>
        <w:spacing w:line="240" w:lineRule="auto"/>
        <w:jc w:val="both"/>
        <w:rPr>
          <w:rFonts w:ascii="Arial" w:eastAsia="Calibri" w:hAnsi="Arial" w:cs="Arial"/>
          <w:sz w:val="24"/>
          <w:szCs w:val="24"/>
        </w:rPr>
      </w:pPr>
    </w:p>
    <w:p w14:paraId="0E1DEFE1" w14:textId="77777777" w:rsidR="00B064D4" w:rsidRPr="00B064D4" w:rsidRDefault="00B064D4" w:rsidP="00B064D4">
      <w:pPr>
        <w:spacing w:line="240" w:lineRule="auto"/>
        <w:jc w:val="both"/>
        <w:rPr>
          <w:rFonts w:ascii="Arial" w:eastAsia="Calibri" w:hAnsi="Arial" w:cs="Arial"/>
          <w:sz w:val="24"/>
          <w:szCs w:val="24"/>
        </w:rPr>
      </w:pPr>
      <w:r w:rsidRPr="00B064D4">
        <w:rPr>
          <w:rFonts w:ascii="Arial" w:eastAsia="Calibri" w:hAnsi="Arial" w:cs="Arial"/>
          <w:sz w:val="24"/>
          <w:szCs w:val="24"/>
        </w:rPr>
        <w:t>APPEARANCES</w:t>
      </w:r>
    </w:p>
    <w:p w14:paraId="2D883047" w14:textId="77777777" w:rsidR="00B064D4" w:rsidRPr="00B064D4" w:rsidRDefault="00B064D4" w:rsidP="00B064D4">
      <w:pPr>
        <w:spacing w:line="240" w:lineRule="auto"/>
        <w:jc w:val="both"/>
        <w:rPr>
          <w:rFonts w:ascii="Arial" w:eastAsia="Calibri" w:hAnsi="Arial" w:cs="Arial"/>
          <w:sz w:val="24"/>
          <w:szCs w:val="24"/>
        </w:rPr>
      </w:pPr>
    </w:p>
    <w:p w14:paraId="5CB0EDB5" w14:textId="58485780" w:rsidR="00B064D4" w:rsidRPr="00B064D4" w:rsidRDefault="00B064D4" w:rsidP="00B064D4">
      <w:pPr>
        <w:spacing w:line="240" w:lineRule="auto"/>
        <w:jc w:val="both"/>
        <w:rPr>
          <w:rFonts w:ascii="Arial" w:eastAsia="Calibri" w:hAnsi="Arial" w:cs="Arial"/>
          <w:sz w:val="24"/>
          <w:szCs w:val="24"/>
        </w:rPr>
      </w:pPr>
      <w:r w:rsidRPr="00B064D4">
        <w:rPr>
          <w:rFonts w:ascii="Arial" w:eastAsia="Calibri" w:hAnsi="Arial" w:cs="Arial"/>
          <w:sz w:val="24"/>
          <w:szCs w:val="24"/>
        </w:rPr>
        <w:t>Counsel for Applicant</w:t>
      </w:r>
      <w:r w:rsidRPr="00B064D4">
        <w:rPr>
          <w:rFonts w:ascii="Arial" w:eastAsia="Calibri" w:hAnsi="Arial" w:cs="Arial"/>
          <w:sz w:val="24"/>
          <w:szCs w:val="24"/>
        </w:rPr>
        <w:tab/>
      </w:r>
      <w:r w:rsidRPr="00B064D4">
        <w:rPr>
          <w:rFonts w:ascii="Arial" w:eastAsia="Calibri" w:hAnsi="Arial" w:cs="Arial"/>
          <w:sz w:val="24"/>
          <w:szCs w:val="24"/>
        </w:rPr>
        <w:tab/>
        <w:t xml:space="preserve">Adv </w:t>
      </w:r>
      <w:r w:rsidR="00A22CDA">
        <w:rPr>
          <w:rFonts w:ascii="Arial" w:eastAsia="Calibri" w:hAnsi="Arial" w:cs="Arial"/>
          <w:sz w:val="24"/>
          <w:szCs w:val="24"/>
        </w:rPr>
        <w:t>H. Loots SC</w:t>
      </w:r>
    </w:p>
    <w:p w14:paraId="0A2D2EE4" w14:textId="1308B067" w:rsidR="00B064D4" w:rsidRDefault="00B064D4" w:rsidP="00A22CDA">
      <w:pPr>
        <w:spacing w:line="240" w:lineRule="auto"/>
        <w:jc w:val="both"/>
        <w:rPr>
          <w:rFonts w:ascii="Arial" w:eastAsia="Calibri" w:hAnsi="Arial" w:cs="Arial"/>
          <w:sz w:val="24"/>
          <w:szCs w:val="24"/>
        </w:rPr>
      </w:pPr>
      <w:r w:rsidRPr="00B064D4">
        <w:rPr>
          <w:rFonts w:ascii="Arial" w:eastAsia="Calibri" w:hAnsi="Arial" w:cs="Arial"/>
          <w:sz w:val="24"/>
          <w:szCs w:val="24"/>
        </w:rPr>
        <w:t xml:space="preserve">Instructed by </w:t>
      </w:r>
      <w:r w:rsidRPr="00B064D4">
        <w:rPr>
          <w:rFonts w:ascii="Arial" w:eastAsia="Calibri" w:hAnsi="Arial" w:cs="Arial"/>
          <w:sz w:val="24"/>
          <w:szCs w:val="24"/>
        </w:rPr>
        <w:tab/>
      </w:r>
      <w:r w:rsidRPr="00B064D4">
        <w:rPr>
          <w:rFonts w:ascii="Arial" w:eastAsia="Calibri" w:hAnsi="Arial" w:cs="Arial"/>
          <w:sz w:val="24"/>
          <w:szCs w:val="24"/>
        </w:rPr>
        <w:tab/>
      </w:r>
      <w:r w:rsidRPr="00B064D4">
        <w:rPr>
          <w:rFonts w:ascii="Arial" w:eastAsia="Calibri" w:hAnsi="Arial" w:cs="Arial"/>
          <w:sz w:val="24"/>
          <w:szCs w:val="24"/>
        </w:rPr>
        <w:tab/>
      </w:r>
      <w:r w:rsidR="00A22CDA">
        <w:rPr>
          <w:rFonts w:ascii="Arial" w:eastAsia="Calibri" w:hAnsi="Arial" w:cs="Arial"/>
          <w:sz w:val="24"/>
          <w:szCs w:val="24"/>
        </w:rPr>
        <w:t xml:space="preserve">Potgieter + </w:t>
      </w:r>
      <w:r w:rsidR="007160A5">
        <w:rPr>
          <w:rFonts w:ascii="Arial" w:eastAsia="Calibri" w:hAnsi="Arial" w:cs="Arial"/>
          <w:sz w:val="24"/>
          <w:szCs w:val="24"/>
        </w:rPr>
        <w:t>Associates</w:t>
      </w:r>
    </w:p>
    <w:p w14:paraId="0DAEAAA0" w14:textId="5FDFF083" w:rsidR="00A22CDA" w:rsidRDefault="00A22CDA" w:rsidP="00A22CDA">
      <w:pPr>
        <w:spacing w:line="24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Unit 16, Cana Edge 4</w:t>
      </w:r>
    </w:p>
    <w:p w14:paraId="2D1AC62E" w14:textId="362C4AAF" w:rsidR="00A22CDA" w:rsidRDefault="00A22CDA" w:rsidP="00A22CDA">
      <w:pPr>
        <w:spacing w:line="240" w:lineRule="auto"/>
        <w:jc w:val="both"/>
        <w:rPr>
          <w:rFonts w:ascii="Arial" w:eastAsia="Calibri" w:hAnsi="Arial" w:cs="Arial"/>
          <w:sz w:val="24"/>
          <w:szCs w:val="24"/>
        </w:rPr>
      </w:pPr>
      <w:r>
        <w:rPr>
          <w:rFonts w:ascii="Arial" w:eastAsia="Calibri" w:hAnsi="Arial" w:cs="Arial"/>
          <w:sz w:val="24"/>
          <w:szCs w:val="24"/>
        </w:rPr>
        <w:lastRenderedPageBreak/>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Fountain Road</w:t>
      </w:r>
    </w:p>
    <w:p w14:paraId="5C39EE12" w14:textId="3D116D3B" w:rsidR="00A22CDA" w:rsidRPr="00B064D4" w:rsidRDefault="00A22CDA" w:rsidP="00A22CDA">
      <w:pPr>
        <w:spacing w:line="24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BELLVILLE</w:t>
      </w:r>
    </w:p>
    <w:p w14:paraId="026C9D39" w14:textId="77777777" w:rsidR="00B064D4" w:rsidRPr="00B064D4" w:rsidRDefault="00B064D4" w:rsidP="00B064D4">
      <w:pPr>
        <w:spacing w:line="240" w:lineRule="auto"/>
        <w:jc w:val="both"/>
        <w:rPr>
          <w:rFonts w:ascii="Arial" w:eastAsia="Calibri" w:hAnsi="Arial" w:cs="Arial"/>
          <w:sz w:val="24"/>
          <w:szCs w:val="24"/>
        </w:rPr>
      </w:pPr>
    </w:p>
    <w:p w14:paraId="1BD8569F" w14:textId="47304354" w:rsidR="00B064D4" w:rsidRDefault="00B064D4" w:rsidP="00B064D4">
      <w:pPr>
        <w:spacing w:line="240" w:lineRule="auto"/>
        <w:jc w:val="both"/>
        <w:rPr>
          <w:rFonts w:ascii="Arial" w:eastAsia="Calibri" w:hAnsi="Arial" w:cs="Arial"/>
          <w:sz w:val="24"/>
          <w:szCs w:val="24"/>
        </w:rPr>
      </w:pPr>
      <w:r w:rsidRPr="00B064D4">
        <w:rPr>
          <w:rFonts w:ascii="Arial" w:eastAsia="Calibri" w:hAnsi="Arial" w:cs="Arial"/>
          <w:sz w:val="24"/>
          <w:szCs w:val="24"/>
        </w:rPr>
        <w:t xml:space="preserve">Counsel for Respondent </w:t>
      </w:r>
      <w:r w:rsidR="00A22CDA">
        <w:rPr>
          <w:rFonts w:ascii="Arial" w:eastAsia="Calibri" w:hAnsi="Arial" w:cs="Arial"/>
          <w:sz w:val="24"/>
          <w:szCs w:val="24"/>
        </w:rPr>
        <w:tab/>
      </w:r>
      <w:r w:rsidR="00A22CDA">
        <w:rPr>
          <w:rFonts w:ascii="Arial" w:eastAsia="Calibri" w:hAnsi="Arial" w:cs="Arial"/>
          <w:sz w:val="24"/>
          <w:szCs w:val="24"/>
        </w:rPr>
        <w:tab/>
        <w:t xml:space="preserve">L C Haupt SC </w:t>
      </w:r>
    </w:p>
    <w:p w14:paraId="2193D9F0" w14:textId="41D2C73E" w:rsidR="00A22CDA" w:rsidRDefault="00A22CDA" w:rsidP="00B064D4">
      <w:pPr>
        <w:spacing w:line="240" w:lineRule="auto"/>
        <w:jc w:val="both"/>
        <w:rPr>
          <w:rFonts w:ascii="Arial" w:eastAsia="Calibri" w:hAnsi="Arial" w:cs="Arial"/>
          <w:sz w:val="24"/>
          <w:szCs w:val="24"/>
        </w:rPr>
      </w:pPr>
      <w:r>
        <w:rPr>
          <w:rFonts w:ascii="Arial" w:eastAsia="Calibri" w:hAnsi="Arial" w:cs="Arial"/>
          <w:sz w:val="24"/>
          <w:szCs w:val="24"/>
        </w:rPr>
        <w:t>With</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Adv S </w:t>
      </w:r>
      <w:proofErr w:type="gramStart"/>
      <w:r>
        <w:rPr>
          <w:rFonts w:ascii="Arial" w:eastAsia="Calibri" w:hAnsi="Arial" w:cs="Arial"/>
          <w:sz w:val="24"/>
          <w:szCs w:val="24"/>
        </w:rPr>
        <w:t>M  Stadler</w:t>
      </w:r>
      <w:proofErr w:type="gramEnd"/>
      <w:r>
        <w:rPr>
          <w:rFonts w:ascii="Arial" w:eastAsia="Calibri" w:hAnsi="Arial" w:cs="Arial"/>
          <w:sz w:val="24"/>
          <w:szCs w:val="24"/>
        </w:rPr>
        <w:t xml:space="preserve"> </w:t>
      </w:r>
    </w:p>
    <w:p w14:paraId="4E327B0D" w14:textId="77777777" w:rsidR="00610BC3" w:rsidRPr="00B064D4" w:rsidRDefault="00610BC3" w:rsidP="00B064D4">
      <w:pPr>
        <w:spacing w:line="240" w:lineRule="auto"/>
        <w:jc w:val="both"/>
        <w:rPr>
          <w:rFonts w:ascii="Arial" w:eastAsia="Calibri" w:hAnsi="Arial" w:cs="Arial"/>
          <w:sz w:val="24"/>
          <w:szCs w:val="24"/>
        </w:rPr>
      </w:pPr>
    </w:p>
    <w:p w14:paraId="557FCD1B" w14:textId="4EF76251" w:rsidR="00B064D4" w:rsidRDefault="00B064D4" w:rsidP="00B064D4">
      <w:pPr>
        <w:spacing w:line="240" w:lineRule="auto"/>
        <w:jc w:val="both"/>
        <w:rPr>
          <w:rFonts w:ascii="Arial" w:eastAsia="Calibri" w:hAnsi="Arial" w:cs="Arial"/>
          <w:sz w:val="24"/>
          <w:szCs w:val="24"/>
        </w:rPr>
      </w:pPr>
      <w:r w:rsidRPr="00B064D4">
        <w:rPr>
          <w:rFonts w:ascii="Arial" w:eastAsia="Calibri" w:hAnsi="Arial" w:cs="Arial"/>
          <w:sz w:val="24"/>
          <w:szCs w:val="24"/>
        </w:rPr>
        <w:t xml:space="preserve">Instructed by </w:t>
      </w:r>
      <w:r w:rsidRPr="00B064D4">
        <w:rPr>
          <w:rFonts w:ascii="Arial" w:eastAsia="Calibri" w:hAnsi="Arial" w:cs="Arial"/>
          <w:sz w:val="24"/>
          <w:szCs w:val="24"/>
        </w:rPr>
        <w:tab/>
      </w:r>
      <w:r w:rsidRPr="00B064D4">
        <w:rPr>
          <w:rFonts w:ascii="Arial" w:eastAsia="Calibri" w:hAnsi="Arial" w:cs="Arial"/>
          <w:sz w:val="24"/>
          <w:szCs w:val="24"/>
        </w:rPr>
        <w:tab/>
      </w:r>
      <w:r w:rsidRPr="00B064D4">
        <w:rPr>
          <w:rFonts w:ascii="Arial" w:eastAsia="Calibri" w:hAnsi="Arial" w:cs="Arial"/>
          <w:sz w:val="24"/>
          <w:szCs w:val="24"/>
        </w:rPr>
        <w:tab/>
      </w:r>
      <w:r w:rsidR="00A22CDA">
        <w:rPr>
          <w:rFonts w:ascii="Arial" w:eastAsia="Calibri" w:hAnsi="Arial" w:cs="Arial"/>
          <w:sz w:val="24"/>
          <w:szCs w:val="24"/>
        </w:rPr>
        <w:t>Adams &amp; Adams</w:t>
      </w:r>
    </w:p>
    <w:p w14:paraId="0383ACEC" w14:textId="1FBA3B12" w:rsidR="00A22CDA" w:rsidRDefault="00A22CDA" w:rsidP="00B064D4">
      <w:pPr>
        <w:spacing w:line="24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Lynnwood Bridge Office Park</w:t>
      </w:r>
    </w:p>
    <w:p w14:paraId="4678D29E" w14:textId="32E5F739" w:rsidR="00A22CDA" w:rsidRDefault="00A22CDA" w:rsidP="00B064D4">
      <w:pPr>
        <w:spacing w:line="24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4 Daventry Road</w:t>
      </w:r>
    </w:p>
    <w:p w14:paraId="3B4A2431" w14:textId="645025E7" w:rsidR="00A22CDA" w:rsidRDefault="00A22CDA" w:rsidP="00B064D4">
      <w:pPr>
        <w:spacing w:line="24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PRETORIA</w:t>
      </w:r>
    </w:p>
    <w:p w14:paraId="71CB0155" w14:textId="4D1BB72E" w:rsidR="00F33462" w:rsidRDefault="00F33462" w:rsidP="00B064D4">
      <w:pPr>
        <w:spacing w:line="240" w:lineRule="auto"/>
        <w:jc w:val="both"/>
        <w:rPr>
          <w:rFonts w:ascii="Arial" w:eastAsia="Calibri" w:hAnsi="Arial" w:cs="Arial"/>
          <w:sz w:val="24"/>
          <w:szCs w:val="24"/>
        </w:rPr>
      </w:pPr>
    </w:p>
    <w:p w14:paraId="3B4F3787" w14:textId="77777777" w:rsidR="00F33462" w:rsidRPr="00B064D4" w:rsidRDefault="00F33462" w:rsidP="00B064D4">
      <w:pPr>
        <w:spacing w:line="240" w:lineRule="auto"/>
        <w:jc w:val="both"/>
        <w:rPr>
          <w:rFonts w:ascii="Arial" w:eastAsia="Calibri" w:hAnsi="Arial" w:cs="Arial"/>
          <w:sz w:val="24"/>
          <w:szCs w:val="24"/>
        </w:rPr>
      </w:pPr>
    </w:p>
    <w:p w14:paraId="7AA6240F" w14:textId="3F200DA6" w:rsidR="00B064D4" w:rsidRPr="00B064D4" w:rsidRDefault="00B064D4" w:rsidP="00B064D4">
      <w:pPr>
        <w:rPr>
          <w:rFonts w:ascii="Arial" w:eastAsia="Calibri" w:hAnsi="Arial" w:cs="Arial"/>
          <w:sz w:val="24"/>
          <w:szCs w:val="24"/>
        </w:rPr>
      </w:pPr>
      <w:r w:rsidRPr="00B064D4">
        <w:rPr>
          <w:rFonts w:ascii="Arial" w:eastAsia="Calibri" w:hAnsi="Arial" w:cs="Arial"/>
          <w:sz w:val="24"/>
          <w:szCs w:val="24"/>
        </w:rPr>
        <w:t>THIS JUDGMENT WAS ELECTRONICALLY TRA</w:t>
      </w:r>
      <w:r w:rsidR="00610BC3">
        <w:rPr>
          <w:rFonts w:ascii="Arial" w:eastAsia="Calibri" w:hAnsi="Arial" w:cs="Arial"/>
          <w:sz w:val="24"/>
          <w:szCs w:val="24"/>
        </w:rPr>
        <w:t xml:space="preserve">NSMITTED TO THE PARTIES ON </w:t>
      </w:r>
      <w:r w:rsidR="0039191B">
        <w:rPr>
          <w:rFonts w:ascii="Arial" w:eastAsia="Calibri" w:hAnsi="Arial" w:cs="Arial"/>
          <w:sz w:val="24"/>
          <w:szCs w:val="24"/>
        </w:rPr>
        <w:t>6</w:t>
      </w:r>
      <w:r w:rsidR="00610BC3">
        <w:rPr>
          <w:rFonts w:ascii="Arial" w:eastAsia="Calibri" w:hAnsi="Arial" w:cs="Arial"/>
          <w:sz w:val="24"/>
          <w:szCs w:val="24"/>
        </w:rPr>
        <w:t xml:space="preserve"> MARCH</w:t>
      </w:r>
      <w:r w:rsidRPr="00B064D4">
        <w:rPr>
          <w:rFonts w:ascii="Arial" w:eastAsia="Calibri" w:hAnsi="Arial" w:cs="Arial"/>
          <w:sz w:val="24"/>
          <w:szCs w:val="24"/>
        </w:rPr>
        <w:t xml:space="preserve"> 202</w:t>
      </w:r>
      <w:r w:rsidR="00610BC3">
        <w:rPr>
          <w:rFonts w:ascii="Arial" w:eastAsia="Calibri" w:hAnsi="Arial" w:cs="Arial"/>
          <w:sz w:val="24"/>
          <w:szCs w:val="24"/>
        </w:rPr>
        <w:t>4.</w:t>
      </w:r>
    </w:p>
    <w:p w14:paraId="4D6228BA" w14:textId="77777777" w:rsidR="00080D22" w:rsidRPr="00080D22" w:rsidRDefault="00080D22" w:rsidP="00080D22">
      <w:pPr>
        <w:pStyle w:val="ListParagraph"/>
        <w:rPr>
          <w:rFonts w:ascii="Arial" w:hAnsi="Arial" w:cs="Arial"/>
          <w:sz w:val="24"/>
          <w:szCs w:val="24"/>
        </w:rPr>
      </w:pPr>
    </w:p>
    <w:p w14:paraId="486931DA" w14:textId="77777777" w:rsidR="00080D22" w:rsidRDefault="00080D22" w:rsidP="00080D22">
      <w:pPr>
        <w:pStyle w:val="ListParagraph"/>
        <w:spacing w:line="480" w:lineRule="auto"/>
        <w:jc w:val="both"/>
        <w:rPr>
          <w:rFonts w:ascii="Arial" w:hAnsi="Arial" w:cs="Arial"/>
          <w:sz w:val="24"/>
          <w:szCs w:val="24"/>
        </w:rPr>
      </w:pPr>
    </w:p>
    <w:p w14:paraId="16A48D0A" w14:textId="77777777" w:rsidR="00080D22" w:rsidRPr="00080D22" w:rsidRDefault="00080D22" w:rsidP="00080D22">
      <w:pPr>
        <w:pStyle w:val="ListParagraph"/>
        <w:rPr>
          <w:rFonts w:ascii="Arial" w:hAnsi="Arial" w:cs="Arial"/>
          <w:sz w:val="24"/>
          <w:szCs w:val="24"/>
        </w:rPr>
      </w:pPr>
    </w:p>
    <w:p w14:paraId="16127F4F" w14:textId="77777777" w:rsidR="00080D22" w:rsidRPr="009F2C69" w:rsidRDefault="00080D22" w:rsidP="009F2C69">
      <w:pPr>
        <w:spacing w:line="480" w:lineRule="auto"/>
        <w:jc w:val="both"/>
        <w:rPr>
          <w:rFonts w:ascii="Arial" w:hAnsi="Arial" w:cs="Arial"/>
          <w:sz w:val="24"/>
          <w:szCs w:val="24"/>
        </w:rPr>
      </w:pPr>
    </w:p>
    <w:sectPr w:rsidR="00080D22" w:rsidRPr="009F2C69" w:rsidSect="00387747">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6E05" w14:textId="77777777" w:rsidR="00387747" w:rsidRDefault="00387747" w:rsidP="007E5DDB">
      <w:pPr>
        <w:spacing w:after="0" w:line="240" w:lineRule="auto"/>
      </w:pPr>
      <w:r>
        <w:separator/>
      </w:r>
    </w:p>
  </w:endnote>
  <w:endnote w:type="continuationSeparator" w:id="0">
    <w:p w14:paraId="28252BA5" w14:textId="77777777" w:rsidR="00387747" w:rsidRDefault="00387747" w:rsidP="007E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BC7E" w14:textId="77777777" w:rsidR="00387747" w:rsidRDefault="00387747" w:rsidP="007E5DDB">
      <w:pPr>
        <w:spacing w:after="0" w:line="240" w:lineRule="auto"/>
      </w:pPr>
      <w:r>
        <w:separator/>
      </w:r>
    </w:p>
  </w:footnote>
  <w:footnote w:type="continuationSeparator" w:id="0">
    <w:p w14:paraId="1AB09E2A" w14:textId="77777777" w:rsidR="00387747" w:rsidRDefault="00387747" w:rsidP="007E5DDB">
      <w:pPr>
        <w:spacing w:after="0" w:line="240" w:lineRule="auto"/>
      </w:pPr>
      <w:r>
        <w:continuationSeparator/>
      </w:r>
    </w:p>
  </w:footnote>
  <w:footnote w:id="1">
    <w:p w14:paraId="6A7CC27A" w14:textId="6353A1E1" w:rsidR="00457D87" w:rsidRPr="00F04A1D" w:rsidRDefault="00457D87">
      <w:pPr>
        <w:pStyle w:val="FootnoteText"/>
        <w:rPr>
          <w:rFonts w:ascii="Arial" w:hAnsi="Arial" w:cs="Arial"/>
          <w:lang w:val="en-US"/>
        </w:rPr>
      </w:pPr>
      <w:r w:rsidRPr="00F04A1D">
        <w:rPr>
          <w:rStyle w:val="FootnoteReference"/>
          <w:rFonts w:ascii="Arial" w:hAnsi="Arial" w:cs="Arial"/>
        </w:rPr>
        <w:footnoteRef/>
      </w:r>
      <w:r w:rsidRPr="00F04A1D">
        <w:rPr>
          <w:rFonts w:ascii="Arial" w:hAnsi="Arial" w:cs="Arial"/>
        </w:rPr>
        <w:t xml:space="preserve"> </w:t>
      </w:r>
      <w:r w:rsidRPr="00F04A1D">
        <w:rPr>
          <w:rFonts w:ascii="Arial" w:hAnsi="Arial" w:cs="Arial"/>
          <w:lang w:val="en-US"/>
        </w:rPr>
        <w:tab/>
        <w:t>The ‘</w:t>
      </w:r>
      <w:r w:rsidRPr="00F04A1D">
        <w:rPr>
          <w:rFonts w:ascii="Arial" w:hAnsi="Arial" w:cs="Arial"/>
          <w:i/>
          <w:iCs/>
          <w:lang w:val="en-US"/>
        </w:rPr>
        <w:t>2015 order’</w:t>
      </w:r>
      <w:r w:rsidRPr="00F04A1D">
        <w:rPr>
          <w:rFonts w:ascii="Arial" w:hAnsi="Arial" w:cs="Arial"/>
          <w:lang w:val="en-US"/>
        </w:rPr>
        <w:t>.</w:t>
      </w:r>
    </w:p>
  </w:footnote>
  <w:footnote w:id="2">
    <w:p w14:paraId="1B4A7099" w14:textId="77777777" w:rsidR="007E5DDB" w:rsidRPr="00AD2C64" w:rsidRDefault="007E5DDB" w:rsidP="00AD2C64">
      <w:pPr>
        <w:pStyle w:val="FootnoteText"/>
        <w:ind w:left="720" w:hanging="720"/>
        <w:jc w:val="both"/>
        <w:rPr>
          <w:rFonts w:ascii="Arial" w:hAnsi="Arial" w:cs="Arial"/>
        </w:rPr>
      </w:pPr>
      <w:r w:rsidRPr="00AD2C64">
        <w:rPr>
          <w:rStyle w:val="FootnoteReference"/>
          <w:rFonts w:ascii="Arial" w:hAnsi="Arial" w:cs="Arial"/>
        </w:rPr>
        <w:footnoteRef/>
      </w:r>
      <w:r w:rsidRPr="00AD2C64">
        <w:rPr>
          <w:rFonts w:ascii="Arial" w:hAnsi="Arial" w:cs="Arial"/>
        </w:rPr>
        <w:t xml:space="preserve"> </w:t>
      </w:r>
      <w:r w:rsidRPr="00AD2C64">
        <w:rPr>
          <w:rFonts w:ascii="Arial" w:hAnsi="Arial" w:cs="Arial"/>
        </w:rPr>
        <w:tab/>
        <w:t xml:space="preserve">See the authorities referred to in </w:t>
      </w:r>
      <w:proofErr w:type="spellStart"/>
      <w:r w:rsidRPr="00AD2C64">
        <w:rPr>
          <w:rFonts w:ascii="Arial" w:hAnsi="Arial" w:cs="Arial"/>
        </w:rPr>
        <w:t>fn</w:t>
      </w:r>
      <w:proofErr w:type="spellEnd"/>
      <w:r w:rsidRPr="00AD2C64">
        <w:rPr>
          <w:rFonts w:ascii="Arial" w:hAnsi="Arial" w:cs="Arial"/>
        </w:rPr>
        <w:t xml:space="preserve"> 10 of Erasmus – Superior Court Practice (2</w:t>
      </w:r>
      <w:r w:rsidRPr="00AD2C64">
        <w:rPr>
          <w:rFonts w:ascii="Arial" w:hAnsi="Arial" w:cs="Arial"/>
          <w:vertAlign w:val="superscript"/>
        </w:rPr>
        <w:t>nd</w:t>
      </w:r>
      <w:r w:rsidRPr="00AD2C64">
        <w:rPr>
          <w:rFonts w:ascii="Arial" w:hAnsi="Arial" w:cs="Arial"/>
        </w:rPr>
        <w:t xml:space="preserve"> ed) at D1-583.</w:t>
      </w:r>
    </w:p>
  </w:footnote>
  <w:footnote w:id="3">
    <w:p w14:paraId="11CE66F1" w14:textId="77777777" w:rsidR="006B721D" w:rsidRDefault="006B721D">
      <w:pPr>
        <w:pStyle w:val="FootnoteText"/>
        <w:rPr>
          <w:rFonts w:ascii="Arial" w:hAnsi="Arial" w:cs="Arial"/>
        </w:rPr>
      </w:pPr>
      <w:r w:rsidRPr="00AD2C64">
        <w:rPr>
          <w:rStyle w:val="FootnoteReference"/>
          <w:rFonts w:ascii="Arial" w:hAnsi="Arial" w:cs="Arial"/>
        </w:rPr>
        <w:footnoteRef/>
      </w:r>
      <w:r w:rsidRPr="00AD2C64">
        <w:rPr>
          <w:rFonts w:ascii="Arial" w:hAnsi="Arial" w:cs="Arial"/>
        </w:rPr>
        <w:t xml:space="preserve"> </w:t>
      </w:r>
      <w:r w:rsidRPr="00AD2C64">
        <w:rPr>
          <w:rFonts w:ascii="Arial" w:hAnsi="Arial" w:cs="Arial"/>
        </w:rPr>
        <w:tab/>
        <w:t>2020 (3) SA 409.</w:t>
      </w:r>
    </w:p>
    <w:p w14:paraId="364FD85C" w14:textId="77777777" w:rsidR="00AD2C64" w:rsidRPr="00AD2C64" w:rsidRDefault="00AD2C64">
      <w:pPr>
        <w:pStyle w:val="FootnoteText"/>
        <w:rPr>
          <w:rFonts w:ascii="Arial" w:hAnsi="Arial" w:cs="Arial"/>
        </w:rPr>
      </w:pPr>
    </w:p>
  </w:footnote>
  <w:footnote w:id="4">
    <w:p w14:paraId="302C0CBA" w14:textId="77777777" w:rsidR="006B721D" w:rsidRPr="00AD2C64" w:rsidRDefault="006B721D">
      <w:pPr>
        <w:pStyle w:val="FootnoteText"/>
        <w:rPr>
          <w:rFonts w:ascii="Arial" w:hAnsi="Arial" w:cs="Arial"/>
        </w:rPr>
      </w:pPr>
      <w:r w:rsidRPr="00AD2C64">
        <w:rPr>
          <w:rStyle w:val="FootnoteReference"/>
          <w:rFonts w:ascii="Arial" w:hAnsi="Arial" w:cs="Arial"/>
        </w:rPr>
        <w:footnoteRef/>
      </w:r>
      <w:r w:rsidRPr="00AD2C64">
        <w:rPr>
          <w:rFonts w:ascii="Arial" w:hAnsi="Arial" w:cs="Arial"/>
        </w:rPr>
        <w:t xml:space="preserve"> </w:t>
      </w:r>
      <w:r w:rsidRPr="00AD2C64">
        <w:rPr>
          <w:rFonts w:ascii="Arial" w:hAnsi="Arial" w:cs="Arial"/>
        </w:rPr>
        <w:tab/>
        <w:t>Own italics.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404929"/>
      <w:docPartObj>
        <w:docPartGallery w:val="Page Numbers (Top of Page)"/>
        <w:docPartUnique/>
      </w:docPartObj>
    </w:sdtPr>
    <w:sdtEndPr>
      <w:rPr>
        <w:noProof/>
      </w:rPr>
    </w:sdtEndPr>
    <w:sdtContent>
      <w:p w14:paraId="4792FB83" w14:textId="6DF45467" w:rsidR="00AD2C64" w:rsidRDefault="00AD2C64">
        <w:pPr>
          <w:pStyle w:val="Header"/>
          <w:jc w:val="center"/>
        </w:pPr>
        <w:r>
          <w:fldChar w:fldCharType="begin"/>
        </w:r>
        <w:r>
          <w:instrText xml:space="preserve"> PAGE   \* MERGEFORMAT </w:instrText>
        </w:r>
        <w:r>
          <w:fldChar w:fldCharType="separate"/>
        </w:r>
        <w:r w:rsidR="007160A5">
          <w:rPr>
            <w:noProof/>
          </w:rPr>
          <w:t>13</w:t>
        </w:r>
        <w:r>
          <w:rPr>
            <w:noProof/>
          </w:rPr>
          <w:fldChar w:fldCharType="end"/>
        </w:r>
      </w:p>
    </w:sdtContent>
  </w:sdt>
  <w:p w14:paraId="6CC79EF6" w14:textId="77777777" w:rsidR="00AD2C64" w:rsidRDefault="00AD2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B5B3A"/>
    <w:multiLevelType w:val="multilevel"/>
    <w:tmpl w:val="7EC6018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C2F1ECF"/>
    <w:multiLevelType w:val="multilevel"/>
    <w:tmpl w:val="7EC6018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22508686">
    <w:abstractNumId w:val="0"/>
  </w:num>
  <w:num w:numId="2" w16cid:durableId="1066032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DDB"/>
    <w:rsid w:val="00013DB6"/>
    <w:rsid w:val="00080D22"/>
    <w:rsid w:val="000812DF"/>
    <w:rsid w:val="000B18B0"/>
    <w:rsid w:val="001044C1"/>
    <w:rsid w:val="001F7739"/>
    <w:rsid w:val="00275D7A"/>
    <w:rsid w:val="002A4770"/>
    <w:rsid w:val="0037015E"/>
    <w:rsid w:val="00387747"/>
    <w:rsid w:val="0039191B"/>
    <w:rsid w:val="003A0959"/>
    <w:rsid w:val="003D3C9C"/>
    <w:rsid w:val="003E4507"/>
    <w:rsid w:val="00457D87"/>
    <w:rsid w:val="005E6376"/>
    <w:rsid w:val="005F4ED9"/>
    <w:rsid w:val="00610BC3"/>
    <w:rsid w:val="00643DAA"/>
    <w:rsid w:val="00682C6E"/>
    <w:rsid w:val="006B721D"/>
    <w:rsid w:val="007160A5"/>
    <w:rsid w:val="0074725C"/>
    <w:rsid w:val="00785BA0"/>
    <w:rsid w:val="007E5DDB"/>
    <w:rsid w:val="007E6B27"/>
    <w:rsid w:val="008249D0"/>
    <w:rsid w:val="00874DE3"/>
    <w:rsid w:val="00893835"/>
    <w:rsid w:val="008D3275"/>
    <w:rsid w:val="00931E52"/>
    <w:rsid w:val="00956C80"/>
    <w:rsid w:val="00962294"/>
    <w:rsid w:val="009F2C69"/>
    <w:rsid w:val="00A22CDA"/>
    <w:rsid w:val="00A266BA"/>
    <w:rsid w:val="00AA1507"/>
    <w:rsid w:val="00AD2C64"/>
    <w:rsid w:val="00B064D4"/>
    <w:rsid w:val="00BE7786"/>
    <w:rsid w:val="00C7660B"/>
    <w:rsid w:val="00D564D8"/>
    <w:rsid w:val="00D779BD"/>
    <w:rsid w:val="00DF5161"/>
    <w:rsid w:val="00E069E3"/>
    <w:rsid w:val="00E43BC5"/>
    <w:rsid w:val="00E73C23"/>
    <w:rsid w:val="00F04A1D"/>
    <w:rsid w:val="00F33462"/>
    <w:rsid w:val="00FA6B1F"/>
    <w:rsid w:val="00FE76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5492"/>
  <w15:chartTrackingRefBased/>
  <w15:docId w15:val="{85BCC903-54EC-447C-94C6-5C332128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DDB"/>
    <w:pPr>
      <w:ind w:left="720"/>
      <w:contextualSpacing/>
    </w:pPr>
  </w:style>
  <w:style w:type="paragraph" w:styleId="FootnoteText">
    <w:name w:val="footnote text"/>
    <w:basedOn w:val="Normal"/>
    <w:link w:val="FootnoteTextChar"/>
    <w:uiPriority w:val="99"/>
    <w:semiHidden/>
    <w:unhideWhenUsed/>
    <w:rsid w:val="007E5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DDB"/>
    <w:rPr>
      <w:sz w:val="20"/>
      <w:szCs w:val="20"/>
    </w:rPr>
  </w:style>
  <w:style w:type="character" w:styleId="FootnoteReference">
    <w:name w:val="footnote reference"/>
    <w:basedOn w:val="DefaultParagraphFont"/>
    <w:uiPriority w:val="99"/>
    <w:semiHidden/>
    <w:unhideWhenUsed/>
    <w:rsid w:val="007E5DDB"/>
    <w:rPr>
      <w:vertAlign w:val="superscript"/>
    </w:rPr>
  </w:style>
  <w:style w:type="paragraph" w:styleId="Header">
    <w:name w:val="header"/>
    <w:basedOn w:val="Normal"/>
    <w:link w:val="HeaderChar"/>
    <w:uiPriority w:val="99"/>
    <w:unhideWhenUsed/>
    <w:rsid w:val="00AD2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64"/>
  </w:style>
  <w:style w:type="paragraph" w:styleId="Footer">
    <w:name w:val="footer"/>
    <w:basedOn w:val="Normal"/>
    <w:link w:val="FooterChar"/>
    <w:uiPriority w:val="99"/>
    <w:unhideWhenUsed/>
    <w:rsid w:val="00AD2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956F-EB5C-4164-8927-6E5EE729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sathish sarshan  mohan</cp:lastModifiedBy>
  <cp:revision>13</cp:revision>
  <dcterms:created xsi:type="dcterms:W3CDTF">2024-03-05T05:30:00Z</dcterms:created>
  <dcterms:modified xsi:type="dcterms:W3CDTF">2024-03-17T19:16:00Z</dcterms:modified>
</cp:coreProperties>
</file>