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F3148" w14:textId="77777777" w:rsidR="00AE5429" w:rsidRDefault="00AE5429" w:rsidP="00AE5429">
      <w:pPr>
        <w:widowControl w:val="0"/>
        <w:ind w:left="-284" w:right="-284"/>
        <w:jc w:val="center"/>
        <w:outlineLvl w:val="0"/>
        <w:rPr>
          <w:rFonts w:ascii="Arial" w:hAnsi="Arial" w:cs="Arial"/>
          <w:b/>
          <w:szCs w:val="26"/>
          <w:lang w:val="en-ZA"/>
        </w:rPr>
      </w:pPr>
      <w:r>
        <w:rPr>
          <w:rFonts w:ascii="Arial" w:hAnsi="Arial" w:cs="Arial"/>
          <w:b/>
          <w:szCs w:val="26"/>
          <w:lang w:val="en-ZA"/>
        </w:rPr>
        <w:t>REPUBLIC OF SOUTH AFRICA</w:t>
      </w:r>
    </w:p>
    <w:p w14:paraId="0DE24757" w14:textId="77777777" w:rsidR="00AE5429" w:rsidRDefault="00AE5429" w:rsidP="00AE5429">
      <w:pPr>
        <w:ind w:left="-284" w:right="-284"/>
        <w:rPr>
          <w:rFonts w:ascii="Arial" w:hAnsi="Arial"/>
          <w:szCs w:val="20"/>
          <w:lang w:val="en-ZA"/>
        </w:rPr>
      </w:pPr>
    </w:p>
    <w:p w14:paraId="3CD78037" w14:textId="29A04185" w:rsidR="00AE5429" w:rsidRDefault="000A04EA" w:rsidP="00AE5429">
      <w:pPr>
        <w:ind w:left="-284" w:right="-284"/>
        <w:jc w:val="center"/>
        <w:rPr>
          <w:rFonts w:ascii="Arial" w:hAnsi="Arial" w:cs="Arial"/>
          <w:noProof/>
          <w:sz w:val="30"/>
          <w:szCs w:val="30"/>
        </w:rPr>
      </w:pPr>
      <w:r>
        <w:rPr>
          <w:rFonts w:ascii="Arial" w:hAnsi="Arial" w:cs="Arial"/>
          <w:noProof/>
          <w:sz w:val="30"/>
          <w:szCs w:val="30"/>
          <w:lang w:val="en-ZA" w:eastAsia="en-ZA"/>
        </w:rPr>
        <w:drawing>
          <wp:inline distT="0" distB="0" distL="0" distR="0" wp14:anchorId="06DB304B" wp14:editId="7A40F913">
            <wp:extent cx="1257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a:ln>
                      <a:noFill/>
                    </a:ln>
                  </pic:spPr>
                </pic:pic>
              </a:graphicData>
            </a:graphic>
          </wp:inline>
        </w:drawing>
      </w:r>
    </w:p>
    <w:p w14:paraId="325E8CE2" w14:textId="77777777" w:rsidR="00AE5429" w:rsidRDefault="00AE5429" w:rsidP="00AE5429">
      <w:pPr>
        <w:ind w:left="-284" w:right="-284"/>
        <w:jc w:val="center"/>
        <w:rPr>
          <w:rFonts w:ascii="Arial" w:hAnsi="Arial" w:cs="Arial"/>
          <w:b/>
          <w:szCs w:val="20"/>
        </w:rPr>
      </w:pPr>
    </w:p>
    <w:p w14:paraId="704F77D7" w14:textId="77777777" w:rsidR="00AE5429" w:rsidRDefault="00AE5429" w:rsidP="00AE5429">
      <w:pPr>
        <w:ind w:left="-284" w:right="-284"/>
        <w:jc w:val="center"/>
        <w:rPr>
          <w:rFonts w:ascii="Arial" w:hAnsi="Arial" w:cs="Arial"/>
          <w:b/>
          <w:szCs w:val="20"/>
        </w:rPr>
      </w:pPr>
      <w:r>
        <w:rPr>
          <w:rFonts w:ascii="Arial" w:hAnsi="Arial" w:cs="Arial"/>
          <w:b/>
          <w:szCs w:val="20"/>
        </w:rPr>
        <w:t>IN THE HIGH COURT OF SOUTH AFRICA</w:t>
      </w:r>
    </w:p>
    <w:p w14:paraId="33B566B9" w14:textId="77777777" w:rsidR="00AE5429" w:rsidRDefault="00AE5429" w:rsidP="00AE5429">
      <w:pPr>
        <w:ind w:left="-284" w:right="-284"/>
        <w:jc w:val="center"/>
        <w:rPr>
          <w:rFonts w:ascii="Arial" w:hAnsi="Arial" w:cs="Arial"/>
          <w:b/>
          <w:szCs w:val="20"/>
        </w:rPr>
      </w:pPr>
      <w:r>
        <w:rPr>
          <w:rFonts w:ascii="Arial" w:hAnsi="Arial" w:cs="Arial"/>
          <w:b/>
          <w:szCs w:val="20"/>
        </w:rPr>
        <w:t>GAUTENG DIVISION, PRETORIA</w:t>
      </w:r>
    </w:p>
    <w:p w14:paraId="5132852C" w14:textId="77777777" w:rsidR="00AE5429" w:rsidRPr="00F8484B" w:rsidRDefault="00AE5429" w:rsidP="00F8484B">
      <w:pPr>
        <w:spacing w:line="360" w:lineRule="auto"/>
        <w:jc w:val="right"/>
        <w:rPr>
          <w:rFonts w:ascii="Arial" w:hAnsi="Arial"/>
          <w:b/>
          <w:szCs w:val="20"/>
          <w:lang w:val="en-GB"/>
        </w:rPr>
      </w:pPr>
    </w:p>
    <w:p w14:paraId="1A2BCB25" w14:textId="77777777" w:rsidR="00AE5429" w:rsidRDefault="00AE5429" w:rsidP="00AE5429">
      <w:pPr>
        <w:jc w:val="both"/>
        <w:rPr>
          <w:rFonts w:ascii="Arial" w:hAnsi="Arial"/>
          <w:b/>
          <w:szCs w:val="20"/>
          <w:u w:val="single"/>
          <w:lang w:val="en-GB"/>
        </w:rPr>
      </w:pPr>
    </w:p>
    <w:p w14:paraId="1D1CFBF9" w14:textId="14FF0717" w:rsidR="00AE5429" w:rsidRDefault="000A04EA" w:rsidP="00AE5429">
      <w:pPr>
        <w:jc w:val="both"/>
        <w:rPr>
          <w:rFonts w:ascii="Arial" w:hAnsi="Arial"/>
          <w:b/>
          <w:szCs w:val="20"/>
          <w:u w:val="single"/>
          <w:lang w:val="en-GB"/>
        </w:rPr>
      </w:pPr>
      <w:r>
        <w:rPr>
          <w:noProof/>
          <w:lang w:val="en-ZA" w:eastAsia="en-ZA"/>
        </w:rPr>
        <mc:AlternateContent>
          <mc:Choice Requires="wps">
            <w:drawing>
              <wp:anchor distT="0" distB="0" distL="114300" distR="114300" simplePos="0" relativeHeight="251658240" behindDoc="0" locked="0" layoutInCell="1" allowOverlap="1" wp14:anchorId="21D86AFD" wp14:editId="1E3FE9F4">
                <wp:simplePos x="0" y="0"/>
                <wp:positionH relativeFrom="margin">
                  <wp:align>left</wp:align>
                </wp:positionH>
                <wp:positionV relativeFrom="paragraph">
                  <wp:posOffset>38735</wp:posOffset>
                </wp:positionV>
                <wp:extent cx="3679825" cy="16541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654175"/>
                        </a:xfrm>
                        <a:prstGeom prst="rect">
                          <a:avLst/>
                        </a:prstGeom>
                        <a:solidFill>
                          <a:srgbClr val="FFFFFF"/>
                        </a:solidFill>
                        <a:ln w="9525">
                          <a:solidFill>
                            <a:srgbClr val="000000"/>
                          </a:solidFill>
                          <a:miter lim="800000"/>
                          <a:headEnd/>
                          <a:tailEnd/>
                        </a:ln>
                      </wps:spPr>
                      <wps:txb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6AFD" id="_x0000_t202" coordsize="21600,21600" o:spt="202" path="m,l,21600r21600,l21600,xe">
                <v:stroke joinstyle="miter"/>
                <v:path gradientshapeok="t" o:connecttype="rect"/>
              </v:shapetype>
              <v:shape id="Text Box 5" o:spid="_x0000_s1026" type="#_x0000_t202" style="position:absolute;left:0;text-align:left;margin-left:0;margin-top:3.05pt;width:289.75pt;height:1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">
                <v:textbo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v:textbox>
                <w10:wrap anchorx="margin"/>
              </v:shape>
            </w:pict>
          </mc:Fallback>
        </mc:AlternateContent>
      </w:r>
    </w:p>
    <w:p w14:paraId="7BFB3567" w14:textId="77777777" w:rsidR="00AE5429" w:rsidRDefault="00AE5429" w:rsidP="00AE5429">
      <w:pPr>
        <w:jc w:val="both"/>
        <w:rPr>
          <w:rFonts w:ascii="Arial" w:hAnsi="Arial"/>
          <w:b/>
          <w:szCs w:val="20"/>
          <w:u w:val="single"/>
          <w:lang w:val="en-GB"/>
        </w:rPr>
      </w:pPr>
    </w:p>
    <w:p w14:paraId="6F3CA83A" w14:textId="77777777" w:rsidR="00AE5429" w:rsidRDefault="00AE5429" w:rsidP="00AE5429">
      <w:pPr>
        <w:jc w:val="both"/>
        <w:rPr>
          <w:rFonts w:ascii="Arial" w:hAnsi="Arial"/>
          <w:b/>
          <w:szCs w:val="20"/>
          <w:u w:val="single"/>
          <w:lang w:val="en-GB"/>
        </w:rPr>
      </w:pPr>
    </w:p>
    <w:p w14:paraId="050EA3FF" w14:textId="77777777" w:rsidR="00AE5429" w:rsidRDefault="00AE5429" w:rsidP="00AE5429">
      <w:pPr>
        <w:jc w:val="both"/>
        <w:rPr>
          <w:rFonts w:ascii="Arial" w:hAnsi="Arial"/>
          <w:b/>
          <w:szCs w:val="20"/>
          <w:u w:val="single"/>
          <w:lang w:val="en-GB"/>
        </w:rPr>
      </w:pPr>
    </w:p>
    <w:p w14:paraId="1DB628E8" w14:textId="77777777" w:rsidR="00AE5429" w:rsidRDefault="00AE5429" w:rsidP="00AE5429">
      <w:pPr>
        <w:jc w:val="both"/>
        <w:rPr>
          <w:rFonts w:ascii="Arial" w:hAnsi="Arial"/>
          <w:b/>
          <w:szCs w:val="20"/>
          <w:u w:val="single"/>
          <w:lang w:val="en-GB"/>
        </w:rPr>
      </w:pPr>
    </w:p>
    <w:p w14:paraId="704C19C1" w14:textId="77777777" w:rsidR="00AE5429" w:rsidRDefault="00AE5429" w:rsidP="00AE5429">
      <w:pPr>
        <w:jc w:val="both"/>
        <w:rPr>
          <w:rFonts w:ascii="Arial" w:hAnsi="Arial"/>
          <w:b/>
          <w:szCs w:val="20"/>
          <w:u w:val="single"/>
          <w:lang w:val="en-GB"/>
        </w:rPr>
      </w:pPr>
    </w:p>
    <w:p w14:paraId="3284FA46" w14:textId="77777777" w:rsidR="00AE5429" w:rsidRDefault="00AE5429" w:rsidP="00AE5429">
      <w:pPr>
        <w:jc w:val="both"/>
        <w:rPr>
          <w:rFonts w:ascii="Arial" w:hAnsi="Arial"/>
          <w:b/>
          <w:szCs w:val="20"/>
          <w:u w:val="single"/>
          <w:lang w:val="en-GB"/>
        </w:rPr>
      </w:pPr>
    </w:p>
    <w:p w14:paraId="32821E55" w14:textId="77777777" w:rsidR="00AE5429" w:rsidRDefault="00AE5429" w:rsidP="00AE5429">
      <w:pPr>
        <w:jc w:val="both"/>
        <w:rPr>
          <w:rFonts w:ascii="Arial" w:hAnsi="Arial"/>
          <w:b/>
          <w:szCs w:val="20"/>
          <w:u w:val="single"/>
          <w:lang w:val="en-GB"/>
        </w:rPr>
      </w:pPr>
    </w:p>
    <w:p w14:paraId="44D2609F" w14:textId="77777777" w:rsidR="00AE5429" w:rsidRDefault="00AE5429" w:rsidP="00AE5429">
      <w:pPr>
        <w:jc w:val="both"/>
        <w:rPr>
          <w:rFonts w:ascii="Arial" w:hAnsi="Arial"/>
          <w:b/>
          <w:szCs w:val="20"/>
          <w:u w:val="single"/>
          <w:lang w:val="en-GB"/>
        </w:rPr>
      </w:pPr>
    </w:p>
    <w:p w14:paraId="55D18103" w14:textId="77777777" w:rsidR="00AE5429" w:rsidRDefault="00AE5429" w:rsidP="00AE5429">
      <w:pPr>
        <w:jc w:val="both"/>
        <w:rPr>
          <w:rFonts w:ascii="Arial" w:hAnsi="Arial"/>
          <w:b/>
          <w:szCs w:val="20"/>
          <w:u w:val="single"/>
          <w:lang w:val="en-GB"/>
        </w:rPr>
      </w:pPr>
    </w:p>
    <w:p w14:paraId="614F3458" w14:textId="77777777" w:rsidR="00AE5429" w:rsidRDefault="00AE5429" w:rsidP="00AE5429">
      <w:pPr>
        <w:jc w:val="both"/>
        <w:rPr>
          <w:rFonts w:ascii="Arial" w:hAnsi="Arial"/>
          <w:b/>
          <w:szCs w:val="20"/>
          <w:u w:val="single"/>
          <w:lang w:val="en-GB"/>
        </w:rPr>
      </w:pPr>
    </w:p>
    <w:p w14:paraId="3697EF28" w14:textId="77777777" w:rsidR="00884442" w:rsidRDefault="00884442" w:rsidP="006A046E">
      <w:pPr>
        <w:jc w:val="right"/>
        <w:rPr>
          <w:rFonts w:ascii="Arial" w:hAnsi="Arial"/>
          <w:b/>
          <w:szCs w:val="20"/>
          <w:lang w:val="en-GB"/>
        </w:rPr>
      </w:pPr>
    </w:p>
    <w:p w14:paraId="7DBEAD8A" w14:textId="37FA6C56" w:rsidR="006A046E" w:rsidRPr="00345DF9" w:rsidRDefault="00502082" w:rsidP="006A046E">
      <w:pPr>
        <w:jc w:val="right"/>
        <w:rPr>
          <w:rFonts w:ascii="Arial" w:hAnsi="Arial"/>
          <w:bCs/>
          <w:szCs w:val="20"/>
          <w:lang w:val="en-GB"/>
        </w:rPr>
      </w:pPr>
      <w:r w:rsidRPr="00345DF9">
        <w:rPr>
          <w:rFonts w:ascii="Arial" w:hAnsi="Arial"/>
          <w:bCs/>
          <w:szCs w:val="20"/>
          <w:lang w:val="en-GB"/>
        </w:rPr>
        <w:t xml:space="preserve">  </w:t>
      </w:r>
      <w:r w:rsidR="00B2574F" w:rsidRPr="00345DF9">
        <w:rPr>
          <w:rFonts w:ascii="Arial" w:hAnsi="Arial"/>
          <w:bCs/>
          <w:szCs w:val="20"/>
          <w:lang w:val="en-GB"/>
        </w:rPr>
        <w:t xml:space="preserve">Case Number: </w:t>
      </w:r>
      <w:r w:rsidR="002A5BBA" w:rsidRPr="00345DF9">
        <w:rPr>
          <w:rFonts w:ascii="Arial" w:hAnsi="Arial"/>
          <w:bCs/>
          <w:szCs w:val="20"/>
          <w:lang w:val="en-GB"/>
        </w:rPr>
        <w:t>64850</w:t>
      </w:r>
      <w:r w:rsidR="00B2574F" w:rsidRPr="00345DF9">
        <w:rPr>
          <w:rFonts w:ascii="Arial" w:hAnsi="Arial"/>
          <w:bCs/>
          <w:szCs w:val="20"/>
          <w:lang w:val="en-GB"/>
        </w:rPr>
        <w:t>/20</w:t>
      </w:r>
      <w:r w:rsidR="002A5BBA" w:rsidRPr="00345DF9">
        <w:rPr>
          <w:rFonts w:ascii="Arial" w:hAnsi="Arial"/>
          <w:bCs/>
          <w:szCs w:val="20"/>
          <w:lang w:val="en-GB"/>
        </w:rPr>
        <w:t>20</w:t>
      </w:r>
    </w:p>
    <w:p w14:paraId="17148970" w14:textId="77777777" w:rsidR="00F8484B" w:rsidRDefault="00F8484B" w:rsidP="006A046E">
      <w:pPr>
        <w:jc w:val="right"/>
        <w:rPr>
          <w:rFonts w:ascii="Arial" w:hAnsi="Arial"/>
          <w:b/>
          <w:szCs w:val="20"/>
          <w:u w:val="single"/>
          <w:lang w:val="en-GB"/>
        </w:rPr>
      </w:pPr>
    </w:p>
    <w:p w14:paraId="09E93C5F" w14:textId="77777777" w:rsidR="001A140E" w:rsidRDefault="001A140E" w:rsidP="00AE5429">
      <w:pPr>
        <w:jc w:val="both"/>
        <w:rPr>
          <w:rFonts w:ascii="Arial" w:hAnsi="Arial"/>
          <w:szCs w:val="20"/>
          <w:lang w:val="en-GB"/>
        </w:rPr>
      </w:pPr>
    </w:p>
    <w:p w14:paraId="53BDC235" w14:textId="008E0E56" w:rsidR="00AE5429" w:rsidRDefault="006A046E" w:rsidP="00AE5429">
      <w:pPr>
        <w:jc w:val="both"/>
        <w:rPr>
          <w:rFonts w:ascii="Arial" w:hAnsi="Arial"/>
          <w:szCs w:val="20"/>
          <w:lang w:val="en-GB"/>
        </w:rPr>
      </w:pPr>
      <w:r>
        <w:rPr>
          <w:rFonts w:ascii="Arial" w:hAnsi="Arial"/>
          <w:szCs w:val="20"/>
          <w:lang w:val="en-GB"/>
        </w:rPr>
        <w:t xml:space="preserve">In the </w:t>
      </w:r>
      <w:r w:rsidR="005431B9">
        <w:rPr>
          <w:rFonts w:ascii="Arial" w:hAnsi="Arial"/>
          <w:szCs w:val="20"/>
          <w:lang w:val="en-GB"/>
        </w:rPr>
        <w:t>matter between</w:t>
      </w:r>
      <w:r w:rsidR="00AE5429">
        <w:rPr>
          <w:rFonts w:ascii="Arial" w:hAnsi="Arial"/>
          <w:szCs w:val="20"/>
          <w:lang w:val="en-GB"/>
        </w:rPr>
        <w:t>:</w:t>
      </w:r>
    </w:p>
    <w:p w14:paraId="31D03FD9" w14:textId="77777777" w:rsidR="00F117E3" w:rsidRDefault="00F117E3" w:rsidP="00AE5429">
      <w:pPr>
        <w:jc w:val="both"/>
        <w:rPr>
          <w:rFonts w:ascii="Arial" w:hAnsi="Arial"/>
          <w:szCs w:val="20"/>
          <w:lang w:val="en-GB"/>
        </w:rPr>
      </w:pPr>
    </w:p>
    <w:p w14:paraId="1D2E4472" w14:textId="77777777" w:rsidR="00205BD6" w:rsidRDefault="00205BD6" w:rsidP="00AE5429">
      <w:pPr>
        <w:jc w:val="both"/>
        <w:rPr>
          <w:rFonts w:ascii="Arial" w:hAnsi="Arial"/>
          <w:szCs w:val="20"/>
          <w:lang w:val="en-GB"/>
        </w:rPr>
      </w:pPr>
    </w:p>
    <w:p w14:paraId="312366E0" w14:textId="52718EEF" w:rsidR="00884442" w:rsidRPr="00C06228" w:rsidRDefault="002A5BBA" w:rsidP="00884442">
      <w:pPr>
        <w:tabs>
          <w:tab w:val="left" w:pos="4395"/>
        </w:tabs>
        <w:spacing w:line="360" w:lineRule="auto"/>
        <w:jc w:val="both"/>
        <w:rPr>
          <w:rFonts w:ascii="Arial" w:hAnsi="Arial" w:cs="Arial"/>
          <w:bCs/>
        </w:rPr>
      </w:pPr>
      <w:r>
        <w:rPr>
          <w:rFonts w:ascii="Arial" w:hAnsi="Arial" w:cs="Arial"/>
          <w:b/>
        </w:rPr>
        <w:t>LOMBARDY DEVELOPMENT (PTY) LTD</w:t>
      </w:r>
      <w:r w:rsidR="00C06228">
        <w:rPr>
          <w:rFonts w:ascii="Arial" w:hAnsi="Arial" w:cs="Arial"/>
          <w:b/>
        </w:rPr>
        <w:tab/>
      </w:r>
      <w:r w:rsidR="00C06228">
        <w:rPr>
          <w:rFonts w:ascii="Arial" w:hAnsi="Arial" w:cs="Arial"/>
          <w:b/>
        </w:rPr>
        <w:tab/>
      </w:r>
      <w:r w:rsidR="00C06228">
        <w:rPr>
          <w:rFonts w:ascii="Arial" w:hAnsi="Arial" w:cs="Arial"/>
          <w:b/>
        </w:rPr>
        <w:tab/>
      </w:r>
      <w:r>
        <w:rPr>
          <w:rFonts w:ascii="Arial" w:hAnsi="Arial" w:cs="Arial"/>
          <w:b/>
        </w:rPr>
        <w:tab/>
      </w:r>
      <w:r w:rsidR="00502082">
        <w:rPr>
          <w:rFonts w:ascii="Arial" w:hAnsi="Arial" w:cs="Arial"/>
          <w:b/>
        </w:rPr>
        <w:t xml:space="preserve">     </w:t>
      </w:r>
      <w:r w:rsidRPr="00502082">
        <w:rPr>
          <w:rFonts w:ascii="Arial" w:hAnsi="Arial" w:cs="Arial"/>
          <w:bCs/>
        </w:rPr>
        <w:t>Applicant</w:t>
      </w:r>
    </w:p>
    <w:p w14:paraId="362E7B76" w14:textId="7156EDE8" w:rsidR="00006A46" w:rsidRPr="00884442" w:rsidRDefault="00006A46" w:rsidP="00884442">
      <w:pPr>
        <w:tabs>
          <w:tab w:val="left" w:pos="4395"/>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304340C6" w14:textId="77777777" w:rsidR="00006A46" w:rsidRDefault="00884442" w:rsidP="00884442">
      <w:pPr>
        <w:spacing w:line="360" w:lineRule="auto"/>
        <w:jc w:val="both"/>
        <w:rPr>
          <w:rFonts w:ascii="Arial" w:hAnsi="Arial" w:cs="Arial"/>
        </w:rPr>
      </w:pPr>
      <w:r>
        <w:rPr>
          <w:rFonts w:ascii="Arial" w:hAnsi="Arial" w:cs="Arial"/>
        </w:rPr>
        <w:t>A</w:t>
      </w:r>
      <w:r w:rsidR="00205BD6">
        <w:rPr>
          <w:rFonts w:ascii="Arial" w:hAnsi="Arial" w:cs="Arial"/>
        </w:rPr>
        <w:t>nd</w:t>
      </w:r>
    </w:p>
    <w:p w14:paraId="1F18BCC8" w14:textId="77777777" w:rsidR="00884442" w:rsidRDefault="00884442" w:rsidP="00884442">
      <w:pPr>
        <w:spacing w:line="360" w:lineRule="auto"/>
        <w:jc w:val="both"/>
        <w:rPr>
          <w:rFonts w:ascii="Arial" w:hAnsi="Arial" w:cs="Arial"/>
        </w:rPr>
      </w:pPr>
    </w:p>
    <w:p w14:paraId="130EF7C3" w14:textId="5287528F" w:rsidR="00AE5429" w:rsidRDefault="002A5BBA" w:rsidP="00F8484B">
      <w:pPr>
        <w:pStyle w:val="NoSpacing"/>
        <w:jc w:val="both"/>
        <w:rPr>
          <w:rFonts w:ascii="Arial" w:hAnsi="Arial" w:cs="Arial"/>
          <w:lang w:val="en-GB"/>
        </w:rPr>
      </w:pPr>
      <w:r>
        <w:rPr>
          <w:rFonts w:ascii="Arial" w:hAnsi="Arial" w:cs="Arial"/>
          <w:b/>
          <w:lang w:val="en-GB"/>
        </w:rPr>
        <w:t>CITY OF TSHWANE METROPOLITAN MUNICIPALITY</w:t>
      </w:r>
      <w:r w:rsidR="00C06228">
        <w:rPr>
          <w:rFonts w:ascii="Arial" w:hAnsi="Arial" w:cs="Arial"/>
          <w:b/>
          <w:lang w:val="en-GB"/>
        </w:rPr>
        <w:tab/>
      </w:r>
      <w:r w:rsidR="00006A46">
        <w:rPr>
          <w:rFonts w:ascii="Arial" w:hAnsi="Arial" w:cs="Arial"/>
          <w:b/>
          <w:lang w:val="en-GB"/>
        </w:rPr>
        <w:t xml:space="preserve"> </w:t>
      </w:r>
      <w:r w:rsidR="00502082">
        <w:rPr>
          <w:rFonts w:ascii="Arial" w:hAnsi="Arial" w:cs="Arial"/>
          <w:b/>
          <w:lang w:val="en-GB"/>
        </w:rPr>
        <w:t xml:space="preserve">    </w:t>
      </w:r>
      <w:r w:rsidR="0057330D">
        <w:rPr>
          <w:rFonts w:ascii="Arial" w:hAnsi="Arial" w:cs="Arial"/>
          <w:lang w:val="en-GB"/>
        </w:rPr>
        <w:t>First Respondent</w:t>
      </w:r>
    </w:p>
    <w:p w14:paraId="422DB2CD" w14:textId="77777777" w:rsidR="002A5BBA" w:rsidRDefault="002A5BBA" w:rsidP="00F8484B">
      <w:pPr>
        <w:pStyle w:val="NoSpacing"/>
        <w:jc w:val="both"/>
        <w:rPr>
          <w:rFonts w:ascii="Arial" w:hAnsi="Arial" w:cs="Arial"/>
          <w:lang w:val="en-GB"/>
        </w:rPr>
      </w:pPr>
    </w:p>
    <w:p w14:paraId="79A35602" w14:textId="77777777" w:rsidR="0057330D" w:rsidRPr="00502082" w:rsidRDefault="002A5BBA" w:rsidP="00502082">
      <w:pPr>
        <w:pStyle w:val="NoSpacing"/>
        <w:spacing w:line="360" w:lineRule="auto"/>
        <w:jc w:val="both"/>
        <w:rPr>
          <w:rFonts w:ascii="Arial" w:hAnsi="Arial" w:cs="Arial"/>
          <w:b/>
          <w:bCs/>
          <w:lang w:val="en-GB"/>
        </w:rPr>
      </w:pPr>
      <w:r w:rsidRPr="00502082">
        <w:rPr>
          <w:rFonts w:ascii="Arial" w:hAnsi="Arial" w:cs="Arial"/>
          <w:b/>
          <w:bCs/>
          <w:lang w:val="en-GB"/>
        </w:rPr>
        <w:t xml:space="preserve">MUNICIPAL MANAGER OF THE TSHWANE </w:t>
      </w:r>
    </w:p>
    <w:p w14:paraId="069E5C08" w14:textId="073F3E1C" w:rsidR="00366BDD" w:rsidRDefault="002A5BBA" w:rsidP="005A74BF">
      <w:pPr>
        <w:pStyle w:val="NoSpacing"/>
        <w:jc w:val="both"/>
        <w:rPr>
          <w:rFonts w:ascii="Arial" w:hAnsi="Arial" w:cs="Arial"/>
          <w:lang w:val="en-GB"/>
        </w:rPr>
      </w:pPr>
      <w:r w:rsidRPr="00502082">
        <w:rPr>
          <w:rFonts w:ascii="Arial" w:hAnsi="Arial" w:cs="Arial"/>
          <w:b/>
          <w:bCs/>
          <w:lang w:val="en-GB"/>
        </w:rPr>
        <w:t>METROPOLITAN</w:t>
      </w:r>
      <w:r w:rsidR="0057330D" w:rsidRPr="00502082">
        <w:rPr>
          <w:rFonts w:ascii="Arial" w:hAnsi="Arial" w:cs="Arial"/>
          <w:b/>
          <w:bCs/>
          <w:lang w:val="en-GB"/>
        </w:rPr>
        <w:t xml:space="preserve"> </w:t>
      </w:r>
      <w:r w:rsidR="00D67493" w:rsidRPr="00502082">
        <w:rPr>
          <w:rFonts w:ascii="Arial" w:hAnsi="Arial" w:cs="Arial"/>
          <w:b/>
          <w:bCs/>
          <w:lang w:val="en-GB"/>
        </w:rPr>
        <w:t>MUNICIPALITY</w:t>
      </w:r>
      <w:r w:rsidR="00D67493">
        <w:rPr>
          <w:rFonts w:ascii="Arial" w:hAnsi="Arial" w:cs="Arial"/>
          <w:lang w:val="en-GB"/>
        </w:rPr>
        <w:tab/>
      </w:r>
      <w:r w:rsidR="00D67493">
        <w:rPr>
          <w:rFonts w:ascii="Arial" w:hAnsi="Arial" w:cs="Arial"/>
          <w:lang w:val="en-GB"/>
        </w:rPr>
        <w:tab/>
      </w:r>
      <w:r w:rsidR="00D67493">
        <w:rPr>
          <w:rFonts w:ascii="Arial" w:hAnsi="Arial" w:cs="Arial"/>
          <w:lang w:val="en-GB"/>
        </w:rPr>
        <w:tab/>
      </w:r>
      <w:r w:rsidR="0057330D">
        <w:rPr>
          <w:rFonts w:ascii="Arial" w:hAnsi="Arial" w:cs="Arial"/>
          <w:lang w:val="en-GB"/>
        </w:rPr>
        <w:t xml:space="preserve">    </w:t>
      </w:r>
      <w:r w:rsidR="00502082">
        <w:rPr>
          <w:rFonts w:ascii="Arial" w:hAnsi="Arial" w:cs="Arial"/>
          <w:lang w:val="en-GB"/>
        </w:rPr>
        <w:t xml:space="preserve">     </w:t>
      </w:r>
      <w:r w:rsidR="0057330D">
        <w:rPr>
          <w:rFonts w:ascii="Arial" w:hAnsi="Arial" w:cs="Arial"/>
          <w:lang w:val="en-GB"/>
        </w:rPr>
        <w:t xml:space="preserve"> </w:t>
      </w:r>
      <w:r w:rsidR="00D67493">
        <w:rPr>
          <w:rFonts w:ascii="Arial" w:hAnsi="Arial" w:cs="Arial"/>
          <w:lang w:val="en-GB"/>
        </w:rPr>
        <w:t>Second Respondent</w:t>
      </w:r>
      <w:r w:rsidR="005A74BF">
        <w:rPr>
          <w:rFonts w:ascii="Arial" w:hAnsi="Arial" w:cs="Arial"/>
          <w:lang w:val="en-GB"/>
        </w:rPr>
        <w:t xml:space="preserve"> </w:t>
      </w:r>
    </w:p>
    <w:p w14:paraId="17A8BA7A" w14:textId="77777777" w:rsidR="005A74BF" w:rsidRDefault="005A74BF" w:rsidP="005A74BF">
      <w:pPr>
        <w:pStyle w:val="NoSpacing"/>
        <w:jc w:val="both"/>
        <w:rPr>
          <w:rFonts w:ascii="Arial" w:hAnsi="Arial" w:cs="Arial"/>
          <w:lang w:val="en-GB"/>
        </w:rPr>
      </w:pPr>
    </w:p>
    <w:p w14:paraId="264A692D" w14:textId="60CFE8B2"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CITY OF TSHWANE VALUATION APPEAL BOARD </w:t>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Third Responden</w:t>
      </w:r>
      <w:r w:rsidR="005A74BF">
        <w:rPr>
          <w:rFonts w:ascii="Arial" w:hAnsi="Arial" w:cs="Arial"/>
          <w:lang w:val="en-ZA" w:eastAsia="en-ZA"/>
        </w:rPr>
        <w:t>t</w:t>
      </w:r>
    </w:p>
    <w:p w14:paraId="0FB1AF07" w14:textId="64A081B5"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HENDRIK JOHANNES VILJOEN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Fourth Respondent</w:t>
      </w:r>
    </w:p>
    <w:p w14:paraId="2E94648E" w14:textId="2ACF140E"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lastRenderedPageBreak/>
        <w:t xml:space="preserve">FREDERIK COENRAAD DE BEER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Fifth Respondent</w:t>
      </w:r>
    </w:p>
    <w:p w14:paraId="0DE25A3B" w14:textId="6024AA74"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MAMOKGETHI MAMMOLE MOKGWETSI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Sixth Respondent</w:t>
      </w:r>
    </w:p>
    <w:p w14:paraId="3FAC3737" w14:textId="6F6FEE36"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LIEZL KLEYNHANS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Seventh Respondent</w:t>
      </w:r>
    </w:p>
    <w:p w14:paraId="4CCF1225" w14:textId="7313F377"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SHANA FRANK DA CUNHA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Eighth Respondent</w:t>
      </w:r>
    </w:p>
    <w:p w14:paraId="3EF7F520" w14:textId="00F7C41A"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PIETER JOHANNES SPAUMER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Ninth Respondent</w:t>
      </w:r>
    </w:p>
    <w:p w14:paraId="4983A4BE" w14:textId="3F5F6706"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KAITECH (PTY) LTD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Tenth Respondent</w:t>
      </w:r>
    </w:p>
    <w:p w14:paraId="5A53D7E0" w14:textId="36A0D2F1"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WILLIAMS PROPERTY INVESTMENT (PTY) LTD </w:t>
      </w:r>
      <w:r w:rsidR="005A74BF">
        <w:rPr>
          <w:rFonts w:ascii="Arial" w:hAnsi="Arial" w:cs="Arial"/>
          <w:b/>
          <w:bCs/>
          <w:lang w:val="en-ZA" w:eastAsia="en-ZA"/>
        </w:rPr>
        <w:tab/>
        <w:t xml:space="preserve">        </w:t>
      </w:r>
      <w:r>
        <w:rPr>
          <w:rFonts w:ascii="Arial" w:hAnsi="Arial" w:cs="Arial"/>
          <w:lang w:val="en-ZA" w:eastAsia="en-ZA"/>
        </w:rPr>
        <w:t>Eleventh Respondent</w:t>
      </w:r>
    </w:p>
    <w:p w14:paraId="5D8D97D2" w14:textId="00267EDF"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CJ VAN DER LINDE EN VENTER PROJECTS (PTY) LTD </w:t>
      </w:r>
      <w:r w:rsidR="005A74BF">
        <w:rPr>
          <w:rFonts w:ascii="Arial" w:hAnsi="Arial" w:cs="Arial"/>
          <w:b/>
          <w:bCs/>
          <w:lang w:val="en-ZA" w:eastAsia="en-ZA"/>
        </w:rPr>
        <w:t xml:space="preserve">  </w:t>
      </w:r>
      <w:r>
        <w:rPr>
          <w:rFonts w:ascii="Arial" w:hAnsi="Arial" w:cs="Arial"/>
          <w:lang w:val="en-ZA" w:eastAsia="en-ZA"/>
        </w:rPr>
        <w:t>Twelfth Respondent</w:t>
      </w:r>
    </w:p>
    <w:p w14:paraId="1C063F43" w14:textId="1D5895FA"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ELIZABETH COMBRINK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Thirteen Respondent</w:t>
      </w:r>
    </w:p>
    <w:p w14:paraId="36B5BD5D" w14:textId="50DEDF86" w:rsidR="00366BDD" w:rsidRDefault="00366BDD"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NOMLAMLI VERONICA MAHANJANA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Fourteenth Respondent</w:t>
      </w:r>
    </w:p>
    <w:p w14:paraId="682864C4" w14:textId="301D898A" w:rsidR="00931307" w:rsidRPr="005A74BF" w:rsidRDefault="00366BDD" w:rsidP="00502082">
      <w:pPr>
        <w:pStyle w:val="NoSpacing"/>
        <w:spacing w:line="360" w:lineRule="auto"/>
        <w:jc w:val="both"/>
        <w:rPr>
          <w:rFonts w:ascii="Arial" w:hAnsi="Arial" w:cs="Arial"/>
          <w:lang w:val="en-ZA" w:eastAsia="en-ZA"/>
        </w:rPr>
      </w:pPr>
      <w:r w:rsidRPr="005A74BF">
        <w:rPr>
          <w:rFonts w:ascii="Arial" w:hAnsi="Arial" w:cs="Arial"/>
          <w:b/>
          <w:bCs/>
          <w:lang w:val="en-ZA" w:eastAsia="en-ZA"/>
        </w:rPr>
        <w:t>JOHANNES NICOLAAS DE VOS</w:t>
      </w:r>
      <w:r w:rsidRPr="005A74BF">
        <w:rPr>
          <w:rFonts w:ascii="Arial" w:hAnsi="Arial" w:cs="Arial"/>
          <w:b/>
          <w:bCs/>
          <w:lang w:val="en-ZA" w:eastAsia="en-ZA"/>
        </w:rPr>
        <w:tab/>
      </w:r>
      <w:r w:rsidRPr="005A74BF">
        <w:rPr>
          <w:rFonts w:ascii="Arial" w:hAnsi="Arial" w:cs="Arial"/>
          <w:b/>
          <w:bCs/>
          <w:lang w:val="en-ZA" w:eastAsia="en-ZA"/>
        </w:rPr>
        <w:tab/>
      </w:r>
      <w:r w:rsidR="005A74BF">
        <w:rPr>
          <w:rFonts w:ascii="Arial" w:hAnsi="Arial" w:cs="Arial"/>
          <w:b/>
          <w:bCs/>
          <w:lang w:val="en-ZA" w:eastAsia="en-ZA"/>
        </w:rPr>
        <w:tab/>
        <w:t xml:space="preserve">         </w:t>
      </w:r>
      <w:r w:rsidRPr="005A74BF">
        <w:rPr>
          <w:rFonts w:ascii="Arial" w:hAnsi="Arial" w:cs="Arial"/>
          <w:lang w:val="en-ZA" w:eastAsia="en-ZA"/>
        </w:rPr>
        <w:t>Fifteenth Respondent</w:t>
      </w:r>
    </w:p>
    <w:p w14:paraId="5752574F" w14:textId="26DE6473"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JAMES SLABBERT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Sixteenth Respondent</w:t>
      </w:r>
    </w:p>
    <w:p w14:paraId="0CEC67DD" w14:textId="7D0B3906"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LISHA HARILAL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Seventeenth Respondent</w:t>
      </w:r>
    </w:p>
    <w:p w14:paraId="64594DEB" w14:textId="59FAAE29"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BUSISIWE LETTIE NKOSI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Eighteenth Respondent</w:t>
      </w:r>
    </w:p>
    <w:p w14:paraId="510F18E5" w14:textId="0BE3CC07"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KETSO OBED TSEKELI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Ninetieth Respondent</w:t>
      </w:r>
    </w:p>
    <w:p w14:paraId="4B3AF1F1" w14:textId="6830CC84"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RICHARD MAFUNISE </w:t>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r>
      <w:r w:rsidR="005A74BF">
        <w:rPr>
          <w:rFonts w:ascii="Arial" w:hAnsi="Arial" w:cs="Arial"/>
          <w:b/>
          <w:bCs/>
          <w:lang w:val="en-ZA" w:eastAsia="en-ZA"/>
        </w:rPr>
        <w:tab/>
        <w:t xml:space="preserve">       </w:t>
      </w:r>
      <w:r>
        <w:rPr>
          <w:rFonts w:ascii="Arial" w:hAnsi="Arial" w:cs="Arial"/>
          <w:lang w:val="en-ZA" w:eastAsia="en-ZA"/>
        </w:rPr>
        <w:t>Twentieth Respondent</w:t>
      </w:r>
    </w:p>
    <w:p w14:paraId="2F6081D8" w14:textId="62E74FC9"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MICHAEL JOHAN LEDWITH </w:t>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t xml:space="preserve">    </w:t>
      </w:r>
      <w:r>
        <w:rPr>
          <w:rFonts w:ascii="Arial" w:hAnsi="Arial" w:cs="Arial"/>
          <w:lang w:val="en-ZA" w:eastAsia="en-ZA"/>
        </w:rPr>
        <w:t>Twenty-first Respondent</w:t>
      </w:r>
    </w:p>
    <w:p w14:paraId="24620666" w14:textId="032F182E"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KHANYISA ANTHONY MBABELE </w:t>
      </w:r>
      <w:r w:rsidR="0083266A">
        <w:rPr>
          <w:rFonts w:ascii="Arial" w:hAnsi="Arial" w:cs="Arial"/>
          <w:b/>
          <w:bCs/>
          <w:lang w:val="en-ZA" w:eastAsia="en-ZA"/>
        </w:rPr>
        <w:tab/>
      </w:r>
      <w:r w:rsidR="0083266A">
        <w:rPr>
          <w:rFonts w:ascii="Arial" w:hAnsi="Arial" w:cs="Arial"/>
          <w:b/>
          <w:bCs/>
          <w:lang w:val="en-ZA" w:eastAsia="en-ZA"/>
        </w:rPr>
        <w:tab/>
        <w:t xml:space="preserve">         </w:t>
      </w:r>
      <w:r>
        <w:rPr>
          <w:rFonts w:ascii="Arial" w:hAnsi="Arial" w:cs="Arial"/>
          <w:lang w:val="en-ZA" w:eastAsia="en-ZA"/>
        </w:rPr>
        <w:t>Twenty-second Respondent</w:t>
      </w:r>
    </w:p>
    <w:p w14:paraId="5F9C431B" w14:textId="185C62B1"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MANQOBA FREDERICK AYANDA SALIMANE </w:t>
      </w:r>
      <w:r w:rsidR="00E97585">
        <w:rPr>
          <w:rFonts w:ascii="Arial" w:hAnsi="Arial" w:cs="Arial"/>
          <w:b/>
          <w:bCs/>
          <w:lang w:val="en-ZA" w:eastAsia="en-ZA"/>
        </w:rPr>
        <w:tab/>
        <w:t xml:space="preserve">  </w:t>
      </w:r>
      <w:r>
        <w:rPr>
          <w:rFonts w:ascii="Arial" w:hAnsi="Arial" w:cs="Arial"/>
          <w:lang w:val="en-ZA" w:eastAsia="en-ZA"/>
        </w:rPr>
        <w:t>Twenty-third Respondent</w:t>
      </w:r>
    </w:p>
    <w:p w14:paraId="08C74AAA" w14:textId="1AA18CFA"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BOITSHOKO RAKUBU NTSHABELE </w:t>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Pr>
          <w:rFonts w:ascii="Arial" w:hAnsi="Arial" w:cs="Arial"/>
          <w:lang w:val="en-ZA" w:eastAsia="en-ZA"/>
        </w:rPr>
        <w:t>Twenty-fourth Respondent</w:t>
      </w:r>
    </w:p>
    <w:p w14:paraId="608805CA" w14:textId="1961A2CD"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MANTI ANGELA MATEKANE </w:t>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t xml:space="preserve">   </w:t>
      </w:r>
      <w:r>
        <w:rPr>
          <w:rFonts w:ascii="Arial" w:hAnsi="Arial" w:cs="Arial"/>
          <w:lang w:val="en-ZA" w:eastAsia="en-ZA"/>
        </w:rPr>
        <w:t>Twenty- fifth Respondent</w:t>
      </w:r>
    </w:p>
    <w:p w14:paraId="5D5312C3" w14:textId="420E11B3"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KGAUGELO ROMEO SHADUNG</w:t>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Pr>
          <w:rFonts w:ascii="Arial" w:hAnsi="Arial" w:cs="Arial"/>
          <w:b/>
          <w:bCs/>
          <w:lang w:val="en-ZA" w:eastAsia="en-ZA"/>
        </w:rPr>
        <w:t xml:space="preserve"> </w:t>
      </w:r>
      <w:r w:rsidR="005952E9">
        <w:rPr>
          <w:rFonts w:ascii="Arial" w:hAnsi="Arial" w:cs="Arial"/>
          <w:b/>
          <w:bCs/>
          <w:lang w:val="en-ZA" w:eastAsia="en-ZA"/>
        </w:rPr>
        <w:t xml:space="preserve"> </w:t>
      </w:r>
      <w:r>
        <w:rPr>
          <w:rFonts w:ascii="Arial" w:hAnsi="Arial" w:cs="Arial"/>
          <w:lang w:val="en-ZA" w:eastAsia="en-ZA"/>
        </w:rPr>
        <w:t>Twenty-sixth Respondent</w:t>
      </w:r>
    </w:p>
    <w:p w14:paraId="5703B0C2" w14:textId="7C8DD66F"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MASHUNDU GANGAZHE</w:t>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t xml:space="preserve">       </w:t>
      </w:r>
      <w:r>
        <w:rPr>
          <w:rFonts w:ascii="Arial" w:hAnsi="Arial" w:cs="Arial"/>
          <w:b/>
          <w:bCs/>
          <w:lang w:val="en-ZA" w:eastAsia="en-ZA"/>
        </w:rPr>
        <w:t xml:space="preserve"> </w:t>
      </w:r>
      <w:r>
        <w:rPr>
          <w:rFonts w:ascii="Arial" w:hAnsi="Arial" w:cs="Arial"/>
          <w:lang w:val="en-ZA" w:eastAsia="en-ZA"/>
        </w:rPr>
        <w:t>Twenty-seventh Respondent</w:t>
      </w:r>
    </w:p>
    <w:p w14:paraId="43A0EE39" w14:textId="100B7CD7"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LISPA RONELLA KANIA </w:t>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sidR="00E97585">
        <w:rPr>
          <w:rFonts w:ascii="Arial" w:hAnsi="Arial" w:cs="Arial"/>
          <w:b/>
          <w:bCs/>
          <w:lang w:val="en-ZA" w:eastAsia="en-ZA"/>
        </w:rPr>
        <w:tab/>
      </w:r>
      <w:r>
        <w:rPr>
          <w:rFonts w:ascii="Arial" w:hAnsi="Arial" w:cs="Arial"/>
          <w:lang w:val="en-ZA" w:eastAsia="en-ZA"/>
        </w:rPr>
        <w:t>Twenty-eighth Respondent</w:t>
      </w:r>
    </w:p>
    <w:p w14:paraId="0FDFE231" w14:textId="79FB0D83"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MTHUNDHOLOVHANI FAMILY TRUST </w:t>
      </w:r>
      <w:r w:rsidR="00E97585">
        <w:rPr>
          <w:rFonts w:ascii="Arial" w:hAnsi="Arial" w:cs="Arial"/>
          <w:b/>
          <w:bCs/>
          <w:lang w:val="en-ZA" w:eastAsia="en-ZA"/>
        </w:rPr>
        <w:tab/>
      </w:r>
      <w:r w:rsidR="00E97585">
        <w:rPr>
          <w:rFonts w:ascii="Arial" w:hAnsi="Arial" w:cs="Arial"/>
          <w:b/>
          <w:bCs/>
          <w:lang w:val="en-ZA" w:eastAsia="en-ZA"/>
        </w:rPr>
        <w:tab/>
        <w:t xml:space="preserve">  </w:t>
      </w:r>
      <w:r>
        <w:rPr>
          <w:rFonts w:ascii="Arial" w:hAnsi="Arial" w:cs="Arial"/>
          <w:lang w:val="en-ZA" w:eastAsia="en-ZA"/>
        </w:rPr>
        <w:t>Twenty-ninth Respondent</w:t>
      </w:r>
    </w:p>
    <w:p w14:paraId="1AF53158" w14:textId="0AE316B8"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AMATIMA FAMILY TRUST </w:t>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t xml:space="preserve">         </w:t>
      </w:r>
      <w:r>
        <w:rPr>
          <w:rFonts w:ascii="Arial" w:hAnsi="Arial" w:cs="Arial"/>
          <w:lang w:val="en-ZA" w:eastAsia="en-ZA"/>
        </w:rPr>
        <w:t>Thirtieth Respondent</w:t>
      </w:r>
    </w:p>
    <w:p w14:paraId="4B72B1A5" w14:textId="5F83A960" w:rsidR="00931307" w:rsidRDefault="00931307" w:rsidP="00502082">
      <w:pPr>
        <w:autoSpaceDE w:val="0"/>
        <w:autoSpaceDN w:val="0"/>
        <w:adjustRightInd w:val="0"/>
        <w:spacing w:line="360" w:lineRule="auto"/>
        <w:rPr>
          <w:rFonts w:ascii="Arial" w:hAnsi="Arial" w:cs="Arial"/>
          <w:lang w:val="en-ZA" w:eastAsia="en-ZA"/>
        </w:rPr>
      </w:pPr>
      <w:r>
        <w:rPr>
          <w:rFonts w:ascii="Arial" w:hAnsi="Arial" w:cs="Arial"/>
          <w:b/>
          <w:bCs/>
          <w:lang w:val="en-ZA" w:eastAsia="en-ZA"/>
        </w:rPr>
        <w:t xml:space="preserve">WYNAND JACOBUS LE ROUX </w:t>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t xml:space="preserve">      </w:t>
      </w:r>
      <w:r>
        <w:rPr>
          <w:rFonts w:ascii="Arial" w:hAnsi="Arial" w:cs="Arial"/>
          <w:lang w:val="en-ZA" w:eastAsia="en-ZA"/>
        </w:rPr>
        <w:t>Thirty-first Respondent</w:t>
      </w:r>
    </w:p>
    <w:p w14:paraId="73A7CDB1" w14:textId="0927D6DC" w:rsidR="00931307" w:rsidRPr="00931307" w:rsidRDefault="00931307" w:rsidP="00502082">
      <w:pPr>
        <w:pStyle w:val="NoSpacing"/>
        <w:spacing w:line="360" w:lineRule="auto"/>
        <w:jc w:val="both"/>
        <w:rPr>
          <w:rFonts w:ascii="Arial" w:hAnsi="Arial" w:cs="Arial"/>
          <w:lang w:val="en-ZA"/>
        </w:rPr>
      </w:pPr>
      <w:r>
        <w:rPr>
          <w:rFonts w:ascii="Arial" w:hAnsi="Arial" w:cs="Arial"/>
          <w:b/>
          <w:bCs/>
          <w:lang w:val="en-ZA" w:eastAsia="en-ZA"/>
        </w:rPr>
        <w:t xml:space="preserve">HEILA ELIZABETH GELDENHUYS </w:t>
      </w:r>
      <w:r w:rsidR="0083266A">
        <w:rPr>
          <w:rFonts w:ascii="Arial" w:hAnsi="Arial" w:cs="Arial"/>
          <w:b/>
          <w:bCs/>
          <w:lang w:val="en-ZA" w:eastAsia="en-ZA"/>
        </w:rPr>
        <w:tab/>
      </w:r>
      <w:r w:rsidR="0083266A">
        <w:rPr>
          <w:rFonts w:ascii="Arial" w:hAnsi="Arial" w:cs="Arial"/>
          <w:b/>
          <w:bCs/>
          <w:lang w:val="en-ZA" w:eastAsia="en-ZA"/>
        </w:rPr>
        <w:tab/>
      </w:r>
      <w:r w:rsidR="0083266A">
        <w:rPr>
          <w:rFonts w:ascii="Arial" w:hAnsi="Arial" w:cs="Arial"/>
          <w:b/>
          <w:bCs/>
          <w:lang w:val="en-ZA" w:eastAsia="en-ZA"/>
        </w:rPr>
        <w:tab/>
        <w:t xml:space="preserve"> </w:t>
      </w:r>
      <w:r>
        <w:rPr>
          <w:rFonts w:ascii="Arial" w:hAnsi="Arial" w:cs="Arial"/>
          <w:lang w:val="en-ZA" w:eastAsia="en-ZA"/>
        </w:rPr>
        <w:t>Thirty-second Respondent</w:t>
      </w:r>
    </w:p>
    <w:p w14:paraId="1B2F18B6" w14:textId="77777777" w:rsidR="00F8484B" w:rsidRPr="00931307" w:rsidRDefault="00F8484B" w:rsidP="00F8484B">
      <w:pPr>
        <w:pStyle w:val="NoSpacing"/>
        <w:jc w:val="both"/>
        <w:rPr>
          <w:lang w:val="en-ZA"/>
        </w:rPr>
      </w:pPr>
    </w:p>
    <w:p w14:paraId="78D3B184" w14:textId="77777777" w:rsidR="00AE5429" w:rsidRDefault="00AE5429" w:rsidP="00AE5429">
      <w:pPr>
        <w:spacing w:line="360" w:lineRule="auto"/>
        <w:jc w:val="both"/>
        <w:rPr>
          <w:rFonts w:ascii="Arial" w:hAnsi="Arial" w:cs="Arial"/>
          <w:sz w:val="22"/>
          <w:szCs w:val="22"/>
        </w:rPr>
      </w:pPr>
      <w:r>
        <w:rPr>
          <w:rFonts w:ascii="Arial" w:hAnsi="Arial" w:cs="Arial"/>
          <w:b/>
          <w:bCs/>
          <w:sz w:val="22"/>
          <w:szCs w:val="22"/>
        </w:rPr>
        <w:t xml:space="preserve">Delivered. </w:t>
      </w:r>
      <w:r>
        <w:rPr>
          <w:rFonts w:ascii="Arial" w:hAnsi="Arial" w:cs="Arial"/>
          <w:sz w:val="22"/>
          <w:szCs w:val="22"/>
        </w:rPr>
        <w:t>This judgment was handed down electronically by circulation to the parties’ representatives by email. The date and time for hand down is deemed to be 10h00 on</w:t>
      </w:r>
    </w:p>
    <w:p w14:paraId="6C4E0604" w14:textId="51C24FE4" w:rsidR="00F117E3" w:rsidRDefault="000F3BA1" w:rsidP="00F8484B">
      <w:pPr>
        <w:spacing w:line="360" w:lineRule="auto"/>
        <w:jc w:val="both"/>
        <w:rPr>
          <w:rFonts w:ascii="Arial" w:hAnsi="Arial" w:cs="Arial"/>
          <w:sz w:val="22"/>
          <w:szCs w:val="22"/>
        </w:rPr>
      </w:pPr>
      <w:r>
        <w:rPr>
          <w:rFonts w:ascii="Arial" w:hAnsi="Arial" w:cs="Arial"/>
          <w:sz w:val="22"/>
          <w:szCs w:val="22"/>
        </w:rPr>
        <w:t>4</w:t>
      </w:r>
      <w:r w:rsidR="00C06228">
        <w:rPr>
          <w:rFonts w:ascii="Arial" w:hAnsi="Arial" w:cs="Arial"/>
          <w:sz w:val="22"/>
          <w:szCs w:val="22"/>
        </w:rPr>
        <w:t xml:space="preserve"> </w:t>
      </w:r>
      <w:r w:rsidR="005F4880">
        <w:rPr>
          <w:rFonts w:ascii="Arial" w:hAnsi="Arial" w:cs="Arial"/>
          <w:sz w:val="22"/>
          <w:szCs w:val="22"/>
        </w:rPr>
        <w:t>March</w:t>
      </w:r>
      <w:r w:rsidR="00884442">
        <w:rPr>
          <w:rFonts w:ascii="Arial" w:hAnsi="Arial" w:cs="Arial"/>
          <w:sz w:val="22"/>
          <w:szCs w:val="22"/>
        </w:rPr>
        <w:t xml:space="preserve"> 2024</w:t>
      </w:r>
      <w:r w:rsidR="00AE5429">
        <w:rPr>
          <w:rFonts w:ascii="Arial" w:hAnsi="Arial" w:cs="Arial"/>
          <w:sz w:val="22"/>
          <w:szCs w:val="22"/>
        </w:rPr>
        <w:t>.</w:t>
      </w:r>
    </w:p>
    <w:p w14:paraId="676EE58C" w14:textId="77777777" w:rsidR="00484772" w:rsidRPr="007D78E2" w:rsidRDefault="00484772" w:rsidP="00AE5429">
      <w:pPr>
        <w:pBdr>
          <w:bottom w:val="single" w:sz="12" w:space="1" w:color="auto"/>
        </w:pBdr>
        <w:jc w:val="both"/>
        <w:rPr>
          <w:rFonts w:ascii="Arial" w:hAnsi="Arial"/>
          <w:szCs w:val="20"/>
        </w:rPr>
      </w:pPr>
    </w:p>
    <w:p w14:paraId="120D0351" w14:textId="77777777" w:rsidR="00AE5429" w:rsidRDefault="00AE5429" w:rsidP="00AE5429">
      <w:pPr>
        <w:jc w:val="both"/>
        <w:rPr>
          <w:rFonts w:ascii="Arial" w:hAnsi="Arial"/>
          <w:szCs w:val="20"/>
          <w:lang w:val="en-GB"/>
        </w:rPr>
      </w:pPr>
    </w:p>
    <w:p w14:paraId="1844E630" w14:textId="77777777" w:rsidR="00AE5429" w:rsidRDefault="00AE5429" w:rsidP="00F117E3">
      <w:pPr>
        <w:pBdr>
          <w:bottom w:val="single" w:sz="12" w:space="1" w:color="auto"/>
        </w:pBdr>
        <w:jc w:val="center"/>
        <w:rPr>
          <w:rFonts w:ascii="Arial" w:hAnsi="Arial"/>
          <w:b/>
          <w:szCs w:val="20"/>
          <w:lang w:val="en-GB"/>
        </w:rPr>
      </w:pPr>
      <w:r>
        <w:rPr>
          <w:rFonts w:ascii="Arial" w:hAnsi="Arial"/>
          <w:b/>
          <w:szCs w:val="20"/>
          <w:lang w:val="en-GB"/>
        </w:rPr>
        <w:t>JUDGMENT</w:t>
      </w:r>
    </w:p>
    <w:p w14:paraId="263F75EA" w14:textId="77777777" w:rsidR="00F117E3" w:rsidRDefault="00F117E3" w:rsidP="00F117E3">
      <w:pPr>
        <w:pBdr>
          <w:bottom w:val="single" w:sz="12" w:space="1" w:color="auto"/>
        </w:pBdr>
        <w:jc w:val="center"/>
        <w:rPr>
          <w:rFonts w:ascii="Arial" w:hAnsi="Arial"/>
          <w:b/>
          <w:szCs w:val="20"/>
          <w:lang w:val="en-GB"/>
        </w:rPr>
      </w:pPr>
    </w:p>
    <w:p w14:paraId="6B9B4781" w14:textId="77777777" w:rsidR="00AE5429" w:rsidRDefault="00AE5429" w:rsidP="00AE5429">
      <w:pPr>
        <w:jc w:val="center"/>
        <w:rPr>
          <w:rFonts w:ascii="Arial" w:hAnsi="Arial"/>
          <w:b/>
          <w:szCs w:val="20"/>
          <w:lang w:val="en-GB"/>
        </w:rPr>
      </w:pPr>
    </w:p>
    <w:p w14:paraId="3F13143A" w14:textId="77777777" w:rsidR="00055EFF" w:rsidRDefault="00061257" w:rsidP="00FE453D">
      <w:pPr>
        <w:spacing w:line="480" w:lineRule="auto"/>
        <w:jc w:val="both"/>
        <w:rPr>
          <w:rFonts w:ascii="Arial" w:hAnsi="Arial"/>
          <w:b/>
          <w:szCs w:val="20"/>
          <w:u w:val="single"/>
          <w:lang w:val="en-GB"/>
        </w:rPr>
      </w:pPr>
      <w:r>
        <w:rPr>
          <w:rFonts w:ascii="Arial" w:hAnsi="Arial"/>
          <w:b/>
          <w:szCs w:val="20"/>
          <w:u w:val="single"/>
          <w:lang w:val="en-GB"/>
        </w:rPr>
        <w:t xml:space="preserve">RANCHOD </w:t>
      </w:r>
      <w:r w:rsidR="00AE5429">
        <w:rPr>
          <w:rFonts w:ascii="Arial" w:hAnsi="Arial"/>
          <w:b/>
          <w:szCs w:val="20"/>
          <w:u w:val="single"/>
          <w:lang w:val="en-GB"/>
        </w:rPr>
        <w:t>J</w:t>
      </w:r>
    </w:p>
    <w:p w14:paraId="5677C1E3" w14:textId="513914DF" w:rsidR="00C06228" w:rsidRDefault="000C112F" w:rsidP="00FE453D">
      <w:pPr>
        <w:spacing w:line="480" w:lineRule="auto"/>
        <w:jc w:val="both"/>
        <w:rPr>
          <w:rFonts w:ascii="Arial" w:hAnsi="Arial"/>
          <w:b/>
          <w:szCs w:val="20"/>
          <w:u w:val="single"/>
          <w:lang w:val="en-GB"/>
        </w:rPr>
      </w:pPr>
      <w:r>
        <w:rPr>
          <w:rFonts w:ascii="Arial" w:hAnsi="Arial"/>
          <w:b/>
          <w:szCs w:val="20"/>
          <w:u w:val="single"/>
          <w:lang w:val="en-GB"/>
        </w:rPr>
        <w:t>Introduction</w:t>
      </w:r>
    </w:p>
    <w:p w14:paraId="190547E7" w14:textId="2F643B35" w:rsidR="003A4253" w:rsidRDefault="001D7667" w:rsidP="00C45BDC">
      <w:pPr>
        <w:autoSpaceDE w:val="0"/>
        <w:autoSpaceDN w:val="0"/>
        <w:adjustRightInd w:val="0"/>
        <w:spacing w:line="480" w:lineRule="auto"/>
        <w:jc w:val="both"/>
        <w:rPr>
          <w:rFonts w:ascii="Arial" w:hAnsi="Arial"/>
          <w:szCs w:val="20"/>
        </w:rPr>
      </w:pPr>
      <w:r w:rsidRPr="00D5083A">
        <w:rPr>
          <w:rFonts w:ascii="Arial" w:hAnsi="Arial" w:cs="Arial"/>
        </w:rPr>
        <w:t xml:space="preserve"> </w:t>
      </w:r>
      <w:r w:rsidR="001C5997" w:rsidRPr="00D5083A">
        <w:rPr>
          <w:rFonts w:ascii="Arial" w:hAnsi="Arial" w:cs="Arial"/>
        </w:rPr>
        <w:t>[1]</w:t>
      </w:r>
      <w:r w:rsidR="001C5997" w:rsidRPr="00D5083A">
        <w:rPr>
          <w:rFonts w:ascii="Arial" w:hAnsi="Arial" w:cs="Arial"/>
        </w:rPr>
        <w:tab/>
      </w:r>
      <w:r w:rsidR="000C112F">
        <w:rPr>
          <w:rFonts w:ascii="Arial" w:hAnsi="Arial" w:cs="Arial"/>
        </w:rPr>
        <w:t>T</w:t>
      </w:r>
      <w:r w:rsidR="00C87ABD" w:rsidRPr="00C87ABD">
        <w:rPr>
          <w:rFonts w:ascii="Arial" w:hAnsi="Arial" w:cs="Arial"/>
        </w:rPr>
        <w:t xml:space="preserve">his is a review application which concerns a decision by the </w:t>
      </w:r>
      <w:r w:rsidR="00D73611">
        <w:rPr>
          <w:rFonts w:ascii="Arial" w:hAnsi="Arial" w:cs="Arial"/>
        </w:rPr>
        <w:t>C</w:t>
      </w:r>
      <w:r w:rsidR="00C87ABD" w:rsidRPr="00C87ABD">
        <w:rPr>
          <w:rFonts w:ascii="Arial" w:hAnsi="Arial" w:cs="Arial"/>
        </w:rPr>
        <w:t xml:space="preserve">ity of </w:t>
      </w:r>
      <w:r w:rsidR="00D73611">
        <w:rPr>
          <w:rFonts w:ascii="Arial" w:hAnsi="Arial" w:cs="Arial"/>
        </w:rPr>
        <w:t>Tshwane</w:t>
      </w:r>
      <w:r w:rsidR="00C87ABD" w:rsidRPr="00C87ABD">
        <w:rPr>
          <w:rFonts w:ascii="Arial" w:hAnsi="Arial" w:cs="Arial"/>
        </w:rPr>
        <w:t xml:space="preserve"> </w:t>
      </w:r>
      <w:r w:rsidR="00D73611">
        <w:rPr>
          <w:rFonts w:ascii="Arial" w:hAnsi="Arial" w:cs="Arial"/>
        </w:rPr>
        <w:t>M</w:t>
      </w:r>
      <w:r w:rsidR="00C87ABD" w:rsidRPr="00C87ABD">
        <w:rPr>
          <w:rFonts w:ascii="Arial" w:hAnsi="Arial" w:cs="Arial"/>
        </w:rPr>
        <w:t xml:space="preserve">etropolitan </w:t>
      </w:r>
      <w:r w:rsidR="00D73611">
        <w:rPr>
          <w:rFonts w:ascii="Arial" w:hAnsi="Arial" w:cs="Arial"/>
        </w:rPr>
        <w:t>M</w:t>
      </w:r>
      <w:r w:rsidR="00C87ABD" w:rsidRPr="00C87ABD">
        <w:rPr>
          <w:rFonts w:ascii="Arial" w:hAnsi="Arial" w:cs="Arial"/>
        </w:rPr>
        <w:t xml:space="preserve">unicipality (the </w:t>
      </w:r>
      <w:r w:rsidR="00D73611">
        <w:rPr>
          <w:rFonts w:ascii="Arial" w:hAnsi="Arial" w:cs="Arial"/>
        </w:rPr>
        <w:t>C</w:t>
      </w:r>
      <w:r w:rsidR="00C87ABD" w:rsidRPr="00C87ABD">
        <w:rPr>
          <w:rFonts w:ascii="Arial" w:hAnsi="Arial" w:cs="Arial"/>
        </w:rPr>
        <w:t>ity) to imp</w:t>
      </w:r>
      <w:r w:rsidR="00D87136">
        <w:rPr>
          <w:rFonts w:ascii="Arial" w:hAnsi="Arial" w:cs="Arial"/>
        </w:rPr>
        <w:t>lement</w:t>
      </w:r>
      <w:r w:rsidR="00C87ABD" w:rsidRPr="00C87ABD">
        <w:rPr>
          <w:rFonts w:ascii="Arial" w:hAnsi="Arial" w:cs="Arial"/>
        </w:rPr>
        <w:t xml:space="preserve"> a so-called </w:t>
      </w:r>
      <w:r w:rsidR="00D73611">
        <w:rPr>
          <w:rFonts w:ascii="Arial" w:hAnsi="Arial" w:cs="Arial"/>
        </w:rPr>
        <w:t>‘E</w:t>
      </w:r>
      <w:r w:rsidR="00C87ABD" w:rsidRPr="00C87ABD">
        <w:rPr>
          <w:rFonts w:ascii="Arial" w:hAnsi="Arial" w:cs="Arial"/>
        </w:rPr>
        <w:t xml:space="preserve">xtraordinary </w:t>
      </w:r>
      <w:r w:rsidR="00627566">
        <w:rPr>
          <w:rFonts w:ascii="Arial" w:hAnsi="Arial" w:cs="Arial"/>
        </w:rPr>
        <w:t>V</w:t>
      </w:r>
      <w:r w:rsidR="00C87ABD" w:rsidRPr="00C87ABD">
        <w:rPr>
          <w:rFonts w:ascii="Arial" w:hAnsi="Arial" w:cs="Arial"/>
        </w:rPr>
        <w:t xml:space="preserve">aluation </w:t>
      </w:r>
      <w:r w:rsidR="00627566">
        <w:rPr>
          <w:rFonts w:ascii="Arial" w:hAnsi="Arial" w:cs="Arial"/>
        </w:rPr>
        <w:t>R</w:t>
      </w:r>
      <w:r w:rsidR="00C87ABD" w:rsidRPr="00C87ABD">
        <w:rPr>
          <w:rFonts w:ascii="Arial" w:hAnsi="Arial" w:cs="Arial"/>
        </w:rPr>
        <w:t>oll</w:t>
      </w:r>
      <w:r w:rsidR="00D87136">
        <w:rPr>
          <w:rFonts w:ascii="Arial" w:hAnsi="Arial" w:cs="Arial"/>
        </w:rPr>
        <w:t>’</w:t>
      </w:r>
      <w:r w:rsidR="00950F25" w:rsidRPr="00950F25">
        <w:rPr>
          <w:rFonts w:ascii="Arial" w:hAnsi="Arial" w:cs="Arial"/>
        </w:rPr>
        <w:t xml:space="preserve"> (the </w:t>
      </w:r>
      <w:r w:rsidR="00627566">
        <w:rPr>
          <w:rFonts w:ascii="Arial" w:hAnsi="Arial" w:cs="Arial"/>
        </w:rPr>
        <w:t>E</w:t>
      </w:r>
      <w:r w:rsidR="00950F25" w:rsidRPr="00950F25">
        <w:rPr>
          <w:rFonts w:ascii="Arial" w:hAnsi="Arial" w:cs="Arial"/>
        </w:rPr>
        <w:t>VR) which purported to retrospectively re</w:t>
      </w:r>
      <w:r w:rsidR="00E16564">
        <w:rPr>
          <w:rFonts w:ascii="Arial" w:hAnsi="Arial" w:cs="Arial"/>
        </w:rPr>
        <w:t>-</w:t>
      </w:r>
      <w:r w:rsidR="00950F25" w:rsidRPr="00950F25">
        <w:rPr>
          <w:rFonts w:ascii="Arial" w:hAnsi="Arial" w:cs="Arial"/>
        </w:rPr>
        <w:t>categori</w:t>
      </w:r>
      <w:r w:rsidR="00627566">
        <w:rPr>
          <w:rFonts w:ascii="Arial" w:hAnsi="Arial" w:cs="Arial"/>
        </w:rPr>
        <w:t>s</w:t>
      </w:r>
      <w:r w:rsidR="00950F25" w:rsidRPr="00950F25">
        <w:rPr>
          <w:rFonts w:ascii="Arial" w:hAnsi="Arial" w:cs="Arial"/>
        </w:rPr>
        <w:t xml:space="preserve">e </w:t>
      </w:r>
      <w:r w:rsidR="00066046" w:rsidRPr="00950F25">
        <w:rPr>
          <w:rFonts w:ascii="Arial" w:hAnsi="Arial" w:cs="Arial"/>
        </w:rPr>
        <w:t>seventy-eight</w:t>
      </w:r>
      <w:r w:rsidR="00950F25" w:rsidRPr="00950F25">
        <w:rPr>
          <w:rFonts w:ascii="Arial" w:hAnsi="Arial" w:cs="Arial"/>
        </w:rPr>
        <w:t xml:space="preserve"> properties </w:t>
      </w:r>
      <w:r w:rsidR="00D87136" w:rsidRPr="00950F25">
        <w:rPr>
          <w:rFonts w:ascii="Arial" w:hAnsi="Arial" w:cs="Arial"/>
        </w:rPr>
        <w:t>(the properties)</w:t>
      </w:r>
      <w:r w:rsidR="00D87136">
        <w:rPr>
          <w:rFonts w:ascii="Arial" w:hAnsi="Arial" w:cs="Arial"/>
        </w:rPr>
        <w:t xml:space="preserve"> </w:t>
      </w:r>
      <w:r w:rsidR="00950F25" w:rsidRPr="00950F25">
        <w:rPr>
          <w:rFonts w:ascii="Arial" w:hAnsi="Arial" w:cs="Arial"/>
        </w:rPr>
        <w:t xml:space="preserve">owned by the </w:t>
      </w:r>
      <w:r w:rsidR="006D3C85" w:rsidRPr="00950F25">
        <w:rPr>
          <w:rFonts w:ascii="Arial" w:hAnsi="Arial" w:cs="Arial"/>
        </w:rPr>
        <w:t>applicant for</w:t>
      </w:r>
      <w:r w:rsidR="00950F25" w:rsidRPr="00950F25">
        <w:rPr>
          <w:rFonts w:ascii="Arial" w:hAnsi="Arial" w:cs="Arial"/>
        </w:rPr>
        <w:t xml:space="preserve"> </w:t>
      </w:r>
      <w:r w:rsidR="00950F25" w:rsidRPr="000C112F">
        <w:rPr>
          <w:rFonts w:ascii="Arial" w:hAnsi="Arial" w:cs="Arial"/>
        </w:rPr>
        <w:t>rates</w:t>
      </w:r>
      <w:r w:rsidR="00950F25" w:rsidRPr="000C112F">
        <w:rPr>
          <w:rFonts w:ascii="Arial" w:hAnsi="Arial"/>
          <w:szCs w:val="20"/>
        </w:rPr>
        <w:t xml:space="preserve"> purposes. The application is in terms of </w:t>
      </w:r>
      <w:r w:rsidR="00334DCD">
        <w:rPr>
          <w:rFonts w:ascii="Arial" w:hAnsi="Arial"/>
          <w:szCs w:val="20"/>
        </w:rPr>
        <w:t>the Promotion of Administrative Justice Act, 2000 (</w:t>
      </w:r>
      <w:r w:rsidR="00950F25" w:rsidRPr="000C112F">
        <w:rPr>
          <w:rFonts w:ascii="Arial" w:hAnsi="Arial"/>
          <w:szCs w:val="20"/>
        </w:rPr>
        <w:t>PAJA</w:t>
      </w:r>
      <w:r w:rsidR="00673F59">
        <w:rPr>
          <w:rFonts w:ascii="Arial" w:hAnsi="Arial"/>
          <w:szCs w:val="20"/>
        </w:rPr>
        <w:t>)</w:t>
      </w:r>
      <w:r w:rsidR="00950F25" w:rsidRPr="000C112F">
        <w:rPr>
          <w:rFonts w:ascii="Arial" w:hAnsi="Arial"/>
          <w:szCs w:val="20"/>
        </w:rPr>
        <w:t>, alternatively</w:t>
      </w:r>
      <w:r w:rsidR="00887862">
        <w:rPr>
          <w:rFonts w:ascii="Arial" w:hAnsi="Arial"/>
          <w:szCs w:val="20"/>
        </w:rPr>
        <w:t>,</w:t>
      </w:r>
      <w:r w:rsidR="00950F25" w:rsidRPr="000C112F">
        <w:rPr>
          <w:rFonts w:ascii="Arial" w:hAnsi="Arial"/>
          <w:szCs w:val="20"/>
        </w:rPr>
        <w:t xml:space="preserve"> the principle of legality.</w:t>
      </w:r>
      <w:r w:rsidR="003D1468">
        <w:rPr>
          <w:rFonts w:ascii="Arial" w:hAnsi="Arial"/>
          <w:szCs w:val="20"/>
        </w:rPr>
        <w:t xml:space="preserve"> </w:t>
      </w:r>
      <w:r w:rsidR="009C355A">
        <w:rPr>
          <w:rFonts w:ascii="Arial" w:hAnsi="Arial"/>
          <w:szCs w:val="20"/>
        </w:rPr>
        <w:t xml:space="preserve">Where I refer to the </w:t>
      </w:r>
      <w:r w:rsidR="00701809">
        <w:rPr>
          <w:rFonts w:ascii="Arial" w:hAnsi="Arial"/>
          <w:szCs w:val="20"/>
        </w:rPr>
        <w:t xml:space="preserve">first, second and third respondents jointly they will be referred to as </w:t>
      </w:r>
      <w:r w:rsidR="00895505">
        <w:rPr>
          <w:rFonts w:ascii="Arial" w:hAnsi="Arial"/>
          <w:szCs w:val="20"/>
        </w:rPr>
        <w:t xml:space="preserve">‘the respondents’ as none of the other respondents </w:t>
      </w:r>
      <w:r w:rsidR="009F12E6">
        <w:rPr>
          <w:rFonts w:ascii="Arial" w:hAnsi="Arial"/>
          <w:szCs w:val="20"/>
        </w:rPr>
        <w:t>are opposing the application.</w:t>
      </w:r>
    </w:p>
    <w:p w14:paraId="0851B8CB" w14:textId="77777777" w:rsidR="003A4253" w:rsidRDefault="003A4253" w:rsidP="00C45BDC">
      <w:pPr>
        <w:autoSpaceDE w:val="0"/>
        <w:autoSpaceDN w:val="0"/>
        <w:adjustRightInd w:val="0"/>
        <w:spacing w:line="480" w:lineRule="auto"/>
        <w:jc w:val="both"/>
        <w:rPr>
          <w:rFonts w:ascii="Arial" w:hAnsi="Arial"/>
          <w:szCs w:val="20"/>
        </w:rPr>
      </w:pPr>
    </w:p>
    <w:p w14:paraId="688F8991" w14:textId="0AF93A6A" w:rsidR="00814D9B" w:rsidRDefault="003A4253" w:rsidP="00C45BDC">
      <w:pPr>
        <w:autoSpaceDE w:val="0"/>
        <w:autoSpaceDN w:val="0"/>
        <w:adjustRightInd w:val="0"/>
        <w:spacing w:line="480" w:lineRule="auto"/>
        <w:jc w:val="both"/>
        <w:rPr>
          <w:rFonts w:ascii="Arial" w:hAnsi="Arial"/>
          <w:szCs w:val="20"/>
        </w:rPr>
      </w:pPr>
      <w:r>
        <w:rPr>
          <w:rFonts w:ascii="Arial" w:hAnsi="Arial"/>
          <w:szCs w:val="20"/>
        </w:rPr>
        <w:t>[2]</w:t>
      </w:r>
      <w:r>
        <w:rPr>
          <w:rFonts w:ascii="Arial" w:hAnsi="Arial"/>
          <w:szCs w:val="20"/>
        </w:rPr>
        <w:tab/>
      </w:r>
      <w:r w:rsidR="003135A6">
        <w:rPr>
          <w:rFonts w:ascii="Arial" w:hAnsi="Arial"/>
          <w:szCs w:val="20"/>
        </w:rPr>
        <w:t>T</w:t>
      </w:r>
      <w:r w:rsidR="00161428">
        <w:rPr>
          <w:rFonts w:ascii="Arial" w:hAnsi="Arial"/>
          <w:szCs w:val="20"/>
        </w:rPr>
        <w:t>he</w:t>
      </w:r>
      <w:r w:rsidR="00024123">
        <w:rPr>
          <w:rFonts w:ascii="Arial" w:hAnsi="Arial"/>
          <w:szCs w:val="20"/>
        </w:rPr>
        <w:t xml:space="preserve"> applicant says the</w:t>
      </w:r>
      <w:r w:rsidR="00161428">
        <w:rPr>
          <w:rFonts w:ascii="Arial" w:hAnsi="Arial"/>
          <w:szCs w:val="20"/>
        </w:rPr>
        <w:t xml:space="preserve"> Fourth</w:t>
      </w:r>
      <w:r w:rsidR="0038593D">
        <w:rPr>
          <w:rFonts w:ascii="Arial" w:hAnsi="Arial"/>
          <w:szCs w:val="20"/>
        </w:rPr>
        <w:t xml:space="preserve"> to Thirty</w:t>
      </w:r>
      <w:r w:rsidR="009F12E6">
        <w:rPr>
          <w:rFonts w:ascii="Arial" w:hAnsi="Arial"/>
          <w:szCs w:val="20"/>
        </w:rPr>
        <w:t>-</w:t>
      </w:r>
      <w:r w:rsidR="00273498">
        <w:rPr>
          <w:rFonts w:ascii="Arial" w:hAnsi="Arial"/>
          <w:szCs w:val="20"/>
        </w:rPr>
        <w:t>s</w:t>
      </w:r>
      <w:r w:rsidR="0038593D">
        <w:rPr>
          <w:rFonts w:ascii="Arial" w:hAnsi="Arial"/>
          <w:szCs w:val="20"/>
        </w:rPr>
        <w:t>econd respondents</w:t>
      </w:r>
      <w:r w:rsidR="00024123">
        <w:rPr>
          <w:rFonts w:ascii="Arial" w:hAnsi="Arial"/>
          <w:szCs w:val="20"/>
        </w:rPr>
        <w:t>,</w:t>
      </w:r>
      <w:r w:rsidR="00D927EA">
        <w:rPr>
          <w:rFonts w:ascii="Arial" w:hAnsi="Arial"/>
          <w:szCs w:val="20"/>
        </w:rPr>
        <w:t xml:space="preserve"> who</w:t>
      </w:r>
      <w:r w:rsidR="003135A6">
        <w:rPr>
          <w:rFonts w:ascii="Arial" w:hAnsi="Arial"/>
          <w:szCs w:val="20"/>
        </w:rPr>
        <w:t xml:space="preserve"> </w:t>
      </w:r>
      <w:r w:rsidR="00D26A94">
        <w:rPr>
          <w:rFonts w:ascii="Arial" w:hAnsi="Arial"/>
          <w:szCs w:val="20"/>
        </w:rPr>
        <w:t>became owners of properties</w:t>
      </w:r>
      <w:r w:rsidR="001E5830">
        <w:rPr>
          <w:rFonts w:ascii="Arial" w:hAnsi="Arial"/>
          <w:szCs w:val="20"/>
        </w:rPr>
        <w:t xml:space="preserve"> a</w:t>
      </w:r>
      <w:r w:rsidR="00E934E6">
        <w:rPr>
          <w:rFonts w:ascii="Arial" w:hAnsi="Arial"/>
          <w:szCs w:val="20"/>
        </w:rPr>
        <w:t>ppearing in the EVR</w:t>
      </w:r>
      <w:r w:rsidR="001276F9">
        <w:rPr>
          <w:rFonts w:ascii="Arial" w:hAnsi="Arial"/>
          <w:szCs w:val="20"/>
        </w:rPr>
        <w:t xml:space="preserve"> </w:t>
      </w:r>
      <w:r w:rsidR="00D927EA">
        <w:rPr>
          <w:rFonts w:ascii="Arial" w:hAnsi="Arial"/>
          <w:szCs w:val="20"/>
        </w:rPr>
        <w:t>as owned by the applicant</w:t>
      </w:r>
      <w:r w:rsidR="00D321D6">
        <w:rPr>
          <w:rFonts w:ascii="Arial" w:hAnsi="Arial"/>
          <w:szCs w:val="20"/>
        </w:rPr>
        <w:t xml:space="preserve"> during the period of the EVR </w:t>
      </w:r>
      <w:r w:rsidR="00FB6805">
        <w:rPr>
          <w:rFonts w:ascii="Arial" w:hAnsi="Arial"/>
          <w:szCs w:val="20"/>
        </w:rPr>
        <w:t>(</w:t>
      </w:r>
      <w:r w:rsidR="00C06C09">
        <w:rPr>
          <w:rFonts w:ascii="Arial" w:hAnsi="Arial"/>
          <w:szCs w:val="20"/>
        </w:rPr>
        <w:t>i.e.,</w:t>
      </w:r>
      <w:r w:rsidR="00FB6805">
        <w:rPr>
          <w:rFonts w:ascii="Arial" w:hAnsi="Arial"/>
          <w:szCs w:val="20"/>
        </w:rPr>
        <w:t xml:space="preserve"> 1 July 2013 to 30 June 2017)</w:t>
      </w:r>
      <w:r w:rsidR="001877D5">
        <w:rPr>
          <w:rFonts w:ascii="Arial" w:hAnsi="Arial"/>
          <w:szCs w:val="20"/>
        </w:rPr>
        <w:t xml:space="preserve"> are necessary respondents</w:t>
      </w:r>
      <w:r w:rsidR="00956252">
        <w:rPr>
          <w:rFonts w:ascii="Arial" w:hAnsi="Arial"/>
          <w:szCs w:val="20"/>
        </w:rPr>
        <w:t xml:space="preserve"> to this application.</w:t>
      </w:r>
      <w:r w:rsidR="00A63A56">
        <w:rPr>
          <w:rFonts w:ascii="Arial" w:hAnsi="Arial"/>
          <w:szCs w:val="20"/>
        </w:rPr>
        <w:t xml:space="preserve"> No relief is sought against these respondents</w:t>
      </w:r>
      <w:r w:rsidR="009B197B">
        <w:rPr>
          <w:rFonts w:ascii="Arial" w:hAnsi="Arial"/>
          <w:szCs w:val="20"/>
        </w:rPr>
        <w:t xml:space="preserve">, save for seeking costs against any of them who </w:t>
      </w:r>
      <w:r w:rsidR="00943157">
        <w:rPr>
          <w:rFonts w:ascii="Arial" w:hAnsi="Arial"/>
          <w:szCs w:val="20"/>
        </w:rPr>
        <w:t>elect to oppose the application</w:t>
      </w:r>
      <w:r w:rsidR="00282D38">
        <w:rPr>
          <w:rFonts w:ascii="Arial" w:hAnsi="Arial"/>
          <w:szCs w:val="20"/>
        </w:rPr>
        <w:t xml:space="preserve">. They are cited </w:t>
      </w:r>
      <w:r w:rsidR="00BE6876">
        <w:rPr>
          <w:rFonts w:ascii="Arial" w:hAnsi="Arial"/>
          <w:szCs w:val="20"/>
        </w:rPr>
        <w:t xml:space="preserve">due to their direct and substantial interest in the outcome </w:t>
      </w:r>
      <w:r w:rsidR="00C06C09">
        <w:rPr>
          <w:rFonts w:ascii="Arial" w:hAnsi="Arial"/>
          <w:szCs w:val="20"/>
        </w:rPr>
        <w:t>of the review application</w:t>
      </w:r>
      <w:r w:rsidR="00273498">
        <w:rPr>
          <w:rFonts w:ascii="Arial" w:hAnsi="Arial"/>
          <w:szCs w:val="20"/>
        </w:rPr>
        <w:t xml:space="preserve">. </w:t>
      </w:r>
      <w:r w:rsidR="003135A6">
        <w:rPr>
          <w:rFonts w:ascii="Arial" w:hAnsi="Arial"/>
          <w:szCs w:val="20"/>
        </w:rPr>
        <w:t xml:space="preserve"> </w:t>
      </w:r>
    </w:p>
    <w:p w14:paraId="145D1FBC" w14:textId="77777777" w:rsidR="00C45BDC" w:rsidRDefault="00C45BDC" w:rsidP="00C45BDC">
      <w:pPr>
        <w:autoSpaceDE w:val="0"/>
        <w:autoSpaceDN w:val="0"/>
        <w:adjustRightInd w:val="0"/>
        <w:spacing w:line="480" w:lineRule="auto"/>
        <w:jc w:val="both"/>
        <w:rPr>
          <w:rFonts w:ascii="Arial" w:hAnsi="Arial"/>
          <w:szCs w:val="20"/>
        </w:rPr>
      </w:pPr>
    </w:p>
    <w:p w14:paraId="52095C8B" w14:textId="134B152D" w:rsidR="0067709C" w:rsidRDefault="00C45BDC" w:rsidP="00C45BDC">
      <w:pPr>
        <w:autoSpaceDE w:val="0"/>
        <w:autoSpaceDN w:val="0"/>
        <w:adjustRightInd w:val="0"/>
        <w:spacing w:line="480" w:lineRule="auto"/>
        <w:jc w:val="both"/>
        <w:rPr>
          <w:rFonts w:ascii="Arial" w:hAnsi="Arial"/>
          <w:szCs w:val="20"/>
        </w:rPr>
      </w:pPr>
      <w:r>
        <w:rPr>
          <w:rFonts w:ascii="Arial" w:hAnsi="Arial"/>
          <w:szCs w:val="20"/>
        </w:rPr>
        <w:t>[</w:t>
      </w:r>
      <w:r w:rsidR="00222A30">
        <w:rPr>
          <w:rFonts w:ascii="Arial" w:hAnsi="Arial"/>
          <w:szCs w:val="20"/>
        </w:rPr>
        <w:t>3</w:t>
      </w:r>
      <w:r>
        <w:rPr>
          <w:rFonts w:ascii="Arial" w:hAnsi="Arial"/>
          <w:szCs w:val="20"/>
        </w:rPr>
        <w:t>]</w:t>
      </w:r>
      <w:r>
        <w:rPr>
          <w:rFonts w:ascii="Arial" w:hAnsi="Arial"/>
          <w:szCs w:val="20"/>
        </w:rPr>
        <w:tab/>
      </w:r>
      <w:r w:rsidR="00053137">
        <w:rPr>
          <w:rFonts w:ascii="Arial" w:hAnsi="Arial"/>
          <w:szCs w:val="20"/>
        </w:rPr>
        <w:t>T</w:t>
      </w:r>
      <w:r w:rsidR="0073326B" w:rsidRPr="0073326B">
        <w:rPr>
          <w:rFonts w:ascii="Arial" w:hAnsi="Arial"/>
          <w:szCs w:val="20"/>
        </w:rPr>
        <w:t xml:space="preserve">he </w:t>
      </w:r>
      <w:r w:rsidR="00053137">
        <w:rPr>
          <w:rFonts w:ascii="Arial" w:hAnsi="Arial"/>
          <w:szCs w:val="20"/>
        </w:rPr>
        <w:t>C</w:t>
      </w:r>
      <w:r w:rsidR="0073326B" w:rsidRPr="0073326B">
        <w:rPr>
          <w:rFonts w:ascii="Arial" w:hAnsi="Arial"/>
          <w:szCs w:val="20"/>
        </w:rPr>
        <w:t>ity adopted and retrospectively imposed the</w:t>
      </w:r>
      <w:r w:rsidR="00246311">
        <w:rPr>
          <w:rFonts w:ascii="Arial" w:hAnsi="Arial"/>
          <w:szCs w:val="20"/>
        </w:rPr>
        <w:t xml:space="preserve"> E</w:t>
      </w:r>
      <w:r w:rsidR="0073326B" w:rsidRPr="0073326B">
        <w:rPr>
          <w:rFonts w:ascii="Arial" w:hAnsi="Arial"/>
          <w:szCs w:val="20"/>
        </w:rPr>
        <w:t xml:space="preserve">VR in response to decisions of </w:t>
      </w:r>
      <w:r w:rsidR="00246311">
        <w:rPr>
          <w:rFonts w:ascii="Arial" w:hAnsi="Arial"/>
          <w:szCs w:val="20"/>
        </w:rPr>
        <w:t>Tuchten</w:t>
      </w:r>
      <w:r w:rsidR="0073326B" w:rsidRPr="0073326B">
        <w:rPr>
          <w:rFonts w:ascii="Arial" w:hAnsi="Arial"/>
          <w:szCs w:val="20"/>
        </w:rPr>
        <w:t xml:space="preserve"> J (t</w:t>
      </w:r>
      <w:r w:rsidR="00246311">
        <w:rPr>
          <w:rFonts w:ascii="Arial" w:hAnsi="Arial"/>
          <w:szCs w:val="20"/>
        </w:rPr>
        <w:t xml:space="preserve">he Tuchten </w:t>
      </w:r>
      <w:r w:rsidR="0073326B" w:rsidRPr="0073326B">
        <w:rPr>
          <w:rFonts w:ascii="Arial" w:hAnsi="Arial"/>
          <w:szCs w:val="20"/>
        </w:rPr>
        <w:t xml:space="preserve">judgment) and the Supreme Court of </w:t>
      </w:r>
      <w:r w:rsidR="009B4507">
        <w:rPr>
          <w:rFonts w:ascii="Arial" w:hAnsi="Arial"/>
          <w:szCs w:val="20"/>
        </w:rPr>
        <w:t>A</w:t>
      </w:r>
      <w:r w:rsidR="0073326B" w:rsidRPr="0073326B">
        <w:rPr>
          <w:rFonts w:ascii="Arial" w:hAnsi="Arial"/>
          <w:szCs w:val="20"/>
        </w:rPr>
        <w:t>ppeal (the SCA</w:t>
      </w:r>
      <w:r w:rsidR="000068A8">
        <w:rPr>
          <w:rFonts w:ascii="Arial" w:hAnsi="Arial"/>
          <w:szCs w:val="20"/>
        </w:rPr>
        <w:t>)</w:t>
      </w:r>
      <w:r w:rsidR="0073326B" w:rsidRPr="0073326B">
        <w:rPr>
          <w:rFonts w:ascii="Arial" w:hAnsi="Arial"/>
          <w:szCs w:val="20"/>
        </w:rPr>
        <w:t xml:space="preserve"> judgment</w:t>
      </w:r>
      <w:r w:rsidR="008173AE">
        <w:rPr>
          <w:rFonts w:ascii="Arial" w:hAnsi="Arial"/>
          <w:szCs w:val="20"/>
        </w:rPr>
        <w:t>,</w:t>
      </w:r>
      <w:r w:rsidR="0073326B" w:rsidRPr="0073326B">
        <w:rPr>
          <w:rFonts w:ascii="Arial" w:hAnsi="Arial"/>
          <w:szCs w:val="20"/>
        </w:rPr>
        <w:t xml:space="preserve"> which confirmed the </w:t>
      </w:r>
      <w:r w:rsidR="009B4507">
        <w:rPr>
          <w:rFonts w:ascii="Arial" w:hAnsi="Arial"/>
          <w:szCs w:val="20"/>
        </w:rPr>
        <w:t>Tuchten</w:t>
      </w:r>
      <w:r w:rsidR="0073326B" w:rsidRPr="0073326B">
        <w:rPr>
          <w:rFonts w:ascii="Arial" w:hAnsi="Arial"/>
          <w:szCs w:val="20"/>
        </w:rPr>
        <w:t xml:space="preserve"> judgment </w:t>
      </w:r>
      <w:r w:rsidR="008173AE" w:rsidRPr="00053137">
        <w:rPr>
          <w:rFonts w:ascii="Arial" w:hAnsi="Arial"/>
          <w:szCs w:val="20"/>
        </w:rPr>
        <w:t>on appeal</w:t>
      </w:r>
      <w:r w:rsidR="008173AE" w:rsidRPr="0073326B">
        <w:rPr>
          <w:rFonts w:ascii="Arial" w:hAnsi="Arial"/>
          <w:szCs w:val="20"/>
        </w:rPr>
        <w:t xml:space="preserve"> </w:t>
      </w:r>
      <w:r w:rsidR="0073326B" w:rsidRPr="0073326B">
        <w:rPr>
          <w:rFonts w:ascii="Arial" w:hAnsi="Arial"/>
          <w:szCs w:val="20"/>
        </w:rPr>
        <w:t xml:space="preserve">(save for </w:t>
      </w:r>
      <w:r w:rsidR="0073326B" w:rsidRPr="00CE0839">
        <w:rPr>
          <w:rFonts w:ascii="Arial" w:hAnsi="Arial"/>
          <w:szCs w:val="20"/>
        </w:rPr>
        <w:lastRenderedPageBreak/>
        <w:t>paragraphs</w:t>
      </w:r>
      <w:r w:rsidR="00FB28C2">
        <w:rPr>
          <w:rFonts w:ascii="Arial" w:hAnsi="Arial"/>
          <w:szCs w:val="20"/>
        </w:rPr>
        <w:t xml:space="preserve"> </w:t>
      </w:r>
      <w:r w:rsidR="006B0A24">
        <w:rPr>
          <w:rFonts w:ascii="Arial" w:hAnsi="Arial"/>
          <w:szCs w:val="20"/>
        </w:rPr>
        <w:t xml:space="preserve">5 and 6 </w:t>
      </w:r>
      <w:r w:rsidR="00DA16FF">
        <w:rPr>
          <w:rFonts w:ascii="Arial" w:hAnsi="Arial"/>
          <w:szCs w:val="20"/>
        </w:rPr>
        <w:t>of the order</w:t>
      </w:r>
      <w:r w:rsidR="005F02B9">
        <w:rPr>
          <w:rFonts w:ascii="Arial" w:hAnsi="Arial"/>
          <w:szCs w:val="20"/>
        </w:rPr>
        <w:t xml:space="preserve"> </w:t>
      </w:r>
      <w:r w:rsidR="00053137" w:rsidRPr="00053137">
        <w:rPr>
          <w:rFonts w:ascii="Arial" w:hAnsi="Arial"/>
          <w:szCs w:val="20"/>
        </w:rPr>
        <w:t>which</w:t>
      </w:r>
      <w:r w:rsidR="007D75AE">
        <w:rPr>
          <w:rFonts w:ascii="Arial" w:hAnsi="Arial"/>
          <w:szCs w:val="20"/>
        </w:rPr>
        <w:t xml:space="preserve"> were set aside</w:t>
      </w:r>
      <w:r w:rsidR="00053137" w:rsidRPr="00053137">
        <w:rPr>
          <w:rFonts w:ascii="Arial" w:hAnsi="Arial"/>
          <w:szCs w:val="20"/>
        </w:rPr>
        <w:t xml:space="preserve">. The </w:t>
      </w:r>
      <w:r w:rsidR="00C1258D">
        <w:rPr>
          <w:rFonts w:ascii="Arial" w:hAnsi="Arial"/>
          <w:szCs w:val="20"/>
        </w:rPr>
        <w:t xml:space="preserve">Tuchten </w:t>
      </w:r>
      <w:r w:rsidR="00053137" w:rsidRPr="00053137">
        <w:rPr>
          <w:rFonts w:ascii="Arial" w:hAnsi="Arial"/>
          <w:szCs w:val="20"/>
        </w:rPr>
        <w:t>judgment set aside previous valuation r</w:t>
      </w:r>
      <w:r w:rsidR="00495A5C">
        <w:rPr>
          <w:rFonts w:ascii="Arial" w:hAnsi="Arial"/>
          <w:szCs w:val="20"/>
        </w:rPr>
        <w:t>olls</w:t>
      </w:r>
      <w:r w:rsidR="00053137" w:rsidRPr="00053137">
        <w:rPr>
          <w:rFonts w:ascii="Arial" w:hAnsi="Arial"/>
          <w:szCs w:val="20"/>
        </w:rPr>
        <w:t xml:space="preserve"> in terms of which the </w:t>
      </w:r>
      <w:r w:rsidR="00561FC4">
        <w:rPr>
          <w:rFonts w:ascii="Arial" w:hAnsi="Arial"/>
          <w:szCs w:val="20"/>
        </w:rPr>
        <w:t>C</w:t>
      </w:r>
      <w:r w:rsidR="00053137" w:rsidRPr="00053137">
        <w:rPr>
          <w:rFonts w:ascii="Arial" w:hAnsi="Arial"/>
          <w:szCs w:val="20"/>
        </w:rPr>
        <w:t>ity had purported to retrospectively re</w:t>
      </w:r>
      <w:r w:rsidR="004148C3">
        <w:rPr>
          <w:rFonts w:ascii="Arial" w:hAnsi="Arial"/>
          <w:szCs w:val="20"/>
        </w:rPr>
        <w:t>-</w:t>
      </w:r>
      <w:r w:rsidR="00053137" w:rsidRPr="00053137">
        <w:rPr>
          <w:rFonts w:ascii="Arial" w:hAnsi="Arial"/>
          <w:szCs w:val="20"/>
        </w:rPr>
        <w:t>categori</w:t>
      </w:r>
      <w:r w:rsidR="00561FC4">
        <w:rPr>
          <w:rFonts w:ascii="Arial" w:hAnsi="Arial"/>
          <w:szCs w:val="20"/>
        </w:rPr>
        <w:t>s</w:t>
      </w:r>
      <w:r w:rsidR="00053137" w:rsidRPr="00053137">
        <w:rPr>
          <w:rFonts w:ascii="Arial" w:hAnsi="Arial"/>
          <w:szCs w:val="20"/>
        </w:rPr>
        <w:t>e the applicant</w:t>
      </w:r>
      <w:r w:rsidR="00561FC4">
        <w:rPr>
          <w:rFonts w:ascii="Arial" w:hAnsi="Arial"/>
          <w:szCs w:val="20"/>
        </w:rPr>
        <w:t>’</w:t>
      </w:r>
      <w:r w:rsidR="00053137" w:rsidRPr="00053137">
        <w:rPr>
          <w:rFonts w:ascii="Arial" w:hAnsi="Arial"/>
          <w:szCs w:val="20"/>
        </w:rPr>
        <w:t>s properties for purposes of l</w:t>
      </w:r>
      <w:r w:rsidR="00561FC4">
        <w:rPr>
          <w:rFonts w:ascii="Arial" w:hAnsi="Arial"/>
          <w:szCs w:val="20"/>
        </w:rPr>
        <w:t>evy</w:t>
      </w:r>
      <w:r w:rsidR="00053137" w:rsidRPr="00053137">
        <w:rPr>
          <w:rFonts w:ascii="Arial" w:hAnsi="Arial"/>
          <w:szCs w:val="20"/>
        </w:rPr>
        <w:t>ing rates.</w:t>
      </w:r>
      <w:r w:rsidR="006E42C0">
        <w:rPr>
          <w:rFonts w:ascii="Arial" w:hAnsi="Arial"/>
          <w:szCs w:val="20"/>
        </w:rPr>
        <w:t xml:space="preserve"> </w:t>
      </w:r>
      <w:r w:rsidR="0067709C">
        <w:rPr>
          <w:rFonts w:ascii="Arial" w:hAnsi="Arial"/>
          <w:szCs w:val="20"/>
        </w:rPr>
        <w:t>T</w:t>
      </w:r>
      <w:r w:rsidR="0067709C" w:rsidRPr="0067709C">
        <w:rPr>
          <w:rFonts w:ascii="Arial" w:hAnsi="Arial"/>
          <w:szCs w:val="20"/>
        </w:rPr>
        <w:t xml:space="preserve">he </w:t>
      </w:r>
      <w:r w:rsidR="0067709C">
        <w:rPr>
          <w:rFonts w:ascii="Arial" w:hAnsi="Arial"/>
          <w:szCs w:val="20"/>
        </w:rPr>
        <w:t>C</w:t>
      </w:r>
      <w:r w:rsidR="0067709C" w:rsidRPr="0067709C">
        <w:rPr>
          <w:rFonts w:ascii="Arial" w:hAnsi="Arial"/>
          <w:szCs w:val="20"/>
        </w:rPr>
        <w:t xml:space="preserve">ity says it complied with the </w:t>
      </w:r>
      <w:r w:rsidR="00017D09">
        <w:rPr>
          <w:rFonts w:ascii="Arial" w:hAnsi="Arial"/>
          <w:szCs w:val="20"/>
        </w:rPr>
        <w:t xml:space="preserve">Tuchten </w:t>
      </w:r>
      <w:r w:rsidR="0067709C" w:rsidRPr="0067709C">
        <w:rPr>
          <w:rFonts w:ascii="Arial" w:hAnsi="Arial"/>
          <w:szCs w:val="20"/>
        </w:rPr>
        <w:t>and S</w:t>
      </w:r>
      <w:r w:rsidR="00017D09">
        <w:rPr>
          <w:rFonts w:ascii="Arial" w:hAnsi="Arial"/>
          <w:szCs w:val="20"/>
        </w:rPr>
        <w:t>CA</w:t>
      </w:r>
      <w:r w:rsidR="0067709C" w:rsidRPr="0067709C">
        <w:rPr>
          <w:rFonts w:ascii="Arial" w:hAnsi="Arial"/>
          <w:szCs w:val="20"/>
        </w:rPr>
        <w:t xml:space="preserve"> judgments </w:t>
      </w:r>
      <w:r w:rsidR="00C21C13">
        <w:rPr>
          <w:rFonts w:ascii="Arial" w:hAnsi="Arial"/>
          <w:szCs w:val="20"/>
        </w:rPr>
        <w:t xml:space="preserve">by </w:t>
      </w:r>
      <w:r w:rsidR="00C21C13" w:rsidRPr="0067709C">
        <w:rPr>
          <w:rFonts w:ascii="Arial" w:hAnsi="Arial"/>
          <w:szCs w:val="20"/>
        </w:rPr>
        <w:t>re</w:t>
      </w:r>
      <w:r w:rsidR="00C21C13">
        <w:rPr>
          <w:rFonts w:ascii="Arial" w:hAnsi="Arial"/>
          <w:szCs w:val="20"/>
        </w:rPr>
        <w:t>-</w:t>
      </w:r>
      <w:r w:rsidR="00C21C13" w:rsidRPr="0067709C">
        <w:rPr>
          <w:rFonts w:ascii="Arial" w:hAnsi="Arial"/>
          <w:szCs w:val="20"/>
        </w:rPr>
        <w:t>categori</w:t>
      </w:r>
      <w:r w:rsidR="00C21C13">
        <w:rPr>
          <w:rFonts w:ascii="Arial" w:hAnsi="Arial"/>
          <w:szCs w:val="20"/>
        </w:rPr>
        <w:t>s</w:t>
      </w:r>
      <w:r w:rsidR="00C21C13" w:rsidRPr="0067709C">
        <w:rPr>
          <w:rFonts w:ascii="Arial" w:hAnsi="Arial"/>
          <w:szCs w:val="20"/>
        </w:rPr>
        <w:t>ing the properties for a second time</w:t>
      </w:r>
      <w:r w:rsidR="005C29A4">
        <w:rPr>
          <w:rFonts w:ascii="Arial" w:hAnsi="Arial"/>
          <w:szCs w:val="20"/>
        </w:rPr>
        <w:t>. This it did</w:t>
      </w:r>
      <w:r w:rsidR="00C21C13" w:rsidRPr="0067709C">
        <w:rPr>
          <w:rFonts w:ascii="Arial" w:hAnsi="Arial"/>
          <w:szCs w:val="20"/>
        </w:rPr>
        <w:t xml:space="preserve"> </w:t>
      </w:r>
      <w:r w:rsidR="0067709C" w:rsidRPr="0067709C">
        <w:rPr>
          <w:rFonts w:ascii="Arial" w:hAnsi="Arial"/>
          <w:szCs w:val="20"/>
        </w:rPr>
        <w:t>by ad</w:t>
      </w:r>
      <w:r w:rsidR="00017D09">
        <w:rPr>
          <w:rFonts w:ascii="Arial" w:hAnsi="Arial"/>
          <w:szCs w:val="20"/>
        </w:rPr>
        <w:t>o</w:t>
      </w:r>
      <w:r w:rsidR="0067709C" w:rsidRPr="0067709C">
        <w:rPr>
          <w:rFonts w:ascii="Arial" w:hAnsi="Arial"/>
          <w:szCs w:val="20"/>
        </w:rPr>
        <w:t xml:space="preserve">pting the </w:t>
      </w:r>
      <w:r w:rsidR="00017D09">
        <w:rPr>
          <w:rFonts w:ascii="Arial" w:hAnsi="Arial"/>
          <w:szCs w:val="20"/>
        </w:rPr>
        <w:t>E</w:t>
      </w:r>
      <w:r w:rsidR="0067709C" w:rsidRPr="0067709C">
        <w:rPr>
          <w:rFonts w:ascii="Arial" w:hAnsi="Arial"/>
          <w:szCs w:val="20"/>
        </w:rPr>
        <w:t>VR and</w:t>
      </w:r>
      <w:r w:rsidR="0098506E">
        <w:rPr>
          <w:rFonts w:ascii="Arial" w:hAnsi="Arial"/>
          <w:szCs w:val="20"/>
        </w:rPr>
        <w:t xml:space="preserve"> implementing it </w:t>
      </w:r>
      <w:r w:rsidR="0067709C" w:rsidRPr="0067709C">
        <w:rPr>
          <w:rFonts w:ascii="Arial" w:hAnsi="Arial"/>
          <w:szCs w:val="20"/>
        </w:rPr>
        <w:t>retrospectively.</w:t>
      </w:r>
    </w:p>
    <w:p w14:paraId="4C19FFEB" w14:textId="77777777" w:rsidR="00111D62" w:rsidRDefault="00111D62" w:rsidP="00C45BDC">
      <w:pPr>
        <w:autoSpaceDE w:val="0"/>
        <w:autoSpaceDN w:val="0"/>
        <w:adjustRightInd w:val="0"/>
        <w:spacing w:line="480" w:lineRule="auto"/>
        <w:jc w:val="both"/>
        <w:rPr>
          <w:rFonts w:ascii="Arial" w:hAnsi="Arial"/>
          <w:szCs w:val="20"/>
        </w:rPr>
      </w:pPr>
    </w:p>
    <w:p w14:paraId="5D88E19A" w14:textId="2467D483" w:rsidR="006D6F01" w:rsidRDefault="00111D62" w:rsidP="00BE4B7C">
      <w:pPr>
        <w:autoSpaceDE w:val="0"/>
        <w:autoSpaceDN w:val="0"/>
        <w:adjustRightInd w:val="0"/>
        <w:spacing w:line="480" w:lineRule="auto"/>
        <w:jc w:val="both"/>
        <w:rPr>
          <w:rFonts w:ascii="Arial" w:hAnsi="Arial"/>
          <w:szCs w:val="20"/>
        </w:rPr>
      </w:pPr>
      <w:r>
        <w:rPr>
          <w:rFonts w:ascii="Arial" w:hAnsi="Arial"/>
          <w:szCs w:val="20"/>
        </w:rPr>
        <w:t>[4]</w:t>
      </w:r>
      <w:r>
        <w:rPr>
          <w:rFonts w:ascii="Arial" w:hAnsi="Arial"/>
          <w:szCs w:val="20"/>
        </w:rPr>
        <w:tab/>
      </w:r>
      <w:r w:rsidR="004640EE">
        <w:rPr>
          <w:rFonts w:ascii="Arial" w:hAnsi="Arial"/>
          <w:szCs w:val="20"/>
        </w:rPr>
        <w:t>T</w:t>
      </w:r>
      <w:r w:rsidRPr="00111D62">
        <w:rPr>
          <w:rFonts w:ascii="Arial" w:hAnsi="Arial"/>
          <w:szCs w:val="20"/>
        </w:rPr>
        <w:t>he applicant</w:t>
      </w:r>
      <w:r w:rsidR="006E42C0">
        <w:rPr>
          <w:rFonts w:ascii="Arial" w:hAnsi="Arial"/>
          <w:szCs w:val="20"/>
        </w:rPr>
        <w:t>, however,</w:t>
      </w:r>
      <w:r w:rsidRPr="00111D62">
        <w:rPr>
          <w:rFonts w:ascii="Arial" w:hAnsi="Arial"/>
          <w:szCs w:val="20"/>
        </w:rPr>
        <w:t xml:space="preserve"> </w:t>
      </w:r>
      <w:r w:rsidR="00257463">
        <w:rPr>
          <w:rFonts w:ascii="Arial" w:hAnsi="Arial"/>
          <w:szCs w:val="20"/>
        </w:rPr>
        <w:t>contends that</w:t>
      </w:r>
      <w:r w:rsidRPr="00111D62">
        <w:rPr>
          <w:rFonts w:ascii="Arial" w:hAnsi="Arial"/>
          <w:szCs w:val="20"/>
        </w:rPr>
        <w:t xml:space="preserve"> </w:t>
      </w:r>
      <w:r w:rsidR="00962E33">
        <w:rPr>
          <w:rFonts w:ascii="Arial" w:hAnsi="Arial"/>
          <w:szCs w:val="20"/>
        </w:rPr>
        <w:t>the Local Government</w:t>
      </w:r>
      <w:r w:rsidR="00EE51F6">
        <w:rPr>
          <w:rFonts w:ascii="Arial" w:hAnsi="Arial"/>
          <w:szCs w:val="20"/>
        </w:rPr>
        <w:t>: Municipal Property Rates Act 6 of 2004 (the Rates Act)</w:t>
      </w:r>
      <w:r w:rsidR="00FB2E51">
        <w:rPr>
          <w:rFonts w:ascii="Arial" w:hAnsi="Arial"/>
          <w:szCs w:val="20"/>
        </w:rPr>
        <w:t xml:space="preserve"> mak</w:t>
      </w:r>
      <w:r w:rsidR="007B5450">
        <w:rPr>
          <w:rFonts w:ascii="Arial" w:hAnsi="Arial"/>
          <w:szCs w:val="20"/>
        </w:rPr>
        <w:t>es</w:t>
      </w:r>
      <w:r w:rsidR="00FB2E51">
        <w:rPr>
          <w:rFonts w:ascii="Arial" w:hAnsi="Arial"/>
          <w:szCs w:val="20"/>
        </w:rPr>
        <w:t xml:space="preserve"> no provision for an </w:t>
      </w:r>
      <w:r w:rsidR="00D3047F">
        <w:rPr>
          <w:rFonts w:ascii="Arial" w:hAnsi="Arial"/>
          <w:szCs w:val="20"/>
        </w:rPr>
        <w:t>EVR</w:t>
      </w:r>
      <w:r w:rsidR="00F54F0C">
        <w:rPr>
          <w:rFonts w:ascii="Arial" w:hAnsi="Arial"/>
          <w:szCs w:val="20"/>
        </w:rPr>
        <w:t xml:space="preserve"> and</w:t>
      </w:r>
      <w:r w:rsidR="00864DF3">
        <w:rPr>
          <w:rFonts w:ascii="Arial" w:hAnsi="Arial"/>
          <w:szCs w:val="20"/>
        </w:rPr>
        <w:t xml:space="preserve"> further, that</w:t>
      </w:r>
      <w:r w:rsidR="00F54F0C">
        <w:rPr>
          <w:rFonts w:ascii="Arial" w:hAnsi="Arial"/>
          <w:szCs w:val="20"/>
        </w:rPr>
        <w:t xml:space="preserve"> the Tuchten and SCA judgments</w:t>
      </w:r>
      <w:r w:rsidR="00846FD7">
        <w:rPr>
          <w:rFonts w:ascii="Arial" w:hAnsi="Arial"/>
          <w:szCs w:val="20"/>
        </w:rPr>
        <w:t xml:space="preserve"> </w:t>
      </w:r>
      <w:r w:rsidR="0079381B">
        <w:rPr>
          <w:rFonts w:ascii="Arial" w:hAnsi="Arial"/>
          <w:szCs w:val="20"/>
        </w:rPr>
        <w:t>hav</w:t>
      </w:r>
      <w:r w:rsidR="00A23CB7">
        <w:rPr>
          <w:rFonts w:ascii="Arial" w:hAnsi="Arial"/>
          <w:szCs w:val="20"/>
        </w:rPr>
        <w:t>e</w:t>
      </w:r>
      <w:r w:rsidR="0079381B">
        <w:rPr>
          <w:rFonts w:ascii="Arial" w:hAnsi="Arial"/>
          <w:szCs w:val="20"/>
        </w:rPr>
        <w:t xml:space="preserve"> expressly held that the City may not impose rates retrospectively.</w:t>
      </w:r>
      <w:r w:rsidR="00E90AAA">
        <w:rPr>
          <w:rFonts w:ascii="Arial" w:hAnsi="Arial"/>
          <w:szCs w:val="20"/>
        </w:rPr>
        <w:t xml:space="preserve"> </w:t>
      </w:r>
      <w:r w:rsidR="00821C60">
        <w:rPr>
          <w:rFonts w:ascii="Arial" w:hAnsi="Arial"/>
          <w:szCs w:val="20"/>
        </w:rPr>
        <w:t xml:space="preserve">Hence </w:t>
      </w:r>
      <w:r w:rsidR="00575B27">
        <w:rPr>
          <w:rFonts w:ascii="Arial" w:hAnsi="Arial"/>
          <w:szCs w:val="20"/>
        </w:rPr>
        <w:t xml:space="preserve">the application to review and set aside the City’s </w:t>
      </w:r>
      <w:r w:rsidR="008919CF">
        <w:rPr>
          <w:rFonts w:ascii="Arial" w:hAnsi="Arial"/>
          <w:szCs w:val="20"/>
        </w:rPr>
        <w:t xml:space="preserve">adoption </w:t>
      </w:r>
      <w:r w:rsidR="00DF5622">
        <w:rPr>
          <w:rFonts w:ascii="Arial" w:hAnsi="Arial"/>
          <w:szCs w:val="20"/>
        </w:rPr>
        <w:t>of the EVR</w:t>
      </w:r>
      <w:r w:rsidR="00E16887">
        <w:rPr>
          <w:rFonts w:ascii="Arial" w:hAnsi="Arial"/>
          <w:szCs w:val="20"/>
        </w:rPr>
        <w:t xml:space="preserve">; </w:t>
      </w:r>
      <w:r w:rsidR="00921697">
        <w:rPr>
          <w:rFonts w:ascii="Arial" w:hAnsi="Arial"/>
          <w:szCs w:val="20"/>
        </w:rPr>
        <w:t>the decision of the Munici</w:t>
      </w:r>
      <w:r w:rsidR="005378DC">
        <w:rPr>
          <w:rFonts w:ascii="Arial" w:hAnsi="Arial"/>
          <w:szCs w:val="20"/>
        </w:rPr>
        <w:t>pal Valuer to dismiss the applicant’s objections to the EVR</w:t>
      </w:r>
      <w:r w:rsidR="00BA2026">
        <w:rPr>
          <w:rFonts w:ascii="Arial" w:hAnsi="Arial"/>
          <w:szCs w:val="20"/>
        </w:rPr>
        <w:t>; and the</w:t>
      </w:r>
      <w:r w:rsidR="00AE3015">
        <w:rPr>
          <w:rFonts w:ascii="Arial" w:hAnsi="Arial"/>
          <w:szCs w:val="20"/>
        </w:rPr>
        <w:t xml:space="preserve"> </w:t>
      </w:r>
      <w:r w:rsidR="00BA2026">
        <w:rPr>
          <w:rFonts w:ascii="Arial" w:hAnsi="Arial"/>
          <w:szCs w:val="20"/>
        </w:rPr>
        <w:t>VAB’s decision to dismiss</w:t>
      </w:r>
      <w:r w:rsidR="00AE3015">
        <w:rPr>
          <w:rFonts w:ascii="Arial" w:hAnsi="Arial"/>
          <w:szCs w:val="20"/>
        </w:rPr>
        <w:t xml:space="preserve"> </w:t>
      </w:r>
      <w:r w:rsidR="00AD4CDB">
        <w:rPr>
          <w:rFonts w:ascii="Arial" w:hAnsi="Arial"/>
          <w:szCs w:val="20"/>
        </w:rPr>
        <w:t>the applicant’s appeal.</w:t>
      </w:r>
    </w:p>
    <w:p w14:paraId="2D62AB82" w14:textId="77777777" w:rsidR="006D6F01" w:rsidRDefault="006D6F01" w:rsidP="00BE4B7C">
      <w:pPr>
        <w:autoSpaceDE w:val="0"/>
        <w:autoSpaceDN w:val="0"/>
        <w:adjustRightInd w:val="0"/>
        <w:spacing w:line="480" w:lineRule="auto"/>
        <w:jc w:val="both"/>
        <w:rPr>
          <w:rFonts w:ascii="Arial" w:hAnsi="Arial"/>
          <w:szCs w:val="20"/>
        </w:rPr>
      </w:pPr>
    </w:p>
    <w:p w14:paraId="2D19F939" w14:textId="77777777" w:rsidR="008B0720" w:rsidRDefault="006D6F01" w:rsidP="00A66CFF">
      <w:pPr>
        <w:autoSpaceDE w:val="0"/>
        <w:autoSpaceDN w:val="0"/>
        <w:adjustRightInd w:val="0"/>
        <w:spacing w:line="480" w:lineRule="auto"/>
        <w:jc w:val="both"/>
        <w:rPr>
          <w:rFonts w:ascii="Arial" w:hAnsi="Arial"/>
          <w:b/>
          <w:bCs/>
          <w:szCs w:val="20"/>
          <w:u w:val="single"/>
        </w:rPr>
      </w:pPr>
      <w:r w:rsidRPr="00BB0003">
        <w:rPr>
          <w:rFonts w:ascii="Arial" w:hAnsi="Arial"/>
          <w:b/>
          <w:bCs/>
          <w:szCs w:val="20"/>
          <w:u w:val="single"/>
        </w:rPr>
        <w:t>Material background facts</w:t>
      </w:r>
    </w:p>
    <w:p w14:paraId="7743DC88" w14:textId="6F55E668" w:rsidR="006D6F01" w:rsidRDefault="008B0720" w:rsidP="00A66CFF">
      <w:pPr>
        <w:autoSpaceDE w:val="0"/>
        <w:autoSpaceDN w:val="0"/>
        <w:adjustRightInd w:val="0"/>
        <w:spacing w:line="480" w:lineRule="auto"/>
        <w:jc w:val="both"/>
        <w:rPr>
          <w:rFonts w:ascii="Arial" w:hAnsi="Arial"/>
          <w:szCs w:val="20"/>
        </w:rPr>
      </w:pPr>
      <w:r w:rsidRPr="008B0720">
        <w:rPr>
          <w:rFonts w:ascii="Arial" w:hAnsi="Arial"/>
          <w:szCs w:val="20"/>
        </w:rPr>
        <w:t>[5]</w:t>
      </w:r>
      <w:r w:rsidR="006D6F01">
        <w:rPr>
          <w:rFonts w:ascii="Arial" w:hAnsi="Arial"/>
          <w:szCs w:val="20"/>
        </w:rPr>
        <w:tab/>
        <w:t>In July 2011 the Kungwini Local Municipality together with the neighbouring Nokeng tsa Taemane Local Municipality and Metsweding District Municipality were d</w:t>
      </w:r>
      <w:r w:rsidR="00F92538">
        <w:rPr>
          <w:rFonts w:ascii="Arial" w:hAnsi="Arial"/>
          <w:szCs w:val="20"/>
        </w:rPr>
        <w:t>is</w:t>
      </w:r>
      <w:r w:rsidR="006D6F01">
        <w:rPr>
          <w:rFonts w:ascii="Arial" w:hAnsi="Arial"/>
          <w:szCs w:val="20"/>
        </w:rPr>
        <w:t>-established and incorporated into the City of Tshwane.</w:t>
      </w:r>
    </w:p>
    <w:p w14:paraId="72316DC1" w14:textId="77777777" w:rsidR="007F60F1" w:rsidRPr="00A66CFF" w:rsidRDefault="007F60F1" w:rsidP="00A66CFF">
      <w:pPr>
        <w:autoSpaceDE w:val="0"/>
        <w:autoSpaceDN w:val="0"/>
        <w:adjustRightInd w:val="0"/>
        <w:spacing w:line="480" w:lineRule="auto"/>
        <w:jc w:val="both"/>
        <w:rPr>
          <w:rFonts w:ascii="Arial" w:hAnsi="Arial"/>
          <w:b/>
          <w:bCs/>
          <w:szCs w:val="20"/>
          <w:u w:val="single"/>
        </w:rPr>
      </w:pPr>
    </w:p>
    <w:p w14:paraId="0038DA28" w14:textId="4CE36A0B" w:rsidR="00DC3436" w:rsidRDefault="00DC3436" w:rsidP="00DC3436">
      <w:pPr>
        <w:autoSpaceDE w:val="0"/>
        <w:autoSpaceDN w:val="0"/>
        <w:adjustRightInd w:val="0"/>
        <w:spacing w:line="480" w:lineRule="auto"/>
        <w:jc w:val="both"/>
        <w:rPr>
          <w:rFonts w:ascii="Arial" w:hAnsi="Arial"/>
          <w:szCs w:val="20"/>
        </w:rPr>
      </w:pPr>
      <w:r>
        <w:rPr>
          <w:rFonts w:ascii="Arial" w:hAnsi="Arial"/>
          <w:szCs w:val="20"/>
        </w:rPr>
        <w:t>[6]</w:t>
      </w:r>
      <w:r w:rsidR="006D6F01">
        <w:rPr>
          <w:rFonts w:ascii="Arial" w:hAnsi="Arial"/>
          <w:szCs w:val="20"/>
        </w:rPr>
        <w:tab/>
        <w:t>The applicant’s properties are situated within the former Kungwini area.</w:t>
      </w:r>
      <w:r w:rsidR="00CB1D2A">
        <w:rPr>
          <w:rFonts w:ascii="Arial" w:hAnsi="Arial"/>
          <w:szCs w:val="20"/>
        </w:rPr>
        <w:t xml:space="preserve"> They </w:t>
      </w:r>
      <w:r w:rsidR="006D6F01">
        <w:rPr>
          <w:rFonts w:ascii="Arial" w:hAnsi="Arial"/>
          <w:szCs w:val="20"/>
        </w:rPr>
        <w:t xml:space="preserve">were at all relevant times vacant stands in the Lombardy Estate situated </w:t>
      </w:r>
      <w:r w:rsidR="007B3FCA">
        <w:rPr>
          <w:rFonts w:ascii="Arial" w:hAnsi="Arial"/>
          <w:szCs w:val="20"/>
        </w:rPr>
        <w:t>to</w:t>
      </w:r>
      <w:r w:rsidR="006D6F01">
        <w:rPr>
          <w:rFonts w:ascii="Arial" w:hAnsi="Arial"/>
          <w:szCs w:val="20"/>
        </w:rPr>
        <w:t xml:space="preserve"> the east of Pretoria. </w:t>
      </w:r>
      <w:r w:rsidR="00435A23">
        <w:rPr>
          <w:rFonts w:ascii="Arial" w:hAnsi="Arial"/>
          <w:szCs w:val="20"/>
        </w:rPr>
        <w:t xml:space="preserve">Whilst under administration of Kungwini, the applicant’s </w:t>
      </w:r>
      <w:r w:rsidR="00435A23">
        <w:rPr>
          <w:rFonts w:ascii="Arial" w:hAnsi="Arial"/>
          <w:szCs w:val="20"/>
        </w:rPr>
        <w:lastRenderedPageBreak/>
        <w:t>properties were categorized as “</w:t>
      </w:r>
      <w:r w:rsidR="00CE7A19" w:rsidRPr="00DE667B">
        <w:rPr>
          <w:rFonts w:ascii="Arial" w:hAnsi="Arial"/>
          <w:i/>
          <w:iCs/>
          <w:szCs w:val="20"/>
        </w:rPr>
        <w:t>residential”</w:t>
      </w:r>
      <w:r w:rsidR="00CE7A19">
        <w:rPr>
          <w:rFonts w:ascii="Arial" w:hAnsi="Arial"/>
          <w:i/>
          <w:iCs/>
          <w:szCs w:val="20"/>
        </w:rPr>
        <w:t xml:space="preserve"> </w:t>
      </w:r>
      <w:r w:rsidR="00760D1C">
        <w:rPr>
          <w:rFonts w:ascii="Arial" w:hAnsi="Arial"/>
          <w:szCs w:val="20"/>
        </w:rPr>
        <w:t>d</w:t>
      </w:r>
      <w:r w:rsidR="00CE7A19">
        <w:rPr>
          <w:rFonts w:ascii="Arial" w:hAnsi="Arial"/>
          <w:szCs w:val="20"/>
        </w:rPr>
        <w:t>espite</w:t>
      </w:r>
      <w:r w:rsidR="006D6F01">
        <w:rPr>
          <w:rFonts w:ascii="Arial" w:hAnsi="Arial"/>
          <w:szCs w:val="20"/>
        </w:rPr>
        <w:t xml:space="preserve"> provision having been made in </w:t>
      </w:r>
      <w:r w:rsidR="00760D1C">
        <w:rPr>
          <w:rFonts w:ascii="Arial" w:hAnsi="Arial"/>
          <w:szCs w:val="20"/>
        </w:rPr>
        <w:t>its</w:t>
      </w:r>
      <w:r w:rsidR="00033075">
        <w:rPr>
          <w:rFonts w:ascii="Arial" w:hAnsi="Arial"/>
          <w:szCs w:val="20"/>
        </w:rPr>
        <w:t xml:space="preserve"> rates policy</w:t>
      </w:r>
      <w:r w:rsidR="009C1C64">
        <w:rPr>
          <w:rFonts w:ascii="Arial" w:hAnsi="Arial"/>
          <w:szCs w:val="20"/>
        </w:rPr>
        <w:t xml:space="preserve"> </w:t>
      </w:r>
      <w:r w:rsidR="006D6F01">
        <w:rPr>
          <w:rFonts w:ascii="Arial" w:hAnsi="Arial"/>
          <w:szCs w:val="20"/>
        </w:rPr>
        <w:t xml:space="preserve"> for a rateable category </w:t>
      </w:r>
      <w:r w:rsidR="004257FA">
        <w:rPr>
          <w:rFonts w:ascii="Arial" w:hAnsi="Arial"/>
          <w:szCs w:val="20"/>
        </w:rPr>
        <w:t>for</w:t>
      </w:r>
      <w:r w:rsidR="006D6F01">
        <w:rPr>
          <w:rFonts w:ascii="Arial" w:hAnsi="Arial"/>
          <w:szCs w:val="20"/>
        </w:rPr>
        <w:t xml:space="preserve"> vacant land</w:t>
      </w:r>
      <w:r w:rsidR="00F14757">
        <w:rPr>
          <w:rFonts w:ascii="Arial" w:hAnsi="Arial"/>
          <w:szCs w:val="20"/>
        </w:rPr>
        <w:t>.</w:t>
      </w:r>
      <w:r w:rsidR="006D6F01">
        <w:rPr>
          <w:rFonts w:ascii="Arial" w:hAnsi="Arial"/>
          <w:szCs w:val="20"/>
        </w:rPr>
        <w:t xml:space="preserve"> After the disestablishment of Kungwini, the City adopted </w:t>
      </w:r>
      <w:r w:rsidR="003E7673">
        <w:rPr>
          <w:rFonts w:ascii="Arial" w:hAnsi="Arial"/>
          <w:szCs w:val="20"/>
        </w:rPr>
        <w:t xml:space="preserve">a </w:t>
      </w:r>
      <w:r w:rsidR="00A459FB">
        <w:rPr>
          <w:rFonts w:ascii="Arial" w:hAnsi="Arial"/>
          <w:szCs w:val="20"/>
        </w:rPr>
        <w:t>Special Valuation Roll (</w:t>
      </w:r>
      <w:r w:rsidR="006D6F01">
        <w:rPr>
          <w:rFonts w:ascii="Arial" w:hAnsi="Arial"/>
          <w:szCs w:val="20"/>
        </w:rPr>
        <w:t>SVR</w:t>
      </w:r>
      <w:r w:rsidR="00A459FB">
        <w:rPr>
          <w:rFonts w:ascii="Arial" w:hAnsi="Arial"/>
          <w:szCs w:val="20"/>
        </w:rPr>
        <w:t>)</w:t>
      </w:r>
      <w:r w:rsidR="003E7673">
        <w:rPr>
          <w:rFonts w:ascii="Arial" w:hAnsi="Arial"/>
          <w:szCs w:val="20"/>
        </w:rPr>
        <w:t xml:space="preserve"> in 2012</w:t>
      </w:r>
      <w:r w:rsidR="006D6F01">
        <w:rPr>
          <w:rFonts w:ascii="Arial" w:hAnsi="Arial"/>
          <w:szCs w:val="20"/>
        </w:rPr>
        <w:t xml:space="preserve"> which recategorized the vacant properties in the Kungwini area from residential to vacant land for the purposes of the municipal rates, in accordance with the City’s rates policies. </w:t>
      </w:r>
      <w:r>
        <w:rPr>
          <w:rFonts w:ascii="Arial" w:hAnsi="Arial"/>
          <w:szCs w:val="20"/>
        </w:rPr>
        <w:t>The City had determined a higher rate for vacant land in terms of the Local Government: Municipal Systems Act 32 of 2000 (the Systems Act).</w:t>
      </w:r>
    </w:p>
    <w:p w14:paraId="7231E85B" w14:textId="77777777" w:rsidR="000559E2" w:rsidRDefault="000559E2" w:rsidP="00DC3436">
      <w:pPr>
        <w:autoSpaceDE w:val="0"/>
        <w:autoSpaceDN w:val="0"/>
        <w:adjustRightInd w:val="0"/>
        <w:spacing w:line="480" w:lineRule="auto"/>
        <w:jc w:val="both"/>
        <w:rPr>
          <w:rFonts w:ascii="Arial" w:hAnsi="Arial"/>
          <w:szCs w:val="20"/>
        </w:rPr>
      </w:pPr>
    </w:p>
    <w:p w14:paraId="79AA1D0D" w14:textId="71BFC14A" w:rsidR="006D6F01" w:rsidRDefault="00C62E4C" w:rsidP="0054144D">
      <w:pPr>
        <w:autoSpaceDE w:val="0"/>
        <w:autoSpaceDN w:val="0"/>
        <w:adjustRightInd w:val="0"/>
        <w:spacing w:line="480" w:lineRule="auto"/>
        <w:jc w:val="both"/>
        <w:rPr>
          <w:rFonts w:ascii="Arial" w:hAnsi="Arial"/>
          <w:szCs w:val="20"/>
        </w:rPr>
      </w:pPr>
      <w:r>
        <w:rPr>
          <w:rFonts w:ascii="Arial" w:hAnsi="Arial"/>
          <w:szCs w:val="20"/>
        </w:rPr>
        <w:t>[7]</w:t>
      </w:r>
      <w:r>
        <w:rPr>
          <w:rFonts w:ascii="Arial" w:hAnsi="Arial"/>
          <w:szCs w:val="20"/>
        </w:rPr>
        <w:tab/>
      </w:r>
      <w:r w:rsidR="006D6F01">
        <w:rPr>
          <w:rFonts w:ascii="Arial" w:hAnsi="Arial"/>
          <w:szCs w:val="20"/>
        </w:rPr>
        <w:t xml:space="preserve">The recategorized properties included </w:t>
      </w:r>
      <w:r w:rsidR="002D6687">
        <w:rPr>
          <w:rFonts w:ascii="Arial" w:hAnsi="Arial"/>
          <w:szCs w:val="20"/>
        </w:rPr>
        <w:t>seventy-eight</w:t>
      </w:r>
      <w:r w:rsidR="006D6F01">
        <w:rPr>
          <w:rFonts w:ascii="Arial" w:hAnsi="Arial"/>
          <w:szCs w:val="20"/>
        </w:rPr>
        <w:t xml:space="preserve"> properties of the applicant</w:t>
      </w:r>
      <w:r w:rsidR="00B83AB8">
        <w:rPr>
          <w:rFonts w:ascii="Arial" w:hAnsi="Arial"/>
          <w:szCs w:val="20"/>
        </w:rPr>
        <w:t xml:space="preserve">. </w:t>
      </w:r>
      <w:r w:rsidR="005502DE">
        <w:rPr>
          <w:rFonts w:ascii="Arial" w:hAnsi="Arial"/>
          <w:szCs w:val="20"/>
        </w:rPr>
        <w:t xml:space="preserve">It is not in dispute that the properties of the applicant were vacant at the relevant time. </w:t>
      </w:r>
      <w:r w:rsidR="00B83AB8">
        <w:rPr>
          <w:rFonts w:ascii="Arial" w:hAnsi="Arial"/>
          <w:szCs w:val="20"/>
        </w:rPr>
        <w:t>The applicant consequently had to pay the higher rate</w:t>
      </w:r>
      <w:r w:rsidR="00B549F4">
        <w:rPr>
          <w:rFonts w:ascii="Arial" w:hAnsi="Arial"/>
          <w:szCs w:val="20"/>
        </w:rPr>
        <w:t>. Unsurprisingly, the applicant was unhappy about this</w:t>
      </w:r>
      <w:r w:rsidR="005502DE">
        <w:rPr>
          <w:rFonts w:ascii="Arial" w:hAnsi="Arial"/>
          <w:szCs w:val="20"/>
        </w:rPr>
        <w:t>.</w:t>
      </w:r>
      <w:r w:rsidR="006D6F01">
        <w:rPr>
          <w:rFonts w:ascii="Arial" w:hAnsi="Arial"/>
          <w:szCs w:val="20"/>
        </w:rPr>
        <w:t xml:space="preserve"> </w:t>
      </w:r>
      <w:r w:rsidR="0054144D">
        <w:rPr>
          <w:rFonts w:ascii="Arial" w:hAnsi="Arial"/>
          <w:szCs w:val="20"/>
        </w:rPr>
        <w:t xml:space="preserve">It, </w:t>
      </w:r>
      <w:r w:rsidR="006D6F01">
        <w:rPr>
          <w:rFonts w:ascii="Arial" w:hAnsi="Arial"/>
          <w:szCs w:val="20"/>
        </w:rPr>
        <w:t xml:space="preserve">together with thirteen others instituted review proceedings seeking, </w:t>
      </w:r>
      <w:r w:rsidR="006D6F01" w:rsidRPr="00466611">
        <w:rPr>
          <w:rFonts w:ascii="Arial" w:hAnsi="Arial"/>
          <w:i/>
          <w:iCs/>
          <w:szCs w:val="20"/>
        </w:rPr>
        <w:t>inter alia</w:t>
      </w:r>
      <w:r w:rsidR="006D6F01">
        <w:rPr>
          <w:rFonts w:ascii="Arial" w:hAnsi="Arial"/>
          <w:szCs w:val="20"/>
        </w:rPr>
        <w:t>, the review and setting aside of the City’s 2012 SVR.</w:t>
      </w:r>
    </w:p>
    <w:p w14:paraId="6540B0E9" w14:textId="77777777" w:rsidR="00B3685A" w:rsidRDefault="00B3685A" w:rsidP="0054144D">
      <w:pPr>
        <w:autoSpaceDE w:val="0"/>
        <w:autoSpaceDN w:val="0"/>
        <w:adjustRightInd w:val="0"/>
        <w:spacing w:line="480" w:lineRule="auto"/>
        <w:jc w:val="both"/>
        <w:rPr>
          <w:rFonts w:ascii="Arial" w:hAnsi="Arial"/>
          <w:szCs w:val="20"/>
        </w:rPr>
      </w:pPr>
    </w:p>
    <w:p w14:paraId="0E2973FC" w14:textId="34B8B490" w:rsidR="006D6F01" w:rsidRDefault="00B3685A" w:rsidP="00B3685A">
      <w:pPr>
        <w:autoSpaceDE w:val="0"/>
        <w:autoSpaceDN w:val="0"/>
        <w:adjustRightInd w:val="0"/>
        <w:spacing w:line="480" w:lineRule="auto"/>
        <w:jc w:val="both"/>
        <w:rPr>
          <w:rFonts w:ascii="Arial" w:hAnsi="Arial"/>
          <w:szCs w:val="20"/>
        </w:rPr>
      </w:pPr>
      <w:r>
        <w:rPr>
          <w:rFonts w:ascii="Arial" w:hAnsi="Arial"/>
          <w:szCs w:val="20"/>
        </w:rPr>
        <w:t>[8]</w:t>
      </w:r>
      <w:r>
        <w:rPr>
          <w:rFonts w:ascii="Arial" w:hAnsi="Arial"/>
          <w:szCs w:val="20"/>
        </w:rPr>
        <w:tab/>
      </w:r>
      <w:r w:rsidR="006D6F01">
        <w:rPr>
          <w:rFonts w:ascii="Arial" w:hAnsi="Arial"/>
          <w:szCs w:val="20"/>
        </w:rPr>
        <w:t xml:space="preserve">Tuchten J was seized with the matter. The learned Judge held that </w:t>
      </w:r>
      <w:r w:rsidR="000E367E">
        <w:rPr>
          <w:rFonts w:ascii="Arial" w:hAnsi="Arial"/>
          <w:szCs w:val="20"/>
        </w:rPr>
        <w:t xml:space="preserve">by </w:t>
      </w:r>
      <w:r w:rsidR="006D6F01">
        <w:rPr>
          <w:rFonts w:ascii="Arial" w:hAnsi="Arial"/>
          <w:szCs w:val="20"/>
        </w:rPr>
        <w:t xml:space="preserve">adopting the 2012 SVR the City failed to comply with the notice requirements provided for in section 49 of the </w:t>
      </w:r>
      <w:r w:rsidR="00D25334">
        <w:rPr>
          <w:rFonts w:ascii="Arial" w:hAnsi="Arial"/>
          <w:szCs w:val="20"/>
        </w:rPr>
        <w:t>Rates Act</w:t>
      </w:r>
      <w:r w:rsidR="00224813">
        <w:rPr>
          <w:rFonts w:ascii="Arial" w:hAnsi="Arial"/>
          <w:szCs w:val="20"/>
        </w:rPr>
        <w:t xml:space="preserve"> </w:t>
      </w:r>
      <w:r w:rsidR="006D6F01">
        <w:rPr>
          <w:rFonts w:ascii="Arial" w:hAnsi="Arial"/>
          <w:szCs w:val="20"/>
        </w:rPr>
        <w:t xml:space="preserve">and </w:t>
      </w:r>
      <w:r w:rsidR="00224813">
        <w:rPr>
          <w:rFonts w:ascii="Arial" w:hAnsi="Arial"/>
          <w:szCs w:val="20"/>
        </w:rPr>
        <w:t xml:space="preserve">accordingly </w:t>
      </w:r>
      <w:r w:rsidR="006D6F01">
        <w:rPr>
          <w:rFonts w:ascii="Arial" w:hAnsi="Arial"/>
          <w:szCs w:val="20"/>
        </w:rPr>
        <w:t>reviewed and set aside the administrati</w:t>
      </w:r>
      <w:r w:rsidR="000E367E">
        <w:rPr>
          <w:rFonts w:ascii="Arial" w:hAnsi="Arial"/>
          <w:szCs w:val="20"/>
        </w:rPr>
        <w:t>ve</w:t>
      </w:r>
      <w:r w:rsidR="006D6F01">
        <w:rPr>
          <w:rFonts w:ascii="Arial" w:hAnsi="Arial"/>
          <w:szCs w:val="20"/>
        </w:rPr>
        <w:t xml:space="preserve"> decision of the City to recategorize the applicant’s properties from residential to vacant land. The judgment was delivered on 31 May 2016. The order reads:</w:t>
      </w:r>
    </w:p>
    <w:p w14:paraId="6753528D" w14:textId="2B4A6B12"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“1</w:t>
      </w:r>
      <w:r w:rsidRPr="00F913F2">
        <w:rPr>
          <w:rFonts w:ascii="Arial" w:hAnsi="Arial"/>
          <w:sz w:val="22"/>
          <w:szCs w:val="18"/>
        </w:rPr>
        <w:tab/>
        <w:t xml:space="preserve">To the extent necessary, any lateness in bringing these review proceedings is condoned under section 9(2) of the Promotion of Administrative Justice Act, 3 of </w:t>
      </w:r>
      <w:r w:rsidRPr="00F913F2">
        <w:rPr>
          <w:rFonts w:ascii="Arial" w:hAnsi="Arial"/>
          <w:sz w:val="22"/>
          <w:szCs w:val="18"/>
        </w:rPr>
        <w:lastRenderedPageBreak/>
        <w:t>2000 (PAJA) and the period of 180 days provided for in Section 7(1) of PAJA is concomitantly extended.</w:t>
      </w:r>
    </w:p>
    <w:p w14:paraId="0292DA6C" w14:textId="199BF608"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2</w:t>
      </w:r>
      <w:r w:rsidRPr="00F913F2">
        <w:rPr>
          <w:rFonts w:ascii="Arial" w:hAnsi="Arial"/>
          <w:sz w:val="22"/>
          <w:szCs w:val="18"/>
        </w:rPr>
        <w:tab/>
        <w:t xml:space="preserve">The respondent’s 2012 supplementary valuation roll is declared invalid and set aside to the extent that it re-categorised as “Vacant” properties situated in the municipal area of the former </w:t>
      </w:r>
      <w:r w:rsidR="0010608C">
        <w:rPr>
          <w:rFonts w:ascii="Arial" w:hAnsi="Arial"/>
          <w:sz w:val="22"/>
          <w:szCs w:val="18"/>
        </w:rPr>
        <w:t>Kungwini</w:t>
      </w:r>
      <w:r w:rsidRPr="00F913F2">
        <w:rPr>
          <w:rFonts w:ascii="Arial" w:hAnsi="Arial"/>
          <w:sz w:val="22"/>
          <w:szCs w:val="18"/>
        </w:rPr>
        <w:t xml:space="preserve"> </w:t>
      </w:r>
      <w:r w:rsidR="0010608C">
        <w:rPr>
          <w:rFonts w:ascii="Arial" w:hAnsi="Arial"/>
          <w:sz w:val="22"/>
          <w:szCs w:val="18"/>
        </w:rPr>
        <w:t>L</w:t>
      </w:r>
      <w:r w:rsidRPr="00F913F2">
        <w:rPr>
          <w:rFonts w:ascii="Arial" w:hAnsi="Arial"/>
          <w:sz w:val="22"/>
          <w:szCs w:val="18"/>
        </w:rPr>
        <w:t xml:space="preserve">ocal </w:t>
      </w:r>
      <w:r w:rsidR="0010608C">
        <w:rPr>
          <w:rFonts w:ascii="Arial" w:hAnsi="Arial"/>
          <w:sz w:val="22"/>
          <w:szCs w:val="18"/>
        </w:rPr>
        <w:t>M</w:t>
      </w:r>
      <w:r w:rsidRPr="00F913F2">
        <w:rPr>
          <w:rFonts w:ascii="Arial" w:hAnsi="Arial"/>
          <w:sz w:val="22"/>
          <w:szCs w:val="18"/>
        </w:rPr>
        <w:t>unicipality formerly categorised as “Residential” (the affected properties).</w:t>
      </w:r>
    </w:p>
    <w:p w14:paraId="56D203A0" w14:textId="77777777"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3</w:t>
      </w:r>
      <w:r w:rsidRPr="00F913F2">
        <w:rPr>
          <w:rFonts w:ascii="Arial" w:hAnsi="Arial"/>
          <w:sz w:val="22"/>
          <w:szCs w:val="18"/>
        </w:rPr>
        <w:tab/>
        <w:t xml:space="preserve"> The respondent’s 2013 general valuation roll and all subsequent valuation rolls of the respondent are declared invalid and set aside to the extent that they categorise the affected properties as “Vacant” unless and until the affected properties are lawfully recategorized as such.</w:t>
      </w:r>
    </w:p>
    <w:p w14:paraId="51E1F947" w14:textId="77777777"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4</w:t>
      </w:r>
      <w:r w:rsidRPr="00F913F2">
        <w:rPr>
          <w:rFonts w:ascii="Arial" w:hAnsi="Arial"/>
          <w:sz w:val="22"/>
          <w:szCs w:val="18"/>
        </w:rPr>
        <w:tab/>
        <w:t>The imposition by the respondent of the assessment rate applicable to vacant land on those of the affected properties which belonged to the applicants on 28 June 2013, the date upon which the review application was instituted, is declared invalid and set aside.</w:t>
      </w:r>
    </w:p>
    <w:p w14:paraId="6524F5B4" w14:textId="77777777"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5</w:t>
      </w:r>
      <w:r w:rsidRPr="00F913F2">
        <w:rPr>
          <w:rFonts w:ascii="Arial" w:hAnsi="Arial"/>
          <w:sz w:val="22"/>
          <w:szCs w:val="18"/>
        </w:rPr>
        <w:tab/>
        <w:t>Item 5.1.5(d) of the respondent’s rates policy with effective date 1 July 2011, as amended (pp784-799 of the record) is declared invalid and set aside.</w:t>
      </w:r>
    </w:p>
    <w:p w14:paraId="55F2DD38" w14:textId="77777777"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6</w:t>
      </w:r>
      <w:r w:rsidRPr="00F913F2">
        <w:rPr>
          <w:rFonts w:ascii="Arial" w:hAnsi="Arial"/>
          <w:sz w:val="22"/>
          <w:szCs w:val="18"/>
        </w:rPr>
        <w:tab/>
        <w:t>The respondent is prohibited from further implementing any of the decisions mentioned above in this order to the extent that they have been set aside.</w:t>
      </w:r>
    </w:p>
    <w:p w14:paraId="611D9D96" w14:textId="77777777"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7</w:t>
      </w:r>
      <w:r w:rsidRPr="00F913F2">
        <w:rPr>
          <w:rFonts w:ascii="Arial" w:hAnsi="Arial"/>
          <w:sz w:val="22"/>
          <w:szCs w:val="18"/>
        </w:rPr>
        <w:tab/>
        <w:t>Pursuant to the applicants’ tender made through counsel, the applicants are directed to pay rates to the respondent in respect of the affected properties owned by them at the rate applicable to such properties immediately preceding the coming into operation of the respondent’s 2012 supplementary valuation roll until the rate applicable to such properties is changed according to law.</w:t>
      </w:r>
    </w:p>
    <w:p w14:paraId="48336114" w14:textId="77777777"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8</w:t>
      </w:r>
      <w:r w:rsidRPr="00F913F2">
        <w:rPr>
          <w:rFonts w:ascii="Arial" w:hAnsi="Arial"/>
          <w:sz w:val="22"/>
          <w:szCs w:val="18"/>
        </w:rPr>
        <w:tab/>
        <w:t>The decision to implement the 2013 general valuation roll is remitted to the respondent to consider afresh the appropriate categorisation of the affected properties and the rate which should be levied upon the affected properties, with due regard to the provisions of the Municipal Property Rates Act, 6 of 2004, to other applicable legislation and to this judgment.</w:t>
      </w:r>
    </w:p>
    <w:p w14:paraId="76201115" w14:textId="55384989" w:rsidR="006D6F01" w:rsidRPr="00F913F2"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9</w:t>
      </w:r>
      <w:r w:rsidRPr="00F913F2">
        <w:rPr>
          <w:rFonts w:ascii="Arial" w:hAnsi="Arial"/>
          <w:sz w:val="22"/>
          <w:szCs w:val="18"/>
        </w:rPr>
        <w:tab/>
        <w:t>Except as expressly stated in this order, decisions taken and acts performed under and pursuant to any of the valuation rolls mentioned in this order are not invalid merely because of the invalidity of such valuation rolls themselves.</w:t>
      </w:r>
    </w:p>
    <w:p w14:paraId="20049660" w14:textId="77777777" w:rsidR="00367933" w:rsidRDefault="006D6F01" w:rsidP="001E49FA">
      <w:pPr>
        <w:autoSpaceDE w:val="0"/>
        <w:autoSpaceDN w:val="0"/>
        <w:adjustRightInd w:val="0"/>
        <w:spacing w:line="360" w:lineRule="auto"/>
        <w:ind w:left="720"/>
        <w:jc w:val="both"/>
        <w:rPr>
          <w:rFonts w:ascii="Arial" w:hAnsi="Arial"/>
          <w:sz w:val="22"/>
          <w:szCs w:val="18"/>
        </w:rPr>
      </w:pPr>
      <w:r w:rsidRPr="00F913F2">
        <w:rPr>
          <w:rFonts w:ascii="Arial" w:hAnsi="Arial"/>
          <w:sz w:val="22"/>
          <w:szCs w:val="18"/>
        </w:rPr>
        <w:t>10</w:t>
      </w:r>
      <w:r w:rsidRPr="00F913F2">
        <w:rPr>
          <w:rFonts w:ascii="Arial" w:hAnsi="Arial"/>
          <w:sz w:val="22"/>
          <w:szCs w:val="18"/>
        </w:rPr>
        <w:tab/>
        <w:t>The respondent must pay the applicants’ costs, including the costs consequent upon the employment of both senior and junior counsel.”</w:t>
      </w:r>
    </w:p>
    <w:p w14:paraId="6A1CCBE6" w14:textId="77777777" w:rsidR="00367933" w:rsidRDefault="00367933" w:rsidP="00367933">
      <w:pPr>
        <w:autoSpaceDE w:val="0"/>
        <w:autoSpaceDN w:val="0"/>
        <w:adjustRightInd w:val="0"/>
        <w:spacing w:line="360" w:lineRule="auto"/>
        <w:ind w:left="2880" w:hanging="720"/>
        <w:jc w:val="both"/>
        <w:rPr>
          <w:rFonts w:ascii="Arial" w:hAnsi="Arial"/>
          <w:sz w:val="22"/>
          <w:szCs w:val="18"/>
        </w:rPr>
      </w:pPr>
    </w:p>
    <w:p w14:paraId="0B71B0D3" w14:textId="77777777" w:rsidR="00306EDE" w:rsidRDefault="00306EDE" w:rsidP="006676A1">
      <w:pPr>
        <w:autoSpaceDE w:val="0"/>
        <w:autoSpaceDN w:val="0"/>
        <w:adjustRightInd w:val="0"/>
        <w:spacing w:line="360" w:lineRule="auto"/>
        <w:ind w:left="1440" w:hanging="720"/>
        <w:jc w:val="both"/>
        <w:rPr>
          <w:rFonts w:ascii="Arial" w:hAnsi="Arial"/>
          <w:szCs w:val="20"/>
        </w:rPr>
      </w:pPr>
    </w:p>
    <w:p w14:paraId="555DA469" w14:textId="33083E88" w:rsidR="006D6F01" w:rsidRDefault="00152E45" w:rsidP="00152E45">
      <w:pPr>
        <w:autoSpaceDE w:val="0"/>
        <w:autoSpaceDN w:val="0"/>
        <w:adjustRightInd w:val="0"/>
        <w:spacing w:line="480" w:lineRule="auto"/>
        <w:jc w:val="both"/>
        <w:rPr>
          <w:rFonts w:ascii="Arial" w:hAnsi="Arial"/>
          <w:szCs w:val="20"/>
        </w:rPr>
      </w:pPr>
      <w:r>
        <w:rPr>
          <w:rFonts w:ascii="Arial" w:hAnsi="Arial"/>
          <w:szCs w:val="20"/>
        </w:rPr>
        <w:t>[</w:t>
      </w:r>
      <w:r w:rsidR="00146ABF">
        <w:rPr>
          <w:rFonts w:ascii="Arial" w:hAnsi="Arial"/>
          <w:szCs w:val="20"/>
        </w:rPr>
        <w:t>9</w:t>
      </w:r>
      <w:r>
        <w:rPr>
          <w:rFonts w:ascii="Arial" w:hAnsi="Arial"/>
          <w:szCs w:val="20"/>
        </w:rPr>
        <w:t>]</w:t>
      </w:r>
      <w:r>
        <w:rPr>
          <w:rFonts w:ascii="Arial" w:hAnsi="Arial"/>
          <w:szCs w:val="20"/>
        </w:rPr>
        <w:tab/>
      </w:r>
      <w:r w:rsidR="006D6F01">
        <w:rPr>
          <w:rFonts w:ascii="Arial" w:hAnsi="Arial"/>
          <w:szCs w:val="20"/>
        </w:rPr>
        <w:t xml:space="preserve">The </w:t>
      </w:r>
      <w:r>
        <w:rPr>
          <w:rFonts w:ascii="Arial" w:hAnsi="Arial"/>
          <w:szCs w:val="20"/>
        </w:rPr>
        <w:t xml:space="preserve">City appealed to the </w:t>
      </w:r>
      <w:r w:rsidR="006D6F01">
        <w:rPr>
          <w:rFonts w:ascii="Arial" w:hAnsi="Arial"/>
          <w:szCs w:val="20"/>
        </w:rPr>
        <w:t>SCA</w:t>
      </w:r>
      <w:r w:rsidR="00712BEA">
        <w:rPr>
          <w:rFonts w:ascii="Arial" w:hAnsi="Arial"/>
          <w:szCs w:val="20"/>
        </w:rPr>
        <w:t>.</w:t>
      </w:r>
      <w:r w:rsidR="006D6F01">
        <w:rPr>
          <w:rFonts w:ascii="Arial" w:hAnsi="Arial"/>
          <w:szCs w:val="20"/>
        </w:rPr>
        <w:t xml:space="preserve"> Save for setting aside paragraphs 5 and 6 of the order made by Tuchten J, </w:t>
      </w:r>
      <w:r w:rsidR="003F3E27">
        <w:rPr>
          <w:rFonts w:ascii="Arial" w:hAnsi="Arial"/>
          <w:szCs w:val="20"/>
        </w:rPr>
        <w:t xml:space="preserve">it </w:t>
      </w:r>
      <w:r w:rsidR="006D6F01">
        <w:rPr>
          <w:rFonts w:ascii="Arial" w:hAnsi="Arial"/>
          <w:szCs w:val="20"/>
        </w:rPr>
        <w:t>dismissed the City’s appeal with costs. The judgment of the SCA was handed down on 31 May 2018.</w:t>
      </w:r>
    </w:p>
    <w:p w14:paraId="4F6FA970" w14:textId="77777777" w:rsidR="00712BEA" w:rsidRDefault="00712BEA" w:rsidP="00152E45">
      <w:pPr>
        <w:autoSpaceDE w:val="0"/>
        <w:autoSpaceDN w:val="0"/>
        <w:adjustRightInd w:val="0"/>
        <w:spacing w:line="480" w:lineRule="auto"/>
        <w:jc w:val="both"/>
        <w:rPr>
          <w:rFonts w:ascii="Arial" w:hAnsi="Arial"/>
          <w:szCs w:val="20"/>
        </w:rPr>
      </w:pPr>
    </w:p>
    <w:p w14:paraId="72F69FF9" w14:textId="4D298B11" w:rsidR="000B504B" w:rsidRDefault="00712BEA" w:rsidP="00712BEA">
      <w:pPr>
        <w:autoSpaceDE w:val="0"/>
        <w:autoSpaceDN w:val="0"/>
        <w:adjustRightInd w:val="0"/>
        <w:spacing w:line="480" w:lineRule="auto"/>
        <w:jc w:val="both"/>
        <w:rPr>
          <w:rFonts w:ascii="Arial" w:hAnsi="Arial"/>
          <w:szCs w:val="20"/>
        </w:rPr>
      </w:pPr>
      <w:r>
        <w:rPr>
          <w:rFonts w:ascii="Arial" w:hAnsi="Arial"/>
          <w:szCs w:val="20"/>
        </w:rPr>
        <w:t>[1</w:t>
      </w:r>
      <w:r w:rsidR="00146ABF">
        <w:rPr>
          <w:rFonts w:ascii="Arial" w:hAnsi="Arial"/>
          <w:szCs w:val="20"/>
        </w:rPr>
        <w:t>0</w:t>
      </w:r>
      <w:r>
        <w:rPr>
          <w:rFonts w:ascii="Arial" w:hAnsi="Arial"/>
          <w:szCs w:val="20"/>
        </w:rPr>
        <w:t>]</w:t>
      </w:r>
      <w:r w:rsidR="000D4EBB">
        <w:rPr>
          <w:rFonts w:ascii="Arial" w:hAnsi="Arial"/>
          <w:szCs w:val="20"/>
        </w:rPr>
        <w:tab/>
        <w:t>The City the</w:t>
      </w:r>
      <w:r w:rsidR="000F6F24">
        <w:rPr>
          <w:rFonts w:ascii="Arial" w:hAnsi="Arial"/>
          <w:szCs w:val="20"/>
        </w:rPr>
        <w:t>re</w:t>
      </w:r>
      <w:r w:rsidR="0099795B">
        <w:rPr>
          <w:rFonts w:ascii="Arial" w:hAnsi="Arial"/>
          <w:szCs w:val="20"/>
        </w:rPr>
        <w:t>after</w:t>
      </w:r>
      <w:r w:rsidR="000D4EBB">
        <w:rPr>
          <w:rFonts w:ascii="Arial" w:hAnsi="Arial"/>
          <w:szCs w:val="20"/>
        </w:rPr>
        <w:t xml:space="preserve"> purported to comply with the orders of Tuchten J and the SCA</w:t>
      </w:r>
      <w:r w:rsidR="00873711">
        <w:rPr>
          <w:rFonts w:ascii="Arial" w:hAnsi="Arial"/>
          <w:szCs w:val="20"/>
        </w:rPr>
        <w:t xml:space="preserve"> by adopting an Extr</w:t>
      </w:r>
      <w:r w:rsidR="001F1AE9">
        <w:rPr>
          <w:rFonts w:ascii="Arial" w:hAnsi="Arial"/>
          <w:szCs w:val="20"/>
        </w:rPr>
        <w:t>a</w:t>
      </w:r>
      <w:r w:rsidR="00873711">
        <w:rPr>
          <w:rFonts w:ascii="Arial" w:hAnsi="Arial"/>
          <w:szCs w:val="20"/>
        </w:rPr>
        <w:t>ord</w:t>
      </w:r>
      <w:r w:rsidR="001F1AE9">
        <w:rPr>
          <w:rFonts w:ascii="Arial" w:hAnsi="Arial"/>
          <w:szCs w:val="20"/>
        </w:rPr>
        <w:t>in</w:t>
      </w:r>
      <w:r w:rsidR="00873711">
        <w:rPr>
          <w:rFonts w:ascii="Arial" w:hAnsi="Arial"/>
          <w:szCs w:val="20"/>
        </w:rPr>
        <w:t>ary</w:t>
      </w:r>
      <w:r w:rsidR="001F1AE9">
        <w:rPr>
          <w:rFonts w:ascii="Arial" w:hAnsi="Arial"/>
          <w:szCs w:val="20"/>
        </w:rPr>
        <w:t xml:space="preserve"> </w:t>
      </w:r>
      <w:r w:rsidR="002A4B17">
        <w:rPr>
          <w:rFonts w:ascii="Arial" w:hAnsi="Arial"/>
          <w:szCs w:val="20"/>
        </w:rPr>
        <w:t xml:space="preserve">Valuation Roll </w:t>
      </w:r>
      <w:r w:rsidR="00DC58A1">
        <w:rPr>
          <w:rFonts w:ascii="Arial" w:hAnsi="Arial"/>
          <w:szCs w:val="20"/>
        </w:rPr>
        <w:t>which retrospectively recat</w:t>
      </w:r>
      <w:r w:rsidR="002F350B">
        <w:rPr>
          <w:rFonts w:ascii="Arial" w:hAnsi="Arial"/>
          <w:szCs w:val="20"/>
        </w:rPr>
        <w:t>e</w:t>
      </w:r>
      <w:r w:rsidR="00DC58A1">
        <w:rPr>
          <w:rFonts w:ascii="Arial" w:hAnsi="Arial"/>
          <w:szCs w:val="20"/>
        </w:rPr>
        <w:t>g</w:t>
      </w:r>
      <w:r w:rsidR="008006F8">
        <w:rPr>
          <w:rFonts w:ascii="Arial" w:hAnsi="Arial"/>
          <w:szCs w:val="20"/>
        </w:rPr>
        <w:t>o</w:t>
      </w:r>
      <w:r w:rsidR="00DC58A1">
        <w:rPr>
          <w:rFonts w:ascii="Arial" w:hAnsi="Arial"/>
          <w:szCs w:val="20"/>
        </w:rPr>
        <w:t xml:space="preserve">rised </w:t>
      </w:r>
      <w:r w:rsidR="00207644">
        <w:rPr>
          <w:rFonts w:ascii="Arial" w:hAnsi="Arial"/>
          <w:szCs w:val="20"/>
        </w:rPr>
        <w:t>the affected properties</w:t>
      </w:r>
      <w:r w:rsidR="00D86EB1">
        <w:rPr>
          <w:rFonts w:ascii="Arial" w:hAnsi="Arial"/>
          <w:szCs w:val="20"/>
        </w:rPr>
        <w:t xml:space="preserve"> as vacant land.</w:t>
      </w:r>
      <w:r w:rsidR="00873711">
        <w:rPr>
          <w:rFonts w:ascii="Arial" w:hAnsi="Arial"/>
          <w:szCs w:val="20"/>
        </w:rPr>
        <w:t xml:space="preserve"> </w:t>
      </w:r>
    </w:p>
    <w:p w14:paraId="7BB4BBA6" w14:textId="77777777" w:rsidR="00236F68" w:rsidRDefault="00236F68" w:rsidP="00BE4B7C">
      <w:pPr>
        <w:autoSpaceDE w:val="0"/>
        <w:autoSpaceDN w:val="0"/>
        <w:adjustRightInd w:val="0"/>
        <w:spacing w:line="480" w:lineRule="auto"/>
        <w:jc w:val="both"/>
        <w:rPr>
          <w:rFonts w:ascii="Arial" w:hAnsi="Arial"/>
          <w:szCs w:val="20"/>
        </w:rPr>
      </w:pPr>
    </w:p>
    <w:p w14:paraId="66EBD51B" w14:textId="322E57C9" w:rsidR="00BE4B7C" w:rsidRDefault="00132649" w:rsidP="00BE4B7C">
      <w:pPr>
        <w:autoSpaceDE w:val="0"/>
        <w:autoSpaceDN w:val="0"/>
        <w:adjustRightInd w:val="0"/>
        <w:spacing w:line="480" w:lineRule="auto"/>
        <w:jc w:val="both"/>
        <w:rPr>
          <w:rFonts w:ascii="Arial" w:hAnsi="Arial"/>
          <w:szCs w:val="20"/>
        </w:rPr>
      </w:pPr>
      <w:r>
        <w:rPr>
          <w:rFonts w:ascii="Arial" w:hAnsi="Arial"/>
          <w:szCs w:val="20"/>
        </w:rPr>
        <w:t>[</w:t>
      </w:r>
      <w:r w:rsidR="00315263">
        <w:rPr>
          <w:rFonts w:ascii="Arial" w:hAnsi="Arial"/>
          <w:szCs w:val="20"/>
        </w:rPr>
        <w:t>1</w:t>
      </w:r>
      <w:r w:rsidR="00146ABF">
        <w:rPr>
          <w:rFonts w:ascii="Arial" w:hAnsi="Arial"/>
          <w:szCs w:val="20"/>
        </w:rPr>
        <w:t>1</w:t>
      </w:r>
      <w:r w:rsidR="00315263">
        <w:rPr>
          <w:rFonts w:ascii="Arial" w:hAnsi="Arial"/>
          <w:szCs w:val="20"/>
        </w:rPr>
        <w:t>]</w:t>
      </w:r>
      <w:r>
        <w:rPr>
          <w:rFonts w:ascii="Arial" w:hAnsi="Arial"/>
          <w:szCs w:val="20"/>
        </w:rPr>
        <w:tab/>
        <w:t>T</w:t>
      </w:r>
      <w:r w:rsidR="00E90AAA">
        <w:rPr>
          <w:rFonts w:ascii="Arial" w:hAnsi="Arial"/>
          <w:szCs w:val="20"/>
        </w:rPr>
        <w:t>he applica</w:t>
      </w:r>
      <w:r w:rsidR="00F17DA5">
        <w:rPr>
          <w:rFonts w:ascii="Arial" w:hAnsi="Arial"/>
          <w:szCs w:val="20"/>
        </w:rPr>
        <w:t xml:space="preserve">nt </w:t>
      </w:r>
      <w:r w:rsidR="00912636">
        <w:rPr>
          <w:rFonts w:ascii="Arial" w:hAnsi="Arial"/>
          <w:szCs w:val="20"/>
        </w:rPr>
        <w:t xml:space="preserve">is of the view that </w:t>
      </w:r>
      <w:r w:rsidR="00227100">
        <w:rPr>
          <w:rFonts w:ascii="Arial" w:hAnsi="Arial"/>
          <w:szCs w:val="20"/>
        </w:rPr>
        <w:t>the City’s recategorization of its properties</w:t>
      </w:r>
      <w:r w:rsidR="003D6055">
        <w:rPr>
          <w:rFonts w:ascii="Arial" w:hAnsi="Arial"/>
          <w:szCs w:val="20"/>
        </w:rPr>
        <w:t xml:space="preserve"> was invalid and unlawful</w:t>
      </w:r>
      <w:r w:rsidR="00B515C0">
        <w:rPr>
          <w:rFonts w:ascii="Arial" w:hAnsi="Arial"/>
          <w:szCs w:val="20"/>
        </w:rPr>
        <w:t xml:space="preserve"> in that there is no provision in the Rates Act for </w:t>
      </w:r>
      <w:r w:rsidR="009963CD">
        <w:rPr>
          <w:rFonts w:ascii="Arial" w:hAnsi="Arial"/>
          <w:szCs w:val="20"/>
        </w:rPr>
        <w:t xml:space="preserve">the creation of an EVR nor is there provision for </w:t>
      </w:r>
      <w:r w:rsidR="00FB722C">
        <w:rPr>
          <w:rFonts w:ascii="Arial" w:hAnsi="Arial"/>
          <w:szCs w:val="20"/>
        </w:rPr>
        <w:t xml:space="preserve">the retrospective implementation of the EVR. It therefore launched the present application </w:t>
      </w:r>
      <w:r w:rsidR="00A774F5">
        <w:rPr>
          <w:rFonts w:ascii="Arial" w:hAnsi="Arial"/>
          <w:szCs w:val="20"/>
        </w:rPr>
        <w:t>in which it seeks</w:t>
      </w:r>
      <w:r w:rsidR="00F17DA5">
        <w:rPr>
          <w:rFonts w:ascii="Arial" w:hAnsi="Arial"/>
          <w:szCs w:val="20"/>
        </w:rPr>
        <w:t xml:space="preserve"> </w:t>
      </w:r>
      <w:r w:rsidR="00E90AAA">
        <w:rPr>
          <w:rFonts w:ascii="Arial" w:hAnsi="Arial"/>
          <w:szCs w:val="20"/>
        </w:rPr>
        <w:t>to review and set aside</w:t>
      </w:r>
      <w:r w:rsidR="00BE4B7C">
        <w:rPr>
          <w:rFonts w:ascii="Arial" w:hAnsi="Arial"/>
          <w:szCs w:val="20"/>
        </w:rPr>
        <w:t>:</w:t>
      </w:r>
    </w:p>
    <w:p w14:paraId="0C90DC63" w14:textId="5F14DDA7" w:rsidR="00E90AAA" w:rsidRDefault="00A774F5" w:rsidP="00BE4B7C">
      <w:pPr>
        <w:autoSpaceDE w:val="0"/>
        <w:autoSpaceDN w:val="0"/>
        <w:adjustRightInd w:val="0"/>
        <w:spacing w:line="480" w:lineRule="auto"/>
        <w:ind w:left="1440" w:hanging="720"/>
        <w:jc w:val="both"/>
        <w:rPr>
          <w:rFonts w:ascii="Arial" w:hAnsi="Arial"/>
          <w:szCs w:val="20"/>
        </w:rPr>
      </w:pPr>
      <w:r>
        <w:rPr>
          <w:rFonts w:ascii="Arial" w:hAnsi="Arial"/>
          <w:szCs w:val="20"/>
        </w:rPr>
        <w:t>1</w:t>
      </w:r>
      <w:r w:rsidR="00146ABF">
        <w:rPr>
          <w:rFonts w:ascii="Arial" w:hAnsi="Arial"/>
          <w:szCs w:val="20"/>
        </w:rPr>
        <w:t>1</w:t>
      </w:r>
      <w:r w:rsidR="00E90AAA">
        <w:rPr>
          <w:rFonts w:ascii="Arial" w:hAnsi="Arial"/>
          <w:szCs w:val="20"/>
        </w:rPr>
        <w:t>.1</w:t>
      </w:r>
      <w:r w:rsidR="00E90AAA">
        <w:rPr>
          <w:rFonts w:ascii="Arial" w:hAnsi="Arial"/>
          <w:szCs w:val="20"/>
        </w:rPr>
        <w:tab/>
      </w:r>
      <w:r w:rsidR="00A07945">
        <w:rPr>
          <w:rFonts w:ascii="Arial" w:hAnsi="Arial"/>
          <w:szCs w:val="20"/>
        </w:rPr>
        <w:t xml:space="preserve">the adoption of </w:t>
      </w:r>
      <w:r w:rsidR="00AE1BA1">
        <w:rPr>
          <w:rFonts w:ascii="Arial" w:hAnsi="Arial"/>
          <w:szCs w:val="20"/>
        </w:rPr>
        <w:t>an</w:t>
      </w:r>
      <w:r w:rsidR="00A07945">
        <w:rPr>
          <w:rFonts w:ascii="Arial" w:hAnsi="Arial"/>
          <w:szCs w:val="20"/>
        </w:rPr>
        <w:t xml:space="preserve"> EVR </w:t>
      </w:r>
      <w:r w:rsidR="00A07945">
        <w:rPr>
          <w:rFonts w:ascii="Arial" w:hAnsi="Arial"/>
          <w:szCs w:val="20"/>
          <w:u w:val="single"/>
        </w:rPr>
        <w:t>alternatively</w:t>
      </w:r>
      <w:r w:rsidR="00A07945">
        <w:rPr>
          <w:rFonts w:ascii="Arial" w:hAnsi="Arial"/>
          <w:szCs w:val="20"/>
        </w:rPr>
        <w:t xml:space="preserve">, </w:t>
      </w:r>
      <w:r w:rsidR="00E732C2">
        <w:rPr>
          <w:rFonts w:ascii="Arial" w:hAnsi="Arial"/>
          <w:szCs w:val="20"/>
        </w:rPr>
        <w:t xml:space="preserve">to declare the EVR invalid and unlawful to the extent that it retrospectively recategorized properties owned, </w:t>
      </w:r>
      <w:r w:rsidR="00A83770">
        <w:rPr>
          <w:rFonts w:ascii="Arial" w:hAnsi="Arial"/>
          <w:szCs w:val="20"/>
        </w:rPr>
        <w:t>or previously owed by the applicant (the review application);</w:t>
      </w:r>
    </w:p>
    <w:p w14:paraId="4297C426" w14:textId="0D7E5A6C" w:rsidR="00A83770" w:rsidRDefault="00A774F5" w:rsidP="00A83770">
      <w:pPr>
        <w:autoSpaceDE w:val="0"/>
        <w:autoSpaceDN w:val="0"/>
        <w:adjustRightInd w:val="0"/>
        <w:spacing w:line="480" w:lineRule="auto"/>
        <w:ind w:left="1440" w:hanging="720"/>
        <w:jc w:val="both"/>
        <w:rPr>
          <w:rFonts w:ascii="Arial" w:hAnsi="Arial"/>
          <w:szCs w:val="20"/>
        </w:rPr>
      </w:pPr>
      <w:r>
        <w:rPr>
          <w:rFonts w:ascii="Arial" w:hAnsi="Arial"/>
          <w:szCs w:val="20"/>
        </w:rPr>
        <w:t>1</w:t>
      </w:r>
      <w:r w:rsidR="00146ABF">
        <w:rPr>
          <w:rFonts w:ascii="Arial" w:hAnsi="Arial"/>
          <w:szCs w:val="20"/>
        </w:rPr>
        <w:t>1</w:t>
      </w:r>
      <w:r w:rsidR="00A83770">
        <w:rPr>
          <w:rFonts w:ascii="Arial" w:hAnsi="Arial"/>
          <w:szCs w:val="20"/>
        </w:rPr>
        <w:t>.2</w:t>
      </w:r>
      <w:r w:rsidR="00A83770">
        <w:rPr>
          <w:rFonts w:ascii="Arial" w:hAnsi="Arial"/>
          <w:szCs w:val="20"/>
        </w:rPr>
        <w:tab/>
      </w:r>
      <w:r w:rsidR="00E07EC9">
        <w:rPr>
          <w:rFonts w:ascii="Arial" w:hAnsi="Arial"/>
          <w:szCs w:val="20"/>
        </w:rPr>
        <w:t xml:space="preserve">the decision of the City’s Valuer (the Valuer) to reject the applicant’s </w:t>
      </w:r>
      <w:r w:rsidR="00D337D8">
        <w:rPr>
          <w:rFonts w:ascii="Arial" w:hAnsi="Arial"/>
          <w:szCs w:val="20"/>
        </w:rPr>
        <w:t>seventy-eight</w:t>
      </w:r>
      <w:r w:rsidR="00E07EC9">
        <w:rPr>
          <w:rFonts w:ascii="Arial" w:hAnsi="Arial"/>
          <w:szCs w:val="20"/>
        </w:rPr>
        <w:t xml:space="preserve"> objections; and</w:t>
      </w:r>
    </w:p>
    <w:p w14:paraId="3C71889A" w14:textId="444C0220" w:rsidR="00E07EC9" w:rsidRDefault="00377207" w:rsidP="00A83770">
      <w:pPr>
        <w:autoSpaceDE w:val="0"/>
        <w:autoSpaceDN w:val="0"/>
        <w:adjustRightInd w:val="0"/>
        <w:spacing w:line="480" w:lineRule="auto"/>
        <w:ind w:left="1440" w:hanging="720"/>
        <w:jc w:val="both"/>
        <w:rPr>
          <w:rFonts w:ascii="Arial" w:hAnsi="Arial"/>
          <w:szCs w:val="20"/>
        </w:rPr>
      </w:pPr>
      <w:r>
        <w:rPr>
          <w:rFonts w:ascii="Arial" w:hAnsi="Arial"/>
          <w:szCs w:val="20"/>
        </w:rPr>
        <w:t>1</w:t>
      </w:r>
      <w:r w:rsidR="00146ABF">
        <w:rPr>
          <w:rFonts w:ascii="Arial" w:hAnsi="Arial"/>
          <w:szCs w:val="20"/>
        </w:rPr>
        <w:t>1</w:t>
      </w:r>
      <w:r w:rsidR="00AF07FA">
        <w:rPr>
          <w:rFonts w:ascii="Arial" w:hAnsi="Arial"/>
          <w:szCs w:val="20"/>
        </w:rPr>
        <w:t>.3</w:t>
      </w:r>
      <w:r w:rsidR="00AF07FA">
        <w:rPr>
          <w:rFonts w:ascii="Arial" w:hAnsi="Arial"/>
          <w:szCs w:val="20"/>
        </w:rPr>
        <w:tab/>
      </w:r>
      <w:r w:rsidR="00FC43C8">
        <w:rPr>
          <w:rFonts w:ascii="Arial" w:hAnsi="Arial"/>
          <w:szCs w:val="20"/>
        </w:rPr>
        <w:t xml:space="preserve">the decision of the Valuation Appeal Board (VAB) </w:t>
      </w:r>
      <w:r w:rsidR="000A3725">
        <w:rPr>
          <w:rFonts w:ascii="Arial" w:hAnsi="Arial"/>
          <w:szCs w:val="20"/>
        </w:rPr>
        <w:t>to dismiss the applicant’s appeals against the decision of the Valuer.</w:t>
      </w:r>
    </w:p>
    <w:p w14:paraId="0CFFC993" w14:textId="77777777" w:rsidR="0086408C" w:rsidRDefault="0086408C" w:rsidP="0086408C">
      <w:pPr>
        <w:autoSpaceDE w:val="0"/>
        <w:autoSpaceDN w:val="0"/>
        <w:adjustRightInd w:val="0"/>
        <w:spacing w:line="480" w:lineRule="auto"/>
        <w:jc w:val="both"/>
        <w:rPr>
          <w:rFonts w:ascii="Arial" w:hAnsi="Arial"/>
          <w:szCs w:val="20"/>
        </w:rPr>
      </w:pPr>
    </w:p>
    <w:p w14:paraId="4827ACFC" w14:textId="6FE24928" w:rsidR="000A3725" w:rsidRDefault="0086408C" w:rsidP="0086408C">
      <w:pPr>
        <w:autoSpaceDE w:val="0"/>
        <w:autoSpaceDN w:val="0"/>
        <w:adjustRightInd w:val="0"/>
        <w:spacing w:line="480" w:lineRule="auto"/>
        <w:jc w:val="both"/>
        <w:rPr>
          <w:rFonts w:ascii="Arial" w:hAnsi="Arial"/>
          <w:szCs w:val="20"/>
        </w:rPr>
      </w:pPr>
      <w:r>
        <w:rPr>
          <w:rFonts w:ascii="Arial" w:hAnsi="Arial"/>
          <w:szCs w:val="20"/>
        </w:rPr>
        <w:t>[</w:t>
      </w:r>
      <w:r w:rsidR="00377207">
        <w:rPr>
          <w:rFonts w:ascii="Arial" w:hAnsi="Arial"/>
          <w:szCs w:val="20"/>
        </w:rPr>
        <w:t>1</w:t>
      </w:r>
      <w:r w:rsidR="008272DE">
        <w:rPr>
          <w:rFonts w:ascii="Arial" w:hAnsi="Arial"/>
          <w:szCs w:val="20"/>
        </w:rPr>
        <w:t>2</w:t>
      </w:r>
      <w:r>
        <w:rPr>
          <w:rFonts w:ascii="Arial" w:hAnsi="Arial"/>
          <w:szCs w:val="20"/>
        </w:rPr>
        <w:t>]</w:t>
      </w:r>
      <w:r w:rsidR="000A3725">
        <w:rPr>
          <w:rFonts w:ascii="Arial" w:hAnsi="Arial"/>
          <w:szCs w:val="20"/>
        </w:rPr>
        <w:tab/>
        <w:t xml:space="preserve">There are two related </w:t>
      </w:r>
      <w:r w:rsidR="000A3725" w:rsidRPr="00DE01E8">
        <w:rPr>
          <w:rFonts w:ascii="Arial" w:hAnsi="Arial"/>
          <w:szCs w:val="20"/>
        </w:rPr>
        <w:t>interlocutory applications</w:t>
      </w:r>
      <w:r w:rsidR="000A3725">
        <w:rPr>
          <w:rFonts w:ascii="Arial" w:hAnsi="Arial"/>
          <w:szCs w:val="20"/>
        </w:rPr>
        <w:t xml:space="preserve"> </w:t>
      </w:r>
      <w:r w:rsidR="0045655E">
        <w:rPr>
          <w:rFonts w:ascii="Arial" w:hAnsi="Arial"/>
          <w:szCs w:val="20"/>
        </w:rPr>
        <w:t>for determination:</w:t>
      </w:r>
    </w:p>
    <w:p w14:paraId="1EFF997A" w14:textId="21735F22" w:rsidR="007551F2" w:rsidRDefault="008A1A87" w:rsidP="00A83770">
      <w:pPr>
        <w:autoSpaceDE w:val="0"/>
        <w:autoSpaceDN w:val="0"/>
        <w:adjustRightInd w:val="0"/>
        <w:spacing w:line="480" w:lineRule="auto"/>
        <w:ind w:left="1440" w:hanging="720"/>
        <w:jc w:val="both"/>
        <w:rPr>
          <w:rFonts w:ascii="Arial" w:hAnsi="Arial"/>
          <w:szCs w:val="20"/>
        </w:rPr>
      </w:pPr>
      <w:r>
        <w:rPr>
          <w:rFonts w:ascii="Arial" w:hAnsi="Arial"/>
          <w:szCs w:val="20"/>
        </w:rPr>
        <w:lastRenderedPageBreak/>
        <w:t>1</w:t>
      </w:r>
      <w:r w:rsidR="008272DE">
        <w:rPr>
          <w:rFonts w:ascii="Arial" w:hAnsi="Arial"/>
          <w:szCs w:val="20"/>
        </w:rPr>
        <w:t>2</w:t>
      </w:r>
      <w:r w:rsidR="007551F2">
        <w:rPr>
          <w:rFonts w:ascii="Arial" w:hAnsi="Arial"/>
          <w:szCs w:val="20"/>
        </w:rPr>
        <w:t>.1</w:t>
      </w:r>
      <w:r w:rsidR="007551F2">
        <w:rPr>
          <w:rFonts w:ascii="Arial" w:hAnsi="Arial"/>
          <w:szCs w:val="20"/>
        </w:rPr>
        <w:tab/>
        <w:t>A</w:t>
      </w:r>
      <w:r w:rsidR="001D0833">
        <w:rPr>
          <w:rFonts w:ascii="Arial" w:hAnsi="Arial"/>
          <w:szCs w:val="20"/>
        </w:rPr>
        <w:t xml:space="preserve"> belated</w:t>
      </w:r>
      <w:r w:rsidR="007551F2">
        <w:rPr>
          <w:rFonts w:ascii="Arial" w:hAnsi="Arial"/>
          <w:szCs w:val="20"/>
        </w:rPr>
        <w:t xml:space="preserve"> application by the City</w:t>
      </w:r>
      <w:r w:rsidR="005130E4">
        <w:rPr>
          <w:rFonts w:ascii="Arial" w:hAnsi="Arial"/>
          <w:szCs w:val="20"/>
        </w:rPr>
        <w:t xml:space="preserve"> </w:t>
      </w:r>
      <w:r w:rsidR="007551F2">
        <w:rPr>
          <w:rFonts w:ascii="Arial" w:hAnsi="Arial"/>
          <w:szCs w:val="20"/>
        </w:rPr>
        <w:t xml:space="preserve">to </w:t>
      </w:r>
      <w:r w:rsidR="007551F2" w:rsidRPr="00DD6D5B">
        <w:rPr>
          <w:rFonts w:ascii="Arial" w:hAnsi="Arial"/>
          <w:szCs w:val="20"/>
        </w:rPr>
        <w:t>strike out</w:t>
      </w:r>
      <w:r w:rsidR="007551F2" w:rsidRPr="00E17DF5">
        <w:rPr>
          <w:rFonts w:ascii="Arial" w:hAnsi="Arial"/>
          <w:szCs w:val="20"/>
        </w:rPr>
        <w:t xml:space="preserve"> </w:t>
      </w:r>
      <w:r w:rsidR="007551F2">
        <w:rPr>
          <w:rFonts w:ascii="Arial" w:hAnsi="Arial"/>
          <w:szCs w:val="20"/>
        </w:rPr>
        <w:t xml:space="preserve">certain portions of the applicant’s replying affidavit in the main application </w:t>
      </w:r>
      <w:r w:rsidR="001D0833">
        <w:rPr>
          <w:rFonts w:ascii="Arial" w:hAnsi="Arial"/>
          <w:szCs w:val="20"/>
        </w:rPr>
        <w:t xml:space="preserve">(the </w:t>
      </w:r>
      <w:r w:rsidR="001D0833" w:rsidRPr="007958BD">
        <w:rPr>
          <w:rFonts w:ascii="Arial" w:hAnsi="Arial"/>
          <w:szCs w:val="20"/>
        </w:rPr>
        <w:t>strike</w:t>
      </w:r>
      <w:r w:rsidR="001D0833">
        <w:rPr>
          <w:rFonts w:ascii="Arial" w:hAnsi="Arial"/>
          <w:szCs w:val="20"/>
        </w:rPr>
        <w:t xml:space="preserve"> </w:t>
      </w:r>
      <w:r w:rsidR="001D0833" w:rsidRPr="007958BD">
        <w:rPr>
          <w:rFonts w:ascii="Arial" w:hAnsi="Arial"/>
          <w:szCs w:val="20"/>
        </w:rPr>
        <w:t>out</w:t>
      </w:r>
      <w:r w:rsidR="001D0833">
        <w:rPr>
          <w:rFonts w:ascii="Arial" w:hAnsi="Arial"/>
          <w:szCs w:val="20"/>
        </w:rPr>
        <w:t xml:space="preserve"> application)</w:t>
      </w:r>
      <w:r w:rsidR="00321ADE">
        <w:rPr>
          <w:rFonts w:ascii="Arial" w:hAnsi="Arial"/>
          <w:szCs w:val="20"/>
        </w:rPr>
        <w:t>.</w:t>
      </w:r>
    </w:p>
    <w:p w14:paraId="0DF65E7B" w14:textId="69A5A858" w:rsidR="0045655E" w:rsidRDefault="008A1A87" w:rsidP="00A83770">
      <w:pPr>
        <w:autoSpaceDE w:val="0"/>
        <w:autoSpaceDN w:val="0"/>
        <w:adjustRightInd w:val="0"/>
        <w:spacing w:line="480" w:lineRule="auto"/>
        <w:ind w:left="1440" w:hanging="720"/>
        <w:jc w:val="both"/>
        <w:rPr>
          <w:rFonts w:ascii="Arial" w:hAnsi="Arial"/>
          <w:szCs w:val="20"/>
        </w:rPr>
      </w:pPr>
      <w:r>
        <w:rPr>
          <w:rFonts w:ascii="Arial" w:hAnsi="Arial"/>
          <w:szCs w:val="20"/>
        </w:rPr>
        <w:t>1</w:t>
      </w:r>
      <w:r w:rsidR="008272DE">
        <w:rPr>
          <w:rFonts w:ascii="Arial" w:hAnsi="Arial"/>
          <w:szCs w:val="20"/>
        </w:rPr>
        <w:t>2</w:t>
      </w:r>
      <w:r w:rsidR="0045655E">
        <w:rPr>
          <w:rFonts w:ascii="Arial" w:hAnsi="Arial"/>
          <w:szCs w:val="20"/>
        </w:rPr>
        <w:t>.</w:t>
      </w:r>
      <w:r w:rsidR="007A5225">
        <w:rPr>
          <w:rFonts w:ascii="Arial" w:hAnsi="Arial"/>
          <w:szCs w:val="20"/>
        </w:rPr>
        <w:t>2</w:t>
      </w:r>
      <w:r w:rsidR="0045655E">
        <w:rPr>
          <w:rFonts w:ascii="Arial" w:hAnsi="Arial"/>
          <w:szCs w:val="20"/>
        </w:rPr>
        <w:tab/>
        <w:t>A conditional application by the applicant for an extension, in terms of section 9(1)</w:t>
      </w:r>
      <w:r w:rsidR="00BF0A7E">
        <w:rPr>
          <w:rFonts w:ascii="Arial" w:hAnsi="Arial"/>
          <w:szCs w:val="20"/>
        </w:rPr>
        <w:t xml:space="preserve"> of the Promotion</w:t>
      </w:r>
      <w:r w:rsidR="00624F8E">
        <w:rPr>
          <w:rFonts w:ascii="Arial" w:hAnsi="Arial"/>
          <w:szCs w:val="20"/>
        </w:rPr>
        <w:t xml:space="preserve"> of Administrative Justice Act 3 of 2000</w:t>
      </w:r>
      <w:r w:rsidR="00F336D2">
        <w:rPr>
          <w:rFonts w:ascii="Arial" w:hAnsi="Arial"/>
          <w:szCs w:val="20"/>
        </w:rPr>
        <w:t xml:space="preserve"> (</w:t>
      </w:r>
      <w:r w:rsidR="00635FCB">
        <w:rPr>
          <w:rFonts w:ascii="Arial" w:hAnsi="Arial"/>
          <w:szCs w:val="20"/>
        </w:rPr>
        <w:t xml:space="preserve">the </w:t>
      </w:r>
      <w:r w:rsidR="00F336D2">
        <w:rPr>
          <w:rFonts w:ascii="Arial" w:hAnsi="Arial"/>
          <w:szCs w:val="20"/>
        </w:rPr>
        <w:t>PAJA), of the 180</w:t>
      </w:r>
      <w:r w:rsidR="00F2489C">
        <w:rPr>
          <w:rFonts w:ascii="Arial" w:hAnsi="Arial"/>
          <w:szCs w:val="20"/>
        </w:rPr>
        <w:t xml:space="preserve"> </w:t>
      </w:r>
      <w:r w:rsidR="00F336D2">
        <w:rPr>
          <w:rFonts w:ascii="Arial" w:hAnsi="Arial"/>
          <w:szCs w:val="20"/>
        </w:rPr>
        <w:t>days time period provided for in section 7(1)</w:t>
      </w:r>
      <w:r w:rsidR="00445089">
        <w:rPr>
          <w:rFonts w:ascii="Arial" w:hAnsi="Arial"/>
          <w:szCs w:val="20"/>
        </w:rPr>
        <w:t xml:space="preserve"> of</w:t>
      </w:r>
      <w:r w:rsidR="00F2489C">
        <w:rPr>
          <w:rFonts w:ascii="Arial" w:hAnsi="Arial"/>
          <w:szCs w:val="20"/>
        </w:rPr>
        <w:t xml:space="preserve"> the</w:t>
      </w:r>
      <w:r w:rsidR="00445089">
        <w:rPr>
          <w:rFonts w:ascii="Arial" w:hAnsi="Arial"/>
          <w:szCs w:val="20"/>
        </w:rPr>
        <w:t xml:space="preserve"> PAJA</w:t>
      </w:r>
      <w:r w:rsidR="00AA1DE6">
        <w:rPr>
          <w:rFonts w:ascii="Arial" w:hAnsi="Arial"/>
          <w:szCs w:val="20"/>
        </w:rPr>
        <w:t xml:space="preserve">, </w:t>
      </w:r>
      <w:r w:rsidR="00AA1DE6">
        <w:rPr>
          <w:rFonts w:ascii="Arial" w:hAnsi="Arial"/>
          <w:szCs w:val="20"/>
          <w:u w:val="single"/>
        </w:rPr>
        <w:t>alternatively</w:t>
      </w:r>
      <w:r w:rsidR="00AA1DE6">
        <w:rPr>
          <w:rFonts w:ascii="Arial" w:hAnsi="Arial"/>
          <w:szCs w:val="20"/>
        </w:rPr>
        <w:t xml:space="preserve">, </w:t>
      </w:r>
      <w:r w:rsidR="00AA1DE6" w:rsidRPr="003E363A">
        <w:rPr>
          <w:rFonts w:ascii="Arial" w:hAnsi="Arial"/>
          <w:szCs w:val="20"/>
        </w:rPr>
        <w:t>condonation</w:t>
      </w:r>
      <w:r w:rsidR="00AA1DE6">
        <w:rPr>
          <w:rFonts w:ascii="Arial" w:hAnsi="Arial"/>
          <w:szCs w:val="20"/>
        </w:rPr>
        <w:t xml:space="preserve"> </w:t>
      </w:r>
      <w:r w:rsidR="00BE6B13">
        <w:rPr>
          <w:rFonts w:ascii="Arial" w:hAnsi="Arial"/>
          <w:szCs w:val="20"/>
        </w:rPr>
        <w:t>for any failure to institute the review proceedings within a reasonable time</w:t>
      </w:r>
      <w:r w:rsidR="00C70882">
        <w:rPr>
          <w:rFonts w:ascii="Arial" w:hAnsi="Arial"/>
          <w:szCs w:val="20"/>
        </w:rPr>
        <w:t>, and for exemption</w:t>
      </w:r>
      <w:r w:rsidR="000B43AB">
        <w:rPr>
          <w:rFonts w:ascii="Arial" w:hAnsi="Arial"/>
          <w:szCs w:val="20"/>
        </w:rPr>
        <w:t>, in terms of section 7(2)(</w:t>
      </w:r>
      <w:r w:rsidR="00103996">
        <w:rPr>
          <w:rFonts w:ascii="Arial" w:hAnsi="Arial"/>
          <w:szCs w:val="20"/>
        </w:rPr>
        <w:t>c</w:t>
      </w:r>
      <w:r w:rsidR="000B43AB">
        <w:rPr>
          <w:rFonts w:ascii="Arial" w:hAnsi="Arial"/>
          <w:szCs w:val="20"/>
        </w:rPr>
        <w:t>)</w:t>
      </w:r>
      <w:r w:rsidR="00103996">
        <w:rPr>
          <w:rFonts w:ascii="Arial" w:hAnsi="Arial"/>
          <w:szCs w:val="20"/>
        </w:rPr>
        <w:t xml:space="preserve"> of PAJA, </w:t>
      </w:r>
      <w:r w:rsidR="00BA0F77">
        <w:rPr>
          <w:rFonts w:ascii="Arial" w:hAnsi="Arial"/>
          <w:szCs w:val="20"/>
        </w:rPr>
        <w:t>from the duty to exhaust any internal remedies</w:t>
      </w:r>
      <w:r w:rsidR="000942AF">
        <w:rPr>
          <w:rFonts w:ascii="Arial" w:hAnsi="Arial"/>
          <w:szCs w:val="20"/>
        </w:rPr>
        <w:t xml:space="preserve"> (the extension and exemption application).</w:t>
      </w:r>
    </w:p>
    <w:p w14:paraId="73DA3203" w14:textId="77777777" w:rsidR="0090756B" w:rsidRDefault="0090756B" w:rsidP="004C5C6A">
      <w:pPr>
        <w:autoSpaceDE w:val="0"/>
        <w:autoSpaceDN w:val="0"/>
        <w:adjustRightInd w:val="0"/>
        <w:spacing w:line="480" w:lineRule="auto"/>
        <w:jc w:val="both"/>
        <w:rPr>
          <w:rFonts w:ascii="Arial" w:hAnsi="Arial"/>
          <w:b/>
          <w:bCs/>
          <w:szCs w:val="20"/>
          <w:u w:val="single"/>
        </w:rPr>
      </w:pPr>
    </w:p>
    <w:p w14:paraId="2B18229C" w14:textId="36624ABE" w:rsidR="004C5C6A" w:rsidRDefault="004C5C6A" w:rsidP="004C5C6A">
      <w:pPr>
        <w:autoSpaceDE w:val="0"/>
        <w:autoSpaceDN w:val="0"/>
        <w:adjustRightInd w:val="0"/>
        <w:spacing w:line="480" w:lineRule="auto"/>
        <w:jc w:val="both"/>
        <w:rPr>
          <w:rFonts w:ascii="Arial" w:hAnsi="Arial"/>
          <w:b/>
          <w:bCs/>
          <w:i/>
          <w:iCs/>
          <w:szCs w:val="20"/>
          <w:u w:val="single"/>
        </w:rPr>
      </w:pPr>
      <w:r w:rsidRPr="004C5C6A">
        <w:rPr>
          <w:rFonts w:ascii="Arial" w:hAnsi="Arial"/>
          <w:b/>
          <w:bCs/>
          <w:szCs w:val="20"/>
          <w:u w:val="single"/>
        </w:rPr>
        <w:t xml:space="preserve">Points </w:t>
      </w:r>
      <w:r w:rsidRPr="004C5C6A">
        <w:rPr>
          <w:rFonts w:ascii="Arial" w:hAnsi="Arial"/>
          <w:b/>
          <w:bCs/>
          <w:i/>
          <w:iCs/>
          <w:szCs w:val="20"/>
          <w:u w:val="single"/>
        </w:rPr>
        <w:t>in limine</w:t>
      </w:r>
    </w:p>
    <w:p w14:paraId="14F357D7" w14:textId="6DAD6EB7" w:rsidR="004C5C6A" w:rsidRDefault="004C5C6A" w:rsidP="004C5C6A">
      <w:pPr>
        <w:autoSpaceDE w:val="0"/>
        <w:autoSpaceDN w:val="0"/>
        <w:adjustRightInd w:val="0"/>
        <w:spacing w:line="480" w:lineRule="auto"/>
        <w:jc w:val="both"/>
        <w:rPr>
          <w:rFonts w:ascii="Arial" w:hAnsi="Arial"/>
          <w:szCs w:val="20"/>
        </w:rPr>
      </w:pPr>
      <w:r>
        <w:rPr>
          <w:rFonts w:ascii="Arial" w:hAnsi="Arial"/>
          <w:szCs w:val="20"/>
        </w:rPr>
        <w:t>[</w:t>
      </w:r>
      <w:r w:rsidR="008A1A87">
        <w:rPr>
          <w:rFonts w:ascii="Arial" w:hAnsi="Arial"/>
          <w:szCs w:val="20"/>
        </w:rPr>
        <w:t>1</w:t>
      </w:r>
      <w:r w:rsidR="008272DE">
        <w:rPr>
          <w:rFonts w:ascii="Arial" w:hAnsi="Arial"/>
          <w:szCs w:val="20"/>
        </w:rPr>
        <w:t>3</w:t>
      </w:r>
      <w:r>
        <w:rPr>
          <w:rFonts w:ascii="Arial" w:hAnsi="Arial"/>
          <w:szCs w:val="20"/>
        </w:rPr>
        <w:t>]</w:t>
      </w:r>
      <w:r>
        <w:rPr>
          <w:rFonts w:ascii="Arial" w:hAnsi="Arial"/>
          <w:szCs w:val="20"/>
        </w:rPr>
        <w:tab/>
      </w:r>
      <w:r w:rsidR="008A4A2A">
        <w:rPr>
          <w:rFonts w:ascii="Arial" w:hAnsi="Arial"/>
          <w:szCs w:val="20"/>
        </w:rPr>
        <w:t>T</w:t>
      </w:r>
      <w:r w:rsidR="00DF4F85">
        <w:rPr>
          <w:rFonts w:ascii="Arial" w:hAnsi="Arial"/>
          <w:szCs w:val="20"/>
        </w:rPr>
        <w:t>he respondents</w:t>
      </w:r>
      <w:r w:rsidR="004D77D2">
        <w:rPr>
          <w:rFonts w:ascii="Arial" w:hAnsi="Arial"/>
          <w:szCs w:val="20"/>
        </w:rPr>
        <w:t xml:space="preserve"> raised </w:t>
      </w:r>
      <w:r w:rsidR="00485A01">
        <w:rPr>
          <w:rFonts w:ascii="Arial" w:hAnsi="Arial"/>
          <w:szCs w:val="20"/>
        </w:rPr>
        <w:t>four</w:t>
      </w:r>
      <w:r w:rsidR="004D77D2" w:rsidRPr="00817FDC">
        <w:rPr>
          <w:rFonts w:ascii="Arial" w:hAnsi="Arial"/>
          <w:szCs w:val="20"/>
        </w:rPr>
        <w:t xml:space="preserve"> points </w:t>
      </w:r>
      <w:r w:rsidR="004D77D2" w:rsidRPr="00817FDC">
        <w:rPr>
          <w:rFonts w:ascii="Arial" w:hAnsi="Arial"/>
          <w:i/>
          <w:iCs/>
          <w:szCs w:val="20"/>
        </w:rPr>
        <w:t>in limine</w:t>
      </w:r>
      <w:r w:rsidR="004D77D2">
        <w:rPr>
          <w:rFonts w:ascii="Arial" w:hAnsi="Arial"/>
          <w:szCs w:val="20"/>
        </w:rPr>
        <w:t xml:space="preserve">. </w:t>
      </w:r>
      <w:r w:rsidR="00D45C72">
        <w:rPr>
          <w:rFonts w:ascii="Arial" w:hAnsi="Arial"/>
          <w:szCs w:val="20"/>
        </w:rPr>
        <w:t>It would be apposite to deal with them before I turn to the interlocutory and review applications.</w:t>
      </w:r>
    </w:p>
    <w:p w14:paraId="1F03FF6A" w14:textId="77777777" w:rsidR="000E4FB2" w:rsidRDefault="000E4FB2" w:rsidP="004C5C6A">
      <w:pPr>
        <w:autoSpaceDE w:val="0"/>
        <w:autoSpaceDN w:val="0"/>
        <w:adjustRightInd w:val="0"/>
        <w:spacing w:line="480" w:lineRule="auto"/>
        <w:jc w:val="both"/>
        <w:rPr>
          <w:rFonts w:ascii="Arial" w:hAnsi="Arial"/>
          <w:szCs w:val="20"/>
        </w:rPr>
      </w:pPr>
    </w:p>
    <w:p w14:paraId="45A518D7" w14:textId="30E083F1" w:rsidR="000E4FB2" w:rsidRPr="00664E47" w:rsidRDefault="000E4FB2" w:rsidP="004C5C6A">
      <w:pPr>
        <w:autoSpaceDE w:val="0"/>
        <w:autoSpaceDN w:val="0"/>
        <w:adjustRightInd w:val="0"/>
        <w:spacing w:line="480" w:lineRule="auto"/>
        <w:jc w:val="both"/>
        <w:rPr>
          <w:rFonts w:ascii="Arial" w:hAnsi="Arial"/>
          <w:b/>
          <w:bCs/>
          <w:i/>
          <w:iCs/>
          <w:szCs w:val="20"/>
        </w:rPr>
      </w:pPr>
      <w:r w:rsidRPr="00664E47">
        <w:rPr>
          <w:rFonts w:ascii="Arial" w:hAnsi="Arial"/>
          <w:b/>
          <w:bCs/>
          <w:szCs w:val="20"/>
        </w:rPr>
        <w:t xml:space="preserve">The first point </w:t>
      </w:r>
      <w:r w:rsidRPr="00664E47">
        <w:rPr>
          <w:rFonts w:ascii="Arial" w:hAnsi="Arial"/>
          <w:b/>
          <w:bCs/>
          <w:i/>
          <w:iCs/>
          <w:szCs w:val="20"/>
        </w:rPr>
        <w:t>in limine: lis alibi pendens</w:t>
      </w:r>
    </w:p>
    <w:p w14:paraId="1F434159" w14:textId="31510FFB" w:rsidR="00B32B36" w:rsidRDefault="00B32B36" w:rsidP="004C5C6A">
      <w:pPr>
        <w:autoSpaceDE w:val="0"/>
        <w:autoSpaceDN w:val="0"/>
        <w:adjustRightInd w:val="0"/>
        <w:spacing w:line="480" w:lineRule="auto"/>
        <w:jc w:val="both"/>
        <w:rPr>
          <w:rFonts w:ascii="Arial" w:hAnsi="Arial"/>
          <w:szCs w:val="20"/>
        </w:rPr>
      </w:pPr>
      <w:r>
        <w:rPr>
          <w:rFonts w:ascii="Arial" w:hAnsi="Arial"/>
          <w:szCs w:val="20"/>
        </w:rPr>
        <w:t>[</w:t>
      </w:r>
      <w:r w:rsidR="008A1A87">
        <w:rPr>
          <w:rFonts w:ascii="Arial" w:hAnsi="Arial"/>
          <w:szCs w:val="20"/>
        </w:rPr>
        <w:t>1</w:t>
      </w:r>
      <w:r w:rsidR="008272DE">
        <w:rPr>
          <w:rFonts w:ascii="Arial" w:hAnsi="Arial"/>
          <w:szCs w:val="20"/>
        </w:rPr>
        <w:t>4</w:t>
      </w:r>
      <w:r>
        <w:rPr>
          <w:rFonts w:ascii="Arial" w:hAnsi="Arial"/>
          <w:szCs w:val="20"/>
        </w:rPr>
        <w:t>]</w:t>
      </w:r>
      <w:r>
        <w:rPr>
          <w:rFonts w:ascii="Arial" w:hAnsi="Arial"/>
          <w:szCs w:val="20"/>
        </w:rPr>
        <w:tab/>
      </w:r>
      <w:r w:rsidR="00177907">
        <w:rPr>
          <w:rFonts w:ascii="Arial" w:hAnsi="Arial"/>
          <w:szCs w:val="20"/>
        </w:rPr>
        <w:t xml:space="preserve">The City contends that the review application ought to be stayed on the grounds of </w:t>
      </w:r>
      <w:r w:rsidR="00177907" w:rsidRPr="003F1A7F">
        <w:rPr>
          <w:rFonts w:ascii="Arial" w:hAnsi="Arial"/>
          <w:i/>
          <w:iCs/>
          <w:szCs w:val="20"/>
        </w:rPr>
        <w:t>lis alibi pendens</w:t>
      </w:r>
      <w:r w:rsidR="00177907">
        <w:rPr>
          <w:rFonts w:ascii="Arial" w:hAnsi="Arial"/>
          <w:szCs w:val="20"/>
        </w:rPr>
        <w:t xml:space="preserve">. </w:t>
      </w:r>
      <w:r w:rsidR="00C149D1">
        <w:rPr>
          <w:rFonts w:ascii="Arial" w:hAnsi="Arial"/>
          <w:szCs w:val="20"/>
        </w:rPr>
        <w:t xml:space="preserve">The contention is based on the fact that the applicant had launched </w:t>
      </w:r>
      <w:r w:rsidR="00E9707A">
        <w:rPr>
          <w:rFonts w:ascii="Arial" w:hAnsi="Arial"/>
          <w:szCs w:val="20"/>
        </w:rPr>
        <w:t>an application</w:t>
      </w:r>
      <w:r w:rsidR="00C149D1">
        <w:rPr>
          <w:rFonts w:ascii="Arial" w:hAnsi="Arial"/>
          <w:szCs w:val="20"/>
        </w:rPr>
        <w:t xml:space="preserve"> to hold the City in </w:t>
      </w:r>
      <w:r w:rsidR="003F1A7F">
        <w:rPr>
          <w:rFonts w:ascii="Arial" w:hAnsi="Arial"/>
          <w:szCs w:val="20"/>
        </w:rPr>
        <w:t xml:space="preserve">contempt (the contempt proceedings) for failing to comply with the order of Tuchten J </w:t>
      </w:r>
      <w:r w:rsidR="005C09B1">
        <w:rPr>
          <w:rFonts w:ascii="Arial" w:hAnsi="Arial"/>
          <w:szCs w:val="20"/>
        </w:rPr>
        <w:t>(</w:t>
      </w:r>
      <w:r w:rsidR="003F1A7F">
        <w:rPr>
          <w:rFonts w:ascii="Arial" w:hAnsi="Arial"/>
          <w:szCs w:val="20"/>
        </w:rPr>
        <w:t xml:space="preserve">as confirmed </w:t>
      </w:r>
      <w:r w:rsidR="009E38D6">
        <w:rPr>
          <w:rFonts w:ascii="Arial" w:hAnsi="Arial"/>
          <w:szCs w:val="20"/>
        </w:rPr>
        <w:t>by the SCA save for paragraphs 5 and 6</w:t>
      </w:r>
      <w:r w:rsidR="00F0384F">
        <w:rPr>
          <w:rFonts w:ascii="Arial" w:hAnsi="Arial"/>
          <w:szCs w:val="20"/>
        </w:rPr>
        <w:t xml:space="preserve"> which were set aside</w:t>
      </w:r>
      <w:r w:rsidR="009E38D6">
        <w:rPr>
          <w:rFonts w:ascii="Arial" w:hAnsi="Arial"/>
          <w:szCs w:val="20"/>
        </w:rPr>
        <w:t>)</w:t>
      </w:r>
      <w:r w:rsidR="00094EB3">
        <w:rPr>
          <w:rFonts w:ascii="Arial" w:hAnsi="Arial"/>
          <w:szCs w:val="20"/>
        </w:rPr>
        <w:t xml:space="preserve"> and that application was still pending</w:t>
      </w:r>
      <w:r w:rsidR="00F0384F">
        <w:rPr>
          <w:rFonts w:ascii="Arial" w:hAnsi="Arial"/>
          <w:szCs w:val="20"/>
        </w:rPr>
        <w:t>.</w:t>
      </w:r>
    </w:p>
    <w:p w14:paraId="063D893A" w14:textId="77777777" w:rsidR="00F0384F" w:rsidRDefault="00F0384F" w:rsidP="004C5C6A">
      <w:pPr>
        <w:autoSpaceDE w:val="0"/>
        <w:autoSpaceDN w:val="0"/>
        <w:adjustRightInd w:val="0"/>
        <w:spacing w:line="480" w:lineRule="auto"/>
        <w:jc w:val="both"/>
        <w:rPr>
          <w:rFonts w:ascii="Arial" w:hAnsi="Arial"/>
          <w:szCs w:val="20"/>
        </w:rPr>
      </w:pPr>
    </w:p>
    <w:p w14:paraId="6A19A9EC" w14:textId="4428D22B" w:rsidR="004148C3" w:rsidRDefault="00F0384F" w:rsidP="002225F1">
      <w:pPr>
        <w:autoSpaceDE w:val="0"/>
        <w:autoSpaceDN w:val="0"/>
        <w:adjustRightInd w:val="0"/>
        <w:spacing w:line="480" w:lineRule="auto"/>
        <w:jc w:val="both"/>
        <w:rPr>
          <w:rFonts w:ascii="Arial" w:hAnsi="Arial"/>
          <w:szCs w:val="20"/>
        </w:rPr>
      </w:pPr>
      <w:r>
        <w:rPr>
          <w:rFonts w:ascii="Arial" w:hAnsi="Arial"/>
          <w:szCs w:val="20"/>
        </w:rPr>
        <w:lastRenderedPageBreak/>
        <w:t>[</w:t>
      </w:r>
      <w:r w:rsidR="00827ADD">
        <w:rPr>
          <w:rFonts w:ascii="Arial" w:hAnsi="Arial"/>
          <w:szCs w:val="20"/>
        </w:rPr>
        <w:t>1</w:t>
      </w:r>
      <w:r w:rsidR="005D5649">
        <w:rPr>
          <w:rFonts w:ascii="Arial" w:hAnsi="Arial"/>
          <w:szCs w:val="20"/>
        </w:rPr>
        <w:t>5]</w:t>
      </w:r>
      <w:r>
        <w:rPr>
          <w:rFonts w:ascii="Arial" w:hAnsi="Arial"/>
          <w:szCs w:val="20"/>
        </w:rPr>
        <w:tab/>
        <w:t xml:space="preserve">The requirements for a plea of </w:t>
      </w:r>
      <w:r w:rsidRPr="00FC6835">
        <w:rPr>
          <w:rFonts w:ascii="Arial" w:hAnsi="Arial"/>
          <w:i/>
          <w:iCs/>
          <w:szCs w:val="20"/>
        </w:rPr>
        <w:t>lis alibi pendens</w:t>
      </w:r>
      <w:r w:rsidR="00FC6835">
        <w:rPr>
          <w:rFonts w:ascii="Arial" w:hAnsi="Arial"/>
          <w:szCs w:val="20"/>
        </w:rPr>
        <w:t xml:space="preserve"> are well-established. There must be: (a)</w:t>
      </w:r>
      <w:r w:rsidR="00FC6835">
        <w:rPr>
          <w:rFonts w:ascii="Arial" w:hAnsi="Arial"/>
          <w:szCs w:val="20"/>
        </w:rPr>
        <w:tab/>
      </w:r>
      <w:r w:rsidR="00000372">
        <w:rPr>
          <w:rFonts w:ascii="Arial" w:hAnsi="Arial"/>
          <w:szCs w:val="20"/>
        </w:rPr>
        <w:t>proceedings between the parties;</w:t>
      </w:r>
      <w:r w:rsidR="00D479F9">
        <w:rPr>
          <w:rFonts w:ascii="Arial" w:hAnsi="Arial"/>
          <w:szCs w:val="20"/>
        </w:rPr>
        <w:t xml:space="preserve"> </w:t>
      </w:r>
      <w:r w:rsidR="00000372">
        <w:rPr>
          <w:rFonts w:ascii="Arial" w:hAnsi="Arial"/>
          <w:szCs w:val="20"/>
        </w:rPr>
        <w:t>(b)</w:t>
      </w:r>
      <w:r w:rsidR="002225F1">
        <w:rPr>
          <w:rFonts w:ascii="Arial" w:hAnsi="Arial"/>
          <w:szCs w:val="20"/>
        </w:rPr>
        <w:t xml:space="preserve"> </w:t>
      </w:r>
      <w:r w:rsidR="00000372">
        <w:rPr>
          <w:rFonts w:ascii="Arial" w:hAnsi="Arial"/>
          <w:szCs w:val="20"/>
        </w:rPr>
        <w:t>on the same cause of action; and</w:t>
      </w:r>
      <w:r w:rsidR="002225F1">
        <w:rPr>
          <w:rFonts w:ascii="Arial" w:hAnsi="Arial"/>
          <w:szCs w:val="20"/>
        </w:rPr>
        <w:t xml:space="preserve"> </w:t>
      </w:r>
      <w:r w:rsidR="00000372">
        <w:rPr>
          <w:rFonts w:ascii="Arial" w:hAnsi="Arial"/>
          <w:szCs w:val="20"/>
        </w:rPr>
        <w:t>(c)</w:t>
      </w:r>
      <w:r w:rsidR="002225F1">
        <w:rPr>
          <w:rFonts w:ascii="Arial" w:hAnsi="Arial"/>
          <w:szCs w:val="20"/>
        </w:rPr>
        <w:t xml:space="preserve"> </w:t>
      </w:r>
      <w:r w:rsidR="00000372">
        <w:rPr>
          <w:rFonts w:ascii="Arial" w:hAnsi="Arial"/>
          <w:szCs w:val="20"/>
        </w:rPr>
        <w:t>for the same relief.</w:t>
      </w:r>
    </w:p>
    <w:p w14:paraId="008F61F5" w14:textId="77777777" w:rsidR="004148C3" w:rsidRDefault="004148C3" w:rsidP="004148C3">
      <w:pPr>
        <w:autoSpaceDE w:val="0"/>
        <w:autoSpaceDN w:val="0"/>
        <w:adjustRightInd w:val="0"/>
        <w:spacing w:line="480" w:lineRule="auto"/>
        <w:jc w:val="both"/>
        <w:rPr>
          <w:rFonts w:ascii="Arial" w:hAnsi="Arial"/>
          <w:szCs w:val="20"/>
        </w:rPr>
      </w:pPr>
    </w:p>
    <w:p w14:paraId="29CD3630" w14:textId="20CD1EE6" w:rsidR="00F0384F" w:rsidRDefault="004148C3" w:rsidP="004148C3">
      <w:pPr>
        <w:autoSpaceDE w:val="0"/>
        <w:autoSpaceDN w:val="0"/>
        <w:adjustRightInd w:val="0"/>
        <w:spacing w:line="480" w:lineRule="auto"/>
        <w:jc w:val="both"/>
        <w:rPr>
          <w:rFonts w:ascii="Arial" w:hAnsi="Arial"/>
          <w:szCs w:val="20"/>
        </w:rPr>
      </w:pPr>
      <w:r>
        <w:rPr>
          <w:rFonts w:ascii="Arial" w:hAnsi="Arial"/>
          <w:szCs w:val="20"/>
        </w:rPr>
        <w:t>[</w:t>
      </w:r>
      <w:r w:rsidR="004D728B">
        <w:rPr>
          <w:rFonts w:ascii="Arial" w:hAnsi="Arial"/>
          <w:szCs w:val="20"/>
        </w:rPr>
        <w:t>1</w:t>
      </w:r>
      <w:r w:rsidR="005D5649">
        <w:rPr>
          <w:rFonts w:ascii="Arial" w:hAnsi="Arial"/>
          <w:szCs w:val="20"/>
        </w:rPr>
        <w:t>6</w:t>
      </w:r>
      <w:r>
        <w:rPr>
          <w:rFonts w:ascii="Arial" w:hAnsi="Arial"/>
          <w:szCs w:val="20"/>
        </w:rPr>
        <w:t>]</w:t>
      </w:r>
      <w:r>
        <w:rPr>
          <w:rFonts w:ascii="Arial" w:hAnsi="Arial"/>
          <w:szCs w:val="20"/>
        </w:rPr>
        <w:tab/>
      </w:r>
      <w:r w:rsidR="00FC6835">
        <w:rPr>
          <w:rFonts w:ascii="Arial" w:hAnsi="Arial"/>
          <w:szCs w:val="20"/>
        </w:rPr>
        <w:t xml:space="preserve"> </w:t>
      </w:r>
      <w:r>
        <w:rPr>
          <w:rFonts w:ascii="Arial" w:hAnsi="Arial"/>
          <w:szCs w:val="20"/>
        </w:rPr>
        <w:t>The City</w:t>
      </w:r>
      <w:r w:rsidR="002F53E6">
        <w:rPr>
          <w:rFonts w:ascii="Arial" w:hAnsi="Arial"/>
          <w:szCs w:val="20"/>
        </w:rPr>
        <w:t xml:space="preserve"> </w:t>
      </w:r>
      <w:r w:rsidR="004D728B">
        <w:rPr>
          <w:rFonts w:ascii="Arial" w:hAnsi="Arial"/>
          <w:szCs w:val="20"/>
        </w:rPr>
        <w:t>submitted</w:t>
      </w:r>
      <w:r w:rsidR="002F53E6">
        <w:rPr>
          <w:rFonts w:ascii="Arial" w:hAnsi="Arial"/>
          <w:szCs w:val="20"/>
        </w:rPr>
        <w:t xml:space="preserve"> that the present proceedings </w:t>
      </w:r>
      <w:r w:rsidR="002F53E6" w:rsidRPr="002225F1">
        <w:rPr>
          <w:rFonts w:ascii="Arial" w:hAnsi="Arial"/>
          <w:i/>
          <w:iCs/>
          <w:szCs w:val="20"/>
        </w:rPr>
        <w:t>“in essence”</w:t>
      </w:r>
      <w:r w:rsidR="002F53E6">
        <w:rPr>
          <w:rFonts w:ascii="Arial" w:hAnsi="Arial"/>
          <w:szCs w:val="20"/>
        </w:rPr>
        <w:t xml:space="preserve"> are based on </w:t>
      </w:r>
      <w:r w:rsidR="002F53E6" w:rsidRPr="002225F1">
        <w:rPr>
          <w:rFonts w:ascii="Arial" w:hAnsi="Arial"/>
          <w:i/>
          <w:iCs/>
          <w:szCs w:val="20"/>
        </w:rPr>
        <w:t>“the same subject matter”</w:t>
      </w:r>
      <w:r w:rsidR="002F53E6">
        <w:rPr>
          <w:rFonts w:ascii="Arial" w:hAnsi="Arial"/>
          <w:szCs w:val="20"/>
        </w:rPr>
        <w:t xml:space="preserve"> as the contempt </w:t>
      </w:r>
      <w:r w:rsidR="00790BB5">
        <w:rPr>
          <w:rFonts w:ascii="Arial" w:hAnsi="Arial"/>
          <w:szCs w:val="20"/>
        </w:rPr>
        <w:t xml:space="preserve">proceedings. I do not agree. The cause of action in the contempt proceedings </w:t>
      </w:r>
      <w:r w:rsidR="00A248E8">
        <w:rPr>
          <w:rFonts w:ascii="Arial" w:hAnsi="Arial"/>
          <w:szCs w:val="20"/>
        </w:rPr>
        <w:t>was</w:t>
      </w:r>
      <w:r w:rsidR="00790BB5">
        <w:rPr>
          <w:rFonts w:ascii="Arial" w:hAnsi="Arial"/>
          <w:szCs w:val="20"/>
        </w:rPr>
        <w:t xml:space="preserve"> the City’s failure to comply with the order</w:t>
      </w:r>
      <w:r w:rsidR="00D74369">
        <w:rPr>
          <w:rFonts w:ascii="Arial" w:hAnsi="Arial"/>
          <w:szCs w:val="20"/>
        </w:rPr>
        <w:t xml:space="preserve"> granted by Tuchten J. However, the cause of action in the present proceedings is the City’s adoption of the EVR which the applicant</w:t>
      </w:r>
      <w:r w:rsidR="00DB418C">
        <w:rPr>
          <w:rFonts w:ascii="Arial" w:hAnsi="Arial"/>
          <w:szCs w:val="20"/>
        </w:rPr>
        <w:t xml:space="preserve"> alleges is unlawful and therefore must be reviewed and set aside.</w:t>
      </w:r>
      <w:r w:rsidR="00470342">
        <w:rPr>
          <w:rFonts w:ascii="Arial" w:hAnsi="Arial"/>
          <w:szCs w:val="20"/>
        </w:rPr>
        <w:t xml:space="preserve"> </w:t>
      </w:r>
      <w:r w:rsidR="00E248DC">
        <w:rPr>
          <w:rFonts w:ascii="Arial" w:hAnsi="Arial"/>
          <w:szCs w:val="20"/>
        </w:rPr>
        <w:t>They are two distinct applications.</w:t>
      </w:r>
    </w:p>
    <w:p w14:paraId="45A9D224" w14:textId="77777777" w:rsidR="00DB418C" w:rsidRDefault="00DB418C" w:rsidP="004148C3">
      <w:pPr>
        <w:autoSpaceDE w:val="0"/>
        <w:autoSpaceDN w:val="0"/>
        <w:adjustRightInd w:val="0"/>
        <w:spacing w:line="480" w:lineRule="auto"/>
        <w:jc w:val="both"/>
        <w:rPr>
          <w:rFonts w:ascii="Arial" w:hAnsi="Arial"/>
          <w:szCs w:val="20"/>
        </w:rPr>
      </w:pPr>
    </w:p>
    <w:p w14:paraId="5CB5DB9C" w14:textId="60CDB9BA" w:rsidR="00686CA3" w:rsidRDefault="00686CA3" w:rsidP="004148C3">
      <w:pPr>
        <w:autoSpaceDE w:val="0"/>
        <w:autoSpaceDN w:val="0"/>
        <w:adjustRightInd w:val="0"/>
        <w:spacing w:line="480" w:lineRule="auto"/>
        <w:jc w:val="both"/>
        <w:rPr>
          <w:rFonts w:ascii="Arial" w:hAnsi="Arial"/>
          <w:b/>
          <w:bCs/>
          <w:szCs w:val="20"/>
          <w:u w:val="single"/>
        </w:rPr>
      </w:pPr>
      <w:r w:rsidRPr="00252167">
        <w:rPr>
          <w:rFonts w:ascii="Arial" w:hAnsi="Arial"/>
          <w:b/>
          <w:bCs/>
          <w:szCs w:val="20"/>
        </w:rPr>
        <w:t xml:space="preserve">The second point </w:t>
      </w:r>
      <w:r w:rsidRPr="00252167">
        <w:rPr>
          <w:rFonts w:ascii="Arial" w:hAnsi="Arial"/>
          <w:b/>
          <w:bCs/>
          <w:i/>
          <w:iCs/>
          <w:szCs w:val="20"/>
        </w:rPr>
        <w:t>in limine</w:t>
      </w:r>
      <w:r w:rsidRPr="00252167">
        <w:rPr>
          <w:rFonts w:ascii="Arial" w:hAnsi="Arial"/>
          <w:b/>
          <w:bCs/>
          <w:szCs w:val="20"/>
        </w:rPr>
        <w:t>: the EVR</w:t>
      </w:r>
      <w:r w:rsidR="00595CE1" w:rsidRPr="00252167">
        <w:rPr>
          <w:rFonts w:ascii="Arial" w:hAnsi="Arial"/>
          <w:b/>
          <w:bCs/>
          <w:szCs w:val="20"/>
        </w:rPr>
        <w:t xml:space="preserve"> is immune from revie</w:t>
      </w:r>
      <w:r w:rsidR="00595CE1">
        <w:rPr>
          <w:rFonts w:ascii="Arial" w:hAnsi="Arial"/>
          <w:b/>
          <w:bCs/>
          <w:szCs w:val="20"/>
          <w:u w:val="single"/>
        </w:rPr>
        <w:t>w</w:t>
      </w:r>
    </w:p>
    <w:p w14:paraId="659DAF9E" w14:textId="0FED18C0" w:rsidR="003F520D" w:rsidRDefault="00595CE1" w:rsidP="004148C3">
      <w:pPr>
        <w:autoSpaceDE w:val="0"/>
        <w:autoSpaceDN w:val="0"/>
        <w:adjustRightInd w:val="0"/>
        <w:spacing w:line="480" w:lineRule="auto"/>
        <w:jc w:val="both"/>
        <w:rPr>
          <w:rFonts w:ascii="Arial" w:hAnsi="Arial"/>
          <w:szCs w:val="20"/>
        </w:rPr>
      </w:pPr>
      <w:r>
        <w:rPr>
          <w:rFonts w:ascii="Arial" w:hAnsi="Arial"/>
          <w:szCs w:val="20"/>
        </w:rPr>
        <w:t>[1</w:t>
      </w:r>
      <w:r w:rsidR="005D5649">
        <w:rPr>
          <w:rFonts w:ascii="Arial" w:hAnsi="Arial"/>
          <w:szCs w:val="20"/>
        </w:rPr>
        <w:t>7</w:t>
      </w:r>
      <w:r>
        <w:rPr>
          <w:rFonts w:ascii="Arial" w:hAnsi="Arial"/>
          <w:szCs w:val="20"/>
        </w:rPr>
        <w:t>]</w:t>
      </w:r>
      <w:r w:rsidR="00022D24">
        <w:rPr>
          <w:rFonts w:ascii="Arial" w:hAnsi="Arial"/>
          <w:szCs w:val="20"/>
        </w:rPr>
        <w:tab/>
        <w:t>The City contends that the EVR is immune from review or judicial challenge</w:t>
      </w:r>
      <w:r w:rsidR="002D1969">
        <w:rPr>
          <w:rFonts w:ascii="Arial" w:hAnsi="Arial"/>
          <w:szCs w:val="20"/>
        </w:rPr>
        <w:t xml:space="preserve"> because the Tuchten and SCA judgments required the adoption of </w:t>
      </w:r>
      <w:r w:rsidR="00355104">
        <w:rPr>
          <w:rFonts w:ascii="Arial" w:hAnsi="Arial"/>
          <w:szCs w:val="20"/>
        </w:rPr>
        <w:t xml:space="preserve">the EVR. It therefore constituted a </w:t>
      </w:r>
      <w:r w:rsidR="00355104" w:rsidRPr="00682069">
        <w:rPr>
          <w:rFonts w:ascii="Arial" w:hAnsi="Arial"/>
          <w:i/>
          <w:iCs/>
          <w:szCs w:val="20"/>
        </w:rPr>
        <w:t>“</w:t>
      </w:r>
      <w:r w:rsidR="005B56EA" w:rsidRPr="00682069">
        <w:rPr>
          <w:rFonts w:ascii="Arial" w:hAnsi="Arial"/>
          <w:i/>
          <w:iCs/>
          <w:szCs w:val="20"/>
        </w:rPr>
        <w:t>court ordered valuation roll</w:t>
      </w:r>
      <w:r w:rsidR="00355104" w:rsidRPr="00682069">
        <w:rPr>
          <w:rFonts w:ascii="Arial" w:hAnsi="Arial"/>
          <w:i/>
          <w:iCs/>
          <w:szCs w:val="20"/>
        </w:rPr>
        <w:t>”</w:t>
      </w:r>
      <w:r w:rsidR="005B56EA">
        <w:rPr>
          <w:rFonts w:ascii="Arial" w:hAnsi="Arial"/>
          <w:szCs w:val="20"/>
        </w:rPr>
        <w:t xml:space="preserve"> which is </w:t>
      </w:r>
      <w:r w:rsidR="005B56EA" w:rsidRPr="00682069">
        <w:rPr>
          <w:rFonts w:ascii="Arial" w:hAnsi="Arial"/>
          <w:i/>
          <w:iCs/>
          <w:szCs w:val="20"/>
        </w:rPr>
        <w:t xml:space="preserve">“immune to being challenged on review unless these judgments </w:t>
      </w:r>
      <w:r w:rsidR="003E221B" w:rsidRPr="00682069">
        <w:rPr>
          <w:rFonts w:ascii="Arial" w:hAnsi="Arial"/>
          <w:i/>
          <w:iCs/>
          <w:szCs w:val="20"/>
        </w:rPr>
        <w:t>are rescinded or repealed</w:t>
      </w:r>
      <w:r w:rsidR="001871DF" w:rsidRPr="00682069">
        <w:rPr>
          <w:rFonts w:ascii="Arial" w:hAnsi="Arial"/>
          <w:i/>
          <w:iCs/>
          <w:szCs w:val="20"/>
        </w:rPr>
        <w:t>.”</w:t>
      </w:r>
      <w:r w:rsidR="003E221B">
        <w:rPr>
          <w:rFonts w:ascii="Arial" w:hAnsi="Arial"/>
          <w:szCs w:val="20"/>
        </w:rPr>
        <w:t xml:space="preserve"> As will become apparent </w:t>
      </w:r>
      <w:r w:rsidR="006948F9">
        <w:rPr>
          <w:rFonts w:ascii="Arial" w:hAnsi="Arial"/>
          <w:szCs w:val="20"/>
        </w:rPr>
        <w:t>later</w:t>
      </w:r>
      <w:r w:rsidR="003E221B">
        <w:rPr>
          <w:rFonts w:ascii="Arial" w:hAnsi="Arial"/>
          <w:szCs w:val="20"/>
        </w:rPr>
        <w:t xml:space="preserve"> in this judgment, the Tuchten and SCA judgments</w:t>
      </w:r>
      <w:r w:rsidR="003F520D">
        <w:rPr>
          <w:rFonts w:ascii="Arial" w:hAnsi="Arial"/>
          <w:szCs w:val="20"/>
        </w:rPr>
        <w:t xml:space="preserve"> did not contemplate the adoption of an EVR, let alone retrospectively</w:t>
      </w:r>
      <w:r w:rsidR="00834600">
        <w:rPr>
          <w:rFonts w:ascii="Arial" w:hAnsi="Arial"/>
          <w:szCs w:val="20"/>
        </w:rPr>
        <w:t>, hence this point</w:t>
      </w:r>
      <w:r w:rsidR="00B41FD3">
        <w:rPr>
          <w:rFonts w:ascii="Arial" w:hAnsi="Arial"/>
          <w:szCs w:val="20"/>
        </w:rPr>
        <w:t xml:space="preserve"> </w:t>
      </w:r>
      <w:r w:rsidR="003039AB" w:rsidRPr="00824787">
        <w:rPr>
          <w:rFonts w:ascii="Arial" w:hAnsi="Arial"/>
          <w:i/>
          <w:iCs/>
          <w:szCs w:val="20"/>
        </w:rPr>
        <w:t>in</w:t>
      </w:r>
      <w:r w:rsidR="00824787" w:rsidRPr="00824787">
        <w:rPr>
          <w:rFonts w:ascii="Arial" w:hAnsi="Arial"/>
          <w:i/>
          <w:iCs/>
          <w:szCs w:val="20"/>
        </w:rPr>
        <w:t xml:space="preserve"> </w:t>
      </w:r>
      <w:r w:rsidR="003039AB" w:rsidRPr="00824787">
        <w:rPr>
          <w:rFonts w:ascii="Arial" w:hAnsi="Arial"/>
          <w:i/>
          <w:iCs/>
          <w:szCs w:val="20"/>
        </w:rPr>
        <w:t>limine</w:t>
      </w:r>
      <w:r w:rsidR="003039AB">
        <w:rPr>
          <w:rFonts w:ascii="Arial" w:hAnsi="Arial"/>
          <w:szCs w:val="20"/>
        </w:rPr>
        <w:t xml:space="preserve"> falls to be dismissed.</w:t>
      </w:r>
    </w:p>
    <w:p w14:paraId="2C0C724B" w14:textId="77777777" w:rsidR="003F520D" w:rsidRDefault="003F520D" w:rsidP="004148C3">
      <w:pPr>
        <w:autoSpaceDE w:val="0"/>
        <w:autoSpaceDN w:val="0"/>
        <w:adjustRightInd w:val="0"/>
        <w:spacing w:line="480" w:lineRule="auto"/>
        <w:jc w:val="both"/>
        <w:rPr>
          <w:rFonts w:ascii="Arial" w:hAnsi="Arial"/>
          <w:szCs w:val="20"/>
        </w:rPr>
      </w:pPr>
    </w:p>
    <w:p w14:paraId="75DD2F28" w14:textId="7C61D448" w:rsidR="00BF2931" w:rsidRPr="00570282" w:rsidRDefault="003F520D" w:rsidP="004148C3">
      <w:pPr>
        <w:autoSpaceDE w:val="0"/>
        <w:autoSpaceDN w:val="0"/>
        <w:adjustRightInd w:val="0"/>
        <w:spacing w:line="480" w:lineRule="auto"/>
        <w:jc w:val="both"/>
        <w:rPr>
          <w:rFonts w:ascii="Arial" w:hAnsi="Arial"/>
          <w:szCs w:val="20"/>
        </w:rPr>
      </w:pPr>
      <w:r w:rsidRPr="00924DBB">
        <w:rPr>
          <w:rFonts w:ascii="Arial" w:hAnsi="Arial"/>
          <w:b/>
          <w:bCs/>
          <w:szCs w:val="20"/>
        </w:rPr>
        <w:t xml:space="preserve">The third point </w:t>
      </w:r>
      <w:r w:rsidRPr="00924DBB">
        <w:rPr>
          <w:rFonts w:ascii="Arial" w:hAnsi="Arial"/>
          <w:b/>
          <w:bCs/>
          <w:i/>
          <w:iCs/>
          <w:szCs w:val="20"/>
        </w:rPr>
        <w:t>in limine</w:t>
      </w:r>
      <w:r w:rsidRPr="00924DBB">
        <w:rPr>
          <w:rFonts w:ascii="Arial" w:hAnsi="Arial"/>
          <w:b/>
          <w:bCs/>
          <w:szCs w:val="20"/>
        </w:rPr>
        <w:t>: delay</w:t>
      </w:r>
      <w:r w:rsidR="00A667A8">
        <w:rPr>
          <w:rFonts w:ascii="Arial" w:hAnsi="Arial"/>
          <w:b/>
          <w:bCs/>
          <w:szCs w:val="20"/>
        </w:rPr>
        <w:t xml:space="preserve"> </w:t>
      </w:r>
    </w:p>
    <w:p w14:paraId="681E03C2" w14:textId="1718B76F" w:rsidR="00E07BF4" w:rsidRDefault="003F520D" w:rsidP="004148C3">
      <w:pPr>
        <w:autoSpaceDE w:val="0"/>
        <w:autoSpaceDN w:val="0"/>
        <w:adjustRightInd w:val="0"/>
        <w:spacing w:line="480" w:lineRule="auto"/>
        <w:jc w:val="both"/>
        <w:rPr>
          <w:rFonts w:ascii="Arial" w:hAnsi="Arial"/>
          <w:szCs w:val="20"/>
        </w:rPr>
      </w:pPr>
      <w:r>
        <w:rPr>
          <w:rFonts w:ascii="Arial" w:hAnsi="Arial"/>
          <w:szCs w:val="20"/>
        </w:rPr>
        <w:lastRenderedPageBreak/>
        <w:t>[1</w:t>
      </w:r>
      <w:r w:rsidR="005D5649">
        <w:rPr>
          <w:rFonts w:ascii="Arial" w:hAnsi="Arial"/>
          <w:szCs w:val="20"/>
        </w:rPr>
        <w:t>8</w:t>
      </w:r>
      <w:r>
        <w:rPr>
          <w:rFonts w:ascii="Arial" w:hAnsi="Arial"/>
          <w:szCs w:val="20"/>
        </w:rPr>
        <w:t>]</w:t>
      </w:r>
      <w:r w:rsidR="00595CE1">
        <w:rPr>
          <w:rFonts w:ascii="Arial" w:hAnsi="Arial"/>
          <w:szCs w:val="20"/>
        </w:rPr>
        <w:tab/>
      </w:r>
      <w:r w:rsidR="00DA1954">
        <w:rPr>
          <w:rFonts w:ascii="Arial" w:hAnsi="Arial"/>
          <w:szCs w:val="20"/>
        </w:rPr>
        <w:t xml:space="preserve">The City’s third point </w:t>
      </w:r>
      <w:r w:rsidR="00DA1954" w:rsidRPr="00DA1954">
        <w:rPr>
          <w:rFonts w:ascii="Arial" w:hAnsi="Arial"/>
          <w:i/>
          <w:iCs/>
          <w:szCs w:val="20"/>
        </w:rPr>
        <w:t>in limine</w:t>
      </w:r>
      <w:r w:rsidR="00DA1954">
        <w:rPr>
          <w:rFonts w:ascii="Arial" w:hAnsi="Arial"/>
          <w:szCs w:val="20"/>
        </w:rPr>
        <w:t xml:space="preserve"> (which is conditional upon its second </w:t>
      </w:r>
      <w:r w:rsidR="005F3E5C">
        <w:rPr>
          <w:rFonts w:ascii="Arial" w:hAnsi="Arial"/>
          <w:szCs w:val="20"/>
        </w:rPr>
        <w:t>one</w:t>
      </w:r>
      <w:r w:rsidR="00DA1954" w:rsidRPr="00DA1954">
        <w:rPr>
          <w:rFonts w:ascii="Arial" w:hAnsi="Arial"/>
          <w:i/>
          <w:iCs/>
          <w:szCs w:val="20"/>
        </w:rPr>
        <w:t xml:space="preserve"> </w:t>
      </w:r>
      <w:r w:rsidR="00DA1954">
        <w:rPr>
          <w:rFonts w:ascii="Arial" w:hAnsi="Arial"/>
          <w:szCs w:val="20"/>
        </w:rPr>
        <w:t>failing)</w:t>
      </w:r>
      <w:r w:rsidR="00595CE1">
        <w:rPr>
          <w:rFonts w:ascii="Arial" w:hAnsi="Arial"/>
          <w:szCs w:val="20"/>
        </w:rPr>
        <w:tab/>
      </w:r>
      <w:r w:rsidR="00290782">
        <w:rPr>
          <w:rFonts w:ascii="Arial" w:hAnsi="Arial"/>
          <w:szCs w:val="20"/>
        </w:rPr>
        <w:t xml:space="preserve">is that the applicant unduly delayed the institution of these proceedings. It says the EVR became effective on 10 December 2018. </w:t>
      </w:r>
      <w:r w:rsidR="00E07BF4">
        <w:rPr>
          <w:rFonts w:ascii="Arial" w:hAnsi="Arial"/>
          <w:szCs w:val="20"/>
        </w:rPr>
        <w:t>The</w:t>
      </w:r>
      <w:r w:rsidR="00E738D6">
        <w:rPr>
          <w:rFonts w:ascii="Arial" w:hAnsi="Arial"/>
          <w:szCs w:val="20"/>
        </w:rPr>
        <w:t xml:space="preserve"> applicant </w:t>
      </w:r>
      <w:r w:rsidR="00413740">
        <w:rPr>
          <w:rFonts w:ascii="Arial" w:hAnsi="Arial"/>
          <w:szCs w:val="20"/>
        </w:rPr>
        <w:t>launched the</w:t>
      </w:r>
      <w:r w:rsidR="00E07BF4">
        <w:rPr>
          <w:rFonts w:ascii="Arial" w:hAnsi="Arial"/>
          <w:szCs w:val="20"/>
        </w:rPr>
        <w:t xml:space="preserve"> review application only two years later</w:t>
      </w:r>
      <w:r w:rsidR="003A361F">
        <w:rPr>
          <w:rFonts w:ascii="Arial" w:hAnsi="Arial"/>
          <w:szCs w:val="20"/>
        </w:rPr>
        <w:t xml:space="preserve"> whereas s</w:t>
      </w:r>
      <w:r w:rsidR="00E07BF4">
        <w:rPr>
          <w:rFonts w:ascii="Arial" w:hAnsi="Arial"/>
          <w:szCs w:val="20"/>
        </w:rPr>
        <w:t>ection 7(1)(a)</w:t>
      </w:r>
      <w:r w:rsidR="005D3DFA">
        <w:rPr>
          <w:rFonts w:ascii="Arial" w:hAnsi="Arial"/>
          <w:szCs w:val="20"/>
        </w:rPr>
        <w:t xml:space="preserve"> of </w:t>
      </w:r>
      <w:r w:rsidR="00C06E38">
        <w:rPr>
          <w:rFonts w:ascii="Arial" w:hAnsi="Arial"/>
          <w:szCs w:val="20"/>
        </w:rPr>
        <w:t xml:space="preserve">the </w:t>
      </w:r>
      <w:r w:rsidR="005D3DFA">
        <w:rPr>
          <w:rFonts w:ascii="Arial" w:hAnsi="Arial"/>
          <w:szCs w:val="20"/>
        </w:rPr>
        <w:t>PAJA requires an applicant to institute proceedings without unreasonable delay</w:t>
      </w:r>
      <w:r w:rsidR="000F23E3">
        <w:rPr>
          <w:rFonts w:ascii="Arial" w:hAnsi="Arial"/>
          <w:szCs w:val="20"/>
        </w:rPr>
        <w:t xml:space="preserve"> and </w:t>
      </w:r>
      <w:r w:rsidR="00026FC7">
        <w:rPr>
          <w:rFonts w:ascii="Arial" w:hAnsi="Arial"/>
          <w:szCs w:val="20"/>
        </w:rPr>
        <w:t>not later than</w:t>
      </w:r>
      <w:r w:rsidR="000F23E3">
        <w:rPr>
          <w:rFonts w:ascii="Arial" w:hAnsi="Arial"/>
          <w:szCs w:val="20"/>
        </w:rPr>
        <w:t xml:space="preserve"> 180 days of the conclusion of any internal remedies available to it. </w:t>
      </w:r>
    </w:p>
    <w:p w14:paraId="44561093" w14:textId="77777777" w:rsidR="00863977" w:rsidRDefault="00863977" w:rsidP="004148C3">
      <w:pPr>
        <w:autoSpaceDE w:val="0"/>
        <w:autoSpaceDN w:val="0"/>
        <w:adjustRightInd w:val="0"/>
        <w:spacing w:line="480" w:lineRule="auto"/>
        <w:jc w:val="both"/>
        <w:rPr>
          <w:rFonts w:ascii="Arial" w:hAnsi="Arial"/>
          <w:szCs w:val="20"/>
        </w:rPr>
      </w:pPr>
    </w:p>
    <w:p w14:paraId="35B595C9" w14:textId="3842FF00" w:rsidR="003960A2" w:rsidRDefault="00863977" w:rsidP="00B018B7">
      <w:pPr>
        <w:autoSpaceDE w:val="0"/>
        <w:autoSpaceDN w:val="0"/>
        <w:adjustRightInd w:val="0"/>
        <w:spacing w:line="480" w:lineRule="auto"/>
        <w:jc w:val="both"/>
        <w:rPr>
          <w:rFonts w:ascii="Arial" w:hAnsi="Arial"/>
          <w:szCs w:val="20"/>
        </w:rPr>
      </w:pPr>
      <w:r>
        <w:rPr>
          <w:rFonts w:ascii="Arial" w:hAnsi="Arial"/>
          <w:szCs w:val="20"/>
        </w:rPr>
        <w:t>[</w:t>
      </w:r>
      <w:r w:rsidR="0016116D">
        <w:rPr>
          <w:rFonts w:ascii="Arial" w:hAnsi="Arial"/>
          <w:szCs w:val="20"/>
        </w:rPr>
        <w:t>19</w:t>
      </w:r>
      <w:r>
        <w:rPr>
          <w:rFonts w:ascii="Arial" w:hAnsi="Arial"/>
          <w:szCs w:val="20"/>
        </w:rPr>
        <w:t>]</w:t>
      </w:r>
      <w:r>
        <w:rPr>
          <w:rFonts w:ascii="Arial" w:hAnsi="Arial"/>
          <w:szCs w:val="20"/>
        </w:rPr>
        <w:tab/>
        <w:t xml:space="preserve">On 7 </w:t>
      </w:r>
      <w:r w:rsidR="00116FCA">
        <w:rPr>
          <w:rFonts w:ascii="Arial" w:hAnsi="Arial"/>
          <w:szCs w:val="20"/>
        </w:rPr>
        <w:t>Nov</w:t>
      </w:r>
      <w:r>
        <w:rPr>
          <w:rFonts w:ascii="Arial" w:hAnsi="Arial"/>
          <w:szCs w:val="20"/>
        </w:rPr>
        <w:t xml:space="preserve">ember 2018 the City gave </w:t>
      </w:r>
      <w:r w:rsidR="00BE2671">
        <w:rPr>
          <w:rFonts w:ascii="Arial" w:hAnsi="Arial"/>
          <w:szCs w:val="20"/>
        </w:rPr>
        <w:t xml:space="preserve">notice of </w:t>
      </w:r>
      <w:r w:rsidR="00E55023">
        <w:rPr>
          <w:rFonts w:ascii="Arial" w:hAnsi="Arial"/>
          <w:szCs w:val="20"/>
        </w:rPr>
        <w:t>the EVR. The applicant lodge</w:t>
      </w:r>
      <w:r w:rsidR="00992A88">
        <w:rPr>
          <w:rFonts w:ascii="Arial" w:hAnsi="Arial"/>
          <w:szCs w:val="20"/>
        </w:rPr>
        <w:t>d</w:t>
      </w:r>
      <w:r w:rsidR="00E55023">
        <w:rPr>
          <w:rFonts w:ascii="Arial" w:hAnsi="Arial"/>
          <w:szCs w:val="20"/>
        </w:rPr>
        <w:t xml:space="preserve"> </w:t>
      </w:r>
      <w:r w:rsidR="00DD46E1">
        <w:rPr>
          <w:rFonts w:ascii="Arial" w:hAnsi="Arial"/>
          <w:szCs w:val="20"/>
        </w:rPr>
        <w:t>seventy-eight</w:t>
      </w:r>
      <w:r w:rsidR="00116FCA">
        <w:rPr>
          <w:rFonts w:ascii="Arial" w:hAnsi="Arial"/>
          <w:szCs w:val="20"/>
        </w:rPr>
        <w:t xml:space="preserve"> objections on 7 December 20</w:t>
      </w:r>
      <w:r w:rsidR="006F25CF">
        <w:rPr>
          <w:rFonts w:ascii="Arial" w:hAnsi="Arial"/>
          <w:szCs w:val="20"/>
        </w:rPr>
        <w:t>18</w:t>
      </w:r>
      <w:r w:rsidR="00C5404D">
        <w:rPr>
          <w:rFonts w:ascii="Arial" w:hAnsi="Arial"/>
          <w:szCs w:val="20"/>
        </w:rPr>
        <w:t xml:space="preserve"> </w:t>
      </w:r>
      <w:r w:rsidR="00E30C8B">
        <w:rPr>
          <w:rFonts w:ascii="Arial" w:hAnsi="Arial"/>
          <w:szCs w:val="20"/>
        </w:rPr>
        <w:t>(</w:t>
      </w:r>
      <w:r w:rsidR="00C5404D">
        <w:rPr>
          <w:rFonts w:ascii="Arial" w:hAnsi="Arial"/>
          <w:szCs w:val="20"/>
        </w:rPr>
        <w:t xml:space="preserve">for the </w:t>
      </w:r>
      <w:r w:rsidR="001572D3">
        <w:rPr>
          <w:rFonts w:ascii="Arial" w:hAnsi="Arial"/>
          <w:szCs w:val="20"/>
        </w:rPr>
        <w:t>seventy-eight</w:t>
      </w:r>
      <w:r w:rsidR="00C5404D">
        <w:rPr>
          <w:rFonts w:ascii="Arial" w:hAnsi="Arial"/>
          <w:szCs w:val="20"/>
        </w:rPr>
        <w:t xml:space="preserve"> properties i</w:t>
      </w:r>
      <w:r w:rsidR="006F25CF">
        <w:rPr>
          <w:rFonts w:ascii="Arial" w:hAnsi="Arial"/>
          <w:szCs w:val="20"/>
        </w:rPr>
        <w:t>t</w:t>
      </w:r>
      <w:r w:rsidR="00C5404D">
        <w:rPr>
          <w:rFonts w:ascii="Arial" w:hAnsi="Arial"/>
          <w:szCs w:val="20"/>
        </w:rPr>
        <w:t xml:space="preserve"> had</w:t>
      </w:r>
      <w:r w:rsidR="00326E52">
        <w:rPr>
          <w:rFonts w:ascii="Arial" w:hAnsi="Arial"/>
          <w:szCs w:val="20"/>
        </w:rPr>
        <w:t>)</w:t>
      </w:r>
      <w:r w:rsidR="00C5404D">
        <w:rPr>
          <w:rFonts w:ascii="Arial" w:hAnsi="Arial"/>
          <w:szCs w:val="20"/>
        </w:rPr>
        <w:t xml:space="preserve"> against the City’s decision to impose rates based on its re</w:t>
      </w:r>
      <w:r w:rsidR="00302B1C">
        <w:rPr>
          <w:rFonts w:ascii="Arial" w:hAnsi="Arial"/>
          <w:szCs w:val="20"/>
        </w:rPr>
        <w:t>-</w:t>
      </w:r>
      <w:r w:rsidR="00C5404D">
        <w:rPr>
          <w:rFonts w:ascii="Arial" w:hAnsi="Arial"/>
          <w:szCs w:val="20"/>
        </w:rPr>
        <w:t>categori</w:t>
      </w:r>
      <w:r w:rsidR="00302B1C">
        <w:rPr>
          <w:rFonts w:ascii="Arial" w:hAnsi="Arial"/>
          <w:szCs w:val="20"/>
        </w:rPr>
        <w:t>sation of the applicant’s properties from ‘reside</w:t>
      </w:r>
      <w:r w:rsidR="003960A2">
        <w:rPr>
          <w:rFonts w:ascii="Arial" w:hAnsi="Arial"/>
          <w:szCs w:val="20"/>
        </w:rPr>
        <w:t>n</w:t>
      </w:r>
      <w:r w:rsidR="00302B1C">
        <w:rPr>
          <w:rFonts w:ascii="Arial" w:hAnsi="Arial"/>
          <w:szCs w:val="20"/>
        </w:rPr>
        <w:t>tial</w:t>
      </w:r>
      <w:r w:rsidR="00C4616E">
        <w:rPr>
          <w:rFonts w:ascii="Arial" w:hAnsi="Arial"/>
          <w:szCs w:val="20"/>
        </w:rPr>
        <w:t xml:space="preserve">’ to ‘vacant land’. On </w:t>
      </w:r>
      <w:r w:rsidR="008431A6">
        <w:rPr>
          <w:rFonts w:ascii="Arial" w:hAnsi="Arial"/>
          <w:szCs w:val="20"/>
        </w:rPr>
        <w:t>29 April 2019,</w:t>
      </w:r>
      <w:r w:rsidR="00C4616E">
        <w:rPr>
          <w:rFonts w:ascii="Arial" w:hAnsi="Arial"/>
          <w:szCs w:val="20"/>
        </w:rPr>
        <w:t xml:space="preserve"> the Municipal Valuer rejected the objections</w:t>
      </w:r>
      <w:r w:rsidR="0015467C">
        <w:rPr>
          <w:rFonts w:ascii="Arial" w:hAnsi="Arial"/>
          <w:szCs w:val="20"/>
        </w:rPr>
        <w:t xml:space="preserve">. The applicant </w:t>
      </w:r>
      <w:r w:rsidR="00AE373F">
        <w:rPr>
          <w:rFonts w:ascii="Arial" w:hAnsi="Arial"/>
          <w:szCs w:val="20"/>
        </w:rPr>
        <w:t>appealed</w:t>
      </w:r>
      <w:r w:rsidR="003401F1">
        <w:rPr>
          <w:rFonts w:ascii="Arial" w:hAnsi="Arial"/>
          <w:szCs w:val="20"/>
        </w:rPr>
        <w:t xml:space="preserve"> to</w:t>
      </w:r>
      <w:r w:rsidR="0015467C">
        <w:rPr>
          <w:rFonts w:ascii="Arial" w:hAnsi="Arial"/>
          <w:szCs w:val="20"/>
        </w:rPr>
        <w:t xml:space="preserve"> the Valuation Appeal Board </w:t>
      </w:r>
      <w:r w:rsidR="0008413F">
        <w:rPr>
          <w:rFonts w:ascii="Arial" w:hAnsi="Arial"/>
          <w:szCs w:val="20"/>
        </w:rPr>
        <w:t xml:space="preserve">(the VAB) </w:t>
      </w:r>
      <w:r w:rsidR="0015467C">
        <w:rPr>
          <w:rFonts w:ascii="Arial" w:hAnsi="Arial"/>
          <w:szCs w:val="20"/>
        </w:rPr>
        <w:t xml:space="preserve">on 23 May 2019. The VAB heard </w:t>
      </w:r>
      <w:r w:rsidR="000D503A">
        <w:rPr>
          <w:rFonts w:ascii="Arial" w:hAnsi="Arial"/>
          <w:szCs w:val="20"/>
        </w:rPr>
        <w:t xml:space="preserve">the appeal </w:t>
      </w:r>
      <w:r w:rsidR="00E0229F">
        <w:rPr>
          <w:rFonts w:ascii="Arial" w:hAnsi="Arial"/>
          <w:szCs w:val="20"/>
        </w:rPr>
        <w:t>more than a year later</w:t>
      </w:r>
      <w:r w:rsidR="00AF67E1">
        <w:rPr>
          <w:rFonts w:ascii="Arial" w:hAnsi="Arial"/>
          <w:szCs w:val="20"/>
        </w:rPr>
        <w:t>,</w:t>
      </w:r>
      <w:r w:rsidR="000D503A">
        <w:rPr>
          <w:rFonts w:ascii="Arial" w:hAnsi="Arial"/>
          <w:szCs w:val="20"/>
        </w:rPr>
        <w:t xml:space="preserve"> on 26 June 2020</w:t>
      </w:r>
      <w:r w:rsidR="00AF67E1">
        <w:rPr>
          <w:rFonts w:ascii="Arial" w:hAnsi="Arial"/>
          <w:szCs w:val="20"/>
        </w:rPr>
        <w:t>,</w:t>
      </w:r>
      <w:r w:rsidR="000D503A">
        <w:rPr>
          <w:rFonts w:ascii="Arial" w:hAnsi="Arial"/>
          <w:szCs w:val="20"/>
        </w:rPr>
        <w:t xml:space="preserve"> and gave its decision dismissing the appeal on 28 July 2020</w:t>
      </w:r>
      <w:r w:rsidR="003960A2">
        <w:rPr>
          <w:rFonts w:ascii="Arial" w:hAnsi="Arial"/>
          <w:szCs w:val="20"/>
        </w:rPr>
        <w:t>. The applicant issued the present application on 9 December 2020</w:t>
      </w:r>
      <w:r w:rsidR="00FE1D21">
        <w:rPr>
          <w:rFonts w:ascii="Arial" w:hAnsi="Arial"/>
          <w:szCs w:val="20"/>
        </w:rPr>
        <w:t>.</w:t>
      </w:r>
    </w:p>
    <w:p w14:paraId="3DD419A0" w14:textId="77777777" w:rsidR="003960A2" w:rsidRDefault="003960A2" w:rsidP="00B018B7">
      <w:pPr>
        <w:autoSpaceDE w:val="0"/>
        <w:autoSpaceDN w:val="0"/>
        <w:adjustRightInd w:val="0"/>
        <w:spacing w:line="480" w:lineRule="auto"/>
        <w:jc w:val="both"/>
        <w:rPr>
          <w:rFonts w:ascii="Arial" w:hAnsi="Arial"/>
          <w:szCs w:val="20"/>
        </w:rPr>
      </w:pPr>
    </w:p>
    <w:p w14:paraId="4F742443" w14:textId="3BFF095D" w:rsidR="001623A7" w:rsidRDefault="003960A2" w:rsidP="00AB103E">
      <w:pPr>
        <w:autoSpaceDE w:val="0"/>
        <w:autoSpaceDN w:val="0"/>
        <w:adjustRightInd w:val="0"/>
        <w:spacing w:line="480" w:lineRule="auto"/>
        <w:jc w:val="both"/>
        <w:rPr>
          <w:rFonts w:ascii="Arial" w:hAnsi="Arial"/>
          <w:szCs w:val="20"/>
        </w:rPr>
      </w:pPr>
      <w:r>
        <w:rPr>
          <w:rFonts w:ascii="Arial" w:hAnsi="Arial"/>
          <w:szCs w:val="20"/>
        </w:rPr>
        <w:t>[</w:t>
      </w:r>
      <w:r w:rsidR="002F756D">
        <w:rPr>
          <w:rFonts w:ascii="Arial" w:hAnsi="Arial"/>
          <w:szCs w:val="20"/>
        </w:rPr>
        <w:t>2</w:t>
      </w:r>
      <w:r w:rsidR="0016116D">
        <w:rPr>
          <w:rFonts w:ascii="Arial" w:hAnsi="Arial"/>
          <w:szCs w:val="20"/>
        </w:rPr>
        <w:t>0</w:t>
      </w:r>
      <w:r>
        <w:rPr>
          <w:rFonts w:ascii="Arial" w:hAnsi="Arial"/>
          <w:szCs w:val="20"/>
        </w:rPr>
        <w:t>]</w:t>
      </w:r>
      <w:r>
        <w:rPr>
          <w:rFonts w:ascii="Arial" w:hAnsi="Arial"/>
          <w:szCs w:val="20"/>
        </w:rPr>
        <w:tab/>
      </w:r>
      <w:r w:rsidR="005C2C35">
        <w:rPr>
          <w:rFonts w:ascii="Arial" w:hAnsi="Arial"/>
          <w:szCs w:val="20"/>
        </w:rPr>
        <w:t>The City admits this timeline in its answering affidavit. The timeline shows that the applicant launched these proceedings within 180 days of the V</w:t>
      </w:r>
      <w:r w:rsidR="004C0D50">
        <w:rPr>
          <w:rFonts w:ascii="Arial" w:hAnsi="Arial"/>
          <w:szCs w:val="20"/>
        </w:rPr>
        <w:t xml:space="preserve">AB’s decision. </w:t>
      </w:r>
      <w:r w:rsidR="004A78A0">
        <w:rPr>
          <w:rFonts w:ascii="Arial" w:hAnsi="Arial"/>
          <w:szCs w:val="20"/>
        </w:rPr>
        <w:t>H</w:t>
      </w:r>
      <w:r w:rsidR="00F40E9E">
        <w:rPr>
          <w:rFonts w:ascii="Arial" w:hAnsi="Arial"/>
          <w:szCs w:val="20"/>
        </w:rPr>
        <w:t>owever, the</w:t>
      </w:r>
      <w:r w:rsidR="004C0D50">
        <w:rPr>
          <w:rFonts w:ascii="Arial" w:hAnsi="Arial"/>
          <w:szCs w:val="20"/>
        </w:rPr>
        <w:t xml:space="preserve"> City</w:t>
      </w:r>
      <w:r w:rsidR="00F40E9E">
        <w:rPr>
          <w:rFonts w:ascii="Arial" w:hAnsi="Arial"/>
          <w:szCs w:val="20"/>
        </w:rPr>
        <w:t xml:space="preserve"> contends that</w:t>
      </w:r>
      <w:r w:rsidR="0025617E">
        <w:rPr>
          <w:rFonts w:ascii="Arial" w:hAnsi="Arial"/>
          <w:szCs w:val="20"/>
        </w:rPr>
        <w:t xml:space="preserve"> the </w:t>
      </w:r>
      <w:r w:rsidR="00665B58">
        <w:rPr>
          <w:rFonts w:ascii="Arial" w:hAnsi="Arial"/>
          <w:szCs w:val="20"/>
        </w:rPr>
        <w:t>applicant</w:t>
      </w:r>
      <w:r w:rsidR="00821F85">
        <w:rPr>
          <w:rFonts w:ascii="Arial" w:hAnsi="Arial"/>
          <w:szCs w:val="20"/>
        </w:rPr>
        <w:t xml:space="preserve"> </w:t>
      </w:r>
      <w:r w:rsidR="000D275F">
        <w:rPr>
          <w:rFonts w:ascii="Arial" w:hAnsi="Arial"/>
          <w:szCs w:val="20"/>
        </w:rPr>
        <w:t xml:space="preserve">erred in lodging its objections and appeals </w:t>
      </w:r>
      <w:r w:rsidR="00234BC4">
        <w:rPr>
          <w:rFonts w:ascii="Arial" w:hAnsi="Arial"/>
          <w:szCs w:val="20"/>
        </w:rPr>
        <w:t xml:space="preserve">to the Municipal Manager and thereafter to the VAB </w:t>
      </w:r>
      <w:r w:rsidR="000D275F">
        <w:rPr>
          <w:rFonts w:ascii="Arial" w:hAnsi="Arial"/>
          <w:szCs w:val="20"/>
        </w:rPr>
        <w:t>in terms of sections 51 and 54 of the Rates Act</w:t>
      </w:r>
      <w:r w:rsidR="00234BC4">
        <w:rPr>
          <w:rFonts w:ascii="Arial" w:hAnsi="Arial"/>
          <w:szCs w:val="20"/>
        </w:rPr>
        <w:t>.</w:t>
      </w:r>
      <w:r w:rsidR="00BD1EFF">
        <w:rPr>
          <w:rFonts w:ascii="Arial" w:hAnsi="Arial"/>
          <w:szCs w:val="20"/>
        </w:rPr>
        <w:t xml:space="preserve"> </w:t>
      </w:r>
      <w:r w:rsidR="004D6FA5">
        <w:rPr>
          <w:rFonts w:ascii="Arial" w:hAnsi="Arial"/>
          <w:szCs w:val="20"/>
        </w:rPr>
        <w:t xml:space="preserve">The consequence of this, according to the City, is that the objections and appeals pursued by the applicant should be disregarded in considering whether the applicant delayed in instituting these </w:t>
      </w:r>
      <w:r w:rsidR="004D6FA5">
        <w:rPr>
          <w:rFonts w:ascii="Arial" w:hAnsi="Arial"/>
          <w:szCs w:val="20"/>
        </w:rPr>
        <w:lastRenderedPageBreak/>
        <w:t>proceedings.</w:t>
      </w:r>
      <w:r w:rsidR="00D2033B">
        <w:rPr>
          <w:rFonts w:ascii="Arial" w:hAnsi="Arial"/>
          <w:szCs w:val="20"/>
        </w:rPr>
        <w:t xml:space="preserve"> </w:t>
      </w:r>
      <w:r w:rsidR="00E041ED">
        <w:rPr>
          <w:rFonts w:ascii="Arial" w:hAnsi="Arial"/>
          <w:szCs w:val="20"/>
        </w:rPr>
        <w:t>If they are disregarded then the applicant was well outside the 1</w:t>
      </w:r>
      <w:r w:rsidR="003F15DA">
        <w:rPr>
          <w:rFonts w:ascii="Arial" w:hAnsi="Arial"/>
          <w:szCs w:val="20"/>
        </w:rPr>
        <w:t>80 day time limit provided for in the PAJA</w:t>
      </w:r>
      <w:r w:rsidR="000B591F">
        <w:rPr>
          <w:rFonts w:ascii="Arial" w:hAnsi="Arial"/>
          <w:szCs w:val="20"/>
        </w:rPr>
        <w:t xml:space="preserve">. </w:t>
      </w:r>
      <w:r w:rsidR="007E5418">
        <w:rPr>
          <w:rFonts w:ascii="Arial" w:hAnsi="Arial"/>
          <w:szCs w:val="20"/>
        </w:rPr>
        <w:t xml:space="preserve"> However this</w:t>
      </w:r>
      <w:r w:rsidR="00B0106D">
        <w:rPr>
          <w:rFonts w:ascii="Arial" w:hAnsi="Arial"/>
          <w:szCs w:val="20"/>
        </w:rPr>
        <w:t xml:space="preserve"> submission overlooks the fact </w:t>
      </w:r>
      <w:r w:rsidR="005C5C0C">
        <w:rPr>
          <w:rFonts w:ascii="Arial" w:hAnsi="Arial"/>
          <w:szCs w:val="20"/>
        </w:rPr>
        <w:t xml:space="preserve">that </w:t>
      </w:r>
      <w:r w:rsidR="009F17BD">
        <w:rPr>
          <w:rFonts w:ascii="Arial" w:hAnsi="Arial"/>
          <w:szCs w:val="20"/>
        </w:rPr>
        <w:t>t</w:t>
      </w:r>
      <w:r w:rsidR="009F17BD" w:rsidRPr="00F14F86">
        <w:rPr>
          <w:rFonts w:ascii="Arial" w:hAnsi="Arial"/>
          <w:szCs w:val="20"/>
        </w:rPr>
        <w:t xml:space="preserve">he </w:t>
      </w:r>
      <w:r w:rsidR="009F17BD">
        <w:rPr>
          <w:rFonts w:ascii="Arial" w:hAnsi="Arial"/>
          <w:szCs w:val="20"/>
        </w:rPr>
        <w:t>C</w:t>
      </w:r>
      <w:r w:rsidR="009F17BD" w:rsidRPr="00F14F86">
        <w:rPr>
          <w:rFonts w:ascii="Arial" w:hAnsi="Arial"/>
          <w:szCs w:val="20"/>
        </w:rPr>
        <w:t xml:space="preserve">ity </w:t>
      </w:r>
      <w:r w:rsidR="009F17BD">
        <w:rPr>
          <w:rFonts w:ascii="Arial" w:hAnsi="Arial"/>
          <w:szCs w:val="20"/>
        </w:rPr>
        <w:t xml:space="preserve">was complicit </w:t>
      </w:r>
      <w:r w:rsidR="009F17BD" w:rsidRPr="00F14F86">
        <w:rPr>
          <w:rFonts w:ascii="Arial" w:hAnsi="Arial"/>
          <w:szCs w:val="20"/>
        </w:rPr>
        <w:t>in the applicant</w:t>
      </w:r>
      <w:r w:rsidR="009F17BD">
        <w:rPr>
          <w:rFonts w:ascii="Arial" w:hAnsi="Arial"/>
          <w:szCs w:val="20"/>
        </w:rPr>
        <w:t>’</w:t>
      </w:r>
      <w:r w:rsidR="009F17BD" w:rsidRPr="00F14F86">
        <w:rPr>
          <w:rFonts w:ascii="Arial" w:hAnsi="Arial"/>
          <w:szCs w:val="20"/>
        </w:rPr>
        <w:t>s decision to lodge the objections and the appeal in terms of sections 51 and 54,</w:t>
      </w:r>
      <w:r w:rsidR="009F17BD" w:rsidRPr="00F96BB9">
        <w:rPr>
          <w:rFonts w:ascii="Arial" w:hAnsi="Arial"/>
          <w:szCs w:val="20"/>
        </w:rPr>
        <w:t xml:space="preserve"> respectively, of the </w:t>
      </w:r>
      <w:r w:rsidR="009F17BD">
        <w:rPr>
          <w:rFonts w:ascii="Arial" w:hAnsi="Arial"/>
          <w:szCs w:val="20"/>
        </w:rPr>
        <w:t>R</w:t>
      </w:r>
      <w:r w:rsidR="009F17BD" w:rsidRPr="00F96BB9">
        <w:rPr>
          <w:rFonts w:ascii="Arial" w:hAnsi="Arial"/>
          <w:szCs w:val="20"/>
        </w:rPr>
        <w:t xml:space="preserve">ates </w:t>
      </w:r>
      <w:r w:rsidR="009F17BD">
        <w:rPr>
          <w:rFonts w:ascii="Arial" w:hAnsi="Arial"/>
          <w:szCs w:val="20"/>
        </w:rPr>
        <w:t>A</w:t>
      </w:r>
      <w:r w:rsidR="009F17BD" w:rsidRPr="00F96BB9">
        <w:rPr>
          <w:rFonts w:ascii="Arial" w:hAnsi="Arial"/>
          <w:szCs w:val="20"/>
        </w:rPr>
        <w:t xml:space="preserve">ct. The </w:t>
      </w:r>
      <w:r w:rsidR="009F17BD">
        <w:rPr>
          <w:rFonts w:ascii="Arial" w:hAnsi="Arial"/>
          <w:szCs w:val="20"/>
        </w:rPr>
        <w:t>C</w:t>
      </w:r>
      <w:r w:rsidR="009F17BD" w:rsidRPr="00F96BB9">
        <w:rPr>
          <w:rFonts w:ascii="Arial" w:hAnsi="Arial"/>
          <w:szCs w:val="20"/>
        </w:rPr>
        <w:t xml:space="preserve">ity acquiesced </w:t>
      </w:r>
      <w:r w:rsidR="009F17BD">
        <w:rPr>
          <w:rFonts w:ascii="Arial" w:hAnsi="Arial"/>
          <w:szCs w:val="20"/>
        </w:rPr>
        <w:t>in</w:t>
      </w:r>
      <w:r w:rsidR="009F17BD" w:rsidRPr="00F96BB9">
        <w:rPr>
          <w:rFonts w:ascii="Arial" w:hAnsi="Arial"/>
          <w:szCs w:val="20"/>
        </w:rPr>
        <w:t xml:space="preserve"> the applicant</w:t>
      </w:r>
      <w:r w:rsidR="009F17BD">
        <w:rPr>
          <w:rFonts w:ascii="Arial" w:hAnsi="Arial"/>
          <w:szCs w:val="20"/>
        </w:rPr>
        <w:t>’</w:t>
      </w:r>
      <w:r w:rsidR="009F17BD" w:rsidRPr="00F96BB9">
        <w:rPr>
          <w:rFonts w:ascii="Arial" w:hAnsi="Arial"/>
          <w:szCs w:val="20"/>
        </w:rPr>
        <w:t xml:space="preserve">s attempts to challenge the </w:t>
      </w:r>
      <w:r w:rsidR="009F17BD">
        <w:rPr>
          <w:rFonts w:ascii="Arial" w:hAnsi="Arial"/>
          <w:szCs w:val="20"/>
        </w:rPr>
        <w:t>E</w:t>
      </w:r>
      <w:r w:rsidR="009F17BD" w:rsidRPr="00F96BB9">
        <w:rPr>
          <w:rFonts w:ascii="Arial" w:hAnsi="Arial"/>
          <w:szCs w:val="20"/>
        </w:rPr>
        <w:t>VR by objections and appeal.</w:t>
      </w:r>
      <w:r w:rsidR="009F17BD">
        <w:rPr>
          <w:rStyle w:val="FootnoteReference"/>
          <w:rFonts w:ascii="Arial" w:hAnsi="Arial"/>
          <w:szCs w:val="20"/>
        </w:rPr>
        <w:footnoteReference w:id="2"/>
      </w:r>
      <w:r w:rsidR="009F17BD" w:rsidRPr="00F96BB9">
        <w:rPr>
          <w:rFonts w:ascii="Arial" w:hAnsi="Arial"/>
          <w:szCs w:val="20"/>
        </w:rPr>
        <w:t xml:space="preserve"> It represented to the applicant that the VA</w:t>
      </w:r>
      <w:r w:rsidR="009F17BD">
        <w:rPr>
          <w:rFonts w:ascii="Arial" w:hAnsi="Arial"/>
          <w:szCs w:val="20"/>
        </w:rPr>
        <w:t>B</w:t>
      </w:r>
      <w:r w:rsidR="009F17BD" w:rsidRPr="00F96BB9">
        <w:rPr>
          <w:rFonts w:ascii="Arial" w:hAnsi="Arial"/>
          <w:szCs w:val="20"/>
        </w:rPr>
        <w:t xml:space="preserve"> should decide the appeals.</w:t>
      </w:r>
      <w:r w:rsidR="009F17BD">
        <w:rPr>
          <w:rStyle w:val="FootnoteReference"/>
          <w:rFonts w:ascii="Arial" w:hAnsi="Arial"/>
          <w:szCs w:val="20"/>
        </w:rPr>
        <w:footnoteReference w:id="3"/>
      </w:r>
      <w:r w:rsidR="009F17BD" w:rsidRPr="00F96BB9">
        <w:rPr>
          <w:rFonts w:ascii="Arial" w:hAnsi="Arial"/>
          <w:szCs w:val="20"/>
        </w:rPr>
        <w:t xml:space="preserve"> </w:t>
      </w:r>
      <w:r w:rsidR="007659FF">
        <w:rPr>
          <w:rFonts w:ascii="Arial" w:hAnsi="Arial"/>
          <w:szCs w:val="20"/>
        </w:rPr>
        <w:t xml:space="preserve">The VAB </w:t>
      </w:r>
      <w:r w:rsidR="00076C91">
        <w:rPr>
          <w:rFonts w:ascii="Arial" w:hAnsi="Arial"/>
          <w:szCs w:val="20"/>
        </w:rPr>
        <w:t>delayed the making of a decision</w:t>
      </w:r>
      <w:r w:rsidR="00C05C2C">
        <w:rPr>
          <w:rFonts w:ascii="Arial" w:hAnsi="Arial"/>
          <w:szCs w:val="20"/>
        </w:rPr>
        <w:t>. I</w:t>
      </w:r>
      <w:r w:rsidR="009F17BD" w:rsidRPr="00F96BB9">
        <w:rPr>
          <w:rFonts w:ascii="Arial" w:hAnsi="Arial"/>
          <w:szCs w:val="20"/>
        </w:rPr>
        <w:t xml:space="preserve">n response to </w:t>
      </w:r>
      <w:r w:rsidR="00CB207E">
        <w:rPr>
          <w:rFonts w:ascii="Arial" w:hAnsi="Arial"/>
          <w:szCs w:val="20"/>
        </w:rPr>
        <w:t>an</w:t>
      </w:r>
      <w:r w:rsidR="009F17BD" w:rsidRPr="00F96BB9">
        <w:rPr>
          <w:rFonts w:ascii="Arial" w:hAnsi="Arial"/>
          <w:szCs w:val="20"/>
        </w:rPr>
        <w:t xml:space="preserve"> application to compel the </w:t>
      </w:r>
      <w:r w:rsidR="00C94A34">
        <w:rPr>
          <w:rFonts w:ascii="Arial" w:hAnsi="Arial"/>
          <w:szCs w:val="20"/>
        </w:rPr>
        <w:t xml:space="preserve">VAB to </w:t>
      </w:r>
      <w:r w:rsidR="009F17BD" w:rsidRPr="00F96BB9">
        <w:rPr>
          <w:rFonts w:ascii="Arial" w:hAnsi="Arial"/>
          <w:szCs w:val="20"/>
        </w:rPr>
        <w:t>determin</w:t>
      </w:r>
      <w:r w:rsidR="001E26E0">
        <w:rPr>
          <w:rFonts w:ascii="Arial" w:hAnsi="Arial"/>
          <w:szCs w:val="20"/>
        </w:rPr>
        <w:t>e</w:t>
      </w:r>
      <w:r w:rsidR="009F17BD" w:rsidRPr="00F96BB9">
        <w:rPr>
          <w:rFonts w:ascii="Arial" w:hAnsi="Arial"/>
          <w:szCs w:val="20"/>
        </w:rPr>
        <w:t xml:space="preserve"> the appeals, the </w:t>
      </w:r>
      <w:r w:rsidR="009F17BD">
        <w:rPr>
          <w:rFonts w:ascii="Arial" w:hAnsi="Arial"/>
          <w:szCs w:val="20"/>
        </w:rPr>
        <w:t>C</w:t>
      </w:r>
      <w:r w:rsidR="009F17BD" w:rsidRPr="00F96BB9">
        <w:rPr>
          <w:rFonts w:ascii="Arial" w:hAnsi="Arial"/>
          <w:szCs w:val="20"/>
        </w:rPr>
        <w:t>ity agreed to a draft order stating that the VA</w:t>
      </w:r>
      <w:r w:rsidR="009F17BD">
        <w:rPr>
          <w:rFonts w:ascii="Arial" w:hAnsi="Arial"/>
          <w:szCs w:val="20"/>
        </w:rPr>
        <w:t xml:space="preserve">B </w:t>
      </w:r>
      <w:r w:rsidR="009F17BD" w:rsidRPr="0003185E">
        <w:rPr>
          <w:rFonts w:ascii="Arial" w:hAnsi="Arial"/>
          <w:szCs w:val="20"/>
        </w:rPr>
        <w:t>“</w:t>
      </w:r>
      <w:r w:rsidR="009F17BD" w:rsidRPr="0003185E">
        <w:rPr>
          <w:rFonts w:ascii="Arial" w:hAnsi="Arial"/>
          <w:i/>
          <w:iCs/>
          <w:szCs w:val="20"/>
        </w:rPr>
        <w:t>shall decide the Applicant’s appeals</w:t>
      </w:r>
      <w:r w:rsidR="009F17BD" w:rsidRPr="00D62F59">
        <w:rPr>
          <w:rFonts w:ascii="Arial" w:hAnsi="Arial"/>
          <w:szCs w:val="20"/>
        </w:rPr>
        <w:t>”.</w:t>
      </w:r>
      <w:r w:rsidR="009F17BD">
        <w:rPr>
          <w:rStyle w:val="FootnoteReference"/>
          <w:rFonts w:ascii="Arial" w:hAnsi="Arial"/>
          <w:szCs w:val="20"/>
        </w:rPr>
        <w:footnoteReference w:id="4"/>
      </w:r>
      <w:r w:rsidR="009F17BD" w:rsidRPr="00D62F59">
        <w:rPr>
          <w:rFonts w:ascii="Arial" w:hAnsi="Arial"/>
          <w:szCs w:val="20"/>
        </w:rPr>
        <w:t xml:space="preserve"> And it did so </w:t>
      </w:r>
      <w:r w:rsidR="009F17BD">
        <w:rPr>
          <w:rFonts w:ascii="Arial" w:hAnsi="Arial"/>
          <w:szCs w:val="20"/>
        </w:rPr>
        <w:t>well</w:t>
      </w:r>
      <w:r w:rsidR="009F17BD" w:rsidRPr="00D62F59">
        <w:rPr>
          <w:rFonts w:ascii="Arial" w:hAnsi="Arial"/>
          <w:szCs w:val="20"/>
        </w:rPr>
        <w:t xml:space="preserve"> knowing the grounds on which the appeal was based</w:t>
      </w:r>
      <w:r w:rsidR="009F17BD">
        <w:rPr>
          <w:rFonts w:ascii="Arial" w:hAnsi="Arial"/>
          <w:szCs w:val="20"/>
        </w:rPr>
        <w:t>.</w:t>
      </w:r>
      <w:r w:rsidR="009F17BD">
        <w:rPr>
          <w:rStyle w:val="FootnoteReference"/>
          <w:rFonts w:ascii="Arial" w:hAnsi="Arial"/>
          <w:szCs w:val="20"/>
        </w:rPr>
        <w:footnoteReference w:id="5"/>
      </w:r>
      <w:r w:rsidR="009F17BD">
        <w:rPr>
          <w:rFonts w:ascii="Arial" w:hAnsi="Arial"/>
          <w:szCs w:val="20"/>
        </w:rPr>
        <w:t xml:space="preserve"> </w:t>
      </w:r>
      <w:r w:rsidR="009F17BD" w:rsidRPr="00237341">
        <w:rPr>
          <w:rFonts w:ascii="Arial" w:hAnsi="Arial"/>
          <w:szCs w:val="20"/>
        </w:rPr>
        <w:t xml:space="preserve">The first time the </w:t>
      </w:r>
      <w:r w:rsidR="009F17BD">
        <w:rPr>
          <w:rFonts w:ascii="Arial" w:hAnsi="Arial"/>
          <w:szCs w:val="20"/>
        </w:rPr>
        <w:t>C</w:t>
      </w:r>
      <w:r w:rsidR="009F17BD" w:rsidRPr="00237341">
        <w:rPr>
          <w:rFonts w:ascii="Arial" w:hAnsi="Arial"/>
          <w:szCs w:val="20"/>
        </w:rPr>
        <w:t xml:space="preserve">ity took the point that the challenge against the </w:t>
      </w:r>
      <w:r w:rsidR="009F17BD">
        <w:rPr>
          <w:rFonts w:ascii="Arial" w:hAnsi="Arial"/>
          <w:szCs w:val="20"/>
        </w:rPr>
        <w:t>E</w:t>
      </w:r>
      <w:r w:rsidR="009F17BD" w:rsidRPr="00237341">
        <w:rPr>
          <w:rFonts w:ascii="Arial" w:hAnsi="Arial"/>
          <w:szCs w:val="20"/>
        </w:rPr>
        <w:t>VR was not justifiable</w:t>
      </w:r>
      <w:r w:rsidR="009F17BD">
        <w:rPr>
          <w:rFonts w:ascii="Arial" w:hAnsi="Arial"/>
          <w:szCs w:val="20"/>
        </w:rPr>
        <w:t>,</w:t>
      </w:r>
      <w:r w:rsidR="009F17BD" w:rsidRPr="00237341">
        <w:rPr>
          <w:rFonts w:ascii="Arial" w:hAnsi="Arial"/>
          <w:szCs w:val="20"/>
        </w:rPr>
        <w:t xml:space="preserve"> was in the heads of argument it filed in respect of the appeal in June 2020.</w:t>
      </w:r>
      <w:r w:rsidR="009F17BD">
        <w:rPr>
          <w:rStyle w:val="FootnoteReference"/>
          <w:rFonts w:ascii="Arial" w:hAnsi="Arial"/>
          <w:szCs w:val="20"/>
        </w:rPr>
        <w:footnoteReference w:id="6"/>
      </w:r>
      <w:r w:rsidR="009F17BD" w:rsidRPr="00237341">
        <w:rPr>
          <w:rFonts w:ascii="Arial" w:hAnsi="Arial"/>
          <w:szCs w:val="20"/>
        </w:rPr>
        <w:t xml:space="preserve"> </w:t>
      </w:r>
      <w:r w:rsidR="009F17BD">
        <w:rPr>
          <w:rFonts w:ascii="Arial" w:hAnsi="Arial"/>
          <w:szCs w:val="20"/>
        </w:rPr>
        <w:t>In my view t</w:t>
      </w:r>
      <w:r w:rsidR="009F17BD" w:rsidRPr="00237341">
        <w:rPr>
          <w:rFonts w:ascii="Arial" w:hAnsi="Arial"/>
          <w:szCs w:val="20"/>
        </w:rPr>
        <w:t xml:space="preserve">he </w:t>
      </w:r>
      <w:r w:rsidR="009F17BD">
        <w:rPr>
          <w:rFonts w:ascii="Arial" w:hAnsi="Arial"/>
          <w:szCs w:val="20"/>
        </w:rPr>
        <w:t>C</w:t>
      </w:r>
      <w:r w:rsidR="009F17BD" w:rsidRPr="00237341">
        <w:rPr>
          <w:rFonts w:ascii="Arial" w:hAnsi="Arial"/>
          <w:szCs w:val="20"/>
        </w:rPr>
        <w:t>ity is therefore precluded from now taking issue with the applicant</w:t>
      </w:r>
      <w:r w:rsidR="009F17BD">
        <w:rPr>
          <w:rFonts w:ascii="Arial" w:hAnsi="Arial"/>
          <w:szCs w:val="20"/>
        </w:rPr>
        <w:t>’</w:t>
      </w:r>
      <w:r w:rsidR="009F17BD" w:rsidRPr="00237341">
        <w:rPr>
          <w:rFonts w:ascii="Arial" w:hAnsi="Arial"/>
          <w:szCs w:val="20"/>
        </w:rPr>
        <w:t>s decision</w:t>
      </w:r>
      <w:r w:rsidR="009F17BD" w:rsidRPr="006458C9">
        <w:rPr>
          <w:rFonts w:ascii="Arial" w:hAnsi="Arial"/>
          <w:szCs w:val="20"/>
        </w:rPr>
        <w:t xml:space="preserve"> to challenge the </w:t>
      </w:r>
      <w:r w:rsidR="009F17BD">
        <w:rPr>
          <w:rFonts w:ascii="Arial" w:hAnsi="Arial"/>
          <w:szCs w:val="20"/>
        </w:rPr>
        <w:t>EVR</w:t>
      </w:r>
      <w:r w:rsidR="007B4C30">
        <w:rPr>
          <w:rFonts w:ascii="Arial" w:hAnsi="Arial"/>
          <w:szCs w:val="20"/>
        </w:rPr>
        <w:t xml:space="preserve"> on the basis that it did</w:t>
      </w:r>
      <w:r w:rsidR="00DD2300">
        <w:rPr>
          <w:rFonts w:ascii="Arial" w:hAnsi="Arial"/>
          <w:szCs w:val="20"/>
        </w:rPr>
        <w:t>.</w:t>
      </w:r>
      <w:r w:rsidR="00CE3030">
        <w:rPr>
          <w:rFonts w:ascii="Arial" w:hAnsi="Arial"/>
          <w:szCs w:val="20"/>
        </w:rPr>
        <w:t xml:space="preserve">  </w:t>
      </w:r>
    </w:p>
    <w:p w14:paraId="55E6C409" w14:textId="77777777" w:rsidR="001623A7" w:rsidRDefault="001623A7" w:rsidP="00AB103E">
      <w:pPr>
        <w:autoSpaceDE w:val="0"/>
        <w:autoSpaceDN w:val="0"/>
        <w:adjustRightInd w:val="0"/>
        <w:spacing w:line="480" w:lineRule="auto"/>
        <w:jc w:val="both"/>
        <w:rPr>
          <w:rFonts w:ascii="Arial" w:hAnsi="Arial"/>
          <w:szCs w:val="20"/>
        </w:rPr>
      </w:pPr>
    </w:p>
    <w:p w14:paraId="0AF49869" w14:textId="07C17703" w:rsidR="00AB103E" w:rsidRDefault="001623A7" w:rsidP="00AB103E">
      <w:pPr>
        <w:autoSpaceDE w:val="0"/>
        <w:autoSpaceDN w:val="0"/>
        <w:adjustRightInd w:val="0"/>
        <w:spacing w:line="480" w:lineRule="auto"/>
        <w:jc w:val="both"/>
        <w:rPr>
          <w:rFonts w:ascii="Arial" w:hAnsi="Arial"/>
          <w:szCs w:val="20"/>
        </w:rPr>
      </w:pPr>
      <w:r>
        <w:rPr>
          <w:rFonts w:ascii="Arial" w:hAnsi="Arial"/>
          <w:szCs w:val="20"/>
        </w:rPr>
        <w:t>[</w:t>
      </w:r>
      <w:r w:rsidR="00485A01">
        <w:rPr>
          <w:rFonts w:ascii="Arial" w:hAnsi="Arial"/>
          <w:szCs w:val="20"/>
        </w:rPr>
        <w:t>2</w:t>
      </w:r>
      <w:r w:rsidR="0016116D">
        <w:rPr>
          <w:rFonts w:ascii="Arial" w:hAnsi="Arial"/>
          <w:szCs w:val="20"/>
        </w:rPr>
        <w:t>1</w:t>
      </w:r>
      <w:r>
        <w:rPr>
          <w:rFonts w:ascii="Arial" w:hAnsi="Arial"/>
          <w:szCs w:val="20"/>
        </w:rPr>
        <w:t>]</w:t>
      </w:r>
      <w:r>
        <w:rPr>
          <w:rFonts w:ascii="Arial" w:hAnsi="Arial"/>
          <w:szCs w:val="20"/>
        </w:rPr>
        <w:tab/>
      </w:r>
      <w:r w:rsidR="00AB103E">
        <w:rPr>
          <w:rFonts w:ascii="Arial" w:hAnsi="Arial"/>
          <w:szCs w:val="20"/>
        </w:rPr>
        <w:t xml:space="preserve">The City </w:t>
      </w:r>
      <w:r w:rsidR="00F905A7">
        <w:rPr>
          <w:rFonts w:ascii="Arial" w:hAnsi="Arial"/>
          <w:szCs w:val="20"/>
        </w:rPr>
        <w:t>also argue</w:t>
      </w:r>
      <w:r>
        <w:rPr>
          <w:rFonts w:ascii="Arial" w:hAnsi="Arial"/>
          <w:szCs w:val="20"/>
        </w:rPr>
        <w:t>d</w:t>
      </w:r>
      <w:r w:rsidR="00F905A7">
        <w:rPr>
          <w:rFonts w:ascii="Arial" w:hAnsi="Arial"/>
          <w:szCs w:val="20"/>
        </w:rPr>
        <w:t xml:space="preserve"> that</w:t>
      </w:r>
      <w:r w:rsidR="00AB103E">
        <w:rPr>
          <w:rFonts w:ascii="Arial" w:hAnsi="Arial"/>
          <w:szCs w:val="20"/>
        </w:rPr>
        <w:t xml:space="preserve"> it was not permissible for the applicant to invoke the objection and appeal processes that it did, </w:t>
      </w:r>
      <w:r w:rsidR="004668F2">
        <w:rPr>
          <w:rFonts w:ascii="Arial" w:hAnsi="Arial"/>
          <w:szCs w:val="20"/>
        </w:rPr>
        <w:t>because</w:t>
      </w:r>
      <w:r w:rsidR="00AB103E">
        <w:rPr>
          <w:rFonts w:ascii="Arial" w:hAnsi="Arial"/>
          <w:szCs w:val="20"/>
        </w:rPr>
        <w:t xml:space="preserve"> section 50(2) of the Rates Act </w:t>
      </w:r>
      <w:r w:rsidR="00511AB1">
        <w:rPr>
          <w:rFonts w:ascii="Arial" w:hAnsi="Arial"/>
          <w:szCs w:val="20"/>
        </w:rPr>
        <w:t>provides</w:t>
      </w:r>
      <w:r w:rsidR="00AB103E">
        <w:rPr>
          <w:rFonts w:ascii="Arial" w:hAnsi="Arial"/>
          <w:szCs w:val="20"/>
        </w:rPr>
        <w:t xml:space="preserve"> that objections must be in relation to specific individual properties and not against the valuation roll as such.</w:t>
      </w:r>
      <w:r w:rsidR="00AB103E">
        <w:rPr>
          <w:rStyle w:val="FootnoteReference"/>
          <w:rFonts w:ascii="Arial" w:hAnsi="Arial"/>
          <w:szCs w:val="20"/>
        </w:rPr>
        <w:footnoteReference w:id="7"/>
      </w:r>
      <w:r w:rsidR="00AB103E">
        <w:rPr>
          <w:rFonts w:ascii="Arial" w:hAnsi="Arial"/>
          <w:szCs w:val="20"/>
        </w:rPr>
        <w:t xml:space="preserve"> </w:t>
      </w:r>
      <w:r w:rsidR="007D4FBB">
        <w:rPr>
          <w:rFonts w:ascii="Arial" w:hAnsi="Arial"/>
          <w:szCs w:val="20"/>
        </w:rPr>
        <w:t>But the ap</w:t>
      </w:r>
      <w:r w:rsidR="00D45809">
        <w:rPr>
          <w:rFonts w:ascii="Arial" w:hAnsi="Arial"/>
          <w:szCs w:val="20"/>
        </w:rPr>
        <w:t xml:space="preserve">plicant </w:t>
      </w:r>
      <w:r w:rsidR="00053800">
        <w:rPr>
          <w:rFonts w:ascii="Arial" w:hAnsi="Arial"/>
          <w:szCs w:val="20"/>
        </w:rPr>
        <w:t xml:space="preserve">in fact did </w:t>
      </w:r>
      <w:r w:rsidR="00D45809">
        <w:rPr>
          <w:rFonts w:ascii="Arial" w:hAnsi="Arial"/>
          <w:szCs w:val="20"/>
        </w:rPr>
        <w:t>submit seventy-eight objections – one each for the individual properties</w:t>
      </w:r>
      <w:r w:rsidR="00FC66E0">
        <w:rPr>
          <w:rFonts w:ascii="Arial" w:hAnsi="Arial"/>
          <w:szCs w:val="20"/>
        </w:rPr>
        <w:t>.</w:t>
      </w:r>
      <w:r w:rsidR="00C868E1">
        <w:rPr>
          <w:rFonts w:ascii="Arial" w:hAnsi="Arial"/>
          <w:szCs w:val="20"/>
        </w:rPr>
        <w:t xml:space="preserve"> </w:t>
      </w:r>
    </w:p>
    <w:p w14:paraId="3B45CA37" w14:textId="77777777" w:rsidR="00420D6B" w:rsidRDefault="00420D6B" w:rsidP="00AB103E">
      <w:pPr>
        <w:autoSpaceDE w:val="0"/>
        <w:autoSpaceDN w:val="0"/>
        <w:adjustRightInd w:val="0"/>
        <w:spacing w:line="480" w:lineRule="auto"/>
        <w:jc w:val="both"/>
        <w:rPr>
          <w:rFonts w:ascii="Arial" w:hAnsi="Arial"/>
          <w:szCs w:val="20"/>
        </w:rPr>
      </w:pPr>
    </w:p>
    <w:p w14:paraId="19A45014" w14:textId="2757CCE2" w:rsidR="00B94303" w:rsidRDefault="00503042" w:rsidP="00B94303">
      <w:pPr>
        <w:autoSpaceDE w:val="0"/>
        <w:autoSpaceDN w:val="0"/>
        <w:adjustRightInd w:val="0"/>
        <w:spacing w:line="480" w:lineRule="auto"/>
        <w:jc w:val="both"/>
        <w:rPr>
          <w:rFonts w:ascii="Arial" w:hAnsi="Arial"/>
          <w:szCs w:val="20"/>
        </w:rPr>
      </w:pPr>
      <w:r>
        <w:rPr>
          <w:rFonts w:ascii="Arial" w:hAnsi="Arial"/>
          <w:szCs w:val="20"/>
        </w:rPr>
        <w:t>[</w:t>
      </w:r>
      <w:r w:rsidR="00485A01">
        <w:rPr>
          <w:rFonts w:ascii="Arial" w:hAnsi="Arial"/>
          <w:szCs w:val="20"/>
        </w:rPr>
        <w:t>2</w:t>
      </w:r>
      <w:r w:rsidR="007F153E">
        <w:rPr>
          <w:rFonts w:ascii="Arial" w:hAnsi="Arial"/>
          <w:szCs w:val="20"/>
        </w:rPr>
        <w:t>2</w:t>
      </w:r>
      <w:r>
        <w:rPr>
          <w:rFonts w:ascii="Arial" w:hAnsi="Arial"/>
          <w:szCs w:val="20"/>
        </w:rPr>
        <w:t>]</w:t>
      </w:r>
      <w:r>
        <w:rPr>
          <w:rFonts w:ascii="Arial" w:hAnsi="Arial"/>
          <w:szCs w:val="20"/>
        </w:rPr>
        <w:tab/>
      </w:r>
      <w:r w:rsidR="00B94303">
        <w:rPr>
          <w:rFonts w:ascii="Arial" w:hAnsi="Arial"/>
          <w:szCs w:val="20"/>
        </w:rPr>
        <w:t xml:space="preserve">The point </w:t>
      </w:r>
      <w:r w:rsidR="00B94303" w:rsidRPr="00BA5470">
        <w:rPr>
          <w:rFonts w:ascii="Arial" w:hAnsi="Arial"/>
          <w:i/>
          <w:iCs/>
          <w:szCs w:val="20"/>
        </w:rPr>
        <w:t xml:space="preserve">in limine </w:t>
      </w:r>
      <w:r w:rsidR="00B94303">
        <w:rPr>
          <w:rFonts w:ascii="Arial" w:hAnsi="Arial"/>
          <w:szCs w:val="20"/>
        </w:rPr>
        <w:t>falls to be dismissed.</w:t>
      </w:r>
    </w:p>
    <w:p w14:paraId="594B38C6" w14:textId="648798DC" w:rsidR="004D6FA5" w:rsidRDefault="004D6FA5" w:rsidP="004D6FA5">
      <w:pPr>
        <w:autoSpaceDE w:val="0"/>
        <w:autoSpaceDN w:val="0"/>
        <w:adjustRightInd w:val="0"/>
        <w:spacing w:line="480" w:lineRule="auto"/>
        <w:jc w:val="both"/>
        <w:rPr>
          <w:rFonts w:ascii="Arial" w:hAnsi="Arial"/>
          <w:szCs w:val="20"/>
        </w:rPr>
      </w:pPr>
    </w:p>
    <w:p w14:paraId="580300C1" w14:textId="77777777" w:rsidR="000F3DD2" w:rsidRPr="00585984" w:rsidRDefault="000F3DD2" w:rsidP="000F3DD2">
      <w:pPr>
        <w:autoSpaceDE w:val="0"/>
        <w:autoSpaceDN w:val="0"/>
        <w:adjustRightInd w:val="0"/>
        <w:spacing w:line="480" w:lineRule="auto"/>
        <w:jc w:val="both"/>
        <w:rPr>
          <w:rFonts w:ascii="Arial" w:hAnsi="Arial"/>
          <w:b/>
          <w:bCs/>
          <w:szCs w:val="20"/>
        </w:rPr>
      </w:pPr>
      <w:r w:rsidRPr="00585984">
        <w:rPr>
          <w:rFonts w:ascii="Arial" w:hAnsi="Arial"/>
          <w:b/>
          <w:bCs/>
          <w:szCs w:val="20"/>
        </w:rPr>
        <w:t xml:space="preserve">The fourth point </w:t>
      </w:r>
      <w:r w:rsidRPr="00585984">
        <w:rPr>
          <w:rFonts w:ascii="Arial" w:hAnsi="Arial"/>
          <w:b/>
          <w:bCs/>
          <w:i/>
          <w:iCs/>
          <w:szCs w:val="20"/>
        </w:rPr>
        <w:t>in limine:</w:t>
      </w:r>
      <w:r w:rsidRPr="00585984">
        <w:rPr>
          <w:rFonts w:ascii="Arial" w:hAnsi="Arial"/>
          <w:b/>
          <w:bCs/>
          <w:szCs w:val="20"/>
        </w:rPr>
        <w:t xml:space="preserve"> failure to exhaust internal remedies</w:t>
      </w:r>
    </w:p>
    <w:p w14:paraId="3BE95069" w14:textId="538B39F9" w:rsidR="000F3DD2" w:rsidRDefault="006C0531" w:rsidP="000F3DD2">
      <w:pPr>
        <w:autoSpaceDE w:val="0"/>
        <w:autoSpaceDN w:val="0"/>
        <w:adjustRightInd w:val="0"/>
        <w:spacing w:line="480" w:lineRule="auto"/>
        <w:jc w:val="both"/>
        <w:rPr>
          <w:rFonts w:ascii="Arial" w:hAnsi="Arial"/>
          <w:szCs w:val="20"/>
        </w:rPr>
      </w:pPr>
      <w:r>
        <w:rPr>
          <w:rFonts w:ascii="Arial" w:hAnsi="Arial"/>
          <w:szCs w:val="20"/>
        </w:rPr>
        <w:t>[</w:t>
      </w:r>
      <w:r w:rsidR="00A60119">
        <w:rPr>
          <w:rFonts w:ascii="Arial" w:hAnsi="Arial"/>
          <w:szCs w:val="20"/>
        </w:rPr>
        <w:t>2</w:t>
      </w:r>
      <w:r w:rsidR="007F153E">
        <w:rPr>
          <w:rFonts w:ascii="Arial" w:hAnsi="Arial"/>
          <w:szCs w:val="20"/>
        </w:rPr>
        <w:t>3</w:t>
      </w:r>
      <w:r w:rsidR="000F3DD2">
        <w:rPr>
          <w:rFonts w:ascii="Arial" w:hAnsi="Arial"/>
          <w:szCs w:val="20"/>
        </w:rPr>
        <w:t>]</w:t>
      </w:r>
      <w:r w:rsidR="000F3DD2">
        <w:rPr>
          <w:rFonts w:ascii="Arial" w:hAnsi="Arial"/>
          <w:szCs w:val="20"/>
        </w:rPr>
        <w:tab/>
        <w:t xml:space="preserve">The City’s fourth point </w:t>
      </w:r>
      <w:r w:rsidR="000F3DD2" w:rsidRPr="00EF13AE">
        <w:rPr>
          <w:rFonts w:ascii="Arial" w:hAnsi="Arial"/>
          <w:i/>
          <w:iCs/>
          <w:szCs w:val="20"/>
        </w:rPr>
        <w:t>in limine</w:t>
      </w:r>
      <w:r w:rsidR="000F3DD2">
        <w:rPr>
          <w:rFonts w:ascii="Arial" w:hAnsi="Arial"/>
          <w:szCs w:val="20"/>
        </w:rPr>
        <w:t xml:space="preserve"> is that the applicant failed to exhaust its internal remedies </w:t>
      </w:r>
      <w:r w:rsidR="00466F66">
        <w:rPr>
          <w:rFonts w:ascii="Arial" w:hAnsi="Arial"/>
          <w:szCs w:val="20"/>
        </w:rPr>
        <w:t xml:space="preserve">by </w:t>
      </w:r>
      <w:r w:rsidR="00074221">
        <w:rPr>
          <w:rFonts w:ascii="Arial" w:hAnsi="Arial"/>
          <w:szCs w:val="20"/>
        </w:rPr>
        <w:t xml:space="preserve">not </w:t>
      </w:r>
      <w:r w:rsidR="00466F66">
        <w:rPr>
          <w:rFonts w:ascii="Arial" w:hAnsi="Arial"/>
          <w:szCs w:val="20"/>
        </w:rPr>
        <w:t>utilising</w:t>
      </w:r>
      <w:r w:rsidR="000F3DD2">
        <w:rPr>
          <w:rFonts w:ascii="Arial" w:hAnsi="Arial"/>
          <w:szCs w:val="20"/>
        </w:rPr>
        <w:t xml:space="preserve"> an internal appeal process in terms of section 62(1) of the Systems Act.</w:t>
      </w:r>
      <w:r w:rsidR="0044585A">
        <w:rPr>
          <w:rFonts w:ascii="Arial" w:hAnsi="Arial"/>
          <w:szCs w:val="20"/>
        </w:rPr>
        <w:t xml:space="preserve"> I have already alluded to the fact that </w:t>
      </w:r>
      <w:r w:rsidR="001F21BD">
        <w:rPr>
          <w:rFonts w:ascii="Arial" w:hAnsi="Arial"/>
          <w:szCs w:val="20"/>
        </w:rPr>
        <w:t>t</w:t>
      </w:r>
      <w:r w:rsidR="001F21BD" w:rsidRPr="00F14F86">
        <w:rPr>
          <w:rFonts w:ascii="Arial" w:hAnsi="Arial"/>
          <w:szCs w:val="20"/>
        </w:rPr>
        <w:t xml:space="preserve">he </w:t>
      </w:r>
      <w:r w:rsidR="001F21BD">
        <w:rPr>
          <w:rFonts w:ascii="Arial" w:hAnsi="Arial"/>
          <w:szCs w:val="20"/>
        </w:rPr>
        <w:t>C</w:t>
      </w:r>
      <w:r w:rsidR="001F21BD" w:rsidRPr="00F14F86">
        <w:rPr>
          <w:rFonts w:ascii="Arial" w:hAnsi="Arial"/>
          <w:szCs w:val="20"/>
        </w:rPr>
        <w:t xml:space="preserve">ity </w:t>
      </w:r>
      <w:r w:rsidR="001F21BD">
        <w:rPr>
          <w:rFonts w:ascii="Arial" w:hAnsi="Arial"/>
          <w:szCs w:val="20"/>
        </w:rPr>
        <w:t xml:space="preserve">was complicit </w:t>
      </w:r>
      <w:r w:rsidR="001F21BD" w:rsidRPr="00F14F86">
        <w:rPr>
          <w:rFonts w:ascii="Arial" w:hAnsi="Arial"/>
          <w:szCs w:val="20"/>
        </w:rPr>
        <w:t>in the applicant</w:t>
      </w:r>
      <w:r w:rsidR="001F21BD">
        <w:rPr>
          <w:rFonts w:ascii="Arial" w:hAnsi="Arial"/>
          <w:szCs w:val="20"/>
        </w:rPr>
        <w:t>’</w:t>
      </w:r>
      <w:r w:rsidR="001F21BD" w:rsidRPr="00F14F86">
        <w:rPr>
          <w:rFonts w:ascii="Arial" w:hAnsi="Arial"/>
          <w:szCs w:val="20"/>
        </w:rPr>
        <w:t>s decision to lodge the objections and the appeal in terms of sections 51 and 54,</w:t>
      </w:r>
      <w:r w:rsidR="001F21BD" w:rsidRPr="00F96BB9">
        <w:rPr>
          <w:rFonts w:ascii="Arial" w:hAnsi="Arial"/>
          <w:szCs w:val="20"/>
        </w:rPr>
        <w:t xml:space="preserve"> respectively, of the </w:t>
      </w:r>
      <w:r w:rsidR="001F21BD">
        <w:rPr>
          <w:rFonts w:ascii="Arial" w:hAnsi="Arial"/>
          <w:szCs w:val="20"/>
        </w:rPr>
        <w:t>R</w:t>
      </w:r>
      <w:r w:rsidR="001F21BD" w:rsidRPr="00F96BB9">
        <w:rPr>
          <w:rFonts w:ascii="Arial" w:hAnsi="Arial"/>
          <w:szCs w:val="20"/>
        </w:rPr>
        <w:t xml:space="preserve">ates </w:t>
      </w:r>
      <w:r w:rsidR="001F21BD">
        <w:rPr>
          <w:rFonts w:ascii="Arial" w:hAnsi="Arial"/>
          <w:szCs w:val="20"/>
        </w:rPr>
        <w:t>A</w:t>
      </w:r>
      <w:r w:rsidR="001F21BD" w:rsidRPr="00F96BB9">
        <w:rPr>
          <w:rFonts w:ascii="Arial" w:hAnsi="Arial"/>
          <w:szCs w:val="20"/>
        </w:rPr>
        <w:t>ct.</w:t>
      </w:r>
      <w:r w:rsidR="001F21BD">
        <w:rPr>
          <w:rFonts w:ascii="Arial" w:hAnsi="Arial"/>
          <w:szCs w:val="20"/>
        </w:rPr>
        <w:t xml:space="preserve"> </w:t>
      </w:r>
      <w:r w:rsidR="0032095B">
        <w:rPr>
          <w:rFonts w:ascii="Arial" w:hAnsi="Arial"/>
          <w:szCs w:val="20"/>
        </w:rPr>
        <w:t>In any event</w:t>
      </w:r>
      <w:r w:rsidR="00853990">
        <w:rPr>
          <w:rFonts w:ascii="Arial" w:hAnsi="Arial"/>
          <w:szCs w:val="20"/>
        </w:rPr>
        <w:t xml:space="preserve"> the </w:t>
      </w:r>
      <w:r w:rsidR="0050248C">
        <w:rPr>
          <w:rFonts w:ascii="Arial" w:hAnsi="Arial"/>
          <w:szCs w:val="20"/>
        </w:rPr>
        <w:t>reliance on</w:t>
      </w:r>
      <w:r w:rsidR="00853990">
        <w:rPr>
          <w:rFonts w:ascii="Arial" w:hAnsi="Arial"/>
          <w:szCs w:val="20"/>
        </w:rPr>
        <w:t xml:space="preserve"> </w:t>
      </w:r>
      <w:r w:rsidR="0016768B">
        <w:rPr>
          <w:rFonts w:ascii="Arial" w:hAnsi="Arial"/>
          <w:szCs w:val="20"/>
        </w:rPr>
        <w:t xml:space="preserve">section 62(1) </w:t>
      </w:r>
      <w:r w:rsidR="00627761">
        <w:rPr>
          <w:rFonts w:ascii="Arial" w:hAnsi="Arial"/>
          <w:szCs w:val="20"/>
        </w:rPr>
        <w:t>of the</w:t>
      </w:r>
      <w:r w:rsidR="00853990">
        <w:rPr>
          <w:rFonts w:ascii="Arial" w:hAnsi="Arial"/>
          <w:szCs w:val="20"/>
        </w:rPr>
        <w:t xml:space="preserve"> Systems Act </w:t>
      </w:r>
      <w:r w:rsidR="0016768B">
        <w:rPr>
          <w:rFonts w:ascii="Arial" w:hAnsi="Arial"/>
          <w:szCs w:val="20"/>
        </w:rPr>
        <w:t xml:space="preserve">is </w:t>
      </w:r>
      <w:r w:rsidR="00A60119">
        <w:rPr>
          <w:rFonts w:ascii="Arial" w:hAnsi="Arial"/>
          <w:szCs w:val="20"/>
        </w:rPr>
        <w:t xml:space="preserve">in my view </w:t>
      </w:r>
      <w:r w:rsidR="0016768B">
        <w:rPr>
          <w:rFonts w:ascii="Arial" w:hAnsi="Arial"/>
          <w:szCs w:val="20"/>
        </w:rPr>
        <w:t>misplaced.</w:t>
      </w:r>
    </w:p>
    <w:p w14:paraId="298E6D47" w14:textId="77777777" w:rsidR="000F3DD2" w:rsidRDefault="000F3DD2" w:rsidP="00244A5B">
      <w:pPr>
        <w:autoSpaceDE w:val="0"/>
        <w:autoSpaceDN w:val="0"/>
        <w:adjustRightInd w:val="0"/>
        <w:spacing w:line="480" w:lineRule="auto"/>
        <w:jc w:val="both"/>
        <w:rPr>
          <w:rFonts w:ascii="Arial" w:hAnsi="Arial"/>
          <w:szCs w:val="20"/>
        </w:rPr>
      </w:pPr>
    </w:p>
    <w:p w14:paraId="549B178E" w14:textId="578D714C" w:rsidR="00BC589E" w:rsidRDefault="00060D74" w:rsidP="00244A5B">
      <w:pPr>
        <w:autoSpaceDE w:val="0"/>
        <w:autoSpaceDN w:val="0"/>
        <w:adjustRightInd w:val="0"/>
        <w:spacing w:line="480" w:lineRule="auto"/>
        <w:jc w:val="both"/>
        <w:rPr>
          <w:rFonts w:ascii="Arial" w:hAnsi="Arial"/>
          <w:szCs w:val="20"/>
        </w:rPr>
      </w:pPr>
      <w:r>
        <w:rPr>
          <w:rFonts w:ascii="Arial" w:hAnsi="Arial"/>
          <w:szCs w:val="20"/>
        </w:rPr>
        <w:t>[</w:t>
      </w:r>
      <w:r w:rsidR="006C0531">
        <w:rPr>
          <w:rFonts w:ascii="Arial" w:hAnsi="Arial"/>
          <w:szCs w:val="20"/>
        </w:rPr>
        <w:t>2</w:t>
      </w:r>
      <w:r w:rsidR="007F153E">
        <w:rPr>
          <w:rFonts w:ascii="Arial" w:hAnsi="Arial"/>
          <w:szCs w:val="20"/>
        </w:rPr>
        <w:t>4</w:t>
      </w:r>
      <w:r>
        <w:rPr>
          <w:rFonts w:ascii="Arial" w:hAnsi="Arial"/>
          <w:szCs w:val="20"/>
        </w:rPr>
        <w:t>]</w:t>
      </w:r>
      <w:r>
        <w:rPr>
          <w:rFonts w:ascii="Arial" w:hAnsi="Arial"/>
          <w:szCs w:val="20"/>
        </w:rPr>
        <w:tab/>
      </w:r>
      <w:r w:rsidR="00E577BF">
        <w:rPr>
          <w:rFonts w:ascii="Arial" w:hAnsi="Arial"/>
          <w:szCs w:val="20"/>
        </w:rPr>
        <w:t xml:space="preserve">Section 62(1) provides </w:t>
      </w:r>
      <w:r w:rsidR="00777E36">
        <w:rPr>
          <w:rFonts w:ascii="Arial" w:hAnsi="Arial"/>
          <w:szCs w:val="20"/>
        </w:rPr>
        <w:t xml:space="preserve">for </w:t>
      </w:r>
      <w:r w:rsidR="00E577BF">
        <w:rPr>
          <w:rFonts w:ascii="Arial" w:hAnsi="Arial"/>
          <w:szCs w:val="20"/>
        </w:rPr>
        <w:t xml:space="preserve">a right of appeal </w:t>
      </w:r>
      <w:r w:rsidR="002B7A8B">
        <w:rPr>
          <w:rFonts w:ascii="Arial" w:hAnsi="Arial"/>
          <w:szCs w:val="20"/>
        </w:rPr>
        <w:t xml:space="preserve">against </w:t>
      </w:r>
      <w:r w:rsidR="002C1814">
        <w:rPr>
          <w:rFonts w:ascii="Arial" w:hAnsi="Arial"/>
          <w:szCs w:val="20"/>
        </w:rPr>
        <w:t>“</w:t>
      </w:r>
      <w:r w:rsidR="002B7A8B">
        <w:rPr>
          <w:rFonts w:ascii="Arial" w:hAnsi="Arial"/>
          <w:szCs w:val="20"/>
        </w:rPr>
        <w:t>a decision</w:t>
      </w:r>
      <w:r w:rsidR="001E58E9">
        <w:rPr>
          <w:rFonts w:ascii="Arial" w:hAnsi="Arial"/>
          <w:szCs w:val="20"/>
        </w:rPr>
        <w:t xml:space="preserve"> taken by a political structure, political office bearer, </w:t>
      </w:r>
      <w:r w:rsidR="005A4BAB">
        <w:rPr>
          <w:rFonts w:ascii="Arial" w:hAnsi="Arial"/>
          <w:szCs w:val="20"/>
        </w:rPr>
        <w:t>councilor</w:t>
      </w:r>
      <w:r w:rsidR="001E58E9">
        <w:rPr>
          <w:rFonts w:ascii="Arial" w:hAnsi="Arial"/>
          <w:szCs w:val="20"/>
        </w:rPr>
        <w:t xml:space="preserve"> or staff member of a municipality in terms of a power or duty delegated or sub-delegated by a delegation authority to the political structure, political office bearer, </w:t>
      </w:r>
      <w:r w:rsidR="005A4BAB">
        <w:rPr>
          <w:rFonts w:ascii="Arial" w:hAnsi="Arial"/>
          <w:szCs w:val="20"/>
        </w:rPr>
        <w:t>councilor</w:t>
      </w:r>
      <w:r w:rsidR="001E58E9">
        <w:rPr>
          <w:rFonts w:ascii="Arial" w:hAnsi="Arial"/>
          <w:szCs w:val="20"/>
        </w:rPr>
        <w:t xml:space="preserve"> or staff member</w:t>
      </w:r>
      <w:r w:rsidR="00EB3B2E">
        <w:rPr>
          <w:rFonts w:ascii="Arial" w:hAnsi="Arial"/>
          <w:szCs w:val="20"/>
        </w:rPr>
        <w:t>.</w:t>
      </w:r>
      <w:r>
        <w:rPr>
          <w:rFonts w:ascii="Arial" w:hAnsi="Arial"/>
          <w:szCs w:val="20"/>
        </w:rPr>
        <w:t xml:space="preserve"> </w:t>
      </w:r>
      <w:r w:rsidR="00D35AD5">
        <w:rPr>
          <w:rFonts w:ascii="Arial" w:hAnsi="Arial"/>
          <w:szCs w:val="20"/>
        </w:rPr>
        <w:t>A</w:t>
      </w:r>
      <w:r w:rsidR="004E7ADF" w:rsidRPr="004E7ADF">
        <w:rPr>
          <w:rFonts w:ascii="Arial" w:hAnsi="Arial"/>
          <w:szCs w:val="20"/>
        </w:rPr>
        <w:t xml:space="preserve"> </w:t>
      </w:r>
      <w:r w:rsidR="00D35AD5">
        <w:rPr>
          <w:rFonts w:ascii="Arial" w:hAnsi="Arial"/>
          <w:szCs w:val="20"/>
        </w:rPr>
        <w:t>“</w:t>
      </w:r>
      <w:r w:rsidR="004E7ADF" w:rsidRPr="00D35AD5">
        <w:rPr>
          <w:rFonts w:ascii="Arial" w:hAnsi="Arial"/>
          <w:i/>
          <w:iCs/>
          <w:szCs w:val="20"/>
        </w:rPr>
        <w:t>delegating authority</w:t>
      </w:r>
      <w:r w:rsidR="00D35AD5">
        <w:rPr>
          <w:rFonts w:ascii="Arial" w:hAnsi="Arial"/>
          <w:szCs w:val="20"/>
        </w:rPr>
        <w:t>”</w:t>
      </w:r>
      <w:r w:rsidR="004E7ADF" w:rsidRPr="004E7ADF">
        <w:rPr>
          <w:rFonts w:ascii="Arial" w:hAnsi="Arial"/>
          <w:szCs w:val="20"/>
        </w:rPr>
        <w:t xml:space="preserve"> is defined in section </w:t>
      </w:r>
      <w:r w:rsidR="00D35AD5">
        <w:rPr>
          <w:rFonts w:ascii="Arial" w:hAnsi="Arial"/>
          <w:szCs w:val="20"/>
        </w:rPr>
        <w:t>1</w:t>
      </w:r>
      <w:r w:rsidR="004E7ADF" w:rsidRPr="004E7ADF">
        <w:rPr>
          <w:rFonts w:ascii="Arial" w:hAnsi="Arial"/>
          <w:szCs w:val="20"/>
        </w:rPr>
        <w:t xml:space="preserve"> of the </w:t>
      </w:r>
      <w:r w:rsidR="00D35AD5">
        <w:rPr>
          <w:rFonts w:ascii="Arial" w:hAnsi="Arial"/>
          <w:szCs w:val="20"/>
        </w:rPr>
        <w:t>S</w:t>
      </w:r>
      <w:r w:rsidR="004E7ADF" w:rsidRPr="004E7ADF">
        <w:rPr>
          <w:rFonts w:ascii="Arial" w:hAnsi="Arial"/>
          <w:szCs w:val="20"/>
        </w:rPr>
        <w:t xml:space="preserve">ystems </w:t>
      </w:r>
      <w:r w:rsidR="00D35AD5">
        <w:rPr>
          <w:rFonts w:ascii="Arial" w:hAnsi="Arial"/>
          <w:szCs w:val="20"/>
        </w:rPr>
        <w:t>A</w:t>
      </w:r>
      <w:r w:rsidR="004E7ADF" w:rsidRPr="004E7ADF">
        <w:rPr>
          <w:rFonts w:ascii="Arial" w:hAnsi="Arial"/>
          <w:szCs w:val="20"/>
        </w:rPr>
        <w:t>ct</w:t>
      </w:r>
      <w:r w:rsidR="00D35AD5">
        <w:rPr>
          <w:rFonts w:ascii="Arial" w:hAnsi="Arial"/>
          <w:szCs w:val="20"/>
        </w:rPr>
        <w:t xml:space="preserve"> </w:t>
      </w:r>
      <w:r w:rsidR="00D35AD5" w:rsidRPr="00D35AD5">
        <w:rPr>
          <w:rFonts w:ascii="Arial" w:hAnsi="Arial"/>
          <w:szCs w:val="20"/>
        </w:rPr>
        <w:t>as being either the municipal council or a political structure</w:t>
      </w:r>
      <w:r w:rsidR="00D35AD5">
        <w:rPr>
          <w:rFonts w:ascii="Arial" w:hAnsi="Arial"/>
          <w:szCs w:val="20"/>
        </w:rPr>
        <w:t xml:space="preserve">, </w:t>
      </w:r>
      <w:r w:rsidR="00D35AD5" w:rsidRPr="00D35AD5">
        <w:rPr>
          <w:rFonts w:ascii="Arial" w:hAnsi="Arial"/>
          <w:szCs w:val="20"/>
        </w:rPr>
        <w:t>political office bearer</w:t>
      </w:r>
      <w:r w:rsidR="00D35AD5">
        <w:rPr>
          <w:rFonts w:ascii="Arial" w:hAnsi="Arial"/>
          <w:szCs w:val="20"/>
        </w:rPr>
        <w:t xml:space="preserve">, </w:t>
      </w:r>
      <w:r w:rsidR="00594F5A" w:rsidRPr="00D35AD5">
        <w:rPr>
          <w:rFonts w:ascii="Arial" w:hAnsi="Arial"/>
          <w:szCs w:val="20"/>
        </w:rPr>
        <w:t>councilor,</w:t>
      </w:r>
      <w:r w:rsidR="00D35AD5" w:rsidRPr="00D35AD5">
        <w:rPr>
          <w:rFonts w:ascii="Arial" w:hAnsi="Arial"/>
          <w:szCs w:val="20"/>
        </w:rPr>
        <w:t xml:space="preserve"> or staff member of the municipality</w:t>
      </w:r>
      <w:r w:rsidR="00BC589E">
        <w:rPr>
          <w:rFonts w:ascii="Arial" w:hAnsi="Arial"/>
          <w:szCs w:val="20"/>
        </w:rPr>
        <w:t xml:space="preserve">, </w:t>
      </w:r>
      <w:r w:rsidR="00D35AD5" w:rsidRPr="00D35AD5">
        <w:rPr>
          <w:rFonts w:ascii="Arial" w:hAnsi="Arial"/>
          <w:szCs w:val="20"/>
        </w:rPr>
        <w:t>depending on the nature of the delegation</w:t>
      </w:r>
      <w:r w:rsidR="00BC589E">
        <w:rPr>
          <w:rFonts w:ascii="Arial" w:hAnsi="Arial"/>
          <w:szCs w:val="20"/>
        </w:rPr>
        <w:t>.</w:t>
      </w:r>
      <w:r w:rsidR="00244A5B">
        <w:rPr>
          <w:rFonts w:ascii="Arial" w:hAnsi="Arial"/>
          <w:szCs w:val="20"/>
        </w:rPr>
        <w:t xml:space="preserve"> </w:t>
      </w:r>
      <w:r w:rsidR="005548B6">
        <w:rPr>
          <w:rFonts w:ascii="Arial" w:hAnsi="Arial"/>
          <w:szCs w:val="20"/>
        </w:rPr>
        <w:t>But the City does not suggest that the decision to adopt the EVR was taken “</w:t>
      </w:r>
      <w:r w:rsidR="005548B6" w:rsidRPr="00622B80">
        <w:rPr>
          <w:rFonts w:ascii="Arial" w:hAnsi="Arial"/>
          <w:i/>
          <w:iCs/>
          <w:szCs w:val="20"/>
        </w:rPr>
        <w:t>in terms of a power or duty delegated or sub-delegated by a delegating authority</w:t>
      </w:r>
      <w:r w:rsidR="005B4EC7" w:rsidRPr="00622B80">
        <w:rPr>
          <w:rFonts w:ascii="Arial" w:hAnsi="Arial"/>
          <w:i/>
          <w:iCs/>
          <w:szCs w:val="20"/>
        </w:rPr>
        <w:t>.”</w:t>
      </w:r>
      <w:r w:rsidR="005548B6">
        <w:rPr>
          <w:rFonts w:ascii="Arial" w:hAnsi="Arial"/>
          <w:szCs w:val="20"/>
        </w:rPr>
        <w:t xml:space="preserve"> Nor could it, because on its </w:t>
      </w:r>
      <w:r w:rsidR="00244A5B">
        <w:rPr>
          <w:rFonts w:ascii="Arial" w:hAnsi="Arial"/>
          <w:szCs w:val="20"/>
        </w:rPr>
        <w:t xml:space="preserve">own </w:t>
      </w:r>
      <w:r w:rsidR="005548B6">
        <w:rPr>
          <w:rFonts w:ascii="Arial" w:hAnsi="Arial"/>
          <w:szCs w:val="20"/>
        </w:rPr>
        <w:t>version</w:t>
      </w:r>
      <w:r w:rsidR="00266A4D">
        <w:rPr>
          <w:rFonts w:ascii="Arial" w:hAnsi="Arial"/>
          <w:szCs w:val="20"/>
        </w:rPr>
        <w:t>,</w:t>
      </w:r>
      <w:r w:rsidR="005548B6">
        <w:rPr>
          <w:rFonts w:ascii="Arial" w:hAnsi="Arial"/>
          <w:szCs w:val="20"/>
        </w:rPr>
        <w:t xml:space="preserve"> the decision to adopt the EVR was not taken in terms of a power ordinarily vested in a municipality but rather in terms of the </w:t>
      </w:r>
      <w:r w:rsidR="00331317">
        <w:rPr>
          <w:rFonts w:ascii="Arial" w:hAnsi="Arial"/>
          <w:szCs w:val="20"/>
        </w:rPr>
        <w:t>power (</w:t>
      </w:r>
      <w:r w:rsidR="005548B6" w:rsidRPr="00622B80">
        <w:rPr>
          <w:rFonts w:ascii="Arial" w:hAnsi="Arial"/>
          <w:i/>
          <w:iCs/>
          <w:szCs w:val="20"/>
        </w:rPr>
        <w:t>“vires”</w:t>
      </w:r>
      <w:r w:rsidR="00331317">
        <w:rPr>
          <w:rFonts w:ascii="Arial" w:hAnsi="Arial"/>
          <w:i/>
          <w:iCs/>
          <w:szCs w:val="20"/>
        </w:rPr>
        <w:t>)</w:t>
      </w:r>
      <w:r w:rsidR="005548B6">
        <w:rPr>
          <w:rFonts w:ascii="Arial" w:hAnsi="Arial"/>
          <w:szCs w:val="20"/>
        </w:rPr>
        <w:t xml:space="preserve"> conferred upon</w:t>
      </w:r>
      <w:r w:rsidR="007D3C39">
        <w:rPr>
          <w:rFonts w:ascii="Arial" w:hAnsi="Arial"/>
          <w:szCs w:val="20"/>
        </w:rPr>
        <w:t xml:space="preserve"> it </w:t>
      </w:r>
      <w:r w:rsidR="005548B6">
        <w:rPr>
          <w:rFonts w:ascii="Arial" w:hAnsi="Arial"/>
          <w:szCs w:val="20"/>
        </w:rPr>
        <w:t xml:space="preserve">in terms of </w:t>
      </w:r>
      <w:r w:rsidR="007D3C39">
        <w:rPr>
          <w:rFonts w:ascii="Arial" w:hAnsi="Arial"/>
          <w:szCs w:val="20"/>
        </w:rPr>
        <w:t xml:space="preserve">the </w:t>
      </w:r>
      <w:r w:rsidR="005548B6">
        <w:rPr>
          <w:rFonts w:ascii="Arial" w:hAnsi="Arial"/>
          <w:szCs w:val="20"/>
        </w:rPr>
        <w:t>Tuchten and SCA judgments.</w:t>
      </w:r>
    </w:p>
    <w:p w14:paraId="70258D2F" w14:textId="77777777" w:rsidR="00607196" w:rsidRDefault="00607196" w:rsidP="00244A5B">
      <w:pPr>
        <w:autoSpaceDE w:val="0"/>
        <w:autoSpaceDN w:val="0"/>
        <w:adjustRightInd w:val="0"/>
        <w:spacing w:line="480" w:lineRule="auto"/>
        <w:jc w:val="both"/>
        <w:rPr>
          <w:rFonts w:ascii="Arial" w:hAnsi="Arial"/>
          <w:szCs w:val="20"/>
        </w:rPr>
      </w:pPr>
    </w:p>
    <w:p w14:paraId="4EAA9ED6" w14:textId="0688E30A" w:rsidR="00B65DCE" w:rsidRDefault="00DC79B5" w:rsidP="00F049E7">
      <w:pPr>
        <w:autoSpaceDE w:val="0"/>
        <w:autoSpaceDN w:val="0"/>
        <w:adjustRightInd w:val="0"/>
        <w:spacing w:line="480" w:lineRule="auto"/>
        <w:jc w:val="both"/>
        <w:rPr>
          <w:rFonts w:ascii="Arial" w:hAnsi="Arial"/>
          <w:szCs w:val="20"/>
        </w:rPr>
      </w:pPr>
      <w:r>
        <w:rPr>
          <w:rFonts w:ascii="Arial" w:hAnsi="Arial"/>
          <w:szCs w:val="20"/>
        </w:rPr>
        <w:t>[</w:t>
      </w:r>
      <w:r w:rsidR="00C67017">
        <w:rPr>
          <w:rFonts w:ascii="Arial" w:hAnsi="Arial"/>
          <w:szCs w:val="20"/>
        </w:rPr>
        <w:t>2</w:t>
      </w:r>
      <w:r w:rsidR="007F153E">
        <w:rPr>
          <w:rFonts w:ascii="Arial" w:hAnsi="Arial"/>
          <w:szCs w:val="20"/>
        </w:rPr>
        <w:t>5</w:t>
      </w:r>
      <w:r>
        <w:rPr>
          <w:rFonts w:ascii="Arial" w:hAnsi="Arial"/>
          <w:szCs w:val="20"/>
        </w:rPr>
        <w:t>]</w:t>
      </w:r>
      <w:r w:rsidR="005548B6">
        <w:rPr>
          <w:rFonts w:ascii="Arial" w:hAnsi="Arial"/>
          <w:szCs w:val="20"/>
        </w:rPr>
        <w:tab/>
        <w:t>Th</w:t>
      </w:r>
      <w:r w:rsidR="001428B4">
        <w:rPr>
          <w:rFonts w:ascii="Arial" w:hAnsi="Arial"/>
          <w:szCs w:val="20"/>
        </w:rPr>
        <w:t>e</w:t>
      </w:r>
      <w:r w:rsidR="005548B6">
        <w:rPr>
          <w:rFonts w:ascii="Arial" w:hAnsi="Arial"/>
          <w:szCs w:val="20"/>
        </w:rPr>
        <w:t xml:space="preserve"> applicant’s </w:t>
      </w:r>
      <w:r w:rsidR="006B7628">
        <w:rPr>
          <w:rFonts w:ascii="Arial" w:hAnsi="Arial"/>
          <w:szCs w:val="20"/>
        </w:rPr>
        <w:t>submission</w:t>
      </w:r>
      <w:r w:rsidR="005548B6">
        <w:rPr>
          <w:rFonts w:ascii="Arial" w:hAnsi="Arial"/>
          <w:szCs w:val="20"/>
        </w:rPr>
        <w:t xml:space="preserve">, which is conceded by the City, </w:t>
      </w:r>
      <w:r w:rsidR="001428B4">
        <w:rPr>
          <w:rFonts w:ascii="Arial" w:hAnsi="Arial"/>
          <w:szCs w:val="20"/>
        </w:rPr>
        <w:t xml:space="preserve">is </w:t>
      </w:r>
      <w:r w:rsidR="005548B6">
        <w:rPr>
          <w:rFonts w:ascii="Arial" w:hAnsi="Arial"/>
          <w:szCs w:val="20"/>
        </w:rPr>
        <w:t xml:space="preserve">that the Rates Act makes no provision for an </w:t>
      </w:r>
      <w:r>
        <w:rPr>
          <w:rFonts w:ascii="Arial" w:hAnsi="Arial"/>
          <w:szCs w:val="20"/>
        </w:rPr>
        <w:t>EVR</w:t>
      </w:r>
      <w:r w:rsidR="005548B6">
        <w:rPr>
          <w:rFonts w:ascii="Arial" w:hAnsi="Arial"/>
          <w:szCs w:val="20"/>
        </w:rPr>
        <w:t xml:space="preserve">. Since the power in terms of which the decision to adopt the EVR was </w:t>
      </w:r>
      <w:r w:rsidR="00224A3D">
        <w:rPr>
          <w:rFonts w:ascii="Arial" w:hAnsi="Arial"/>
          <w:szCs w:val="20"/>
        </w:rPr>
        <w:t>purportedly</w:t>
      </w:r>
      <w:r w:rsidR="005548B6">
        <w:rPr>
          <w:rFonts w:ascii="Arial" w:hAnsi="Arial"/>
          <w:szCs w:val="20"/>
        </w:rPr>
        <w:t xml:space="preserve"> taken is not one provided for in statute, it cannot have been one subject to delegation in terms of section 59 and, hence, subject to appeal in terms of section 62(1) of the Systems Act.</w:t>
      </w:r>
      <w:r w:rsidR="006B7628">
        <w:rPr>
          <w:rFonts w:ascii="Arial" w:hAnsi="Arial"/>
          <w:szCs w:val="20"/>
        </w:rPr>
        <w:t xml:space="preserve"> </w:t>
      </w:r>
      <w:r w:rsidR="00622B80">
        <w:rPr>
          <w:rFonts w:ascii="Arial" w:hAnsi="Arial"/>
          <w:szCs w:val="20"/>
        </w:rPr>
        <w:t xml:space="preserve">It follows that the applicant had no right of appeal in terms of section 62(1). </w:t>
      </w:r>
      <w:r w:rsidR="00F049E7">
        <w:rPr>
          <w:rFonts w:ascii="Arial" w:hAnsi="Arial"/>
          <w:szCs w:val="20"/>
        </w:rPr>
        <w:t>Either it was required to object and appeal in terms of section</w:t>
      </w:r>
      <w:r w:rsidR="00725753">
        <w:rPr>
          <w:rFonts w:ascii="Arial" w:hAnsi="Arial"/>
          <w:szCs w:val="20"/>
        </w:rPr>
        <w:t>s</w:t>
      </w:r>
      <w:r w:rsidR="00F049E7">
        <w:rPr>
          <w:rFonts w:ascii="Arial" w:hAnsi="Arial"/>
          <w:szCs w:val="20"/>
        </w:rPr>
        <w:t xml:space="preserve"> 51 and 54 of the Rates Act, as it did, or it was required to do nothing at all. Either way, the applicant did not fail to exhaust its internal remedies.</w:t>
      </w:r>
    </w:p>
    <w:p w14:paraId="25946D83" w14:textId="77777777" w:rsidR="00B65DCE" w:rsidRDefault="00B65DCE" w:rsidP="00F049E7">
      <w:pPr>
        <w:autoSpaceDE w:val="0"/>
        <w:autoSpaceDN w:val="0"/>
        <w:adjustRightInd w:val="0"/>
        <w:spacing w:line="480" w:lineRule="auto"/>
        <w:jc w:val="both"/>
        <w:rPr>
          <w:rFonts w:ascii="Arial" w:hAnsi="Arial"/>
          <w:szCs w:val="20"/>
        </w:rPr>
      </w:pPr>
    </w:p>
    <w:p w14:paraId="33BE03F2" w14:textId="16FF9B51" w:rsidR="00B65DCE" w:rsidRDefault="00B65DCE" w:rsidP="009179A3">
      <w:pPr>
        <w:autoSpaceDE w:val="0"/>
        <w:autoSpaceDN w:val="0"/>
        <w:adjustRightInd w:val="0"/>
        <w:spacing w:line="480" w:lineRule="auto"/>
        <w:jc w:val="both"/>
        <w:rPr>
          <w:rFonts w:ascii="Arial" w:hAnsi="Arial"/>
          <w:szCs w:val="20"/>
        </w:rPr>
      </w:pPr>
      <w:r>
        <w:rPr>
          <w:rFonts w:ascii="Arial" w:hAnsi="Arial"/>
          <w:szCs w:val="20"/>
        </w:rPr>
        <w:t>[2</w:t>
      </w:r>
      <w:r w:rsidR="007F153E">
        <w:rPr>
          <w:rFonts w:ascii="Arial" w:hAnsi="Arial"/>
          <w:szCs w:val="20"/>
        </w:rPr>
        <w:t>6</w:t>
      </w:r>
      <w:r>
        <w:rPr>
          <w:rFonts w:ascii="Arial" w:hAnsi="Arial"/>
          <w:szCs w:val="20"/>
        </w:rPr>
        <w:t>]</w:t>
      </w:r>
      <w:r>
        <w:rPr>
          <w:rFonts w:ascii="Arial" w:hAnsi="Arial"/>
          <w:szCs w:val="20"/>
        </w:rPr>
        <w:tab/>
        <w:t xml:space="preserve">In the circumstances, the fourth point </w:t>
      </w:r>
      <w:r w:rsidRPr="00060460">
        <w:rPr>
          <w:rFonts w:ascii="Arial" w:hAnsi="Arial"/>
          <w:i/>
          <w:iCs/>
          <w:szCs w:val="20"/>
        </w:rPr>
        <w:t>in limine</w:t>
      </w:r>
      <w:r>
        <w:rPr>
          <w:rFonts w:ascii="Arial" w:hAnsi="Arial"/>
          <w:szCs w:val="20"/>
        </w:rPr>
        <w:t xml:space="preserve"> also falls to be dismissed. </w:t>
      </w:r>
    </w:p>
    <w:p w14:paraId="734598CB" w14:textId="77777777" w:rsidR="00B65DCE" w:rsidRDefault="00B65DCE" w:rsidP="009179A3">
      <w:pPr>
        <w:autoSpaceDE w:val="0"/>
        <w:autoSpaceDN w:val="0"/>
        <w:adjustRightInd w:val="0"/>
        <w:spacing w:line="480" w:lineRule="auto"/>
        <w:jc w:val="both"/>
        <w:rPr>
          <w:rFonts w:ascii="Arial" w:hAnsi="Arial"/>
          <w:szCs w:val="20"/>
        </w:rPr>
      </w:pPr>
    </w:p>
    <w:p w14:paraId="37B54771" w14:textId="04A128B5" w:rsidR="00B65DCE" w:rsidRPr="00335120" w:rsidRDefault="00B65DCE" w:rsidP="009179A3">
      <w:pPr>
        <w:autoSpaceDE w:val="0"/>
        <w:autoSpaceDN w:val="0"/>
        <w:adjustRightInd w:val="0"/>
        <w:spacing w:line="480" w:lineRule="auto"/>
        <w:jc w:val="both"/>
        <w:rPr>
          <w:rFonts w:ascii="Arial" w:hAnsi="Arial"/>
          <w:b/>
          <w:bCs/>
          <w:szCs w:val="20"/>
          <w:u w:val="single"/>
        </w:rPr>
      </w:pPr>
      <w:r w:rsidRPr="00335120">
        <w:rPr>
          <w:rFonts w:ascii="Arial" w:hAnsi="Arial"/>
          <w:b/>
          <w:bCs/>
          <w:szCs w:val="20"/>
          <w:u w:val="single"/>
        </w:rPr>
        <w:t>The extension and exemption application</w:t>
      </w:r>
    </w:p>
    <w:p w14:paraId="04277B95" w14:textId="0B106C7E" w:rsidR="00B65DCE" w:rsidRPr="007E2E96" w:rsidRDefault="00B65DCE" w:rsidP="00B018B7">
      <w:pPr>
        <w:autoSpaceDE w:val="0"/>
        <w:autoSpaceDN w:val="0"/>
        <w:adjustRightInd w:val="0"/>
        <w:spacing w:line="480" w:lineRule="auto"/>
        <w:jc w:val="both"/>
        <w:rPr>
          <w:rFonts w:ascii="Arial" w:hAnsi="Arial"/>
          <w:color w:val="FF0000"/>
          <w:szCs w:val="20"/>
        </w:rPr>
      </w:pPr>
      <w:r>
        <w:rPr>
          <w:rFonts w:ascii="Arial" w:hAnsi="Arial"/>
          <w:szCs w:val="20"/>
        </w:rPr>
        <w:t>[2</w:t>
      </w:r>
      <w:r w:rsidR="007F153E">
        <w:rPr>
          <w:rFonts w:ascii="Arial" w:hAnsi="Arial"/>
          <w:szCs w:val="20"/>
        </w:rPr>
        <w:t>7</w:t>
      </w:r>
      <w:r>
        <w:rPr>
          <w:rFonts w:ascii="Arial" w:hAnsi="Arial"/>
          <w:szCs w:val="20"/>
        </w:rPr>
        <w:t>]</w:t>
      </w:r>
      <w:r>
        <w:rPr>
          <w:rFonts w:ascii="Arial" w:hAnsi="Arial"/>
          <w:szCs w:val="20"/>
        </w:rPr>
        <w:tab/>
      </w:r>
      <w:r w:rsidR="00D14438">
        <w:rPr>
          <w:rFonts w:ascii="Arial" w:hAnsi="Arial"/>
          <w:szCs w:val="20"/>
        </w:rPr>
        <w:t xml:space="preserve">The applicant </w:t>
      </w:r>
      <w:r w:rsidR="00DC22DD">
        <w:rPr>
          <w:rFonts w:ascii="Arial" w:hAnsi="Arial"/>
          <w:szCs w:val="20"/>
        </w:rPr>
        <w:t>launched the</w:t>
      </w:r>
      <w:r w:rsidR="00CD76DC">
        <w:rPr>
          <w:rFonts w:ascii="Arial" w:hAnsi="Arial"/>
          <w:szCs w:val="20"/>
        </w:rPr>
        <w:t xml:space="preserve"> </w:t>
      </w:r>
      <w:r w:rsidR="00DC22DD">
        <w:rPr>
          <w:rFonts w:ascii="Arial" w:hAnsi="Arial"/>
          <w:szCs w:val="20"/>
        </w:rPr>
        <w:t>application for an extension and exemption</w:t>
      </w:r>
      <w:r w:rsidR="00D94BB1">
        <w:rPr>
          <w:rFonts w:ascii="Arial" w:hAnsi="Arial"/>
          <w:szCs w:val="20"/>
        </w:rPr>
        <w:t xml:space="preserve"> </w:t>
      </w:r>
      <w:r w:rsidR="00F236DC">
        <w:rPr>
          <w:rFonts w:ascii="Arial" w:hAnsi="Arial"/>
          <w:szCs w:val="20"/>
        </w:rPr>
        <w:t>because</w:t>
      </w:r>
      <w:r w:rsidR="00D94BB1">
        <w:rPr>
          <w:rFonts w:ascii="Arial" w:hAnsi="Arial"/>
          <w:szCs w:val="20"/>
        </w:rPr>
        <w:t xml:space="preserve"> the City raised </w:t>
      </w:r>
      <w:r w:rsidR="001C76AE">
        <w:rPr>
          <w:rFonts w:ascii="Arial" w:hAnsi="Arial"/>
          <w:szCs w:val="20"/>
        </w:rPr>
        <w:t>delay and failure to exhaust internal remedies</w:t>
      </w:r>
      <w:r w:rsidR="00215583">
        <w:rPr>
          <w:rFonts w:ascii="Arial" w:hAnsi="Arial"/>
          <w:szCs w:val="20"/>
        </w:rPr>
        <w:t xml:space="preserve"> as</w:t>
      </w:r>
      <w:r w:rsidR="00D94BB1" w:rsidRPr="00D94BB1">
        <w:rPr>
          <w:rFonts w:ascii="Arial" w:hAnsi="Arial"/>
          <w:szCs w:val="20"/>
        </w:rPr>
        <w:t xml:space="preserve"> </w:t>
      </w:r>
      <w:r w:rsidR="00D94BB1">
        <w:rPr>
          <w:rFonts w:ascii="Arial" w:hAnsi="Arial"/>
          <w:szCs w:val="20"/>
        </w:rPr>
        <w:t xml:space="preserve">points </w:t>
      </w:r>
      <w:r w:rsidR="00D94BB1" w:rsidRPr="00060460">
        <w:rPr>
          <w:rFonts w:ascii="Arial" w:hAnsi="Arial"/>
          <w:i/>
          <w:iCs/>
          <w:szCs w:val="20"/>
        </w:rPr>
        <w:t>in limine</w:t>
      </w:r>
      <w:r w:rsidR="00AA6C50">
        <w:rPr>
          <w:rFonts w:ascii="Arial" w:hAnsi="Arial"/>
          <w:i/>
          <w:iCs/>
          <w:szCs w:val="20"/>
        </w:rPr>
        <w:t>.</w:t>
      </w:r>
      <w:r w:rsidR="0065286C">
        <w:rPr>
          <w:rFonts w:ascii="Arial" w:hAnsi="Arial"/>
          <w:i/>
          <w:iCs/>
          <w:szCs w:val="20"/>
        </w:rPr>
        <w:t xml:space="preserve"> </w:t>
      </w:r>
      <w:r w:rsidR="003C4238">
        <w:rPr>
          <w:rFonts w:ascii="Arial" w:hAnsi="Arial"/>
          <w:szCs w:val="20"/>
        </w:rPr>
        <w:t xml:space="preserve">I have determined that the points </w:t>
      </w:r>
      <w:r w:rsidR="003C4238">
        <w:rPr>
          <w:rFonts w:ascii="Arial" w:hAnsi="Arial"/>
          <w:i/>
          <w:iCs/>
          <w:szCs w:val="20"/>
        </w:rPr>
        <w:t>in</w:t>
      </w:r>
      <w:r w:rsidR="003C4238" w:rsidRPr="00C867F4">
        <w:rPr>
          <w:rFonts w:ascii="Arial" w:hAnsi="Arial"/>
          <w:i/>
          <w:iCs/>
          <w:szCs w:val="20"/>
        </w:rPr>
        <w:t xml:space="preserve"> limine</w:t>
      </w:r>
      <w:r w:rsidR="00C867F4">
        <w:rPr>
          <w:rFonts w:ascii="Arial" w:hAnsi="Arial"/>
          <w:szCs w:val="20"/>
        </w:rPr>
        <w:t xml:space="preserve"> fall to be dismissed</w:t>
      </w:r>
      <w:r w:rsidR="00884817">
        <w:rPr>
          <w:rFonts w:ascii="Arial" w:hAnsi="Arial"/>
          <w:szCs w:val="20"/>
        </w:rPr>
        <w:t>.</w:t>
      </w:r>
      <w:r w:rsidR="006474FA">
        <w:rPr>
          <w:rFonts w:ascii="Arial" w:hAnsi="Arial"/>
          <w:szCs w:val="20"/>
        </w:rPr>
        <w:t xml:space="preserve"> </w:t>
      </w:r>
      <w:r w:rsidR="00884817">
        <w:rPr>
          <w:rFonts w:ascii="Arial" w:hAnsi="Arial"/>
          <w:szCs w:val="20"/>
        </w:rPr>
        <w:t>T</w:t>
      </w:r>
      <w:r w:rsidR="006474FA">
        <w:rPr>
          <w:rFonts w:ascii="Arial" w:hAnsi="Arial"/>
          <w:szCs w:val="20"/>
        </w:rPr>
        <w:t xml:space="preserve">here </w:t>
      </w:r>
      <w:r w:rsidR="006A22DC">
        <w:rPr>
          <w:rFonts w:ascii="Arial" w:hAnsi="Arial"/>
          <w:szCs w:val="20"/>
        </w:rPr>
        <w:t xml:space="preserve">is </w:t>
      </w:r>
      <w:r w:rsidR="00884817">
        <w:rPr>
          <w:rFonts w:ascii="Arial" w:hAnsi="Arial"/>
          <w:szCs w:val="20"/>
        </w:rPr>
        <w:t>therefore</w:t>
      </w:r>
      <w:r w:rsidR="00DA08BB">
        <w:rPr>
          <w:rFonts w:ascii="Arial" w:hAnsi="Arial"/>
          <w:szCs w:val="20"/>
        </w:rPr>
        <w:t xml:space="preserve"> </w:t>
      </w:r>
      <w:r w:rsidRPr="00894992">
        <w:rPr>
          <w:rFonts w:ascii="Arial" w:hAnsi="Arial"/>
          <w:szCs w:val="20"/>
        </w:rPr>
        <w:t xml:space="preserve">no need </w:t>
      </w:r>
      <w:r w:rsidR="006A22DC">
        <w:rPr>
          <w:rFonts w:ascii="Arial" w:hAnsi="Arial"/>
          <w:szCs w:val="20"/>
        </w:rPr>
        <w:t>to determine the</w:t>
      </w:r>
      <w:r w:rsidRPr="00894992">
        <w:rPr>
          <w:rFonts w:ascii="Arial" w:hAnsi="Arial"/>
          <w:szCs w:val="20"/>
        </w:rPr>
        <w:t xml:space="preserve"> application for</w:t>
      </w:r>
      <w:r w:rsidRPr="00335120">
        <w:rPr>
          <w:rFonts w:ascii="Arial" w:hAnsi="Arial"/>
          <w:szCs w:val="20"/>
        </w:rPr>
        <w:t xml:space="preserve"> extension</w:t>
      </w:r>
      <w:r>
        <w:rPr>
          <w:rFonts w:ascii="Arial" w:hAnsi="Arial"/>
          <w:szCs w:val="20"/>
        </w:rPr>
        <w:t xml:space="preserve"> and exemption.</w:t>
      </w:r>
      <w:r w:rsidR="006D26CC">
        <w:rPr>
          <w:rFonts w:ascii="Arial" w:hAnsi="Arial"/>
          <w:szCs w:val="20"/>
        </w:rPr>
        <w:t xml:space="preserve"> However, </w:t>
      </w:r>
      <w:r w:rsidRPr="00F54D8D">
        <w:rPr>
          <w:rFonts w:ascii="Arial" w:hAnsi="Arial"/>
          <w:szCs w:val="20"/>
        </w:rPr>
        <w:t>the applica</w:t>
      </w:r>
      <w:r>
        <w:rPr>
          <w:rFonts w:ascii="Arial" w:hAnsi="Arial"/>
          <w:szCs w:val="20"/>
        </w:rPr>
        <w:t xml:space="preserve">nt </w:t>
      </w:r>
      <w:r w:rsidR="005718DC">
        <w:rPr>
          <w:rFonts w:ascii="Arial" w:hAnsi="Arial"/>
          <w:szCs w:val="20"/>
        </w:rPr>
        <w:t>seeks</w:t>
      </w:r>
      <w:r w:rsidRPr="00F54D8D">
        <w:rPr>
          <w:rFonts w:ascii="Arial" w:hAnsi="Arial"/>
          <w:szCs w:val="20"/>
        </w:rPr>
        <w:t xml:space="preserve"> costs on the attorney and client scale against the </w:t>
      </w:r>
      <w:r>
        <w:rPr>
          <w:rFonts w:ascii="Arial" w:hAnsi="Arial"/>
          <w:szCs w:val="20"/>
        </w:rPr>
        <w:t>first</w:t>
      </w:r>
      <w:r w:rsidRPr="00F54D8D">
        <w:rPr>
          <w:rFonts w:ascii="Arial" w:hAnsi="Arial"/>
          <w:szCs w:val="20"/>
        </w:rPr>
        <w:t xml:space="preserve"> to </w:t>
      </w:r>
      <w:r>
        <w:rPr>
          <w:rFonts w:ascii="Arial" w:hAnsi="Arial"/>
          <w:szCs w:val="20"/>
        </w:rPr>
        <w:t>third</w:t>
      </w:r>
      <w:r w:rsidRPr="00F54D8D">
        <w:rPr>
          <w:rFonts w:ascii="Arial" w:hAnsi="Arial"/>
          <w:szCs w:val="20"/>
        </w:rPr>
        <w:t xml:space="preserve"> respondents. There was no need for the </w:t>
      </w:r>
      <w:r>
        <w:rPr>
          <w:rFonts w:ascii="Arial" w:hAnsi="Arial"/>
          <w:szCs w:val="20"/>
        </w:rPr>
        <w:t>C</w:t>
      </w:r>
      <w:r w:rsidRPr="00F54D8D">
        <w:rPr>
          <w:rFonts w:ascii="Arial" w:hAnsi="Arial"/>
          <w:szCs w:val="20"/>
        </w:rPr>
        <w:t>ity to have put the applicant to</w:t>
      </w:r>
      <w:r w:rsidRPr="008368B0">
        <w:rPr>
          <w:rFonts w:ascii="Arial" w:hAnsi="Arial"/>
          <w:szCs w:val="20"/>
        </w:rPr>
        <w:t xml:space="preserve"> the cost of bringing th</w:t>
      </w:r>
      <w:r w:rsidR="00586121">
        <w:rPr>
          <w:rFonts w:ascii="Arial" w:hAnsi="Arial"/>
          <w:szCs w:val="20"/>
        </w:rPr>
        <w:t>e</w:t>
      </w:r>
      <w:r w:rsidRPr="008368B0">
        <w:rPr>
          <w:rFonts w:ascii="Arial" w:hAnsi="Arial"/>
          <w:szCs w:val="20"/>
        </w:rPr>
        <w:t xml:space="preserve"> application. </w:t>
      </w:r>
      <w:r w:rsidRPr="00564AEB">
        <w:rPr>
          <w:rFonts w:ascii="Arial" w:hAnsi="Arial"/>
          <w:szCs w:val="20"/>
        </w:rPr>
        <w:t>A punitive costs order would be justified in the circumstances.</w:t>
      </w:r>
    </w:p>
    <w:p w14:paraId="57E325F5" w14:textId="77777777" w:rsidR="00B65DCE" w:rsidRDefault="00B65DCE" w:rsidP="00B018B7">
      <w:pPr>
        <w:autoSpaceDE w:val="0"/>
        <w:autoSpaceDN w:val="0"/>
        <w:adjustRightInd w:val="0"/>
        <w:spacing w:line="480" w:lineRule="auto"/>
        <w:jc w:val="both"/>
        <w:rPr>
          <w:rFonts w:ascii="Arial" w:hAnsi="Arial"/>
          <w:szCs w:val="20"/>
        </w:rPr>
      </w:pPr>
    </w:p>
    <w:p w14:paraId="26CD066B" w14:textId="1998B456" w:rsidR="00B65DCE" w:rsidRPr="009A707A" w:rsidRDefault="00B65DCE" w:rsidP="00B018B7">
      <w:pPr>
        <w:autoSpaceDE w:val="0"/>
        <w:autoSpaceDN w:val="0"/>
        <w:adjustRightInd w:val="0"/>
        <w:spacing w:line="480" w:lineRule="auto"/>
        <w:jc w:val="both"/>
        <w:rPr>
          <w:rFonts w:ascii="Arial" w:hAnsi="Arial"/>
          <w:b/>
          <w:bCs/>
          <w:szCs w:val="20"/>
          <w:u w:val="single"/>
        </w:rPr>
      </w:pPr>
      <w:r w:rsidRPr="009A707A">
        <w:rPr>
          <w:rFonts w:ascii="Arial" w:hAnsi="Arial"/>
          <w:b/>
          <w:bCs/>
          <w:szCs w:val="20"/>
          <w:u w:val="single"/>
        </w:rPr>
        <w:lastRenderedPageBreak/>
        <w:t>The striking out application</w:t>
      </w:r>
    </w:p>
    <w:p w14:paraId="02EBF047" w14:textId="08909E76" w:rsidR="00090608" w:rsidRDefault="00B65DCE" w:rsidP="00090608">
      <w:pPr>
        <w:autoSpaceDE w:val="0"/>
        <w:autoSpaceDN w:val="0"/>
        <w:adjustRightInd w:val="0"/>
        <w:spacing w:line="480" w:lineRule="auto"/>
        <w:jc w:val="both"/>
        <w:rPr>
          <w:rFonts w:ascii="Arial" w:hAnsi="Arial"/>
          <w:szCs w:val="20"/>
        </w:rPr>
      </w:pPr>
      <w:r>
        <w:rPr>
          <w:rFonts w:ascii="Arial" w:hAnsi="Arial"/>
          <w:szCs w:val="20"/>
        </w:rPr>
        <w:t>[2</w:t>
      </w:r>
      <w:r w:rsidR="007F153E">
        <w:rPr>
          <w:rFonts w:ascii="Arial" w:hAnsi="Arial"/>
          <w:szCs w:val="20"/>
        </w:rPr>
        <w:t>8</w:t>
      </w:r>
      <w:r>
        <w:rPr>
          <w:rFonts w:ascii="Arial" w:hAnsi="Arial"/>
          <w:szCs w:val="20"/>
        </w:rPr>
        <w:t>]</w:t>
      </w:r>
      <w:r>
        <w:rPr>
          <w:rFonts w:ascii="Arial" w:hAnsi="Arial"/>
          <w:szCs w:val="20"/>
        </w:rPr>
        <w:tab/>
        <w:t>T</w:t>
      </w:r>
      <w:r w:rsidRPr="0083760A">
        <w:rPr>
          <w:rFonts w:ascii="Arial" w:hAnsi="Arial"/>
          <w:szCs w:val="20"/>
        </w:rPr>
        <w:t xml:space="preserve">he </w:t>
      </w:r>
      <w:r>
        <w:rPr>
          <w:rFonts w:ascii="Arial" w:hAnsi="Arial"/>
          <w:szCs w:val="20"/>
        </w:rPr>
        <w:t>C</w:t>
      </w:r>
      <w:r w:rsidRPr="0083760A">
        <w:rPr>
          <w:rFonts w:ascii="Arial" w:hAnsi="Arial"/>
          <w:szCs w:val="20"/>
        </w:rPr>
        <w:t xml:space="preserve">ity launched </w:t>
      </w:r>
      <w:r>
        <w:rPr>
          <w:rFonts w:ascii="Arial" w:hAnsi="Arial"/>
          <w:szCs w:val="20"/>
        </w:rPr>
        <w:t>a</w:t>
      </w:r>
      <w:r w:rsidRPr="0083760A">
        <w:rPr>
          <w:rFonts w:ascii="Arial" w:hAnsi="Arial"/>
          <w:szCs w:val="20"/>
        </w:rPr>
        <w:t xml:space="preserve"> striking out application after the applicant filed its replying affidavit </w:t>
      </w:r>
      <w:r w:rsidR="006041E4">
        <w:rPr>
          <w:rFonts w:ascii="Arial" w:hAnsi="Arial"/>
          <w:szCs w:val="20"/>
        </w:rPr>
        <w:t xml:space="preserve">in the main application </w:t>
      </w:r>
      <w:r w:rsidRPr="0083760A">
        <w:rPr>
          <w:rFonts w:ascii="Arial" w:hAnsi="Arial"/>
          <w:szCs w:val="20"/>
        </w:rPr>
        <w:t>on the basis that certain paragraphs therein constituted new matter</w:t>
      </w:r>
      <w:r w:rsidR="00221371">
        <w:rPr>
          <w:rFonts w:ascii="Arial" w:hAnsi="Arial"/>
          <w:szCs w:val="20"/>
        </w:rPr>
        <w:t>,</w:t>
      </w:r>
      <w:r w:rsidRPr="0083760A">
        <w:rPr>
          <w:rFonts w:ascii="Arial" w:hAnsi="Arial"/>
          <w:szCs w:val="20"/>
        </w:rPr>
        <w:t xml:space="preserve"> which should have been contained in the founding affidavit. It was contended that</w:t>
      </w:r>
      <w:r w:rsidRPr="00DA0537">
        <w:rPr>
          <w:rFonts w:ascii="Arial" w:hAnsi="Arial"/>
          <w:szCs w:val="20"/>
        </w:rPr>
        <w:t xml:space="preserve"> the </w:t>
      </w:r>
      <w:r>
        <w:rPr>
          <w:rFonts w:ascii="Arial" w:hAnsi="Arial"/>
          <w:szCs w:val="20"/>
        </w:rPr>
        <w:t>C</w:t>
      </w:r>
      <w:r w:rsidRPr="00DA0537">
        <w:rPr>
          <w:rFonts w:ascii="Arial" w:hAnsi="Arial"/>
          <w:szCs w:val="20"/>
        </w:rPr>
        <w:t xml:space="preserve">ity will not be able to </w:t>
      </w:r>
      <w:r w:rsidR="00BE7F24">
        <w:rPr>
          <w:rFonts w:ascii="Arial" w:hAnsi="Arial"/>
          <w:szCs w:val="20"/>
        </w:rPr>
        <w:t>file</w:t>
      </w:r>
      <w:r w:rsidRPr="00DA0537">
        <w:rPr>
          <w:rFonts w:ascii="Arial" w:hAnsi="Arial"/>
          <w:szCs w:val="20"/>
        </w:rPr>
        <w:t xml:space="preserve"> a further affidavit</w:t>
      </w:r>
      <w:r w:rsidR="00DD183F">
        <w:rPr>
          <w:rFonts w:ascii="Arial" w:hAnsi="Arial"/>
          <w:szCs w:val="20"/>
        </w:rPr>
        <w:t xml:space="preserve"> in response</w:t>
      </w:r>
      <w:r w:rsidRPr="00DA0537">
        <w:rPr>
          <w:rFonts w:ascii="Arial" w:hAnsi="Arial"/>
          <w:szCs w:val="20"/>
        </w:rPr>
        <w:t xml:space="preserve"> without the leave of the court. </w:t>
      </w:r>
      <w:r w:rsidR="00D82ADE">
        <w:rPr>
          <w:rFonts w:ascii="Arial" w:hAnsi="Arial"/>
          <w:szCs w:val="20"/>
        </w:rPr>
        <w:t>I</w:t>
      </w:r>
      <w:r w:rsidR="009C5B3B">
        <w:rPr>
          <w:rFonts w:ascii="Arial" w:hAnsi="Arial"/>
          <w:szCs w:val="20"/>
        </w:rPr>
        <w:t>t is not clear why it chose not to apply for leave to file a further affidavit</w:t>
      </w:r>
      <w:r w:rsidR="005E1695">
        <w:rPr>
          <w:rFonts w:ascii="Arial" w:hAnsi="Arial"/>
          <w:szCs w:val="20"/>
        </w:rPr>
        <w:t xml:space="preserve">. </w:t>
      </w:r>
      <w:r w:rsidR="00090608">
        <w:rPr>
          <w:rFonts w:ascii="Arial" w:hAnsi="Arial"/>
          <w:szCs w:val="20"/>
        </w:rPr>
        <w:t xml:space="preserve">The applicant opposes the striking out application on the grounds that it is </w:t>
      </w:r>
      <w:r w:rsidR="00090608" w:rsidRPr="005A50C8">
        <w:rPr>
          <w:rFonts w:ascii="Arial" w:hAnsi="Arial"/>
          <w:szCs w:val="20"/>
        </w:rPr>
        <w:t>moot or without merit</w:t>
      </w:r>
      <w:r w:rsidR="00090608">
        <w:rPr>
          <w:rFonts w:ascii="Arial" w:hAnsi="Arial"/>
          <w:szCs w:val="20"/>
        </w:rPr>
        <w:t>.</w:t>
      </w:r>
    </w:p>
    <w:p w14:paraId="110709B8" w14:textId="77777777" w:rsidR="00090608" w:rsidRDefault="00090608" w:rsidP="00B018B7">
      <w:pPr>
        <w:autoSpaceDE w:val="0"/>
        <w:autoSpaceDN w:val="0"/>
        <w:adjustRightInd w:val="0"/>
        <w:spacing w:line="480" w:lineRule="auto"/>
        <w:jc w:val="both"/>
        <w:rPr>
          <w:rFonts w:ascii="Arial" w:hAnsi="Arial"/>
          <w:szCs w:val="20"/>
        </w:rPr>
      </w:pPr>
    </w:p>
    <w:p w14:paraId="11EAE92E" w14:textId="3AB16D6E" w:rsidR="00B65DCE" w:rsidRDefault="00137803" w:rsidP="00B018B7">
      <w:pPr>
        <w:autoSpaceDE w:val="0"/>
        <w:autoSpaceDN w:val="0"/>
        <w:adjustRightInd w:val="0"/>
        <w:spacing w:line="480" w:lineRule="auto"/>
        <w:jc w:val="both"/>
        <w:rPr>
          <w:rFonts w:ascii="Arial" w:hAnsi="Arial"/>
          <w:szCs w:val="20"/>
        </w:rPr>
      </w:pPr>
      <w:r>
        <w:rPr>
          <w:rFonts w:ascii="Arial" w:hAnsi="Arial"/>
          <w:szCs w:val="20"/>
        </w:rPr>
        <w:t>[</w:t>
      </w:r>
      <w:r w:rsidR="007F153E">
        <w:rPr>
          <w:rFonts w:ascii="Arial" w:hAnsi="Arial"/>
          <w:szCs w:val="20"/>
        </w:rPr>
        <w:t>29</w:t>
      </w:r>
      <w:r>
        <w:rPr>
          <w:rFonts w:ascii="Arial" w:hAnsi="Arial"/>
          <w:szCs w:val="20"/>
        </w:rPr>
        <w:t>]</w:t>
      </w:r>
      <w:r>
        <w:rPr>
          <w:rFonts w:ascii="Arial" w:hAnsi="Arial"/>
          <w:szCs w:val="20"/>
        </w:rPr>
        <w:tab/>
      </w:r>
      <w:r w:rsidR="00B65DCE" w:rsidRPr="00DA0537">
        <w:rPr>
          <w:rFonts w:ascii="Arial" w:hAnsi="Arial"/>
          <w:szCs w:val="20"/>
        </w:rPr>
        <w:t xml:space="preserve">The </w:t>
      </w:r>
      <w:r w:rsidR="009B494F">
        <w:rPr>
          <w:rFonts w:ascii="Arial" w:hAnsi="Arial"/>
          <w:szCs w:val="20"/>
        </w:rPr>
        <w:t xml:space="preserve">allegedly </w:t>
      </w:r>
      <w:r w:rsidR="00B65DCE" w:rsidRPr="00DA0537">
        <w:rPr>
          <w:rFonts w:ascii="Arial" w:hAnsi="Arial"/>
          <w:szCs w:val="20"/>
        </w:rPr>
        <w:t>offending paragraphs are paragraphs 45</w:t>
      </w:r>
      <w:r w:rsidR="001B76F2">
        <w:rPr>
          <w:rFonts w:ascii="Arial" w:hAnsi="Arial"/>
          <w:szCs w:val="20"/>
        </w:rPr>
        <w:t>, 47</w:t>
      </w:r>
      <w:r w:rsidR="00B65DCE" w:rsidRPr="00DA0537">
        <w:rPr>
          <w:rFonts w:ascii="Arial" w:hAnsi="Arial"/>
          <w:szCs w:val="20"/>
        </w:rPr>
        <w:t xml:space="preserve"> to 57 and paragraphs 58 to 60</w:t>
      </w:r>
      <w:r w:rsidR="00967B54">
        <w:rPr>
          <w:rFonts w:ascii="Arial" w:hAnsi="Arial"/>
          <w:szCs w:val="20"/>
        </w:rPr>
        <w:t xml:space="preserve"> of the replying affidavit</w:t>
      </w:r>
      <w:r w:rsidR="00547610">
        <w:rPr>
          <w:rFonts w:ascii="Arial" w:hAnsi="Arial"/>
          <w:szCs w:val="20"/>
        </w:rPr>
        <w:t>.</w:t>
      </w:r>
      <w:r w:rsidR="00BB1C64">
        <w:rPr>
          <w:rFonts w:ascii="Arial" w:hAnsi="Arial"/>
          <w:szCs w:val="20"/>
        </w:rPr>
        <w:t xml:space="preserve"> </w:t>
      </w:r>
      <w:r w:rsidR="00BA5755">
        <w:rPr>
          <w:rFonts w:ascii="Arial" w:hAnsi="Arial"/>
          <w:szCs w:val="20"/>
        </w:rPr>
        <w:t>However, the</w:t>
      </w:r>
      <w:r w:rsidR="000323A7">
        <w:rPr>
          <w:rFonts w:ascii="Arial" w:hAnsi="Arial"/>
          <w:szCs w:val="20"/>
        </w:rPr>
        <w:t xml:space="preserve"> impugned paragraphs are a </w:t>
      </w:r>
      <w:r w:rsidR="00204052">
        <w:rPr>
          <w:rFonts w:ascii="Arial" w:hAnsi="Arial"/>
          <w:szCs w:val="20"/>
        </w:rPr>
        <w:t xml:space="preserve">comprehensive </w:t>
      </w:r>
      <w:r w:rsidR="000323A7">
        <w:rPr>
          <w:rFonts w:ascii="Arial" w:hAnsi="Arial"/>
          <w:szCs w:val="20"/>
        </w:rPr>
        <w:t>response to the points</w:t>
      </w:r>
      <w:r w:rsidR="00AD6428">
        <w:rPr>
          <w:rFonts w:ascii="Arial" w:hAnsi="Arial"/>
          <w:szCs w:val="20"/>
        </w:rPr>
        <w:t xml:space="preserve"> </w:t>
      </w:r>
      <w:r w:rsidR="000323A7" w:rsidRPr="00AD6428">
        <w:rPr>
          <w:rFonts w:ascii="Arial" w:hAnsi="Arial"/>
          <w:i/>
          <w:iCs/>
          <w:szCs w:val="20"/>
        </w:rPr>
        <w:t>in</w:t>
      </w:r>
      <w:r w:rsidR="00AD6428" w:rsidRPr="00AD6428">
        <w:rPr>
          <w:rFonts w:ascii="Arial" w:hAnsi="Arial"/>
          <w:i/>
          <w:iCs/>
          <w:szCs w:val="20"/>
        </w:rPr>
        <w:t xml:space="preserve"> </w:t>
      </w:r>
      <w:r w:rsidR="000323A7" w:rsidRPr="00AD6428">
        <w:rPr>
          <w:rFonts w:ascii="Arial" w:hAnsi="Arial"/>
          <w:i/>
          <w:iCs/>
          <w:szCs w:val="20"/>
        </w:rPr>
        <w:t>limine</w:t>
      </w:r>
      <w:r w:rsidR="003E462B">
        <w:rPr>
          <w:rFonts w:ascii="Arial" w:hAnsi="Arial"/>
          <w:szCs w:val="20"/>
        </w:rPr>
        <w:t xml:space="preserve"> raised by the City in its answering affidavit in the main application</w:t>
      </w:r>
      <w:r w:rsidR="00476308">
        <w:rPr>
          <w:rFonts w:ascii="Arial" w:hAnsi="Arial"/>
          <w:szCs w:val="20"/>
        </w:rPr>
        <w:t xml:space="preserve">. In the circumstances it could hardly be contended that </w:t>
      </w:r>
      <w:r w:rsidR="005509D2">
        <w:rPr>
          <w:rFonts w:ascii="Arial" w:hAnsi="Arial"/>
          <w:szCs w:val="20"/>
        </w:rPr>
        <w:t>it was new matter.</w:t>
      </w:r>
    </w:p>
    <w:p w14:paraId="79E99011" w14:textId="77777777" w:rsidR="00B65DCE" w:rsidRDefault="00B65DCE" w:rsidP="00B018B7">
      <w:pPr>
        <w:autoSpaceDE w:val="0"/>
        <w:autoSpaceDN w:val="0"/>
        <w:adjustRightInd w:val="0"/>
        <w:spacing w:line="480" w:lineRule="auto"/>
        <w:jc w:val="both"/>
        <w:rPr>
          <w:rFonts w:ascii="Arial" w:hAnsi="Arial"/>
          <w:szCs w:val="20"/>
        </w:rPr>
      </w:pPr>
    </w:p>
    <w:p w14:paraId="0B7797F8" w14:textId="34FF82BB" w:rsidR="00B65DCE" w:rsidRDefault="00B65DCE" w:rsidP="00B018B7">
      <w:pPr>
        <w:autoSpaceDE w:val="0"/>
        <w:autoSpaceDN w:val="0"/>
        <w:adjustRightInd w:val="0"/>
        <w:spacing w:line="480" w:lineRule="auto"/>
        <w:jc w:val="both"/>
        <w:rPr>
          <w:rFonts w:ascii="Arial" w:hAnsi="Arial"/>
          <w:szCs w:val="20"/>
        </w:rPr>
      </w:pPr>
      <w:r>
        <w:rPr>
          <w:rFonts w:ascii="Arial" w:hAnsi="Arial"/>
          <w:szCs w:val="20"/>
        </w:rPr>
        <w:t>[</w:t>
      </w:r>
      <w:r w:rsidR="009A690E">
        <w:rPr>
          <w:rFonts w:ascii="Arial" w:hAnsi="Arial"/>
          <w:szCs w:val="20"/>
        </w:rPr>
        <w:t>3</w:t>
      </w:r>
      <w:r w:rsidR="007F153E">
        <w:rPr>
          <w:rFonts w:ascii="Arial" w:hAnsi="Arial"/>
          <w:szCs w:val="20"/>
        </w:rPr>
        <w:t>0</w:t>
      </w:r>
      <w:r>
        <w:rPr>
          <w:rFonts w:ascii="Arial" w:hAnsi="Arial"/>
          <w:szCs w:val="20"/>
        </w:rPr>
        <w:t>]</w:t>
      </w:r>
      <w:r>
        <w:rPr>
          <w:rFonts w:ascii="Arial" w:hAnsi="Arial"/>
          <w:szCs w:val="20"/>
        </w:rPr>
        <w:tab/>
      </w:r>
      <w:r w:rsidRPr="005A50C8">
        <w:rPr>
          <w:rFonts w:ascii="Arial" w:hAnsi="Arial"/>
          <w:szCs w:val="20"/>
        </w:rPr>
        <w:t xml:space="preserve">In view of the findings I have made regarding the points </w:t>
      </w:r>
      <w:r w:rsidRPr="005A50C8">
        <w:rPr>
          <w:rFonts w:ascii="Arial" w:hAnsi="Arial"/>
          <w:i/>
          <w:iCs/>
          <w:szCs w:val="20"/>
        </w:rPr>
        <w:t>in limine,</w:t>
      </w:r>
      <w:r w:rsidRPr="005A50C8">
        <w:rPr>
          <w:rFonts w:ascii="Arial" w:hAnsi="Arial"/>
          <w:szCs w:val="20"/>
        </w:rPr>
        <w:t xml:space="preserve"> the application to strike out must fail.</w:t>
      </w:r>
    </w:p>
    <w:p w14:paraId="6380CC56" w14:textId="77777777" w:rsidR="005A50C8" w:rsidRDefault="005A50C8" w:rsidP="00B018B7">
      <w:pPr>
        <w:autoSpaceDE w:val="0"/>
        <w:autoSpaceDN w:val="0"/>
        <w:adjustRightInd w:val="0"/>
        <w:spacing w:line="480" w:lineRule="auto"/>
        <w:jc w:val="both"/>
        <w:rPr>
          <w:rFonts w:ascii="Arial" w:hAnsi="Arial"/>
          <w:szCs w:val="20"/>
        </w:rPr>
      </w:pPr>
    </w:p>
    <w:p w14:paraId="56467808" w14:textId="1709A149" w:rsidR="00B65DCE" w:rsidRPr="00F60829" w:rsidRDefault="00B65DCE" w:rsidP="00B018B7">
      <w:pPr>
        <w:autoSpaceDE w:val="0"/>
        <w:autoSpaceDN w:val="0"/>
        <w:adjustRightInd w:val="0"/>
        <w:spacing w:line="480" w:lineRule="auto"/>
        <w:jc w:val="both"/>
        <w:rPr>
          <w:rFonts w:ascii="Arial" w:hAnsi="Arial"/>
          <w:b/>
          <w:bCs/>
          <w:szCs w:val="20"/>
          <w:u w:val="single"/>
        </w:rPr>
      </w:pPr>
      <w:r w:rsidRPr="00F60829">
        <w:rPr>
          <w:rFonts w:ascii="Arial" w:hAnsi="Arial"/>
          <w:b/>
          <w:bCs/>
          <w:szCs w:val="20"/>
          <w:u w:val="single"/>
        </w:rPr>
        <w:t xml:space="preserve">The main </w:t>
      </w:r>
      <w:r w:rsidR="00042B79">
        <w:rPr>
          <w:rFonts w:ascii="Arial" w:hAnsi="Arial"/>
          <w:b/>
          <w:bCs/>
          <w:szCs w:val="20"/>
          <w:u w:val="single"/>
        </w:rPr>
        <w:t>(review</w:t>
      </w:r>
      <w:r w:rsidR="006462F5">
        <w:rPr>
          <w:rFonts w:ascii="Arial" w:hAnsi="Arial"/>
          <w:b/>
          <w:bCs/>
          <w:szCs w:val="20"/>
          <w:u w:val="single"/>
        </w:rPr>
        <w:t xml:space="preserve">) </w:t>
      </w:r>
      <w:r w:rsidRPr="00F60829">
        <w:rPr>
          <w:rFonts w:ascii="Arial" w:hAnsi="Arial"/>
          <w:b/>
          <w:bCs/>
          <w:szCs w:val="20"/>
          <w:u w:val="single"/>
        </w:rPr>
        <w:t>application</w:t>
      </w:r>
    </w:p>
    <w:p w14:paraId="0B807343" w14:textId="6D462384" w:rsidR="00B65DCE" w:rsidRDefault="00B65DCE" w:rsidP="005964B2">
      <w:pPr>
        <w:autoSpaceDE w:val="0"/>
        <w:autoSpaceDN w:val="0"/>
        <w:adjustRightInd w:val="0"/>
        <w:spacing w:line="480" w:lineRule="auto"/>
        <w:jc w:val="both"/>
        <w:rPr>
          <w:rFonts w:ascii="Arial" w:hAnsi="Arial"/>
          <w:szCs w:val="20"/>
        </w:rPr>
      </w:pPr>
      <w:r>
        <w:rPr>
          <w:rFonts w:ascii="Arial" w:hAnsi="Arial"/>
          <w:szCs w:val="20"/>
        </w:rPr>
        <w:t>[</w:t>
      </w:r>
      <w:r w:rsidR="009A690E">
        <w:rPr>
          <w:rFonts w:ascii="Arial" w:hAnsi="Arial"/>
          <w:szCs w:val="20"/>
        </w:rPr>
        <w:t>3</w:t>
      </w:r>
      <w:r w:rsidR="00077C98">
        <w:rPr>
          <w:rFonts w:ascii="Arial" w:hAnsi="Arial"/>
          <w:szCs w:val="20"/>
        </w:rPr>
        <w:t>1</w:t>
      </w:r>
      <w:r>
        <w:rPr>
          <w:rFonts w:ascii="Arial" w:hAnsi="Arial"/>
          <w:szCs w:val="20"/>
        </w:rPr>
        <w:t>]</w:t>
      </w:r>
      <w:r>
        <w:rPr>
          <w:rFonts w:ascii="Arial" w:hAnsi="Arial"/>
          <w:szCs w:val="20"/>
        </w:rPr>
        <w:tab/>
        <w:t xml:space="preserve">I turn then to the main application, </w:t>
      </w:r>
      <w:r w:rsidRPr="00BA40BD">
        <w:rPr>
          <w:rFonts w:ascii="Arial" w:hAnsi="Arial"/>
          <w:szCs w:val="20"/>
        </w:rPr>
        <w:t>a synopsis of which has been set out at the beginning of this judgment.</w:t>
      </w:r>
    </w:p>
    <w:p w14:paraId="2FB56447" w14:textId="77777777" w:rsidR="00E43EEA" w:rsidRDefault="00E43EEA" w:rsidP="005964B2">
      <w:pPr>
        <w:autoSpaceDE w:val="0"/>
        <w:autoSpaceDN w:val="0"/>
        <w:adjustRightInd w:val="0"/>
        <w:spacing w:line="480" w:lineRule="auto"/>
        <w:jc w:val="both"/>
        <w:rPr>
          <w:rFonts w:ascii="Arial" w:hAnsi="Arial"/>
          <w:szCs w:val="20"/>
        </w:rPr>
      </w:pPr>
    </w:p>
    <w:p w14:paraId="094FC763" w14:textId="04D0507E" w:rsidR="0086756F" w:rsidRDefault="00B65DCE" w:rsidP="0086756F">
      <w:pPr>
        <w:autoSpaceDE w:val="0"/>
        <w:autoSpaceDN w:val="0"/>
        <w:adjustRightInd w:val="0"/>
        <w:spacing w:line="480" w:lineRule="auto"/>
        <w:jc w:val="both"/>
        <w:rPr>
          <w:rFonts w:ascii="Arial" w:hAnsi="Arial"/>
          <w:szCs w:val="20"/>
        </w:rPr>
      </w:pPr>
      <w:r>
        <w:rPr>
          <w:rFonts w:ascii="Arial" w:hAnsi="Arial"/>
          <w:szCs w:val="20"/>
        </w:rPr>
        <w:lastRenderedPageBreak/>
        <w:t>[</w:t>
      </w:r>
      <w:r w:rsidR="009A690E">
        <w:rPr>
          <w:rFonts w:ascii="Arial" w:hAnsi="Arial"/>
          <w:szCs w:val="20"/>
        </w:rPr>
        <w:t>3</w:t>
      </w:r>
      <w:r w:rsidR="00077C98">
        <w:rPr>
          <w:rFonts w:ascii="Arial" w:hAnsi="Arial"/>
          <w:szCs w:val="20"/>
        </w:rPr>
        <w:t>2</w:t>
      </w:r>
      <w:r w:rsidR="001F1FB2">
        <w:rPr>
          <w:rFonts w:ascii="Arial" w:hAnsi="Arial"/>
          <w:szCs w:val="20"/>
        </w:rPr>
        <w:t>]</w:t>
      </w:r>
      <w:r w:rsidR="0086756F">
        <w:rPr>
          <w:rFonts w:ascii="Arial" w:hAnsi="Arial"/>
          <w:szCs w:val="20"/>
        </w:rPr>
        <w:tab/>
      </w:r>
      <w:r w:rsidR="00642FB9">
        <w:rPr>
          <w:rFonts w:ascii="Arial" w:hAnsi="Arial"/>
          <w:szCs w:val="20"/>
        </w:rPr>
        <w:t>As I said, t</w:t>
      </w:r>
      <w:r w:rsidR="0086756F">
        <w:rPr>
          <w:rFonts w:ascii="Arial" w:hAnsi="Arial"/>
          <w:szCs w:val="20"/>
        </w:rPr>
        <w:t>he applicant raised several grounds for reviewing and setting aside the decision of the City to impose</w:t>
      </w:r>
      <w:r w:rsidR="00B444A9" w:rsidRPr="00B444A9">
        <w:rPr>
          <w:rFonts w:ascii="Arial" w:hAnsi="Arial"/>
          <w:szCs w:val="20"/>
        </w:rPr>
        <w:t xml:space="preserve"> </w:t>
      </w:r>
      <w:r w:rsidR="00B444A9">
        <w:rPr>
          <w:rFonts w:ascii="Arial" w:hAnsi="Arial"/>
          <w:szCs w:val="20"/>
        </w:rPr>
        <w:t>what it termed an ‘Extraordinary Valuation Roll’ (the EVR)</w:t>
      </w:r>
      <w:r w:rsidR="000905A9">
        <w:rPr>
          <w:rFonts w:ascii="Arial" w:hAnsi="Arial"/>
          <w:szCs w:val="20"/>
        </w:rPr>
        <w:t>.</w:t>
      </w:r>
      <w:r w:rsidR="0086756F">
        <w:rPr>
          <w:rFonts w:ascii="Arial" w:hAnsi="Arial"/>
          <w:szCs w:val="20"/>
        </w:rPr>
        <w:t xml:space="preserve"> I deal with them in turn.</w:t>
      </w:r>
    </w:p>
    <w:p w14:paraId="3A1636BB" w14:textId="77777777" w:rsidR="004B0B30" w:rsidRDefault="004B0B30" w:rsidP="0086756F">
      <w:pPr>
        <w:autoSpaceDE w:val="0"/>
        <w:autoSpaceDN w:val="0"/>
        <w:adjustRightInd w:val="0"/>
        <w:spacing w:line="480" w:lineRule="auto"/>
        <w:jc w:val="both"/>
        <w:rPr>
          <w:rFonts w:ascii="Arial" w:hAnsi="Arial"/>
          <w:szCs w:val="20"/>
        </w:rPr>
      </w:pPr>
    </w:p>
    <w:p w14:paraId="257F2F4C" w14:textId="555EB721" w:rsidR="00B65DCE" w:rsidRPr="00E11598" w:rsidRDefault="00B65DCE" w:rsidP="00533C2F">
      <w:pPr>
        <w:autoSpaceDE w:val="0"/>
        <w:autoSpaceDN w:val="0"/>
        <w:adjustRightInd w:val="0"/>
        <w:spacing w:line="480" w:lineRule="auto"/>
        <w:ind w:left="720" w:hanging="720"/>
        <w:jc w:val="both"/>
        <w:rPr>
          <w:rFonts w:ascii="Arial" w:hAnsi="Arial"/>
          <w:b/>
          <w:bCs/>
          <w:szCs w:val="20"/>
        </w:rPr>
      </w:pPr>
      <w:r w:rsidRPr="00E11598">
        <w:rPr>
          <w:rFonts w:ascii="Arial" w:hAnsi="Arial"/>
          <w:b/>
          <w:bCs/>
          <w:szCs w:val="20"/>
        </w:rPr>
        <w:t>T</w:t>
      </w:r>
      <w:r w:rsidR="0062473C" w:rsidRPr="00E11598">
        <w:rPr>
          <w:rFonts w:ascii="Arial" w:hAnsi="Arial"/>
          <w:b/>
          <w:bCs/>
          <w:szCs w:val="20"/>
        </w:rPr>
        <w:t>hat the</w:t>
      </w:r>
      <w:r w:rsidRPr="00E11598">
        <w:rPr>
          <w:rFonts w:ascii="Arial" w:hAnsi="Arial"/>
          <w:b/>
          <w:bCs/>
          <w:szCs w:val="20"/>
        </w:rPr>
        <w:t xml:space="preserve"> EVR is </w:t>
      </w:r>
      <w:r w:rsidRPr="00E11598">
        <w:rPr>
          <w:rFonts w:ascii="Arial" w:hAnsi="Arial"/>
          <w:b/>
          <w:bCs/>
          <w:i/>
          <w:iCs/>
          <w:szCs w:val="20"/>
        </w:rPr>
        <w:t>ultra vires</w:t>
      </w:r>
      <w:r w:rsidRPr="00E11598">
        <w:rPr>
          <w:rFonts w:ascii="Arial" w:hAnsi="Arial"/>
          <w:b/>
          <w:bCs/>
          <w:szCs w:val="20"/>
        </w:rPr>
        <w:t xml:space="preserve"> and is </w:t>
      </w:r>
      <w:r w:rsidR="005621F5">
        <w:rPr>
          <w:rFonts w:ascii="Arial" w:hAnsi="Arial"/>
          <w:b/>
          <w:bCs/>
          <w:szCs w:val="20"/>
        </w:rPr>
        <w:t xml:space="preserve">impermissibly </w:t>
      </w:r>
      <w:r w:rsidRPr="00E11598">
        <w:rPr>
          <w:rFonts w:ascii="Arial" w:hAnsi="Arial"/>
          <w:b/>
          <w:bCs/>
          <w:szCs w:val="20"/>
        </w:rPr>
        <w:t>of retrospective effect</w:t>
      </w:r>
    </w:p>
    <w:p w14:paraId="665E1A3F" w14:textId="66C28BA3" w:rsidR="00CC18A6" w:rsidRDefault="00B65DCE" w:rsidP="00533C2F">
      <w:pPr>
        <w:autoSpaceDE w:val="0"/>
        <w:autoSpaceDN w:val="0"/>
        <w:adjustRightInd w:val="0"/>
        <w:spacing w:line="480" w:lineRule="auto"/>
        <w:ind w:left="720" w:hanging="720"/>
        <w:jc w:val="both"/>
        <w:rPr>
          <w:rFonts w:ascii="Arial" w:hAnsi="Arial"/>
          <w:szCs w:val="20"/>
        </w:rPr>
      </w:pPr>
      <w:r>
        <w:rPr>
          <w:rFonts w:ascii="Arial" w:hAnsi="Arial"/>
          <w:szCs w:val="20"/>
        </w:rPr>
        <w:t>[3</w:t>
      </w:r>
      <w:r w:rsidR="00077C98">
        <w:rPr>
          <w:rFonts w:ascii="Arial" w:hAnsi="Arial"/>
          <w:szCs w:val="20"/>
        </w:rPr>
        <w:t>3</w:t>
      </w:r>
      <w:r>
        <w:rPr>
          <w:rFonts w:ascii="Arial" w:hAnsi="Arial"/>
          <w:szCs w:val="20"/>
        </w:rPr>
        <w:t>]</w:t>
      </w:r>
      <w:r>
        <w:rPr>
          <w:rFonts w:ascii="Arial" w:hAnsi="Arial"/>
          <w:szCs w:val="20"/>
        </w:rPr>
        <w:tab/>
        <w:t xml:space="preserve">The applicant’s contention is that the EVR is neither contemplated </w:t>
      </w:r>
      <w:r w:rsidR="00223F55">
        <w:rPr>
          <w:rFonts w:ascii="Arial" w:hAnsi="Arial"/>
          <w:szCs w:val="20"/>
        </w:rPr>
        <w:t xml:space="preserve">in, </w:t>
      </w:r>
      <w:r>
        <w:rPr>
          <w:rFonts w:ascii="Arial" w:hAnsi="Arial"/>
          <w:szCs w:val="20"/>
        </w:rPr>
        <w:t>n</w:t>
      </w:r>
      <w:r w:rsidR="003312B0">
        <w:rPr>
          <w:rFonts w:ascii="Arial" w:hAnsi="Arial"/>
          <w:szCs w:val="20"/>
        </w:rPr>
        <w:t>o</w:t>
      </w:r>
      <w:r>
        <w:rPr>
          <w:rFonts w:ascii="Arial" w:hAnsi="Arial"/>
          <w:szCs w:val="20"/>
        </w:rPr>
        <w:t xml:space="preserve">r authorised by the Rates Act. It is therefore </w:t>
      </w:r>
      <w:r w:rsidRPr="00D51FE7">
        <w:rPr>
          <w:rFonts w:ascii="Arial" w:hAnsi="Arial"/>
          <w:i/>
          <w:iCs/>
          <w:szCs w:val="20"/>
        </w:rPr>
        <w:t>ultra vires</w:t>
      </w:r>
      <w:r>
        <w:rPr>
          <w:rFonts w:ascii="Arial" w:hAnsi="Arial"/>
          <w:szCs w:val="20"/>
        </w:rPr>
        <w:t xml:space="preserve"> the City’s powers and unlawful.</w:t>
      </w:r>
    </w:p>
    <w:p w14:paraId="04822D02" w14:textId="77777777" w:rsidR="00CC18A6" w:rsidRDefault="00CC18A6" w:rsidP="00533C2F">
      <w:pPr>
        <w:autoSpaceDE w:val="0"/>
        <w:autoSpaceDN w:val="0"/>
        <w:adjustRightInd w:val="0"/>
        <w:spacing w:line="480" w:lineRule="auto"/>
        <w:ind w:left="720" w:hanging="720"/>
        <w:jc w:val="both"/>
        <w:rPr>
          <w:rFonts w:ascii="Arial" w:hAnsi="Arial"/>
          <w:szCs w:val="20"/>
        </w:rPr>
      </w:pPr>
    </w:p>
    <w:p w14:paraId="634C4C8F" w14:textId="628EDC5D" w:rsidR="004D0399" w:rsidRDefault="00B65DCE" w:rsidP="004D0399">
      <w:pPr>
        <w:autoSpaceDE w:val="0"/>
        <w:autoSpaceDN w:val="0"/>
        <w:adjustRightInd w:val="0"/>
        <w:spacing w:line="480" w:lineRule="auto"/>
        <w:ind w:left="720" w:hanging="720"/>
        <w:jc w:val="both"/>
        <w:rPr>
          <w:rFonts w:ascii="Arial" w:hAnsi="Arial"/>
          <w:szCs w:val="20"/>
        </w:rPr>
      </w:pPr>
      <w:r>
        <w:rPr>
          <w:rFonts w:ascii="Arial" w:hAnsi="Arial"/>
          <w:szCs w:val="20"/>
        </w:rPr>
        <w:t>[3</w:t>
      </w:r>
      <w:r w:rsidR="006736A3">
        <w:rPr>
          <w:rFonts w:ascii="Arial" w:hAnsi="Arial"/>
          <w:szCs w:val="20"/>
        </w:rPr>
        <w:t>4</w:t>
      </w:r>
      <w:r>
        <w:rPr>
          <w:rFonts w:ascii="Arial" w:hAnsi="Arial"/>
          <w:szCs w:val="20"/>
        </w:rPr>
        <w:t>]</w:t>
      </w:r>
      <w:r>
        <w:rPr>
          <w:rFonts w:ascii="Arial" w:hAnsi="Arial"/>
          <w:szCs w:val="20"/>
        </w:rPr>
        <w:tab/>
        <w:t xml:space="preserve">The City does not dispute that there is no legislative basis for the adoption of the EVR. </w:t>
      </w:r>
      <w:r w:rsidR="00B81B14">
        <w:rPr>
          <w:rFonts w:ascii="Arial" w:hAnsi="Arial"/>
          <w:szCs w:val="20"/>
        </w:rPr>
        <w:t>It</w:t>
      </w:r>
      <w:r w:rsidR="00F80EA0" w:rsidRPr="00EB1766">
        <w:rPr>
          <w:rFonts w:ascii="Arial" w:hAnsi="Arial"/>
          <w:szCs w:val="20"/>
        </w:rPr>
        <w:t xml:space="preserve"> </w:t>
      </w:r>
      <w:r w:rsidR="00F80EA0">
        <w:rPr>
          <w:rFonts w:ascii="Arial" w:hAnsi="Arial"/>
          <w:szCs w:val="20"/>
        </w:rPr>
        <w:t>adopted</w:t>
      </w:r>
      <w:r w:rsidR="00F80EA0" w:rsidRPr="00EB1766">
        <w:rPr>
          <w:rFonts w:ascii="Arial" w:hAnsi="Arial"/>
          <w:szCs w:val="20"/>
        </w:rPr>
        <w:t xml:space="preserve"> the </w:t>
      </w:r>
      <w:r w:rsidR="00F80EA0">
        <w:rPr>
          <w:rFonts w:ascii="Arial" w:hAnsi="Arial"/>
          <w:szCs w:val="20"/>
        </w:rPr>
        <w:t>E</w:t>
      </w:r>
      <w:r w:rsidR="00F80EA0" w:rsidRPr="00EB1766">
        <w:rPr>
          <w:rFonts w:ascii="Arial" w:hAnsi="Arial"/>
          <w:szCs w:val="20"/>
        </w:rPr>
        <w:t>VR</w:t>
      </w:r>
      <w:r w:rsidR="005543FF">
        <w:rPr>
          <w:rFonts w:ascii="Arial" w:hAnsi="Arial"/>
          <w:szCs w:val="20"/>
        </w:rPr>
        <w:t xml:space="preserve"> b</w:t>
      </w:r>
      <w:r w:rsidRPr="00EB1766">
        <w:rPr>
          <w:rFonts w:ascii="Arial" w:hAnsi="Arial"/>
          <w:szCs w:val="20"/>
        </w:rPr>
        <w:t>ased on its own interpretation of the</w:t>
      </w:r>
      <w:r>
        <w:rPr>
          <w:rFonts w:ascii="Arial" w:hAnsi="Arial"/>
          <w:szCs w:val="20"/>
        </w:rPr>
        <w:t xml:space="preserve"> Tuchten</w:t>
      </w:r>
      <w:r w:rsidRPr="00EB1766">
        <w:rPr>
          <w:rFonts w:ascii="Arial" w:hAnsi="Arial"/>
          <w:szCs w:val="20"/>
        </w:rPr>
        <w:t xml:space="preserve"> and SCA judgments</w:t>
      </w:r>
      <w:r w:rsidR="005543FF">
        <w:rPr>
          <w:rFonts w:ascii="Arial" w:hAnsi="Arial"/>
          <w:szCs w:val="20"/>
        </w:rPr>
        <w:t>.</w:t>
      </w:r>
      <w:r w:rsidRPr="00EB1766">
        <w:rPr>
          <w:rFonts w:ascii="Arial" w:hAnsi="Arial"/>
          <w:szCs w:val="20"/>
        </w:rPr>
        <w:t xml:space="preserve"> </w:t>
      </w:r>
      <w:r w:rsidR="004D0399">
        <w:rPr>
          <w:rFonts w:ascii="Arial" w:hAnsi="Arial"/>
          <w:szCs w:val="20"/>
        </w:rPr>
        <w:t>T</w:t>
      </w:r>
      <w:r w:rsidR="004D0399" w:rsidRPr="007B24FA">
        <w:rPr>
          <w:rFonts w:ascii="Arial" w:hAnsi="Arial"/>
          <w:szCs w:val="20"/>
        </w:rPr>
        <w:t xml:space="preserve">he </w:t>
      </w:r>
      <w:r w:rsidR="004D0399">
        <w:rPr>
          <w:rFonts w:ascii="Arial" w:hAnsi="Arial"/>
          <w:szCs w:val="20"/>
        </w:rPr>
        <w:t>C</w:t>
      </w:r>
      <w:r w:rsidR="004D0399" w:rsidRPr="007B24FA">
        <w:rPr>
          <w:rFonts w:ascii="Arial" w:hAnsi="Arial"/>
          <w:szCs w:val="20"/>
        </w:rPr>
        <w:t>ity referred to paragraph 30 of the SC</w:t>
      </w:r>
      <w:r w:rsidR="004D0399">
        <w:rPr>
          <w:rFonts w:ascii="Arial" w:hAnsi="Arial"/>
          <w:szCs w:val="20"/>
        </w:rPr>
        <w:t>A</w:t>
      </w:r>
      <w:r w:rsidR="004D0399" w:rsidRPr="007B24FA">
        <w:rPr>
          <w:rFonts w:ascii="Arial" w:hAnsi="Arial"/>
          <w:szCs w:val="20"/>
        </w:rPr>
        <w:t xml:space="preserve"> judgment where it explained how order </w:t>
      </w:r>
      <w:r w:rsidR="004D0399">
        <w:rPr>
          <w:rFonts w:ascii="Arial" w:hAnsi="Arial"/>
          <w:szCs w:val="20"/>
        </w:rPr>
        <w:t>8</w:t>
      </w:r>
      <w:r w:rsidR="004D0399" w:rsidRPr="007B24FA">
        <w:rPr>
          <w:rFonts w:ascii="Arial" w:hAnsi="Arial"/>
          <w:szCs w:val="20"/>
        </w:rPr>
        <w:t xml:space="preserve"> of the </w:t>
      </w:r>
      <w:r w:rsidR="004D0399">
        <w:rPr>
          <w:rFonts w:ascii="Arial" w:hAnsi="Arial"/>
          <w:szCs w:val="20"/>
        </w:rPr>
        <w:t xml:space="preserve">Tuchten </w:t>
      </w:r>
      <w:r w:rsidR="004D0399" w:rsidRPr="007B24FA">
        <w:rPr>
          <w:rFonts w:ascii="Arial" w:hAnsi="Arial"/>
          <w:szCs w:val="20"/>
        </w:rPr>
        <w:t>judgment should be interpreted. The SCA s</w:t>
      </w:r>
      <w:r w:rsidR="004D0399">
        <w:rPr>
          <w:rFonts w:ascii="Arial" w:hAnsi="Arial"/>
          <w:szCs w:val="20"/>
        </w:rPr>
        <w:t>tated</w:t>
      </w:r>
      <w:r w:rsidR="004D0399" w:rsidRPr="007B24FA">
        <w:rPr>
          <w:rFonts w:ascii="Arial" w:hAnsi="Arial"/>
          <w:szCs w:val="20"/>
        </w:rPr>
        <w:t>:</w:t>
      </w:r>
    </w:p>
    <w:p w14:paraId="0121E84A" w14:textId="7BB1FF11" w:rsidR="004D0399" w:rsidRDefault="004D0399" w:rsidP="004D0399">
      <w:pPr>
        <w:autoSpaceDE w:val="0"/>
        <w:autoSpaceDN w:val="0"/>
        <w:adjustRightInd w:val="0"/>
        <w:spacing w:line="360" w:lineRule="auto"/>
        <w:ind w:left="1440" w:hanging="720"/>
        <w:jc w:val="both"/>
        <w:rPr>
          <w:rFonts w:ascii="Arial" w:hAnsi="Arial"/>
          <w:sz w:val="22"/>
          <w:szCs w:val="18"/>
        </w:rPr>
      </w:pPr>
      <w:r w:rsidRPr="00291FAF">
        <w:rPr>
          <w:rFonts w:ascii="Arial" w:hAnsi="Arial"/>
          <w:sz w:val="22"/>
          <w:szCs w:val="18"/>
        </w:rPr>
        <w:t>“30</w:t>
      </w:r>
      <w:r w:rsidRPr="00291FAF">
        <w:rPr>
          <w:rFonts w:ascii="Arial" w:hAnsi="Arial"/>
          <w:sz w:val="22"/>
          <w:szCs w:val="18"/>
        </w:rPr>
        <w:tab/>
        <w:t>As t</w:t>
      </w:r>
      <w:r>
        <w:rPr>
          <w:rFonts w:ascii="Arial" w:hAnsi="Arial"/>
          <w:sz w:val="22"/>
          <w:szCs w:val="18"/>
        </w:rPr>
        <w:t>o</w:t>
      </w:r>
      <w:r w:rsidRPr="00291FAF">
        <w:rPr>
          <w:rFonts w:ascii="Arial" w:hAnsi="Arial"/>
          <w:sz w:val="22"/>
          <w:szCs w:val="18"/>
        </w:rPr>
        <w:t xml:space="preserve"> paragraph 8 of the order: understood contextually, the order requires the City to undertake a valid process of re-categorization of the Kungwini vacant properties, thereby complying with the MPRA</w:t>
      </w:r>
      <w:r>
        <w:rPr>
          <w:rFonts w:ascii="Arial" w:hAnsi="Arial"/>
          <w:sz w:val="22"/>
          <w:szCs w:val="18"/>
        </w:rPr>
        <w:t xml:space="preserve"> [the Rates Act]</w:t>
      </w:r>
      <w:r w:rsidRPr="00291FAF">
        <w:rPr>
          <w:rFonts w:ascii="Arial" w:hAnsi="Arial"/>
          <w:sz w:val="22"/>
          <w:szCs w:val="18"/>
        </w:rPr>
        <w:t xml:space="preserve">. Put another way, if the City wishes to apply its vacant land rate to those properties it must first properly recategorise them as vacant. </w:t>
      </w:r>
      <w:r w:rsidRPr="00EA6875">
        <w:rPr>
          <w:rFonts w:ascii="Arial" w:hAnsi="Arial"/>
          <w:sz w:val="22"/>
          <w:szCs w:val="18"/>
          <w:u w:val="single"/>
        </w:rPr>
        <w:t>This does not require the retrospective compiling of a Valuation Roll.</w:t>
      </w:r>
      <w:r w:rsidRPr="00905B63">
        <w:rPr>
          <w:rFonts w:ascii="Arial" w:hAnsi="Arial"/>
          <w:sz w:val="22"/>
          <w:szCs w:val="18"/>
        </w:rPr>
        <w:t xml:space="preserve"> (My emphasis.)</w:t>
      </w:r>
      <w:r w:rsidRPr="00291FAF">
        <w:rPr>
          <w:rFonts w:ascii="Arial" w:hAnsi="Arial"/>
          <w:sz w:val="22"/>
          <w:szCs w:val="18"/>
        </w:rPr>
        <w:t xml:space="preserve"> Rather it is for the City to issue, following the procedures prescribed in the MPRA a General or Supplementary Valuation Roll that validly re-categorises the Kungwini properties as vacant. Once it has done that it would be free to apply the vacant land rate to those properties. The respondents did not challenge the validity of the rate applicable to vacant land and it is plain that the High Court does not mean by its order that the City must reconsider this rate or that the rate has been declared invalid.”</w:t>
      </w:r>
    </w:p>
    <w:p w14:paraId="3DAD41D6" w14:textId="77777777" w:rsidR="007F465F" w:rsidRDefault="007F465F" w:rsidP="007F465F">
      <w:pPr>
        <w:autoSpaceDE w:val="0"/>
        <w:autoSpaceDN w:val="0"/>
        <w:adjustRightInd w:val="0"/>
        <w:spacing w:line="360" w:lineRule="auto"/>
        <w:jc w:val="both"/>
        <w:rPr>
          <w:rFonts w:ascii="Arial" w:hAnsi="Arial"/>
          <w:sz w:val="22"/>
          <w:szCs w:val="18"/>
        </w:rPr>
      </w:pPr>
    </w:p>
    <w:p w14:paraId="40C9E9A5" w14:textId="6E96F269" w:rsidR="00B64A43" w:rsidRDefault="00B65DCE" w:rsidP="009536DB">
      <w:pPr>
        <w:autoSpaceDE w:val="0"/>
        <w:autoSpaceDN w:val="0"/>
        <w:adjustRightInd w:val="0"/>
        <w:spacing w:line="480" w:lineRule="auto"/>
        <w:jc w:val="both"/>
        <w:rPr>
          <w:rFonts w:ascii="Arial" w:hAnsi="Arial"/>
        </w:rPr>
      </w:pPr>
      <w:r>
        <w:rPr>
          <w:rFonts w:ascii="Arial" w:hAnsi="Arial"/>
          <w:szCs w:val="20"/>
        </w:rPr>
        <w:lastRenderedPageBreak/>
        <w:t>[</w:t>
      </w:r>
      <w:r w:rsidR="009A690E">
        <w:rPr>
          <w:rFonts w:ascii="Arial" w:hAnsi="Arial"/>
          <w:szCs w:val="20"/>
        </w:rPr>
        <w:t>3</w:t>
      </w:r>
      <w:r w:rsidR="006736A3">
        <w:rPr>
          <w:rFonts w:ascii="Arial" w:hAnsi="Arial"/>
          <w:szCs w:val="20"/>
        </w:rPr>
        <w:t>5</w:t>
      </w:r>
      <w:r>
        <w:rPr>
          <w:rFonts w:ascii="Arial" w:hAnsi="Arial"/>
          <w:szCs w:val="20"/>
        </w:rPr>
        <w:t>]</w:t>
      </w:r>
      <w:r>
        <w:rPr>
          <w:rFonts w:ascii="Arial" w:hAnsi="Arial"/>
          <w:szCs w:val="20"/>
        </w:rPr>
        <w:tab/>
      </w:r>
      <w:r w:rsidR="005D791A" w:rsidRPr="002069A5">
        <w:rPr>
          <w:rFonts w:ascii="Arial" w:hAnsi="Arial"/>
        </w:rPr>
        <w:t>Tuchten</w:t>
      </w:r>
      <w:r w:rsidR="005D791A">
        <w:rPr>
          <w:rFonts w:ascii="Arial" w:hAnsi="Arial"/>
        </w:rPr>
        <w:t xml:space="preserve"> J </w:t>
      </w:r>
      <w:r w:rsidR="005D791A" w:rsidRPr="002069A5">
        <w:rPr>
          <w:rFonts w:ascii="Arial" w:hAnsi="Arial"/>
        </w:rPr>
        <w:t xml:space="preserve">having remitted the decision to implement the 2013 GVR, insofar as the categorization of the affected properties are concerned, </w:t>
      </w:r>
      <w:r w:rsidR="005D791A">
        <w:rPr>
          <w:rFonts w:ascii="Arial" w:hAnsi="Arial"/>
        </w:rPr>
        <w:t>the City</w:t>
      </w:r>
      <w:r w:rsidR="005D791A" w:rsidRPr="002069A5">
        <w:rPr>
          <w:rFonts w:ascii="Arial" w:hAnsi="Arial"/>
        </w:rPr>
        <w:t xml:space="preserve"> consider</w:t>
      </w:r>
      <w:r w:rsidR="005D791A">
        <w:rPr>
          <w:rFonts w:ascii="Arial" w:hAnsi="Arial"/>
        </w:rPr>
        <w:t>ed</w:t>
      </w:r>
      <w:r w:rsidR="005D791A" w:rsidRPr="002069A5">
        <w:rPr>
          <w:rFonts w:ascii="Arial" w:hAnsi="Arial"/>
        </w:rPr>
        <w:t xml:space="preserve"> the process “</w:t>
      </w:r>
      <w:r w:rsidR="005D791A" w:rsidRPr="002069A5">
        <w:rPr>
          <w:rFonts w:ascii="Arial" w:hAnsi="Arial"/>
          <w:i/>
          <w:iCs/>
        </w:rPr>
        <w:t>afresh</w:t>
      </w:r>
      <w:r w:rsidR="005D791A" w:rsidRPr="002069A5">
        <w:rPr>
          <w:rFonts w:ascii="Arial" w:hAnsi="Arial"/>
        </w:rPr>
        <w:t xml:space="preserve">”. </w:t>
      </w:r>
      <w:r w:rsidR="00B35A81">
        <w:rPr>
          <w:rFonts w:ascii="Arial" w:hAnsi="Arial"/>
        </w:rPr>
        <w:t>It</w:t>
      </w:r>
      <w:r>
        <w:rPr>
          <w:rFonts w:ascii="Arial" w:hAnsi="Arial"/>
          <w:szCs w:val="20"/>
        </w:rPr>
        <w:t xml:space="preserve"> </w:t>
      </w:r>
      <w:r w:rsidR="008E25CE">
        <w:rPr>
          <w:rFonts w:ascii="Arial" w:hAnsi="Arial"/>
          <w:szCs w:val="20"/>
        </w:rPr>
        <w:t>states</w:t>
      </w:r>
      <w:r w:rsidR="00B52C09">
        <w:rPr>
          <w:rFonts w:ascii="Arial" w:hAnsi="Arial"/>
          <w:szCs w:val="20"/>
        </w:rPr>
        <w:t xml:space="preserve"> that</w:t>
      </w:r>
      <w:r>
        <w:rPr>
          <w:rFonts w:ascii="Arial" w:hAnsi="Arial"/>
          <w:szCs w:val="20"/>
        </w:rPr>
        <w:t xml:space="preserve"> </w:t>
      </w:r>
      <w:r w:rsidR="009D1F94">
        <w:rPr>
          <w:rFonts w:ascii="Arial" w:hAnsi="Arial"/>
          <w:szCs w:val="20"/>
        </w:rPr>
        <w:t xml:space="preserve"> </w:t>
      </w:r>
      <w:r>
        <w:rPr>
          <w:rFonts w:ascii="Arial" w:hAnsi="Arial"/>
          <w:szCs w:val="20"/>
        </w:rPr>
        <w:t>it complied with the order by issuing, in compliance</w:t>
      </w:r>
      <w:r w:rsidR="00291FAF">
        <w:rPr>
          <w:rFonts w:ascii="Arial" w:hAnsi="Arial"/>
          <w:szCs w:val="20"/>
        </w:rPr>
        <w:t xml:space="preserve"> </w:t>
      </w:r>
      <w:r>
        <w:rPr>
          <w:rFonts w:ascii="Arial" w:hAnsi="Arial"/>
          <w:szCs w:val="20"/>
        </w:rPr>
        <w:t xml:space="preserve">with the prescribed procedure in the </w:t>
      </w:r>
      <w:r w:rsidR="00A81BCA">
        <w:rPr>
          <w:rFonts w:ascii="Arial" w:hAnsi="Arial"/>
          <w:szCs w:val="20"/>
        </w:rPr>
        <w:t>Rates Act</w:t>
      </w:r>
      <w:r>
        <w:rPr>
          <w:rFonts w:ascii="Arial" w:hAnsi="Arial"/>
          <w:szCs w:val="20"/>
        </w:rPr>
        <w:t xml:space="preserve">, other applicable legislation and the Tuchten judgment </w:t>
      </w:r>
      <w:r w:rsidR="00217C31">
        <w:rPr>
          <w:rFonts w:ascii="Arial" w:hAnsi="Arial"/>
          <w:szCs w:val="20"/>
        </w:rPr>
        <w:t xml:space="preserve">the </w:t>
      </w:r>
      <w:r w:rsidR="00C83104">
        <w:rPr>
          <w:rFonts w:ascii="Arial" w:hAnsi="Arial"/>
          <w:szCs w:val="20"/>
        </w:rPr>
        <w:t xml:space="preserve">EVR </w:t>
      </w:r>
      <w:r>
        <w:rPr>
          <w:rFonts w:ascii="Arial" w:hAnsi="Arial"/>
          <w:szCs w:val="20"/>
        </w:rPr>
        <w:t>in which the affected properties were re-categorised as vacant.</w:t>
      </w:r>
      <w:r>
        <w:rPr>
          <w:rStyle w:val="FootnoteReference"/>
          <w:rFonts w:ascii="Arial" w:hAnsi="Arial"/>
          <w:szCs w:val="20"/>
        </w:rPr>
        <w:footnoteReference w:id="8"/>
      </w:r>
      <w:r w:rsidR="00B91D7C">
        <w:rPr>
          <w:rFonts w:ascii="Arial" w:hAnsi="Arial"/>
          <w:szCs w:val="20"/>
        </w:rPr>
        <w:t xml:space="preserve"> </w:t>
      </w:r>
      <w:r w:rsidR="00685DB6" w:rsidRPr="002069A5">
        <w:rPr>
          <w:rFonts w:ascii="Arial" w:hAnsi="Arial"/>
        </w:rPr>
        <w:t xml:space="preserve">The EVR accordingly corrected the categorization of the affected properties based on the </w:t>
      </w:r>
      <w:r w:rsidR="00685DB6" w:rsidRPr="002069A5">
        <w:rPr>
          <w:rFonts w:ascii="Arial" w:hAnsi="Arial"/>
          <w:i/>
          <w:iCs/>
        </w:rPr>
        <w:t>de facto</w:t>
      </w:r>
      <w:r w:rsidR="00685DB6" w:rsidRPr="002069A5">
        <w:rPr>
          <w:rFonts w:ascii="Arial" w:hAnsi="Arial"/>
        </w:rPr>
        <w:t xml:space="preserve"> condition of the properties on 1 July 2013. </w:t>
      </w:r>
    </w:p>
    <w:p w14:paraId="5180CA37" w14:textId="77777777" w:rsidR="00B64A43" w:rsidRDefault="00B64A43" w:rsidP="009536DB">
      <w:pPr>
        <w:autoSpaceDE w:val="0"/>
        <w:autoSpaceDN w:val="0"/>
        <w:adjustRightInd w:val="0"/>
        <w:spacing w:line="480" w:lineRule="auto"/>
        <w:jc w:val="both"/>
        <w:rPr>
          <w:rFonts w:ascii="Arial" w:hAnsi="Arial"/>
        </w:rPr>
      </w:pPr>
    </w:p>
    <w:p w14:paraId="772FB71A" w14:textId="0C0DB12B" w:rsidR="0080176D" w:rsidRDefault="009536DB" w:rsidP="009536DB">
      <w:pPr>
        <w:autoSpaceDE w:val="0"/>
        <w:autoSpaceDN w:val="0"/>
        <w:adjustRightInd w:val="0"/>
        <w:spacing w:line="480" w:lineRule="auto"/>
        <w:jc w:val="both"/>
        <w:rPr>
          <w:rFonts w:ascii="Arial" w:hAnsi="Arial"/>
          <w:szCs w:val="20"/>
        </w:rPr>
      </w:pPr>
      <w:r>
        <w:rPr>
          <w:rFonts w:ascii="Arial" w:hAnsi="Arial"/>
          <w:szCs w:val="20"/>
        </w:rPr>
        <w:t>[</w:t>
      </w:r>
      <w:r w:rsidR="009A690E">
        <w:rPr>
          <w:rFonts w:ascii="Arial" w:hAnsi="Arial"/>
          <w:szCs w:val="20"/>
        </w:rPr>
        <w:t>3</w:t>
      </w:r>
      <w:r w:rsidR="006736A3">
        <w:rPr>
          <w:rFonts w:ascii="Arial" w:hAnsi="Arial"/>
          <w:szCs w:val="20"/>
        </w:rPr>
        <w:t>6</w:t>
      </w:r>
      <w:r>
        <w:rPr>
          <w:rFonts w:ascii="Arial" w:hAnsi="Arial"/>
          <w:szCs w:val="20"/>
        </w:rPr>
        <w:t>]</w:t>
      </w:r>
      <w:r>
        <w:rPr>
          <w:rFonts w:ascii="Arial" w:hAnsi="Arial"/>
          <w:szCs w:val="20"/>
        </w:rPr>
        <w:tab/>
      </w:r>
      <w:r w:rsidR="00CD05FB">
        <w:rPr>
          <w:rFonts w:ascii="Arial" w:hAnsi="Arial"/>
          <w:szCs w:val="20"/>
        </w:rPr>
        <w:t>Insofar as retrospectivity is concerned the</w:t>
      </w:r>
      <w:r>
        <w:rPr>
          <w:rFonts w:ascii="Arial" w:hAnsi="Arial"/>
          <w:szCs w:val="20"/>
        </w:rPr>
        <w:t xml:space="preserve"> City’s stance is that the Tuchten and SCA judgments </w:t>
      </w:r>
      <w:r w:rsidR="008B7B9B">
        <w:rPr>
          <w:rFonts w:ascii="Arial" w:hAnsi="Arial"/>
          <w:szCs w:val="20"/>
        </w:rPr>
        <w:t xml:space="preserve">contemplated a </w:t>
      </w:r>
      <w:r w:rsidR="007F4CD3">
        <w:rPr>
          <w:rFonts w:ascii="Arial" w:hAnsi="Arial"/>
          <w:szCs w:val="20"/>
        </w:rPr>
        <w:t>“</w:t>
      </w:r>
      <w:r w:rsidR="008B7B9B" w:rsidRPr="00247CDB">
        <w:rPr>
          <w:rFonts w:ascii="Arial" w:hAnsi="Arial"/>
          <w:i/>
          <w:iCs/>
          <w:szCs w:val="20"/>
        </w:rPr>
        <w:t>sui generis process</w:t>
      </w:r>
      <w:r w:rsidR="007F4CD3">
        <w:rPr>
          <w:rFonts w:ascii="Arial" w:hAnsi="Arial"/>
          <w:szCs w:val="20"/>
        </w:rPr>
        <w:t>”</w:t>
      </w:r>
      <w:r w:rsidR="008B7B9B">
        <w:rPr>
          <w:rFonts w:ascii="Arial" w:hAnsi="Arial"/>
          <w:szCs w:val="20"/>
        </w:rPr>
        <w:t xml:space="preserve"> which resulted in </w:t>
      </w:r>
      <w:r w:rsidR="007F4CD3">
        <w:rPr>
          <w:rFonts w:ascii="Arial" w:hAnsi="Arial"/>
          <w:szCs w:val="20"/>
        </w:rPr>
        <w:t>a “</w:t>
      </w:r>
      <w:r w:rsidR="00247CDB" w:rsidRPr="00247CDB">
        <w:rPr>
          <w:rFonts w:ascii="Arial" w:hAnsi="Arial"/>
          <w:i/>
          <w:iCs/>
          <w:szCs w:val="20"/>
        </w:rPr>
        <w:t>court ordered Valuation Roll in respect of the affected properties for the period 1 July 2013 to 30 June 2017</w:t>
      </w:r>
      <w:r w:rsidR="007F4CD3">
        <w:rPr>
          <w:rFonts w:ascii="Arial" w:hAnsi="Arial"/>
          <w:szCs w:val="20"/>
        </w:rPr>
        <w:t>”</w:t>
      </w:r>
      <w:r w:rsidR="001A1825">
        <w:rPr>
          <w:rFonts w:ascii="Arial" w:hAnsi="Arial"/>
          <w:szCs w:val="20"/>
        </w:rPr>
        <w:t>. This, it says, did not result in a retrospective compilation of a valuation roll but, instead</w:t>
      </w:r>
      <w:r w:rsidR="00673114">
        <w:rPr>
          <w:rFonts w:ascii="Arial" w:hAnsi="Arial"/>
          <w:szCs w:val="20"/>
        </w:rPr>
        <w:t>, resulted in the 2013 GVR being replaced with a valuation roll as provided for in the Tuchten and SCA judgments.</w:t>
      </w:r>
      <w:r w:rsidR="009A1511">
        <w:rPr>
          <w:rFonts w:ascii="Arial" w:hAnsi="Arial"/>
          <w:szCs w:val="20"/>
        </w:rPr>
        <w:t xml:space="preserve"> It says </w:t>
      </w:r>
      <w:r w:rsidR="0080176D">
        <w:rPr>
          <w:rFonts w:ascii="Arial" w:hAnsi="Arial"/>
          <w:szCs w:val="20"/>
        </w:rPr>
        <w:t xml:space="preserve">the “effect” of the Tuchten and SCA judgments </w:t>
      </w:r>
      <w:r w:rsidR="0080176D" w:rsidRPr="00FF1C49">
        <w:rPr>
          <w:rFonts w:ascii="Arial" w:hAnsi="Arial"/>
          <w:i/>
          <w:iCs/>
          <w:szCs w:val="20"/>
        </w:rPr>
        <w:t>“is</w:t>
      </w:r>
      <w:r w:rsidR="006E2FC1" w:rsidRPr="00FF1C49">
        <w:rPr>
          <w:rFonts w:ascii="Arial" w:hAnsi="Arial"/>
          <w:i/>
          <w:iCs/>
          <w:szCs w:val="20"/>
        </w:rPr>
        <w:t xml:space="preserve"> to have clothed the Municipality with the necessary vires to have adopted and published the EVR</w:t>
      </w:r>
      <w:r w:rsidR="00FF1C49" w:rsidRPr="00FF1C49">
        <w:rPr>
          <w:rFonts w:ascii="Arial" w:hAnsi="Arial"/>
          <w:i/>
          <w:iCs/>
          <w:szCs w:val="20"/>
        </w:rPr>
        <w:t>.</w:t>
      </w:r>
      <w:r w:rsidR="0080176D" w:rsidRPr="00FF1C49">
        <w:rPr>
          <w:rFonts w:ascii="Arial" w:hAnsi="Arial"/>
          <w:szCs w:val="20"/>
        </w:rPr>
        <w:t>”</w:t>
      </w:r>
      <w:r w:rsidR="00FF1C49" w:rsidRPr="00FF1C49">
        <w:rPr>
          <w:rStyle w:val="FootnoteReference"/>
          <w:rFonts w:ascii="Arial" w:hAnsi="Arial"/>
          <w:szCs w:val="20"/>
        </w:rPr>
        <w:footnoteReference w:id="9"/>
      </w:r>
    </w:p>
    <w:p w14:paraId="0755EF09" w14:textId="77777777" w:rsidR="00120BC9" w:rsidRDefault="00120BC9" w:rsidP="009536DB">
      <w:pPr>
        <w:autoSpaceDE w:val="0"/>
        <w:autoSpaceDN w:val="0"/>
        <w:adjustRightInd w:val="0"/>
        <w:spacing w:line="480" w:lineRule="auto"/>
        <w:jc w:val="both"/>
        <w:rPr>
          <w:rFonts w:ascii="Arial" w:hAnsi="Arial"/>
          <w:szCs w:val="20"/>
        </w:rPr>
      </w:pPr>
    </w:p>
    <w:p w14:paraId="36F1DEB0" w14:textId="6A7154EF" w:rsidR="00EC382B" w:rsidRDefault="00120BC9" w:rsidP="00DB064A">
      <w:pPr>
        <w:autoSpaceDE w:val="0"/>
        <w:autoSpaceDN w:val="0"/>
        <w:adjustRightInd w:val="0"/>
        <w:spacing w:line="480" w:lineRule="auto"/>
        <w:jc w:val="both"/>
        <w:rPr>
          <w:rFonts w:ascii="Arial" w:hAnsi="Arial"/>
          <w:szCs w:val="20"/>
        </w:rPr>
      </w:pPr>
      <w:r>
        <w:rPr>
          <w:rFonts w:ascii="Arial" w:hAnsi="Arial"/>
          <w:szCs w:val="20"/>
        </w:rPr>
        <w:t>[</w:t>
      </w:r>
      <w:r w:rsidR="009A690E">
        <w:rPr>
          <w:rFonts w:ascii="Arial" w:hAnsi="Arial"/>
          <w:szCs w:val="20"/>
        </w:rPr>
        <w:t>3</w:t>
      </w:r>
      <w:r w:rsidR="006736A3">
        <w:rPr>
          <w:rFonts w:ascii="Arial" w:hAnsi="Arial"/>
          <w:szCs w:val="20"/>
        </w:rPr>
        <w:t>7</w:t>
      </w:r>
      <w:r>
        <w:rPr>
          <w:rFonts w:ascii="Arial" w:hAnsi="Arial"/>
          <w:szCs w:val="20"/>
        </w:rPr>
        <w:t>]</w:t>
      </w:r>
      <w:r>
        <w:rPr>
          <w:rFonts w:ascii="Arial" w:hAnsi="Arial"/>
          <w:szCs w:val="20"/>
        </w:rPr>
        <w:tab/>
        <w:t>The applicant contends that the City’s interpretation of the Tuchten judgment is incorrect.</w:t>
      </w:r>
      <w:r w:rsidR="008474A2">
        <w:rPr>
          <w:rFonts w:ascii="Arial" w:hAnsi="Arial"/>
          <w:szCs w:val="20"/>
        </w:rPr>
        <w:t xml:space="preserve"> The judgment requires compliance with the Rates Act and other applicable legislation. </w:t>
      </w:r>
      <w:r w:rsidR="00221032">
        <w:rPr>
          <w:rFonts w:ascii="Arial" w:hAnsi="Arial"/>
          <w:szCs w:val="20"/>
        </w:rPr>
        <w:t xml:space="preserve">Insofar as the City defended </w:t>
      </w:r>
      <w:r w:rsidR="006318B8">
        <w:rPr>
          <w:rFonts w:ascii="Arial" w:hAnsi="Arial"/>
          <w:szCs w:val="20"/>
        </w:rPr>
        <w:t xml:space="preserve">its decision to impose the </w:t>
      </w:r>
      <w:r w:rsidR="006318B8">
        <w:rPr>
          <w:rFonts w:ascii="Arial" w:hAnsi="Arial"/>
          <w:szCs w:val="20"/>
        </w:rPr>
        <w:lastRenderedPageBreak/>
        <w:t xml:space="preserve">increased rate </w:t>
      </w:r>
      <w:r w:rsidR="00DF01B0">
        <w:rPr>
          <w:rFonts w:ascii="Arial" w:hAnsi="Arial"/>
          <w:szCs w:val="20"/>
        </w:rPr>
        <w:t>retrospectively, the learned Judge held at paragraph 54 of the judgment</w:t>
      </w:r>
      <w:r w:rsidR="00E926CD">
        <w:rPr>
          <w:rFonts w:ascii="Arial" w:hAnsi="Arial"/>
          <w:szCs w:val="20"/>
        </w:rPr>
        <w:t>:</w:t>
      </w:r>
    </w:p>
    <w:p w14:paraId="7E8C30FE" w14:textId="398FD2FD" w:rsidR="00E926CD" w:rsidRPr="00351CEA" w:rsidRDefault="00E926CD" w:rsidP="00351CEA">
      <w:pPr>
        <w:autoSpaceDE w:val="0"/>
        <w:autoSpaceDN w:val="0"/>
        <w:adjustRightInd w:val="0"/>
        <w:spacing w:line="360" w:lineRule="auto"/>
        <w:ind w:left="720"/>
        <w:jc w:val="both"/>
        <w:rPr>
          <w:rFonts w:ascii="Arial" w:hAnsi="Arial"/>
          <w:sz w:val="22"/>
          <w:szCs w:val="18"/>
        </w:rPr>
      </w:pPr>
      <w:r w:rsidRPr="00351CEA">
        <w:rPr>
          <w:rFonts w:ascii="Arial" w:hAnsi="Arial"/>
          <w:sz w:val="22"/>
          <w:szCs w:val="18"/>
        </w:rPr>
        <w:t xml:space="preserve">“I therefore hold that the City </w:t>
      </w:r>
      <w:r w:rsidR="00351CEA" w:rsidRPr="00351CEA">
        <w:rPr>
          <w:rFonts w:ascii="Arial" w:hAnsi="Arial"/>
          <w:sz w:val="22"/>
          <w:szCs w:val="18"/>
        </w:rPr>
        <w:t>has no power to impose rates retrospectively.</w:t>
      </w:r>
      <w:r w:rsidRPr="00351CEA">
        <w:rPr>
          <w:rFonts w:ascii="Arial" w:hAnsi="Arial"/>
          <w:sz w:val="22"/>
          <w:szCs w:val="18"/>
        </w:rPr>
        <w:t>”</w:t>
      </w:r>
    </w:p>
    <w:p w14:paraId="6D3C428E" w14:textId="77777777" w:rsidR="00E871E1" w:rsidRDefault="00E871E1" w:rsidP="00975DBB">
      <w:pPr>
        <w:autoSpaceDE w:val="0"/>
        <w:autoSpaceDN w:val="0"/>
        <w:adjustRightInd w:val="0"/>
        <w:spacing w:line="480" w:lineRule="auto"/>
        <w:ind w:left="720" w:hanging="720"/>
        <w:jc w:val="both"/>
        <w:rPr>
          <w:rFonts w:ascii="Arial" w:hAnsi="Arial"/>
          <w:szCs w:val="20"/>
        </w:rPr>
      </w:pPr>
    </w:p>
    <w:p w14:paraId="13F1ED95" w14:textId="1FF21737" w:rsidR="00EC382B" w:rsidRDefault="00FE42C3" w:rsidP="00351CEA">
      <w:pPr>
        <w:autoSpaceDE w:val="0"/>
        <w:autoSpaceDN w:val="0"/>
        <w:adjustRightInd w:val="0"/>
        <w:spacing w:line="480" w:lineRule="auto"/>
        <w:jc w:val="both"/>
        <w:rPr>
          <w:rFonts w:ascii="Arial" w:hAnsi="Arial"/>
          <w:szCs w:val="20"/>
        </w:rPr>
      </w:pPr>
      <w:r>
        <w:rPr>
          <w:rFonts w:ascii="Arial" w:hAnsi="Arial"/>
          <w:szCs w:val="20"/>
        </w:rPr>
        <w:t>[</w:t>
      </w:r>
      <w:r w:rsidR="00E3244F">
        <w:rPr>
          <w:rFonts w:ascii="Arial" w:hAnsi="Arial"/>
          <w:szCs w:val="20"/>
        </w:rPr>
        <w:t>3</w:t>
      </w:r>
      <w:r w:rsidR="006736A3">
        <w:rPr>
          <w:rFonts w:ascii="Arial" w:hAnsi="Arial"/>
          <w:szCs w:val="20"/>
        </w:rPr>
        <w:t>8</w:t>
      </w:r>
      <w:r>
        <w:rPr>
          <w:rFonts w:ascii="Arial" w:hAnsi="Arial"/>
          <w:szCs w:val="20"/>
        </w:rPr>
        <w:t>]</w:t>
      </w:r>
      <w:r>
        <w:rPr>
          <w:rFonts w:ascii="Arial" w:hAnsi="Arial"/>
          <w:szCs w:val="20"/>
        </w:rPr>
        <w:tab/>
      </w:r>
      <w:r w:rsidR="00C236D7">
        <w:rPr>
          <w:rFonts w:ascii="Arial" w:hAnsi="Arial"/>
          <w:szCs w:val="20"/>
        </w:rPr>
        <w:t>In my view, it is clear that once the SCA held that a “retrospective</w:t>
      </w:r>
      <w:r w:rsidR="00C91640">
        <w:rPr>
          <w:rFonts w:ascii="Arial" w:hAnsi="Arial"/>
          <w:szCs w:val="20"/>
        </w:rPr>
        <w:t xml:space="preserve"> compiling of a valuation roll</w:t>
      </w:r>
      <w:r w:rsidR="00C236D7">
        <w:rPr>
          <w:rFonts w:ascii="Arial" w:hAnsi="Arial"/>
          <w:szCs w:val="20"/>
        </w:rPr>
        <w:t>”</w:t>
      </w:r>
      <w:r w:rsidR="00C91640">
        <w:rPr>
          <w:rFonts w:ascii="Arial" w:hAnsi="Arial"/>
          <w:szCs w:val="20"/>
        </w:rPr>
        <w:t xml:space="preserve"> was not required</w:t>
      </w:r>
      <w:r w:rsidR="000751E9">
        <w:rPr>
          <w:rFonts w:ascii="Arial" w:hAnsi="Arial"/>
          <w:szCs w:val="20"/>
        </w:rPr>
        <w:t>.</w:t>
      </w:r>
      <w:r w:rsidR="00B03F44">
        <w:rPr>
          <w:rFonts w:ascii="Arial" w:hAnsi="Arial"/>
          <w:szCs w:val="20"/>
        </w:rPr>
        <w:t xml:space="preserve"> The City’s submissions to the contrary </w:t>
      </w:r>
      <w:r w:rsidR="0065481B">
        <w:rPr>
          <w:rFonts w:ascii="Arial" w:hAnsi="Arial"/>
          <w:szCs w:val="20"/>
        </w:rPr>
        <w:t>fall to be rejected. It follows that the EVR is</w:t>
      </w:r>
      <w:r w:rsidR="0065481B" w:rsidRPr="0065481B">
        <w:rPr>
          <w:rFonts w:ascii="Arial" w:hAnsi="Arial"/>
          <w:i/>
          <w:iCs/>
          <w:szCs w:val="20"/>
        </w:rPr>
        <w:t xml:space="preserve"> ultra vires</w:t>
      </w:r>
      <w:r w:rsidR="0065481B">
        <w:rPr>
          <w:rFonts w:ascii="Arial" w:hAnsi="Arial"/>
          <w:szCs w:val="20"/>
        </w:rPr>
        <w:t xml:space="preserve"> in that there is no</w:t>
      </w:r>
      <w:r w:rsidR="00CE3437">
        <w:rPr>
          <w:rFonts w:ascii="Arial" w:hAnsi="Arial"/>
          <w:szCs w:val="20"/>
        </w:rPr>
        <w:t xml:space="preserve"> provision for it in the Rates Act. It is also invalid insofar as it is purported to be of retrospective effect.</w:t>
      </w:r>
    </w:p>
    <w:p w14:paraId="00766E4E" w14:textId="77777777" w:rsidR="00CE3437" w:rsidRDefault="00CE3437" w:rsidP="00351CEA">
      <w:pPr>
        <w:autoSpaceDE w:val="0"/>
        <w:autoSpaceDN w:val="0"/>
        <w:adjustRightInd w:val="0"/>
        <w:spacing w:line="480" w:lineRule="auto"/>
        <w:jc w:val="both"/>
        <w:rPr>
          <w:rFonts w:ascii="Arial" w:hAnsi="Arial"/>
          <w:szCs w:val="20"/>
        </w:rPr>
      </w:pPr>
    </w:p>
    <w:p w14:paraId="39E00E1A" w14:textId="2CE162A3" w:rsidR="00107D5A" w:rsidRPr="00107D5A" w:rsidRDefault="007913E2" w:rsidP="00351CEA">
      <w:pPr>
        <w:autoSpaceDE w:val="0"/>
        <w:autoSpaceDN w:val="0"/>
        <w:adjustRightInd w:val="0"/>
        <w:spacing w:line="480" w:lineRule="auto"/>
        <w:jc w:val="both"/>
        <w:rPr>
          <w:rFonts w:ascii="Arial" w:hAnsi="Arial"/>
          <w:b/>
          <w:bCs/>
          <w:szCs w:val="20"/>
          <w:u w:val="single"/>
        </w:rPr>
      </w:pPr>
      <w:r>
        <w:rPr>
          <w:rFonts w:ascii="Arial" w:hAnsi="Arial"/>
          <w:b/>
          <w:bCs/>
          <w:szCs w:val="20"/>
          <w:u w:val="single"/>
        </w:rPr>
        <w:t>That the City f</w:t>
      </w:r>
      <w:r w:rsidR="00107D5A">
        <w:rPr>
          <w:rFonts w:ascii="Arial" w:hAnsi="Arial"/>
          <w:b/>
          <w:bCs/>
          <w:szCs w:val="20"/>
          <w:u w:val="single"/>
        </w:rPr>
        <w:t>ail</w:t>
      </w:r>
      <w:r>
        <w:rPr>
          <w:rFonts w:ascii="Arial" w:hAnsi="Arial"/>
          <w:b/>
          <w:bCs/>
          <w:szCs w:val="20"/>
          <w:u w:val="single"/>
        </w:rPr>
        <w:t>ed</w:t>
      </w:r>
      <w:r w:rsidR="00107D5A">
        <w:rPr>
          <w:rFonts w:ascii="Arial" w:hAnsi="Arial"/>
          <w:b/>
          <w:bCs/>
          <w:szCs w:val="20"/>
          <w:u w:val="single"/>
        </w:rPr>
        <w:t xml:space="preserve"> to comply with procedural requirements</w:t>
      </w:r>
    </w:p>
    <w:p w14:paraId="28535740" w14:textId="01B02C5F" w:rsidR="00842477" w:rsidRDefault="00CE3437" w:rsidP="00351CEA">
      <w:pPr>
        <w:autoSpaceDE w:val="0"/>
        <w:autoSpaceDN w:val="0"/>
        <w:adjustRightInd w:val="0"/>
        <w:spacing w:line="480" w:lineRule="auto"/>
        <w:jc w:val="both"/>
        <w:rPr>
          <w:rFonts w:ascii="Arial" w:hAnsi="Arial"/>
          <w:szCs w:val="20"/>
        </w:rPr>
      </w:pPr>
      <w:r>
        <w:rPr>
          <w:rFonts w:ascii="Arial" w:hAnsi="Arial"/>
          <w:szCs w:val="20"/>
        </w:rPr>
        <w:t>[</w:t>
      </w:r>
      <w:r w:rsidR="00E65429">
        <w:rPr>
          <w:rFonts w:ascii="Arial" w:hAnsi="Arial"/>
          <w:szCs w:val="20"/>
        </w:rPr>
        <w:t>39</w:t>
      </w:r>
      <w:r>
        <w:rPr>
          <w:rFonts w:ascii="Arial" w:hAnsi="Arial"/>
          <w:szCs w:val="20"/>
        </w:rPr>
        <w:t>]</w:t>
      </w:r>
      <w:r>
        <w:rPr>
          <w:rFonts w:ascii="Arial" w:hAnsi="Arial"/>
          <w:szCs w:val="20"/>
        </w:rPr>
        <w:tab/>
      </w:r>
      <w:r w:rsidR="00382265">
        <w:rPr>
          <w:rFonts w:ascii="Arial" w:hAnsi="Arial"/>
          <w:szCs w:val="20"/>
        </w:rPr>
        <w:t>The City claims to have “substantially</w:t>
      </w:r>
      <w:r w:rsidR="006C0A78">
        <w:rPr>
          <w:rFonts w:ascii="Arial" w:hAnsi="Arial"/>
          <w:szCs w:val="20"/>
        </w:rPr>
        <w:t>”</w:t>
      </w:r>
      <w:r w:rsidR="003B7103">
        <w:rPr>
          <w:rFonts w:ascii="Arial" w:hAnsi="Arial"/>
          <w:szCs w:val="20"/>
        </w:rPr>
        <w:t xml:space="preserve"> complied with the procedural requirements of section 49 of the Rates Act.</w:t>
      </w:r>
      <w:r w:rsidR="006C0A78">
        <w:rPr>
          <w:rStyle w:val="FootnoteReference"/>
          <w:rFonts w:ascii="Arial" w:hAnsi="Arial"/>
          <w:szCs w:val="20"/>
        </w:rPr>
        <w:footnoteReference w:id="10"/>
      </w:r>
      <w:r w:rsidR="00C55490">
        <w:rPr>
          <w:rFonts w:ascii="Arial" w:hAnsi="Arial"/>
          <w:szCs w:val="20"/>
        </w:rPr>
        <w:t xml:space="preserve"> However, it failed to comply in four respects. Firstly, </w:t>
      </w:r>
      <w:r w:rsidR="002E4EE3">
        <w:rPr>
          <w:rFonts w:ascii="Arial" w:hAnsi="Arial"/>
          <w:szCs w:val="20"/>
        </w:rPr>
        <w:t xml:space="preserve">the prescribed notice did not contain </w:t>
      </w:r>
      <w:r w:rsidR="00415E29">
        <w:rPr>
          <w:rFonts w:ascii="Arial" w:hAnsi="Arial"/>
          <w:szCs w:val="20"/>
        </w:rPr>
        <w:t xml:space="preserve">all </w:t>
      </w:r>
      <w:r w:rsidR="002E4EE3">
        <w:rPr>
          <w:rFonts w:ascii="Arial" w:hAnsi="Arial"/>
          <w:szCs w:val="20"/>
        </w:rPr>
        <w:t xml:space="preserve">the prescribed information. Secondly, the notice was not delivered in time. Thirdly, </w:t>
      </w:r>
      <w:r w:rsidR="00656392">
        <w:rPr>
          <w:rFonts w:ascii="Arial" w:hAnsi="Arial"/>
          <w:szCs w:val="20"/>
        </w:rPr>
        <w:t xml:space="preserve">the City did not serve the notice on every owner. Fourthly, it failed to </w:t>
      </w:r>
      <w:r w:rsidR="00555ACA">
        <w:rPr>
          <w:rFonts w:ascii="Arial" w:hAnsi="Arial"/>
          <w:szCs w:val="20"/>
        </w:rPr>
        <w:t xml:space="preserve">provide any evidence that it published the EVR on its website </w:t>
      </w:r>
      <w:r w:rsidR="000D46DC">
        <w:rPr>
          <w:rFonts w:ascii="Arial" w:hAnsi="Arial"/>
          <w:szCs w:val="20"/>
        </w:rPr>
        <w:t xml:space="preserve">as </w:t>
      </w:r>
      <w:r w:rsidR="00555ACA">
        <w:rPr>
          <w:rFonts w:ascii="Arial" w:hAnsi="Arial"/>
          <w:szCs w:val="20"/>
        </w:rPr>
        <w:t>required.</w:t>
      </w:r>
    </w:p>
    <w:p w14:paraId="70670437" w14:textId="77777777" w:rsidR="008F3EF4" w:rsidRDefault="008F3EF4" w:rsidP="00351CEA">
      <w:pPr>
        <w:autoSpaceDE w:val="0"/>
        <w:autoSpaceDN w:val="0"/>
        <w:adjustRightInd w:val="0"/>
        <w:spacing w:line="480" w:lineRule="auto"/>
        <w:jc w:val="both"/>
        <w:rPr>
          <w:rFonts w:ascii="Arial" w:hAnsi="Arial"/>
          <w:szCs w:val="20"/>
        </w:rPr>
      </w:pPr>
    </w:p>
    <w:p w14:paraId="5CEC6489" w14:textId="223419B8" w:rsidR="00842477" w:rsidRPr="005619CE" w:rsidRDefault="00BF0C63" w:rsidP="00351CEA">
      <w:pPr>
        <w:autoSpaceDE w:val="0"/>
        <w:autoSpaceDN w:val="0"/>
        <w:adjustRightInd w:val="0"/>
        <w:spacing w:line="480" w:lineRule="auto"/>
        <w:jc w:val="both"/>
        <w:rPr>
          <w:rFonts w:ascii="Arial" w:hAnsi="Arial"/>
          <w:b/>
          <w:bCs/>
          <w:szCs w:val="20"/>
        </w:rPr>
      </w:pPr>
      <w:r w:rsidRPr="005619CE">
        <w:rPr>
          <w:rFonts w:ascii="Arial" w:hAnsi="Arial"/>
          <w:b/>
          <w:bCs/>
          <w:szCs w:val="20"/>
        </w:rPr>
        <w:t>That the</w:t>
      </w:r>
      <w:r w:rsidR="005619CE" w:rsidRPr="005619CE">
        <w:rPr>
          <w:rFonts w:ascii="Arial" w:hAnsi="Arial"/>
          <w:b/>
          <w:bCs/>
          <w:szCs w:val="20"/>
        </w:rPr>
        <w:t xml:space="preserve"> </w:t>
      </w:r>
      <w:r w:rsidR="00F72AF0" w:rsidRPr="005619CE">
        <w:rPr>
          <w:rFonts w:ascii="Arial" w:hAnsi="Arial"/>
          <w:b/>
          <w:bCs/>
          <w:szCs w:val="20"/>
        </w:rPr>
        <w:t>EVR</w:t>
      </w:r>
      <w:r w:rsidR="005619CE" w:rsidRPr="005619CE">
        <w:rPr>
          <w:rFonts w:ascii="Arial" w:hAnsi="Arial"/>
          <w:b/>
          <w:bCs/>
          <w:szCs w:val="20"/>
        </w:rPr>
        <w:t xml:space="preserve"> </w:t>
      </w:r>
      <w:r w:rsidR="00F72AF0" w:rsidRPr="005619CE">
        <w:rPr>
          <w:rFonts w:ascii="Arial" w:hAnsi="Arial"/>
          <w:b/>
          <w:bCs/>
          <w:szCs w:val="20"/>
        </w:rPr>
        <w:t xml:space="preserve">was adopted for an ulterior purpose </w:t>
      </w:r>
    </w:p>
    <w:p w14:paraId="1BC5ACE7" w14:textId="28D73685" w:rsidR="00BD2AD3" w:rsidRDefault="0074579E" w:rsidP="00351CEA">
      <w:pPr>
        <w:autoSpaceDE w:val="0"/>
        <w:autoSpaceDN w:val="0"/>
        <w:adjustRightInd w:val="0"/>
        <w:spacing w:line="480" w:lineRule="auto"/>
        <w:jc w:val="both"/>
        <w:rPr>
          <w:rFonts w:ascii="Arial" w:hAnsi="Arial"/>
        </w:rPr>
      </w:pPr>
      <w:r>
        <w:rPr>
          <w:rFonts w:ascii="Arial" w:hAnsi="Arial"/>
          <w:szCs w:val="20"/>
        </w:rPr>
        <w:lastRenderedPageBreak/>
        <w:t>[</w:t>
      </w:r>
      <w:r w:rsidR="00415E29">
        <w:rPr>
          <w:rFonts w:ascii="Arial" w:hAnsi="Arial"/>
          <w:szCs w:val="20"/>
        </w:rPr>
        <w:t>4</w:t>
      </w:r>
      <w:r w:rsidR="00E65429">
        <w:rPr>
          <w:rFonts w:ascii="Arial" w:hAnsi="Arial"/>
          <w:szCs w:val="20"/>
        </w:rPr>
        <w:t>0</w:t>
      </w:r>
      <w:r>
        <w:rPr>
          <w:rFonts w:ascii="Arial" w:hAnsi="Arial"/>
          <w:szCs w:val="20"/>
        </w:rPr>
        <w:t>]</w:t>
      </w:r>
      <w:r>
        <w:rPr>
          <w:rFonts w:ascii="Arial" w:hAnsi="Arial"/>
          <w:szCs w:val="20"/>
        </w:rPr>
        <w:tab/>
      </w:r>
      <w:r w:rsidR="005D4FC2">
        <w:rPr>
          <w:rFonts w:ascii="Arial" w:hAnsi="Arial"/>
          <w:szCs w:val="20"/>
        </w:rPr>
        <w:t>The applicant avers that</w:t>
      </w:r>
      <w:r w:rsidR="00095B47">
        <w:rPr>
          <w:rFonts w:ascii="Arial" w:hAnsi="Arial"/>
          <w:szCs w:val="20"/>
        </w:rPr>
        <w:t xml:space="preserve"> </w:t>
      </w:r>
      <w:r w:rsidR="008D5307">
        <w:rPr>
          <w:rFonts w:ascii="Arial" w:hAnsi="Arial"/>
          <w:szCs w:val="20"/>
        </w:rPr>
        <w:t xml:space="preserve">the City’s </w:t>
      </w:r>
      <w:r w:rsidR="001A19F8">
        <w:rPr>
          <w:rFonts w:ascii="Arial" w:hAnsi="Arial"/>
          <w:szCs w:val="20"/>
        </w:rPr>
        <w:t>main purpose for creating an EVR</w:t>
      </w:r>
      <w:r w:rsidR="00C14251">
        <w:rPr>
          <w:rFonts w:ascii="Arial" w:hAnsi="Arial"/>
          <w:szCs w:val="20"/>
        </w:rPr>
        <w:t xml:space="preserve"> and implementing it retrospectively was to avoid</w:t>
      </w:r>
      <w:r w:rsidR="00553EC6">
        <w:rPr>
          <w:rFonts w:ascii="Arial" w:hAnsi="Arial"/>
          <w:szCs w:val="20"/>
        </w:rPr>
        <w:t xml:space="preserve"> </w:t>
      </w:r>
      <w:r w:rsidR="003C7F75">
        <w:rPr>
          <w:rFonts w:ascii="Arial" w:hAnsi="Arial"/>
          <w:szCs w:val="20"/>
        </w:rPr>
        <w:t>having to potentially refund or credit the applicant</w:t>
      </w:r>
      <w:r w:rsidR="006440F3">
        <w:rPr>
          <w:rFonts w:ascii="Arial" w:hAnsi="Arial"/>
          <w:szCs w:val="20"/>
        </w:rPr>
        <w:t xml:space="preserve"> with</w:t>
      </w:r>
      <w:r w:rsidR="003C7F75">
        <w:rPr>
          <w:rFonts w:ascii="Arial" w:hAnsi="Arial"/>
          <w:szCs w:val="20"/>
        </w:rPr>
        <w:t xml:space="preserve"> </w:t>
      </w:r>
      <w:r w:rsidR="00581782">
        <w:rPr>
          <w:rFonts w:ascii="Arial" w:hAnsi="Arial"/>
          <w:szCs w:val="20"/>
        </w:rPr>
        <w:t xml:space="preserve">millions of Rands it had raised by the application of the EVR. </w:t>
      </w:r>
      <w:r w:rsidR="00581782" w:rsidRPr="009F7150">
        <w:rPr>
          <w:rFonts w:ascii="Arial" w:hAnsi="Arial"/>
          <w:szCs w:val="20"/>
        </w:rPr>
        <w:t xml:space="preserve">Counsel for the </w:t>
      </w:r>
      <w:r w:rsidR="006C4BF3" w:rsidRPr="009F7150">
        <w:rPr>
          <w:rFonts w:ascii="Arial" w:hAnsi="Arial"/>
          <w:szCs w:val="20"/>
        </w:rPr>
        <w:t>City conceded as much in their heads of argument whe</w:t>
      </w:r>
      <w:r w:rsidR="001F6EB9" w:rsidRPr="009F7150">
        <w:rPr>
          <w:rFonts w:ascii="Arial" w:hAnsi="Arial"/>
          <w:szCs w:val="20"/>
        </w:rPr>
        <w:t xml:space="preserve">re it is </w:t>
      </w:r>
      <w:r w:rsidR="00AC0373" w:rsidRPr="009F7150">
        <w:rPr>
          <w:rFonts w:ascii="Arial" w:hAnsi="Arial"/>
          <w:szCs w:val="20"/>
        </w:rPr>
        <w:t>argued</w:t>
      </w:r>
      <w:r w:rsidR="001F6EB9" w:rsidRPr="009F7150">
        <w:rPr>
          <w:rFonts w:ascii="Arial" w:hAnsi="Arial"/>
          <w:szCs w:val="20"/>
        </w:rPr>
        <w:t xml:space="preserve"> that</w:t>
      </w:r>
      <w:r w:rsidR="004E79D0">
        <w:rPr>
          <w:rFonts w:ascii="Arial" w:hAnsi="Arial"/>
          <w:szCs w:val="20"/>
        </w:rPr>
        <w:t xml:space="preserve"> </w:t>
      </w:r>
      <w:r w:rsidR="009F7150">
        <w:rPr>
          <w:rFonts w:ascii="Arial" w:hAnsi="Arial"/>
          <w:szCs w:val="20"/>
        </w:rPr>
        <w:t>i</w:t>
      </w:r>
      <w:r w:rsidR="002E767D" w:rsidRPr="009F7150">
        <w:rPr>
          <w:rFonts w:ascii="Arial" w:hAnsi="Arial"/>
        </w:rPr>
        <w:t>f the EVR is set aside the City would have to</w:t>
      </w:r>
      <w:r w:rsidR="005914A6" w:rsidRPr="009F7150">
        <w:rPr>
          <w:rFonts w:ascii="Arial" w:hAnsi="Arial"/>
        </w:rPr>
        <w:t xml:space="preserve"> reverse the amounts </w:t>
      </w:r>
      <w:r w:rsidR="000168E6" w:rsidRPr="009F7150">
        <w:rPr>
          <w:rFonts w:ascii="Arial" w:hAnsi="Arial"/>
        </w:rPr>
        <w:t>levied against the properties</w:t>
      </w:r>
      <w:r w:rsidR="00486953">
        <w:rPr>
          <w:rFonts w:ascii="Arial" w:hAnsi="Arial"/>
        </w:rPr>
        <w:t xml:space="preserve">. It was also argued that the City’s </w:t>
      </w:r>
      <w:r w:rsidR="0008656C">
        <w:rPr>
          <w:rFonts w:ascii="Arial" w:hAnsi="Arial"/>
        </w:rPr>
        <w:t xml:space="preserve">(then) </w:t>
      </w:r>
      <w:r w:rsidR="00486953">
        <w:rPr>
          <w:rFonts w:ascii="Arial" w:hAnsi="Arial"/>
        </w:rPr>
        <w:t xml:space="preserve">current budget </w:t>
      </w:r>
      <w:r w:rsidR="0008656C">
        <w:rPr>
          <w:rFonts w:ascii="Arial" w:hAnsi="Arial"/>
        </w:rPr>
        <w:t>d</w:t>
      </w:r>
      <w:r w:rsidR="00092495">
        <w:rPr>
          <w:rFonts w:ascii="Arial" w:hAnsi="Arial"/>
        </w:rPr>
        <w:t>id</w:t>
      </w:r>
      <w:r w:rsidR="0008656C">
        <w:rPr>
          <w:rFonts w:ascii="Arial" w:hAnsi="Arial"/>
        </w:rPr>
        <w:t xml:space="preserve"> not make provision </w:t>
      </w:r>
      <w:r w:rsidR="007C4E01">
        <w:rPr>
          <w:rFonts w:ascii="Arial" w:hAnsi="Arial"/>
        </w:rPr>
        <w:t xml:space="preserve">for a situation </w:t>
      </w:r>
      <w:r w:rsidR="00C8616B">
        <w:rPr>
          <w:rFonts w:ascii="Arial" w:hAnsi="Arial"/>
        </w:rPr>
        <w:t>where millions would have to be repaid</w:t>
      </w:r>
      <w:r w:rsidR="00955C38">
        <w:rPr>
          <w:rFonts w:ascii="Arial" w:hAnsi="Arial"/>
        </w:rPr>
        <w:t xml:space="preserve"> </w:t>
      </w:r>
      <w:r w:rsidR="007C4E01">
        <w:rPr>
          <w:rFonts w:ascii="Arial" w:hAnsi="Arial"/>
        </w:rPr>
        <w:t xml:space="preserve">and that </w:t>
      </w:r>
      <w:r w:rsidR="00EA3DDC">
        <w:rPr>
          <w:rFonts w:ascii="Arial" w:hAnsi="Arial"/>
        </w:rPr>
        <w:t>‘</w:t>
      </w:r>
      <w:r w:rsidR="007C4E01">
        <w:rPr>
          <w:rFonts w:ascii="Arial" w:hAnsi="Arial"/>
        </w:rPr>
        <w:t>it would place a tremendous</w:t>
      </w:r>
      <w:r w:rsidR="00EA3DDC">
        <w:rPr>
          <w:rFonts w:ascii="Arial" w:hAnsi="Arial"/>
        </w:rPr>
        <w:t xml:space="preserve"> burden on an already financially strained </w:t>
      </w:r>
      <w:r w:rsidR="00A63BFD">
        <w:rPr>
          <w:rFonts w:ascii="Arial" w:hAnsi="Arial"/>
        </w:rPr>
        <w:t>City.</w:t>
      </w:r>
      <w:r w:rsidR="00092495">
        <w:rPr>
          <w:rFonts w:ascii="Arial" w:hAnsi="Arial"/>
        </w:rPr>
        <w:t>’</w:t>
      </w:r>
      <w:r w:rsidR="002D147A">
        <w:rPr>
          <w:rFonts w:ascii="Arial" w:hAnsi="Arial"/>
        </w:rPr>
        <w:t xml:space="preserve"> This </w:t>
      </w:r>
      <w:r w:rsidR="00C35CF0">
        <w:rPr>
          <w:rFonts w:ascii="Arial" w:hAnsi="Arial"/>
        </w:rPr>
        <w:t xml:space="preserve">submission overlooks the </w:t>
      </w:r>
      <w:r w:rsidR="009046A4">
        <w:rPr>
          <w:rFonts w:ascii="Arial" w:hAnsi="Arial"/>
        </w:rPr>
        <w:t>converse situation</w:t>
      </w:r>
      <w:r w:rsidR="00C35CF0">
        <w:rPr>
          <w:rFonts w:ascii="Arial" w:hAnsi="Arial"/>
        </w:rPr>
        <w:t xml:space="preserve"> that if </w:t>
      </w:r>
      <w:r w:rsidR="00355A9B">
        <w:rPr>
          <w:rFonts w:ascii="Arial" w:hAnsi="Arial"/>
        </w:rPr>
        <w:t>an</w:t>
      </w:r>
      <w:r w:rsidR="009046A4">
        <w:rPr>
          <w:rFonts w:ascii="Arial" w:hAnsi="Arial"/>
        </w:rPr>
        <w:t xml:space="preserve"> unlawful and invalid</w:t>
      </w:r>
      <w:r w:rsidR="00C35CF0">
        <w:rPr>
          <w:rFonts w:ascii="Arial" w:hAnsi="Arial"/>
        </w:rPr>
        <w:t xml:space="preserve"> EVR were allowed</w:t>
      </w:r>
      <w:r w:rsidR="00355A9B">
        <w:rPr>
          <w:rFonts w:ascii="Arial" w:hAnsi="Arial"/>
        </w:rPr>
        <w:t xml:space="preserve"> to stand th</w:t>
      </w:r>
      <w:r w:rsidR="005D33C2">
        <w:rPr>
          <w:rFonts w:ascii="Arial" w:hAnsi="Arial"/>
        </w:rPr>
        <w:t>e</w:t>
      </w:r>
      <w:r w:rsidR="00355A9B">
        <w:rPr>
          <w:rFonts w:ascii="Arial" w:hAnsi="Arial"/>
        </w:rPr>
        <w:t>n it is the applicant who would be highly prejudiced financially</w:t>
      </w:r>
      <w:r w:rsidR="005D33C2">
        <w:rPr>
          <w:rFonts w:ascii="Arial" w:hAnsi="Arial"/>
        </w:rPr>
        <w:t xml:space="preserve"> by </w:t>
      </w:r>
      <w:r w:rsidR="00792B48">
        <w:rPr>
          <w:rFonts w:ascii="Arial" w:hAnsi="Arial"/>
        </w:rPr>
        <w:t xml:space="preserve">having paid rates that it was not obliged legally to pay. </w:t>
      </w:r>
      <w:r w:rsidR="00381A82">
        <w:rPr>
          <w:rFonts w:ascii="Arial" w:hAnsi="Arial"/>
        </w:rPr>
        <w:t xml:space="preserve">The </w:t>
      </w:r>
      <w:r w:rsidR="00535A55">
        <w:rPr>
          <w:rFonts w:ascii="Arial" w:hAnsi="Arial"/>
        </w:rPr>
        <w:t xml:space="preserve">submissions </w:t>
      </w:r>
      <w:r w:rsidR="00347730">
        <w:rPr>
          <w:rFonts w:ascii="Arial" w:hAnsi="Arial"/>
        </w:rPr>
        <w:t xml:space="preserve">of Counsel for the City </w:t>
      </w:r>
      <w:r w:rsidR="00535A55">
        <w:rPr>
          <w:rFonts w:ascii="Arial" w:hAnsi="Arial"/>
        </w:rPr>
        <w:t>in this regard can therefore not be sustained.</w:t>
      </w:r>
      <w:r w:rsidR="00F77DDC">
        <w:rPr>
          <w:rFonts w:ascii="Arial" w:hAnsi="Arial"/>
        </w:rPr>
        <w:t xml:space="preserve"> There is merit in the applicant’s </w:t>
      </w:r>
      <w:r w:rsidR="00D55A40">
        <w:rPr>
          <w:rFonts w:ascii="Arial" w:hAnsi="Arial"/>
        </w:rPr>
        <w:t>contention that the EVR was adopted for an ulterior purpose.</w:t>
      </w:r>
    </w:p>
    <w:p w14:paraId="0AECA839" w14:textId="77777777" w:rsidR="001F6EB9" w:rsidRDefault="001F6EB9" w:rsidP="00351CEA">
      <w:pPr>
        <w:autoSpaceDE w:val="0"/>
        <w:autoSpaceDN w:val="0"/>
        <w:adjustRightInd w:val="0"/>
        <w:spacing w:line="480" w:lineRule="auto"/>
        <w:jc w:val="both"/>
        <w:rPr>
          <w:rFonts w:ascii="Arial" w:hAnsi="Arial"/>
          <w:szCs w:val="20"/>
        </w:rPr>
      </w:pPr>
    </w:p>
    <w:p w14:paraId="157C569B" w14:textId="687761EF" w:rsidR="00BD2AD3" w:rsidRDefault="00BD2AD3" w:rsidP="00351CEA">
      <w:pPr>
        <w:autoSpaceDE w:val="0"/>
        <w:autoSpaceDN w:val="0"/>
        <w:adjustRightInd w:val="0"/>
        <w:spacing w:line="480" w:lineRule="auto"/>
        <w:jc w:val="both"/>
        <w:rPr>
          <w:rFonts w:ascii="Arial" w:hAnsi="Arial"/>
          <w:szCs w:val="20"/>
        </w:rPr>
      </w:pPr>
      <w:r>
        <w:rPr>
          <w:rFonts w:ascii="Arial" w:hAnsi="Arial"/>
          <w:szCs w:val="20"/>
        </w:rPr>
        <w:t>[4</w:t>
      </w:r>
      <w:r w:rsidR="006111E9">
        <w:rPr>
          <w:rFonts w:ascii="Arial" w:hAnsi="Arial"/>
          <w:szCs w:val="20"/>
        </w:rPr>
        <w:t>1</w:t>
      </w:r>
      <w:r>
        <w:rPr>
          <w:rFonts w:ascii="Arial" w:hAnsi="Arial"/>
          <w:szCs w:val="20"/>
        </w:rPr>
        <w:t>]</w:t>
      </w:r>
      <w:r>
        <w:rPr>
          <w:rFonts w:ascii="Arial" w:hAnsi="Arial"/>
          <w:szCs w:val="20"/>
        </w:rPr>
        <w:tab/>
      </w:r>
      <w:r w:rsidR="001F6EB9">
        <w:rPr>
          <w:rFonts w:ascii="Arial" w:hAnsi="Arial"/>
          <w:szCs w:val="20"/>
        </w:rPr>
        <w:t>In all the circumstances t</w:t>
      </w:r>
      <w:r>
        <w:rPr>
          <w:rFonts w:ascii="Arial" w:hAnsi="Arial"/>
          <w:szCs w:val="20"/>
        </w:rPr>
        <w:t xml:space="preserve">he EVR falls to be reviewed </w:t>
      </w:r>
      <w:r w:rsidR="00C5529B">
        <w:rPr>
          <w:rFonts w:ascii="Arial" w:hAnsi="Arial"/>
          <w:szCs w:val="20"/>
        </w:rPr>
        <w:t>and set aside.</w:t>
      </w:r>
    </w:p>
    <w:p w14:paraId="792CE690" w14:textId="77777777" w:rsidR="001C294E" w:rsidRDefault="001C294E" w:rsidP="00351CEA">
      <w:pPr>
        <w:autoSpaceDE w:val="0"/>
        <w:autoSpaceDN w:val="0"/>
        <w:adjustRightInd w:val="0"/>
        <w:spacing w:line="480" w:lineRule="auto"/>
        <w:jc w:val="both"/>
        <w:rPr>
          <w:rFonts w:ascii="Arial" w:hAnsi="Arial"/>
          <w:szCs w:val="20"/>
        </w:rPr>
      </w:pPr>
    </w:p>
    <w:p w14:paraId="7A7AED5C" w14:textId="6A43F8B4" w:rsidR="001C294E" w:rsidRDefault="000C31EE" w:rsidP="00351CEA">
      <w:pPr>
        <w:autoSpaceDE w:val="0"/>
        <w:autoSpaceDN w:val="0"/>
        <w:adjustRightInd w:val="0"/>
        <w:spacing w:line="480" w:lineRule="auto"/>
        <w:jc w:val="both"/>
        <w:rPr>
          <w:rFonts w:ascii="Arial" w:hAnsi="Arial"/>
          <w:szCs w:val="20"/>
        </w:rPr>
      </w:pPr>
      <w:r>
        <w:rPr>
          <w:rFonts w:ascii="Arial" w:hAnsi="Arial"/>
          <w:szCs w:val="20"/>
        </w:rPr>
        <w:t>[</w:t>
      </w:r>
      <w:r w:rsidR="00395337">
        <w:rPr>
          <w:rFonts w:ascii="Arial" w:hAnsi="Arial"/>
          <w:szCs w:val="20"/>
        </w:rPr>
        <w:t>4</w:t>
      </w:r>
      <w:r w:rsidR="006111E9">
        <w:rPr>
          <w:rFonts w:ascii="Arial" w:hAnsi="Arial"/>
          <w:szCs w:val="20"/>
        </w:rPr>
        <w:t>2</w:t>
      </w:r>
      <w:r>
        <w:rPr>
          <w:rFonts w:ascii="Arial" w:hAnsi="Arial"/>
          <w:szCs w:val="20"/>
        </w:rPr>
        <w:t>]</w:t>
      </w:r>
      <w:r>
        <w:rPr>
          <w:rFonts w:ascii="Arial" w:hAnsi="Arial"/>
          <w:szCs w:val="20"/>
        </w:rPr>
        <w:tab/>
        <w:t>I make the following order:</w:t>
      </w:r>
    </w:p>
    <w:p w14:paraId="0BF42BB0" w14:textId="2EAEB06E" w:rsidR="000C31EE" w:rsidRDefault="003533C9" w:rsidP="00600E9C">
      <w:pPr>
        <w:pStyle w:val="ListParagraph"/>
        <w:numPr>
          <w:ilvl w:val="0"/>
          <w:numId w:val="23"/>
        </w:numPr>
        <w:autoSpaceDE w:val="0"/>
        <w:autoSpaceDN w:val="0"/>
        <w:adjustRightInd w:val="0"/>
        <w:spacing w:line="480" w:lineRule="auto"/>
        <w:jc w:val="both"/>
        <w:rPr>
          <w:rFonts w:ascii="Arial" w:hAnsi="Arial"/>
          <w:szCs w:val="20"/>
        </w:rPr>
      </w:pPr>
      <w:r>
        <w:rPr>
          <w:rFonts w:ascii="Arial" w:hAnsi="Arial"/>
          <w:szCs w:val="20"/>
        </w:rPr>
        <w:t xml:space="preserve">The points </w:t>
      </w:r>
      <w:r>
        <w:rPr>
          <w:rFonts w:ascii="Arial" w:hAnsi="Arial"/>
          <w:i/>
          <w:iCs/>
          <w:szCs w:val="20"/>
        </w:rPr>
        <w:t>in limine</w:t>
      </w:r>
      <w:r>
        <w:rPr>
          <w:rFonts w:ascii="Arial" w:hAnsi="Arial"/>
          <w:szCs w:val="20"/>
        </w:rPr>
        <w:t xml:space="preserve"> </w:t>
      </w:r>
      <w:r w:rsidR="00EC5555">
        <w:rPr>
          <w:rFonts w:ascii="Arial" w:hAnsi="Arial"/>
          <w:szCs w:val="20"/>
        </w:rPr>
        <w:t xml:space="preserve">are dismissed with costs including </w:t>
      </w:r>
      <w:r w:rsidR="002F2A20">
        <w:rPr>
          <w:rFonts w:ascii="Arial" w:hAnsi="Arial"/>
          <w:szCs w:val="20"/>
        </w:rPr>
        <w:t xml:space="preserve">the </w:t>
      </w:r>
      <w:r w:rsidR="00EC5555">
        <w:rPr>
          <w:rFonts w:ascii="Arial" w:hAnsi="Arial"/>
          <w:szCs w:val="20"/>
        </w:rPr>
        <w:t>cost</w:t>
      </w:r>
      <w:r w:rsidR="002F2A20">
        <w:rPr>
          <w:rFonts w:ascii="Arial" w:hAnsi="Arial"/>
          <w:szCs w:val="20"/>
        </w:rPr>
        <w:t>s of two counsel.</w:t>
      </w:r>
    </w:p>
    <w:p w14:paraId="379EA037" w14:textId="77777777" w:rsidR="00372B1C" w:rsidRDefault="002323ED" w:rsidP="009536DB">
      <w:pPr>
        <w:pStyle w:val="ListParagraph"/>
        <w:numPr>
          <w:ilvl w:val="0"/>
          <w:numId w:val="23"/>
        </w:numPr>
        <w:autoSpaceDE w:val="0"/>
        <w:autoSpaceDN w:val="0"/>
        <w:adjustRightInd w:val="0"/>
        <w:spacing w:line="480" w:lineRule="auto"/>
        <w:jc w:val="both"/>
        <w:rPr>
          <w:rFonts w:ascii="Arial" w:hAnsi="Arial"/>
          <w:szCs w:val="20"/>
        </w:rPr>
      </w:pPr>
      <w:r>
        <w:rPr>
          <w:rFonts w:ascii="Arial" w:hAnsi="Arial"/>
          <w:szCs w:val="20"/>
        </w:rPr>
        <w:t>The application to strike out is dismissed with co</w:t>
      </w:r>
      <w:r w:rsidR="00364F43">
        <w:rPr>
          <w:rFonts w:ascii="Arial" w:hAnsi="Arial"/>
          <w:szCs w:val="20"/>
        </w:rPr>
        <w:t>sts including the costs of two counsel</w:t>
      </w:r>
      <w:r w:rsidR="00372B1C">
        <w:rPr>
          <w:rFonts w:ascii="Arial" w:hAnsi="Arial"/>
          <w:szCs w:val="20"/>
        </w:rPr>
        <w:t>.</w:t>
      </w:r>
    </w:p>
    <w:p w14:paraId="2072AD68" w14:textId="1BAD8CEC" w:rsidR="006E552D" w:rsidRDefault="00372B1C" w:rsidP="009536DB">
      <w:pPr>
        <w:pStyle w:val="ListParagraph"/>
        <w:numPr>
          <w:ilvl w:val="0"/>
          <w:numId w:val="23"/>
        </w:numPr>
        <w:autoSpaceDE w:val="0"/>
        <w:autoSpaceDN w:val="0"/>
        <w:adjustRightInd w:val="0"/>
        <w:spacing w:line="480" w:lineRule="auto"/>
        <w:jc w:val="both"/>
        <w:rPr>
          <w:rFonts w:ascii="Arial" w:hAnsi="Arial"/>
          <w:szCs w:val="20"/>
        </w:rPr>
      </w:pPr>
      <w:r>
        <w:rPr>
          <w:rFonts w:ascii="Arial" w:hAnsi="Arial"/>
          <w:szCs w:val="20"/>
        </w:rPr>
        <w:lastRenderedPageBreak/>
        <w:t>The applicant</w:t>
      </w:r>
      <w:r w:rsidR="006E552D">
        <w:rPr>
          <w:rFonts w:ascii="Arial" w:hAnsi="Arial"/>
          <w:szCs w:val="20"/>
        </w:rPr>
        <w:t xml:space="preserve"> is awarded the</w:t>
      </w:r>
      <w:r>
        <w:rPr>
          <w:rFonts w:ascii="Arial" w:hAnsi="Arial"/>
          <w:szCs w:val="20"/>
        </w:rPr>
        <w:t xml:space="preserve"> costs of the application </w:t>
      </w:r>
      <w:r w:rsidR="00326D9A">
        <w:rPr>
          <w:rFonts w:ascii="Arial" w:hAnsi="Arial"/>
          <w:szCs w:val="20"/>
        </w:rPr>
        <w:t>for extension and exemption</w:t>
      </w:r>
      <w:r w:rsidR="00D020EE">
        <w:rPr>
          <w:rFonts w:ascii="Arial" w:hAnsi="Arial"/>
          <w:szCs w:val="20"/>
        </w:rPr>
        <w:t xml:space="preserve"> </w:t>
      </w:r>
      <w:r w:rsidR="00384D1A">
        <w:rPr>
          <w:rFonts w:ascii="Arial" w:hAnsi="Arial"/>
          <w:szCs w:val="20"/>
        </w:rPr>
        <w:t>on the attorney and client scale including the costs of two counsel</w:t>
      </w:r>
      <w:r w:rsidR="006E552D">
        <w:rPr>
          <w:rFonts w:ascii="Arial" w:hAnsi="Arial"/>
          <w:szCs w:val="20"/>
        </w:rPr>
        <w:t>.</w:t>
      </w:r>
    </w:p>
    <w:p w14:paraId="1EEB1ADA" w14:textId="5F9D3D74"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The decision of the first respondent to impose an extraordinary valuation roll in respect of the period 1 July 2013 to 30 June 2017 (“the EVR”) is reviewed and set aside to the extent that it applies to properties owned, or previously owned, by the applicant (“the Properties”).</w:t>
      </w:r>
    </w:p>
    <w:p w14:paraId="3C71D445" w14:textId="2E4B6B80"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The EVR is reviewed and set aside to the extent that it applies to the Properties.</w:t>
      </w:r>
    </w:p>
    <w:p w14:paraId="0BC83AAD" w14:textId="425A8E25"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It is declared that, for the period 1 July 2013 to 30 June 2017 (“the EVR period”), the applicant shall pay rates in respect of the Properties at the residential tariff.</w:t>
      </w:r>
    </w:p>
    <w:p w14:paraId="1B7FB8C5" w14:textId="55A886E0"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It is declared that the applicant shall only be liable for rates in respect of the Properties for the periods in respect of which it owned the Properties.</w:t>
      </w:r>
    </w:p>
    <w:p w14:paraId="0DE020B5" w14:textId="7D2CCDB0"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 xml:space="preserve">The first respondent is directed to give effect to paragraphs </w:t>
      </w:r>
      <w:r w:rsidR="009665F8">
        <w:rPr>
          <w:rFonts w:ascii="Arial" w:hAnsi="Arial"/>
          <w:szCs w:val="20"/>
        </w:rPr>
        <w:t>6</w:t>
      </w:r>
      <w:r w:rsidRPr="00222A5C">
        <w:rPr>
          <w:rFonts w:ascii="Arial" w:hAnsi="Arial"/>
          <w:szCs w:val="20"/>
        </w:rPr>
        <w:t xml:space="preserve"> and </w:t>
      </w:r>
      <w:r w:rsidR="009665F8">
        <w:rPr>
          <w:rFonts w:ascii="Arial" w:hAnsi="Arial"/>
          <w:szCs w:val="20"/>
        </w:rPr>
        <w:t>7</w:t>
      </w:r>
      <w:r w:rsidRPr="00222A5C">
        <w:rPr>
          <w:rFonts w:ascii="Arial" w:hAnsi="Arial"/>
          <w:szCs w:val="20"/>
        </w:rPr>
        <w:t xml:space="preserve"> above by taking the following steps in respect of the Properties within 90 (ninety) days of this order:</w:t>
      </w:r>
    </w:p>
    <w:p w14:paraId="6A5369A3" w14:textId="27547F61" w:rsidR="00222A5C" w:rsidRPr="009665F8" w:rsidRDefault="0099509D" w:rsidP="0099509D">
      <w:pPr>
        <w:autoSpaceDE w:val="0"/>
        <w:autoSpaceDN w:val="0"/>
        <w:adjustRightInd w:val="0"/>
        <w:spacing w:line="480" w:lineRule="auto"/>
        <w:ind w:left="1080"/>
        <w:jc w:val="both"/>
        <w:rPr>
          <w:rFonts w:ascii="Arial" w:hAnsi="Arial"/>
          <w:szCs w:val="20"/>
        </w:rPr>
      </w:pPr>
      <w:r>
        <w:rPr>
          <w:rFonts w:ascii="Arial" w:hAnsi="Arial"/>
          <w:szCs w:val="20"/>
        </w:rPr>
        <w:t>8</w:t>
      </w:r>
      <w:r w:rsidR="00222A5C" w:rsidRPr="009665F8">
        <w:rPr>
          <w:rFonts w:ascii="Arial" w:hAnsi="Arial"/>
          <w:szCs w:val="20"/>
        </w:rPr>
        <w:t>.1</w:t>
      </w:r>
      <w:r w:rsidR="00222A5C" w:rsidRPr="009665F8">
        <w:rPr>
          <w:rFonts w:ascii="Arial" w:hAnsi="Arial"/>
          <w:szCs w:val="20"/>
        </w:rPr>
        <w:tab/>
        <w:t xml:space="preserve">Retrospectively reversing all invalid rates (i.e. vacant property rates) </w:t>
      </w:r>
      <w:r>
        <w:rPr>
          <w:rFonts w:ascii="Arial" w:hAnsi="Arial"/>
          <w:szCs w:val="20"/>
        </w:rPr>
        <w:t>le</w:t>
      </w:r>
      <w:r w:rsidR="00222A5C" w:rsidRPr="009665F8">
        <w:rPr>
          <w:rFonts w:ascii="Arial" w:hAnsi="Arial"/>
          <w:szCs w:val="20"/>
        </w:rPr>
        <w:t>v</w:t>
      </w:r>
      <w:r w:rsidR="000A7A78">
        <w:rPr>
          <w:rFonts w:ascii="Arial" w:hAnsi="Arial"/>
          <w:szCs w:val="20"/>
        </w:rPr>
        <w:t>i</w:t>
      </w:r>
      <w:r w:rsidR="00222A5C" w:rsidRPr="009665F8">
        <w:rPr>
          <w:rFonts w:ascii="Arial" w:hAnsi="Arial"/>
          <w:szCs w:val="20"/>
        </w:rPr>
        <w:t>e</w:t>
      </w:r>
      <w:r w:rsidR="000A7A78">
        <w:rPr>
          <w:rFonts w:ascii="Arial" w:hAnsi="Arial"/>
          <w:szCs w:val="20"/>
        </w:rPr>
        <w:t>d</w:t>
      </w:r>
      <w:r w:rsidR="00222A5C" w:rsidRPr="009665F8">
        <w:rPr>
          <w:rFonts w:ascii="Arial" w:hAnsi="Arial"/>
          <w:szCs w:val="20"/>
        </w:rPr>
        <w:t xml:space="preserve"> against the Properties for the EVR period and charging the Properties residential property rates for the period (“the adjustments”). When making the adjustments the first respondent must also recalculate the interest charged against the Properties, taking into account both the </w:t>
      </w:r>
      <w:r w:rsidR="00222A5C" w:rsidRPr="009665F8">
        <w:rPr>
          <w:rFonts w:ascii="Arial" w:hAnsi="Arial"/>
          <w:szCs w:val="20"/>
        </w:rPr>
        <w:lastRenderedPageBreak/>
        <w:t>reversal of the vacant property rates and all amounts paid in respect of each of the Properties during the EVR period.</w:t>
      </w:r>
    </w:p>
    <w:p w14:paraId="1D0880A9" w14:textId="0B085C96" w:rsidR="00222A5C" w:rsidRPr="00222A5C" w:rsidRDefault="006556DE" w:rsidP="006556DE">
      <w:pPr>
        <w:pStyle w:val="ListParagraph"/>
        <w:autoSpaceDE w:val="0"/>
        <w:autoSpaceDN w:val="0"/>
        <w:adjustRightInd w:val="0"/>
        <w:spacing w:line="480" w:lineRule="auto"/>
        <w:ind w:left="1080"/>
        <w:jc w:val="both"/>
        <w:rPr>
          <w:rFonts w:ascii="Arial" w:hAnsi="Arial"/>
          <w:szCs w:val="20"/>
        </w:rPr>
      </w:pPr>
      <w:r>
        <w:rPr>
          <w:rFonts w:ascii="Arial" w:hAnsi="Arial"/>
          <w:szCs w:val="20"/>
        </w:rPr>
        <w:t>8</w:t>
      </w:r>
      <w:r w:rsidR="00222A5C" w:rsidRPr="00222A5C">
        <w:rPr>
          <w:rFonts w:ascii="Arial" w:hAnsi="Arial"/>
          <w:szCs w:val="20"/>
        </w:rPr>
        <w:t>.2</w:t>
      </w:r>
      <w:r w:rsidR="00222A5C" w:rsidRPr="00222A5C">
        <w:rPr>
          <w:rFonts w:ascii="Arial" w:hAnsi="Arial"/>
          <w:szCs w:val="20"/>
        </w:rPr>
        <w:tab/>
        <w:t>Where the adjustments result in the total rates amount paid in respect of any of the Properties exceeding the total amount actually payable for the EVR period:</w:t>
      </w:r>
    </w:p>
    <w:p w14:paraId="6A3CA331" w14:textId="7B97FADF" w:rsidR="00222A5C" w:rsidRPr="00222A5C" w:rsidRDefault="00EC3297" w:rsidP="00352C09">
      <w:pPr>
        <w:pStyle w:val="ListParagraph"/>
        <w:autoSpaceDE w:val="0"/>
        <w:autoSpaceDN w:val="0"/>
        <w:adjustRightInd w:val="0"/>
        <w:spacing w:line="480" w:lineRule="auto"/>
        <w:ind w:left="1080"/>
        <w:jc w:val="both"/>
        <w:rPr>
          <w:rFonts w:ascii="Arial" w:hAnsi="Arial"/>
          <w:szCs w:val="20"/>
        </w:rPr>
      </w:pPr>
      <w:r>
        <w:rPr>
          <w:rFonts w:ascii="Arial" w:hAnsi="Arial"/>
          <w:szCs w:val="20"/>
        </w:rPr>
        <w:t>8</w:t>
      </w:r>
      <w:r w:rsidR="00222A5C" w:rsidRPr="00222A5C">
        <w:rPr>
          <w:rFonts w:ascii="Arial" w:hAnsi="Arial"/>
          <w:szCs w:val="20"/>
        </w:rPr>
        <w:t>.2.1</w:t>
      </w:r>
      <w:r w:rsidR="00222A5C" w:rsidRPr="00222A5C">
        <w:rPr>
          <w:rFonts w:ascii="Arial" w:hAnsi="Arial"/>
          <w:szCs w:val="20"/>
        </w:rPr>
        <w:tab/>
        <w:t>reimbursing the excess amounts, together with interest thereon at the prescribed lending rate, to the applicant to the extent the applicant was responsible for making payment of the excess amounts and has subsequently sold the Properties concerned; or</w:t>
      </w:r>
    </w:p>
    <w:p w14:paraId="334D79CD" w14:textId="20213687" w:rsidR="00222A5C" w:rsidRPr="00222A5C" w:rsidRDefault="00EC3297" w:rsidP="00EC3297">
      <w:pPr>
        <w:pStyle w:val="ListParagraph"/>
        <w:autoSpaceDE w:val="0"/>
        <w:autoSpaceDN w:val="0"/>
        <w:adjustRightInd w:val="0"/>
        <w:spacing w:line="480" w:lineRule="auto"/>
        <w:ind w:left="1080"/>
        <w:jc w:val="both"/>
        <w:rPr>
          <w:rFonts w:ascii="Arial" w:hAnsi="Arial"/>
          <w:szCs w:val="20"/>
        </w:rPr>
      </w:pPr>
      <w:r>
        <w:rPr>
          <w:rFonts w:ascii="Arial" w:hAnsi="Arial"/>
          <w:szCs w:val="20"/>
        </w:rPr>
        <w:t>8</w:t>
      </w:r>
      <w:r w:rsidR="00222A5C" w:rsidRPr="00222A5C">
        <w:rPr>
          <w:rFonts w:ascii="Arial" w:hAnsi="Arial"/>
          <w:szCs w:val="20"/>
        </w:rPr>
        <w:t>.2.2</w:t>
      </w:r>
      <w:r w:rsidR="00222A5C" w:rsidRPr="00222A5C">
        <w:rPr>
          <w:rFonts w:ascii="Arial" w:hAnsi="Arial"/>
          <w:szCs w:val="20"/>
        </w:rPr>
        <w:tab/>
        <w:t>crediting the excess amounts, together with interest thereon at the prescribed lending rate, to the rates accounts of the Properties concerned to the extent the applicant was responsible for making payment of the excess amounts and has not subsequently sold the Properties concerned, subject thereto that any credit balances remaining upon the sale of the Properties concerned will be reimbursed to the applicant.</w:t>
      </w:r>
    </w:p>
    <w:p w14:paraId="3E466FA3" w14:textId="3D063118" w:rsidR="00222A5C" w:rsidRPr="00222A5C" w:rsidRDefault="00254BFB" w:rsidP="00254BFB">
      <w:pPr>
        <w:pStyle w:val="ListParagraph"/>
        <w:autoSpaceDE w:val="0"/>
        <w:autoSpaceDN w:val="0"/>
        <w:adjustRightInd w:val="0"/>
        <w:spacing w:line="480" w:lineRule="auto"/>
        <w:ind w:left="1080"/>
        <w:jc w:val="both"/>
        <w:rPr>
          <w:rFonts w:ascii="Arial" w:hAnsi="Arial"/>
          <w:szCs w:val="20"/>
        </w:rPr>
      </w:pPr>
      <w:r>
        <w:rPr>
          <w:rFonts w:ascii="Arial" w:hAnsi="Arial"/>
          <w:szCs w:val="20"/>
        </w:rPr>
        <w:t>8</w:t>
      </w:r>
      <w:r w:rsidR="00222A5C" w:rsidRPr="00222A5C">
        <w:rPr>
          <w:rFonts w:ascii="Arial" w:hAnsi="Arial"/>
          <w:szCs w:val="20"/>
        </w:rPr>
        <w:t>.3</w:t>
      </w:r>
      <w:r w:rsidR="00222A5C" w:rsidRPr="00222A5C">
        <w:rPr>
          <w:rFonts w:ascii="Arial" w:hAnsi="Arial"/>
          <w:szCs w:val="20"/>
        </w:rPr>
        <w:tab/>
        <w:t>Where the adjustments do not result in the total amount paid in respect of any of the Properties exceeding the total amount actually payable for the EVR period, reducing the amount owing as a reduced debit balance on the rates account of the Properties concerned.</w:t>
      </w:r>
    </w:p>
    <w:p w14:paraId="2F35829A" w14:textId="1941BE83" w:rsidR="00222A5C" w:rsidRPr="00222A5C" w:rsidRDefault="00EB14BF" w:rsidP="00EB14BF">
      <w:pPr>
        <w:pStyle w:val="ListParagraph"/>
        <w:autoSpaceDE w:val="0"/>
        <w:autoSpaceDN w:val="0"/>
        <w:adjustRightInd w:val="0"/>
        <w:spacing w:line="480" w:lineRule="auto"/>
        <w:ind w:left="1080"/>
        <w:jc w:val="both"/>
        <w:rPr>
          <w:rFonts w:ascii="Arial" w:hAnsi="Arial"/>
          <w:szCs w:val="20"/>
        </w:rPr>
      </w:pPr>
      <w:r>
        <w:rPr>
          <w:rFonts w:ascii="Arial" w:hAnsi="Arial"/>
          <w:szCs w:val="20"/>
        </w:rPr>
        <w:t>8</w:t>
      </w:r>
      <w:r w:rsidR="00222A5C" w:rsidRPr="00222A5C">
        <w:rPr>
          <w:rFonts w:ascii="Arial" w:hAnsi="Arial"/>
          <w:szCs w:val="20"/>
        </w:rPr>
        <w:t>.4</w:t>
      </w:r>
      <w:r w:rsidR="00222A5C" w:rsidRPr="00222A5C">
        <w:rPr>
          <w:rFonts w:ascii="Arial" w:hAnsi="Arial"/>
          <w:szCs w:val="20"/>
        </w:rPr>
        <w:tab/>
        <w:t xml:space="preserve">Once having affected the adjustments, furnishing the applicant with a written account in terms of section 27(1) of the Local Government: Municipal Property Rates Act 6 of 2004, which written account must </w:t>
      </w:r>
      <w:r w:rsidR="00222A5C" w:rsidRPr="00222A5C">
        <w:rPr>
          <w:rFonts w:ascii="Arial" w:hAnsi="Arial"/>
          <w:szCs w:val="20"/>
        </w:rPr>
        <w:lastRenderedPageBreak/>
        <w:t>specify the credit or debit balance for rates payable; the date on or before which any debit balance is payable; how the credit or debit balance was calculated; the market value of the property; and any other relevant information required to understand the basis upon which the credit or debit balance was calculated.</w:t>
      </w:r>
    </w:p>
    <w:p w14:paraId="32E0253D" w14:textId="1042494E"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 xml:space="preserve">The decision of the </w:t>
      </w:r>
      <w:r w:rsidR="0076710B">
        <w:rPr>
          <w:rFonts w:ascii="Arial" w:hAnsi="Arial"/>
          <w:szCs w:val="20"/>
        </w:rPr>
        <w:t>second respondent (</w:t>
      </w:r>
      <w:r w:rsidRPr="00222A5C">
        <w:rPr>
          <w:rFonts w:ascii="Arial" w:hAnsi="Arial"/>
          <w:szCs w:val="20"/>
        </w:rPr>
        <w:t>City of Tshwane Municipal Valuer</w:t>
      </w:r>
      <w:r w:rsidR="0076710B">
        <w:rPr>
          <w:rFonts w:ascii="Arial" w:hAnsi="Arial"/>
          <w:szCs w:val="20"/>
        </w:rPr>
        <w:t>)</w:t>
      </w:r>
      <w:r w:rsidRPr="00222A5C">
        <w:rPr>
          <w:rFonts w:ascii="Arial" w:hAnsi="Arial"/>
          <w:szCs w:val="20"/>
        </w:rPr>
        <w:t xml:space="preserve"> to dismiss the applicant’s objections to the EVR is reviewed and set aside.</w:t>
      </w:r>
    </w:p>
    <w:p w14:paraId="5C016016" w14:textId="389D1FA4"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The third respondent’s decision to dismiss the applicant’s objections to the EVR is reviewed and set aside.</w:t>
      </w:r>
    </w:p>
    <w:p w14:paraId="3BD01E69" w14:textId="01DBF90B" w:rsidR="00222A5C" w:rsidRPr="00222A5C" w:rsidRDefault="00222A5C" w:rsidP="00222A5C">
      <w:pPr>
        <w:pStyle w:val="ListParagraph"/>
        <w:numPr>
          <w:ilvl w:val="0"/>
          <w:numId w:val="23"/>
        </w:numPr>
        <w:autoSpaceDE w:val="0"/>
        <w:autoSpaceDN w:val="0"/>
        <w:adjustRightInd w:val="0"/>
        <w:spacing w:line="480" w:lineRule="auto"/>
        <w:jc w:val="both"/>
        <w:rPr>
          <w:rFonts w:ascii="Arial" w:hAnsi="Arial"/>
          <w:szCs w:val="20"/>
        </w:rPr>
      </w:pPr>
      <w:r w:rsidRPr="00222A5C">
        <w:rPr>
          <w:rFonts w:ascii="Arial" w:hAnsi="Arial"/>
          <w:szCs w:val="20"/>
        </w:rPr>
        <w:t xml:space="preserve">The first, second and third respondents, together with any other respondents who oppose this application, are directed to pay </w:t>
      </w:r>
      <w:r w:rsidR="0069066E">
        <w:rPr>
          <w:rFonts w:ascii="Arial" w:hAnsi="Arial"/>
          <w:szCs w:val="20"/>
        </w:rPr>
        <w:t xml:space="preserve">the </w:t>
      </w:r>
      <w:r w:rsidRPr="00222A5C">
        <w:rPr>
          <w:rFonts w:ascii="Arial" w:hAnsi="Arial"/>
          <w:szCs w:val="20"/>
        </w:rPr>
        <w:t>costs of the application, including the costs of two counsel.</w:t>
      </w:r>
    </w:p>
    <w:p w14:paraId="2B66E2D0" w14:textId="4A5D59C5" w:rsidR="008474A2" w:rsidRPr="00222A5C" w:rsidRDefault="00395337" w:rsidP="00222A5C">
      <w:pPr>
        <w:autoSpaceDE w:val="0"/>
        <w:autoSpaceDN w:val="0"/>
        <w:adjustRightInd w:val="0"/>
        <w:spacing w:line="480" w:lineRule="auto"/>
        <w:ind w:left="720"/>
        <w:jc w:val="both"/>
        <w:rPr>
          <w:rFonts w:ascii="Arial" w:hAnsi="Arial"/>
          <w:szCs w:val="20"/>
        </w:rPr>
      </w:pPr>
      <w:r w:rsidRPr="00222A5C">
        <w:rPr>
          <w:rFonts w:ascii="Arial" w:hAnsi="Arial"/>
          <w:szCs w:val="20"/>
        </w:rPr>
        <w:t xml:space="preserve">                      </w:t>
      </w:r>
      <w:r w:rsidR="00EC5555" w:rsidRPr="00222A5C">
        <w:rPr>
          <w:rFonts w:ascii="Arial" w:hAnsi="Arial"/>
          <w:szCs w:val="20"/>
        </w:rPr>
        <w:t xml:space="preserve"> </w:t>
      </w:r>
    </w:p>
    <w:p w14:paraId="71E405B4" w14:textId="77777777" w:rsidR="00A83770" w:rsidRPr="00A07945" w:rsidRDefault="00A83770" w:rsidP="00C45BDC">
      <w:pPr>
        <w:autoSpaceDE w:val="0"/>
        <w:autoSpaceDN w:val="0"/>
        <w:adjustRightInd w:val="0"/>
        <w:spacing w:line="480" w:lineRule="auto"/>
        <w:jc w:val="both"/>
        <w:rPr>
          <w:rFonts w:ascii="Arial" w:hAnsi="Arial" w:cs="Arial"/>
        </w:rPr>
      </w:pPr>
    </w:p>
    <w:p w14:paraId="37DA97A6" w14:textId="77777777" w:rsidR="00961C15" w:rsidRDefault="00961C15" w:rsidP="005B17B6">
      <w:pPr>
        <w:spacing w:line="360" w:lineRule="auto"/>
        <w:rPr>
          <w:rFonts w:ascii="Arial" w:hAnsi="Arial" w:cs="Arial"/>
        </w:rPr>
      </w:pPr>
    </w:p>
    <w:p w14:paraId="76591FCB" w14:textId="77777777" w:rsidR="00961C15" w:rsidRDefault="00961C15" w:rsidP="005B17B6">
      <w:pPr>
        <w:spacing w:line="360" w:lineRule="auto"/>
        <w:rPr>
          <w:rFonts w:ascii="Arial" w:hAnsi="Arial" w:cs="Arial"/>
        </w:rPr>
      </w:pPr>
    </w:p>
    <w:p w14:paraId="492238D8" w14:textId="57F8942B" w:rsidR="00AB330C" w:rsidRPr="007C15E1" w:rsidRDefault="00DD4857" w:rsidP="005B17B6">
      <w:pPr>
        <w:spacing w:line="360" w:lineRule="auto"/>
        <w:rPr>
          <w:rFonts w:ascii="Arial" w:hAnsi="Arial" w:cs="Arial"/>
        </w:rPr>
      </w:pPr>
      <w:r>
        <w:rPr>
          <w:rFonts w:ascii="Arial" w:hAnsi="Arial" w:cs="Arial"/>
        </w:rPr>
        <w:t>____</w:t>
      </w:r>
      <w:r w:rsidR="00AB330C">
        <w:rPr>
          <w:rFonts w:ascii="Arial" w:hAnsi="Arial" w:cs="Arial"/>
        </w:rPr>
        <w:t>________________</w:t>
      </w:r>
      <w:r w:rsidR="003318E8">
        <w:rPr>
          <w:rFonts w:ascii="Arial" w:hAnsi="Arial" w:cs="Arial"/>
        </w:rPr>
        <w:t>____</w:t>
      </w:r>
      <w:r w:rsidR="00AB330C">
        <w:rPr>
          <w:rFonts w:ascii="Arial" w:hAnsi="Arial" w:cs="Arial"/>
        </w:rPr>
        <w:t>___</w:t>
      </w:r>
    </w:p>
    <w:p w14:paraId="40EBA0CB" w14:textId="77777777" w:rsidR="00AB330C" w:rsidRPr="0088465E" w:rsidRDefault="002B2F8E" w:rsidP="005B17B6">
      <w:pPr>
        <w:spacing w:line="360" w:lineRule="auto"/>
        <w:rPr>
          <w:rFonts w:ascii="Arial" w:hAnsi="Arial" w:cs="Arial"/>
          <w:b/>
        </w:rPr>
      </w:pPr>
      <w:r>
        <w:rPr>
          <w:rFonts w:ascii="Arial" w:hAnsi="Arial" w:cs="Arial"/>
          <w:b/>
        </w:rPr>
        <w:t>RANCHOD</w:t>
      </w:r>
      <w:r w:rsidR="00AB330C">
        <w:rPr>
          <w:rFonts w:ascii="Arial" w:hAnsi="Arial" w:cs="Arial"/>
          <w:b/>
        </w:rPr>
        <w:t xml:space="preserve"> J</w:t>
      </w:r>
    </w:p>
    <w:p w14:paraId="2A845BEC" w14:textId="77777777" w:rsidR="00AB330C" w:rsidRDefault="00AB330C" w:rsidP="005B17B6">
      <w:pPr>
        <w:spacing w:line="360" w:lineRule="auto"/>
        <w:rPr>
          <w:rFonts w:ascii="Arial" w:hAnsi="Arial" w:cs="Arial"/>
          <w:b/>
        </w:rPr>
      </w:pPr>
      <w:r w:rsidRPr="0088465E">
        <w:rPr>
          <w:rFonts w:ascii="Arial" w:hAnsi="Arial" w:cs="Arial"/>
          <w:b/>
        </w:rPr>
        <w:t>Judge of the High Court</w:t>
      </w:r>
    </w:p>
    <w:p w14:paraId="32C72DD9" w14:textId="77777777" w:rsidR="00205BD6" w:rsidRDefault="00AB330C" w:rsidP="005B17B6">
      <w:pPr>
        <w:spacing w:line="360" w:lineRule="auto"/>
        <w:rPr>
          <w:rFonts w:ascii="Arial" w:hAnsi="Arial" w:cs="Arial"/>
          <w:b/>
        </w:rPr>
      </w:pPr>
      <w:r>
        <w:rPr>
          <w:rFonts w:ascii="Arial" w:hAnsi="Arial" w:cs="Arial"/>
          <w:b/>
        </w:rPr>
        <w:t>Gauteng Division, Pretoria</w:t>
      </w:r>
    </w:p>
    <w:p w14:paraId="1E36B1C1" w14:textId="77777777" w:rsidR="00AB330C" w:rsidRDefault="00AB330C" w:rsidP="00F212D4">
      <w:pPr>
        <w:rPr>
          <w:rFonts w:ascii="Arial" w:hAnsi="Arial" w:cs="Arial"/>
          <w:b/>
        </w:rPr>
      </w:pPr>
    </w:p>
    <w:p w14:paraId="334DFD60" w14:textId="77777777" w:rsidR="0088465E" w:rsidRDefault="0088465E" w:rsidP="00F212D4">
      <w:pPr>
        <w:rPr>
          <w:rFonts w:ascii="Arial" w:hAnsi="Arial" w:cs="Arial"/>
          <w:b/>
        </w:rPr>
      </w:pPr>
    </w:p>
    <w:p w14:paraId="51FE118F" w14:textId="0F1C7D89" w:rsidR="0088465E" w:rsidRDefault="0069799F" w:rsidP="00205BD6">
      <w:pPr>
        <w:spacing w:line="480" w:lineRule="auto"/>
        <w:rPr>
          <w:rFonts w:ascii="Arial" w:hAnsi="Arial" w:cs="Arial"/>
          <w:b/>
        </w:rPr>
      </w:pPr>
      <w:r>
        <w:rPr>
          <w:rFonts w:ascii="Arial" w:hAnsi="Arial" w:cs="Arial"/>
          <w:b/>
        </w:rPr>
        <w:t>Date of hearing:</w:t>
      </w:r>
      <w:r>
        <w:rPr>
          <w:rFonts w:ascii="Arial" w:hAnsi="Arial" w:cs="Arial"/>
          <w:b/>
        </w:rPr>
        <w:tab/>
      </w:r>
      <w:r w:rsidR="00345DF9">
        <w:rPr>
          <w:rFonts w:ascii="Arial" w:hAnsi="Arial" w:cs="Arial"/>
          <w:b/>
        </w:rPr>
        <w:tab/>
      </w:r>
      <w:r w:rsidR="00345DF9">
        <w:rPr>
          <w:rFonts w:ascii="Arial" w:hAnsi="Arial" w:cs="Arial"/>
          <w:b/>
        </w:rPr>
        <w:tab/>
      </w:r>
      <w:r w:rsidR="00345DF9">
        <w:rPr>
          <w:rFonts w:ascii="Arial" w:hAnsi="Arial" w:cs="Arial"/>
          <w:b/>
        </w:rPr>
        <w:tab/>
      </w:r>
      <w:r w:rsidR="00345DF9">
        <w:rPr>
          <w:rFonts w:ascii="Arial" w:hAnsi="Arial" w:cs="Arial"/>
          <w:b/>
        </w:rPr>
        <w:tab/>
        <w:t>12 November 2023</w:t>
      </w:r>
      <w:r>
        <w:rPr>
          <w:rFonts w:ascii="Arial" w:hAnsi="Arial" w:cs="Arial"/>
          <w:b/>
        </w:rPr>
        <w:tab/>
      </w:r>
      <w:r>
        <w:rPr>
          <w:rFonts w:ascii="Arial" w:hAnsi="Arial" w:cs="Arial"/>
          <w:b/>
        </w:rPr>
        <w:tab/>
        <w:t xml:space="preserve">  </w:t>
      </w:r>
      <w:r w:rsidR="00DD4857">
        <w:rPr>
          <w:rFonts w:ascii="Arial" w:hAnsi="Arial" w:cs="Arial"/>
          <w:b/>
        </w:rPr>
        <w:tab/>
      </w:r>
    </w:p>
    <w:p w14:paraId="1AF471F2" w14:textId="701E172B" w:rsidR="00F8484B" w:rsidRDefault="00205BD6" w:rsidP="009E7391">
      <w:pPr>
        <w:spacing w:line="480" w:lineRule="auto"/>
        <w:rPr>
          <w:rFonts w:ascii="Arial" w:hAnsi="Arial" w:cs="Arial"/>
          <w:b/>
        </w:rPr>
      </w:pPr>
      <w:r>
        <w:rPr>
          <w:rFonts w:ascii="Arial" w:hAnsi="Arial" w:cs="Arial"/>
          <w:b/>
        </w:rPr>
        <w:t xml:space="preserve">Date of </w:t>
      </w:r>
      <w:r w:rsidR="002B2F8E">
        <w:rPr>
          <w:rFonts w:ascii="Arial" w:hAnsi="Arial" w:cs="Arial"/>
          <w:b/>
        </w:rPr>
        <w:t>judgment:</w:t>
      </w:r>
      <w:r w:rsidR="002B2F8E">
        <w:rPr>
          <w:rFonts w:ascii="Arial" w:hAnsi="Arial" w:cs="Arial"/>
          <w:b/>
        </w:rPr>
        <w:tab/>
      </w:r>
      <w:r w:rsidR="002B2F8E">
        <w:rPr>
          <w:rFonts w:ascii="Arial" w:hAnsi="Arial" w:cs="Arial"/>
          <w:b/>
        </w:rPr>
        <w:tab/>
      </w:r>
      <w:r w:rsidR="002B2F8E">
        <w:rPr>
          <w:rFonts w:ascii="Arial" w:hAnsi="Arial" w:cs="Arial"/>
          <w:b/>
        </w:rPr>
        <w:tab/>
        <w:t xml:space="preserve">  </w:t>
      </w:r>
      <w:r w:rsidR="00DD4857">
        <w:rPr>
          <w:rFonts w:ascii="Arial" w:hAnsi="Arial" w:cs="Arial"/>
          <w:b/>
        </w:rPr>
        <w:tab/>
      </w:r>
      <w:r w:rsidR="00DD4857">
        <w:rPr>
          <w:rFonts w:ascii="Arial" w:hAnsi="Arial" w:cs="Arial"/>
          <w:b/>
        </w:rPr>
        <w:tab/>
      </w:r>
      <w:r w:rsidR="000A0AF5">
        <w:rPr>
          <w:rFonts w:ascii="Arial" w:hAnsi="Arial" w:cs="Arial"/>
          <w:b/>
        </w:rPr>
        <w:t xml:space="preserve"> </w:t>
      </w:r>
      <w:r w:rsidR="00961C15">
        <w:rPr>
          <w:rFonts w:ascii="Arial" w:hAnsi="Arial" w:cs="Arial"/>
          <w:b/>
        </w:rPr>
        <w:t>4</w:t>
      </w:r>
      <w:r w:rsidR="000A0AF5">
        <w:rPr>
          <w:rFonts w:ascii="Arial" w:hAnsi="Arial" w:cs="Arial"/>
          <w:b/>
        </w:rPr>
        <w:t xml:space="preserve"> </w:t>
      </w:r>
      <w:r w:rsidR="00345DF9">
        <w:rPr>
          <w:rFonts w:ascii="Arial" w:hAnsi="Arial" w:cs="Arial"/>
          <w:b/>
        </w:rPr>
        <w:t xml:space="preserve"> </w:t>
      </w:r>
      <w:r w:rsidR="00665E3B">
        <w:rPr>
          <w:rFonts w:ascii="Arial" w:hAnsi="Arial" w:cs="Arial"/>
          <w:b/>
        </w:rPr>
        <w:t xml:space="preserve">March </w:t>
      </w:r>
      <w:r w:rsidR="0069799F">
        <w:rPr>
          <w:rFonts w:ascii="Arial" w:hAnsi="Arial" w:cs="Arial"/>
          <w:b/>
        </w:rPr>
        <w:t>2024</w:t>
      </w:r>
    </w:p>
    <w:p w14:paraId="2EC3FFF8" w14:textId="77777777" w:rsidR="00F8484B" w:rsidRDefault="00F8484B" w:rsidP="00F212D4">
      <w:pPr>
        <w:rPr>
          <w:rFonts w:ascii="Arial" w:hAnsi="Arial" w:cs="Arial"/>
          <w:b/>
        </w:rPr>
      </w:pPr>
    </w:p>
    <w:p w14:paraId="303FA9A2" w14:textId="77777777" w:rsidR="0088465E" w:rsidRDefault="0088465E" w:rsidP="00F212D4">
      <w:pPr>
        <w:rPr>
          <w:rFonts w:ascii="Arial" w:hAnsi="Arial" w:cs="Arial"/>
          <w:u w:val="single"/>
        </w:rPr>
      </w:pPr>
      <w:r>
        <w:rPr>
          <w:rFonts w:ascii="Arial" w:hAnsi="Arial" w:cs="Arial"/>
          <w:u w:val="single"/>
        </w:rPr>
        <w:lastRenderedPageBreak/>
        <w:t>Appearance</w:t>
      </w:r>
      <w:r w:rsidR="002B2F8E">
        <w:rPr>
          <w:rFonts w:ascii="Arial" w:hAnsi="Arial" w:cs="Arial"/>
          <w:u w:val="single"/>
        </w:rPr>
        <w:t>s</w:t>
      </w:r>
      <w:r w:rsidR="009B5664">
        <w:rPr>
          <w:rFonts w:ascii="Arial" w:hAnsi="Arial" w:cs="Arial"/>
          <w:u w:val="single"/>
        </w:rPr>
        <w:t>:</w:t>
      </w:r>
    </w:p>
    <w:p w14:paraId="155B6BD8" w14:textId="77777777" w:rsidR="00F8484B" w:rsidRDefault="00F8484B" w:rsidP="00F212D4">
      <w:pPr>
        <w:rPr>
          <w:rFonts w:ascii="Arial" w:hAnsi="Arial" w:cs="Arial"/>
          <w:u w:val="single"/>
        </w:rPr>
      </w:pPr>
    </w:p>
    <w:p w14:paraId="4C740A1A" w14:textId="08CE39A4" w:rsidR="00F8484B" w:rsidRDefault="003318E8" w:rsidP="00345DF9">
      <w:pPr>
        <w:spacing w:line="360" w:lineRule="auto"/>
        <w:jc w:val="both"/>
        <w:rPr>
          <w:rFonts w:ascii="Arial" w:hAnsi="Arial" w:cs="Arial"/>
        </w:rPr>
      </w:pPr>
      <w:r>
        <w:rPr>
          <w:rFonts w:ascii="Arial" w:hAnsi="Arial" w:cs="Arial"/>
        </w:rPr>
        <w:t xml:space="preserve">For </w:t>
      </w:r>
      <w:r w:rsidR="00B45275">
        <w:rPr>
          <w:rFonts w:ascii="Arial" w:hAnsi="Arial" w:cs="Arial"/>
        </w:rPr>
        <w:t>Applicant</w:t>
      </w:r>
      <w:r w:rsidR="00F117E3">
        <w:rPr>
          <w:rFonts w:ascii="Arial" w:hAnsi="Arial" w:cs="Arial"/>
        </w:rPr>
        <w:t>:</w:t>
      </w:r>
      <w:r w:rsidR="0098777A">
        <w:rPr>
          <w:rFonts w:ascii="Arial" w:hAnsi="Arial" w:cs="Arial"/>
        </w:rPr>
        <w:tab/>
      </w:r>
      <w:r w:rsidR="00F117E3">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t>Adv</w:t>
      </w:r>
      <w:r w:rsidR="007847F3">
        <w:rPr>
          <w:rFonts w:ascii="Arial" w:hAnsi="Arial" w:cs="Arial"/>
        </w:rPr>
        <w:t xml:space="preserve"> N Ferreira &amp; Adv A Molver</w:t>
      </w:r>
    </w:p>
    <w:p w14:paraId="29BE807E" w14:textId="1975D638" w:rsidR="003318E8" w:rsidRDefault="003318E8" w:rsidP="00345DF9">
      <w:pPr>
        <w:spacing w:line="360" w:lineRule="auto"/>
        <w:ind w:left="5040"/>
        <w:jc w:val="both"/>
        <w:rPr>
          <w:rFonts w:ascii="Arial" w:hAnsi="Arial" w:cs="Arial"/>
        </w:rPr>
      </w:pPr>
      <w:r>
        <w:rPr>
          <w:rFonts w:ascii="Arial" w:hAnsi="Arial" w:cs="Arial"/>
        </w:rPr>
        <w:t>Instructed by</w:t>
      </w:r>
      <w:r w:rsidR="00B45275">
        <w:rPr>
          <w:rFonts w:ascii="Arial" w:hAnsi="Arial" w:cs="Arial"/>
        </w:rPr>
        <w:t xml:space="preserve"> Adams and Adams</w:t>
      </w:r>
      <w:r w:rsidR="0098777A">
        <w:rPr>
          <w:rFonts w:ascii="Arial" w:hAnsi="Arial" w:cs="Arial"/>
        </w:rPr>
        <w:t xml:space="preserve"> </w:t>
      </w:r>
      <w:r w:rsidR="00345DF9">
        <w:rPr>
          <w:rFonts w:ascii="Arial" w:hAnsi="Arial" w:cs="Arial"/>
        </w:rPr>
        <w:t>Attorneys</w:t>
      </w:r>
    </w:p>
    <w:p w14:paraId="523FE2E5" w14:textId="58A7DEA9" w:rsidR="002C2B14" w:rsidRDefault="00346B31" w:rsidP="00345DF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28BF">
        <w:rPr>
          <w:rFonts w:ascii="Arial" w:hAnsi="Arial" w:cs="Arial"/>
        </w:rPr>
        <w:t>4 Daventry Road</w:t>
      </w:r>
    </w:p>
    <w:p w14:paraId="5D9A9FC0" w14:textId="0C75CF2A" w:rsidR="00EB28BF" w:rsidRDefault="00EB28BF" w:rsidP="00345DF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Lynnwood Bridge Office Park</w:t>
      </w:r>
    </w:p>
    <w:p w14:paraId="77EA55E3" w14:textId="13A797CE" w:rsidR="00EB28BF" w:rsidRDefault="00EB28BF" w:rsidP="00345DF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Lynwood Manor, Pretoria</w:t>
      </w:r>
    </w:p>
    <w:p w14:paraId="540F59A1" w14:textId="77777777" w:rsidR="0027293C" w:rsidRDefault="0027293C" w:rsidP="00345DF9">
      <w:pPr>
        <w:spacing w:line="360" w:lineRule="auto"/>
        <w:rPr>
          <w:rFonts w:ascii="Arial" w:hAnsi="Arial" w:cs="Arial"/>
        </w:rPr>
      </w:pPr>
    </w:p>
    <w:p w14:paraId="406859EA" w14:textId="49C370A1" w:rsidR="006E7AF2" w:rsidRDefault="0027293C" w:rsidP="00345DF9">
      <w:pPr>
        <w:spacing w:line="360" w:lineRule="auto"/>
        <w:jc w:val="both"/>
        <w:rPr>
          <w:rFonts w:ascii="Arial" w:hAnsi="Arial" w:cs="Arial"/>
        </w:rPr>
      </w:pPr>
      <w:r>
        <w:rPr>
          <w:rFonts w:ascii="Arial" w:hAnsi="Arial" w:cs="Arial"/>
        </w:rPr>
        <w:t xml:space="preserve">For </w:t>
      </w:r>
      <w:r w:rsidR="00720AA7">
        <w:rPr>
          <w:rFonts w:ascii="Arial" w:hAnsi="Arial" w:cs="Arial"/>
        </w:rPr>
        <w:t>Respondents</w:t>
      </w:r>
      <w:r>
        <w:rPr>
          <w:rFonts w:ascii="Arial" w:hAnsi="Arial" w:cs="Arial"/>
        </w:rPr>
        <w:t>:</w:t>
      </w:r>
      <w:r>
        <w:rPr>
          <w:rFonts w:ascii="Arial" w:hAnsi="Arial" w:cs="Arial"/>
        </w:rPr>
        <w:tab/>
      </w:r>
      <w:r w:rsidR="006E7AF2">
        <w:rPr>
          <w:rFonts w:ascii="Arial" w:hAnsi="Arial" w:cs="Arial"/>
        </w:rPr>
        <w:tab/>
      </w:r>
      <w:r w:rsidR="006E7AF2">
        <w:rPr>
          <w:rFonts w:ascii="Arial" w:hAnsi="Arial" w:cs="Arial"/>
        </w:rPr>
        <w:tab/>
      </w:r>
      <w:r w:rsidR="006E7AF2">
        <w:rPr>
          <w:rFonts w:ascii="Arial" w:hAnsi="Arial" w:cs="Arial"/>
        </w:rPr>
        <w:tab/>
      </w:r>
      <w:r w:rsidR="006E7AF2">
        <w:rPr>
          <w:rFonts w:ascii="Arial" w:hAnsi="Arial" w:cs="Arial"/>
        </w:rPr>
        <w:tab/>
        <w:t>Adv T Strydom SC &amp; Adv L Kotze</w:t>
      </w:r>
      <w:r>
        <w:rPr>
          <w:rFonts w:ascii="Arial" w:hAnsi="Arial" w:cs="Arial"/>
        </w:rPr>
        <w:tab/>
      </w:r>
    </w:p>
    <w:p w14:paraId="2A27024D" w14:textId="59FFABA2" w:rsidR="00666F31" w:rsidRDefault="005A319F" w:rsidP="00345DF9">
      <w:pPr>
        <w:spacing w:line="360" w:lineRule="auto"/>
        <w:ind w:left="4320" w:firstLine="720"/>
        <w:jc w:val="both"/>
        <w:rPr>
          <w:rFonts w:ascii="Arial" w:hAnsi="Arial" w:cs="Arial"/>
        </w:rPr>
      </w:pPr>
      <w:r>
        <w:rPr>
          <w:rFonts w:ascii="Arial" w:hAnsi="Arial" w:cs="Arial"/>
        </w:rPr>
        <w:t>Mothle Jooma Sabdia Inc</w:t>
      </w:r>
    </w:p>
    <w:p w14:paraId="05768495" w14:textId="34C7E6EF" w:rsidR="005A319F" w:rsidRDefault="005A319F" w:rsidP="00345DF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Ground Floor</w:t>
      </w:r>
      <w:r w:rsidR="00720AA7">
        <w:rPr>
          <w:rFonts w:ascii="Arial" w:hAnsi="Arial" w:cs="Arial"/>
        </w:rPr>
        <w:t>, Duncan Manor</w:t>
      </w:r>
    </w:p>
    <w:p w14:paraId="5095F42F" w14:textId="322BA14B" w:rsidR="00720AA7" w:rsidRDefault="00720AA7" w:rsidP="00345DF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Cnr Duncan and Brooks Street</w:t>
      </w:r>
    </w:p>
    <w:p w14:paraId="3DF191D5" w14:textId="7D77C8C6" w:rsidR="00720AA7" w:rsidRDefault="00720AA7" w:rsidP="00345DF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Brooklyn, Pretoria</w:t>
      </w:r>
    </w:p>
    <w:sectPr w:rsidR="00720AA7" w:rsidSect="00E11187">
      <w:headerReference w:type="even" r:id="rId12"/>
      <w:headerReference w:type="default" r:id="rId13"/>
      <w:endnotePr>
        <w:numFmt w:val="decimal"/>
      </w:end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1C0C7" w14:textId="77777777" w:rsidR="00E11187" w:rsidRDefault="00E11187">
      <w:r>
        <w:separator/>
      </w:r>
    </w:p>
  </w:endnote>
  <w:endnote w:type="continuationSeparator" w:id="0">
    <w:p w14:paraId="13D470B0" w14:textId="77777777" w:rsidR="00E11187" w:rsidRDefault="00E11187">
      <w:r>
        <w:continuationSeparator/>
      </w:r>
    </w:p>
  </w:endnote>
  <w:endnote w:type="continuationNotice" w:id="1">
    <w:p w14:paraId="3F2099B9" w14:textId="77777777" w:rsidR="00E11187" w:rsidRDefault="00E1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2049E" w14:textId="77777777" w:rsidR="00E11187" w:rsidRDefault="00E11187">
      <w:r>
        <w:separator/>
      </w:r>
    </w:p>
  </w:footnote>
  <w:footnote w:type="continuationSeparator" w:id="0">
    <w:p w14:paraId="71A48C76" w14:textId="77777777" w:rsidR="00E11187" w:rsidRDefault="00E11187">
      <w:r>
        <w:continuationSeparator/>
      </w:r>
    </w:p>
  </w:footnote>
  <w:footnote w:type="continuationNotice" w:id="1">
    <w:p w14:paraId="28DD4FFB" w14:textId="77777777" w:rsidR="00E11187" w:rsidRDefault="00E11187"/>
  </w:footnote>
  <w:footnote w:id="2">
    <w:p w14:paraId="1B517BB6" w14:textId="77777777" w:rsidR="009F17BD" w:rsidRPr="00105C43" w:rsidRDefault="009F17BD" w:rsidP="009F17BD">
      <w:pPr>
        <w:pStyle w:val="FootnoteText"/>
        <w:jc w:val="both"/>
        <w:rPr>
          <w:rFonts w:ascii="Arial" w:hAnsi="Arial" w:cs="Arial"/>
        </w:rPr>
      </w:pPr>
      <w:r w:rsidRPr="00105C43">
        <w:rPr>
          <w:rStyle w:val="FootnoteReference"/>
          <w:rFonts w:ascii="Arial" w:hAnsi="Arial" w:cs="Arial"/>
        </w:rPr>
        <w:footnoteRef/>
      </w:r>
      <w:r w:rsidRPr="00105C43">
        <w:rPr>
          <w:rFonts w:ascii="Arial" w:hAnsi="Arial" w:cs="Arial"/>
        </w:rPr>
        <w:t xml:space="preserve"> Replying affidavit, paras 50.1 and 50.4, Caselines 5 – 24.</w:t>
      </w:r>
    </w:p>
  </w:footnote>
  <w:footnote w:id="3">
    <w:p w14:paraId="2003AF57" w14:textId="77777777" w:rsidR="009F17BD" w:rsidRPr="00105C43" w:rsidRDefault="009F17BD" w:rsidP="009F17BD">
      <w:pPr>
        <w:pStyle w:val="FootnoteText"/>
        <w:jc w:val="both"/>
        <w:rPr>
          <w:rFonts w:ascii="Arial" w:hAnsi="Arial" w:cs="Arial"/>
        </w:rPr>
      </w:pPr>
      <w:r w:rsidRPr="00105C43">
        <w:rPr>
          <w:rStyle w:val="FootnoteReference"/>
          <w:rFonts w:ascii="Arial" w:hAnsi="Arial" w:cs="Arial"/>
        </w:rPr>
        <w:footnoteRef/>
      </w:r>
      <w:r w:rsidRPr="00105C43">
        <w:rPr>
          <w:rFonts w:ascii="Arial" w:hAnsi="Arial" w:cs="Arial"/>
        </w:rPr>
        <w:t xml:space="preserve"> Replying affidavit, para 50.4, Caselines 5 – 24.</w:t>
      </w:r>
    </w:p>
  </w:footnote>
  <w:footnote w:id="4">
    <w:p w14:paraId="486A5540" w14:textId="77777777" w:rsidR="009F17BD" w:rsidRPr="00105C43" w:rsidRDefault="009F17BD" w:rsidP="009F17BD">
      <w:pPr>
        <w:pStyle w:val="FootnoteText"/>
        <w:jc w:val="both"/>
        <w:rPr>
          <w:rFonts w:ascii="Arial" w:hAnsi="Arial" w:cs="Arial"/>
        </w:rPr>
      </w:pPr>
      <w:r w:rsidRPr="00105C43">
        <w:rPr>
          <w:rStyle w:val="FootnoteReference"/>
          <w:rFonts w:ascii="Arial" w:hAnsi="Arial" w:cs="Arial"/>
        </w:rPr>
        <w:footnoteRef/>
      </w:r>
      <w:r w:rsidRPr="00105C43">
        <w:rPr>
          <w:rFonts w:ascii="Arial" w:hAnsi="Arial" w:cs="Arial"/>
        </w:rPr>
        <w:t xml:space="preserve"> Replying affidavit, para 50.5 and annexures “RA3” and “RA4”, Caselines 5 – 24.</w:t>
      </w:r>
    </w:p>
  </w:footnote>
  <w:footnote w:id="5">
    <w:p w14:paraId="32555E61" w14:textId="77777777" w:rsidR="009F17BD" w:rsidRPr="00105C43" w:rsidRDefault="009F17BD" w:rsidP="009F17BD">
      <w:pPr>
        <w:pStyle w:val="FootnoteText"/>
        <w:jc w:val="both"/>
        <w:rPr>
          <w:rFonts w:ascii="Arial" w:hAnsi="Arial" w:cs="Arial"/>
        </w:rPr>
      </w:pPr>
      <w:r w:rsidRPr="00105C43">
        <w:rPr>
          <w:rStyle w:val="FootnoteReference"/>
          <w:rFonts w:ascii="Arial" w:hAnsi="Arial" w:cs="Arial"/>
        </w:rPr>
        <w:footnoteRef/>
      </w:r>
      <w:r w:rsidRPr="00105C43">
        <w:rPr>
          <w:rFonts w:ascii="Arial" w:hAnsi="Arial" w:cs="Arial"/>
        </w:rPr>
        <w:t xml:space="preserve"> Replying affidavit, para 50.5 and annxures “RA3” and “RA4”, Caselines 5 – 24.</w:t>
      </w:r>
    </w:p>
  </w:footnote>
  <w:footnote w:id="6">
    <w:p w14:paraId="101278D2" w14:textId="77777777" w:rsidR="009F17BD" w:rsidRDefault="009F17BD" w:rsidP="009F17BD">
      <w:pPr>
        <w:pStyle w:val="FootnoteText"/>
        <w:jc w:val="both"/>
      </w:pPr>
      <w:r w:rsidRPr="00105C43">
        <w:rPr>
          <w:rStyle w:val="FootnoteReference"/>
          <w:rFonts w:ascii="Arial" w:hAnsi="Arial" w:cs="Arial"/>
        </w:rPr>
        <w:footnoteRef/>
      </w:r>
      <w:r w:rsidRPr="00105C43">
        <w:rPr>
          <w:rFonts w:ascii="Arial" w:hAnsi="Arial" w:cs="Arial"/>
        </w:rPr>
        <w:t xml:space="preserve"> Replying affidavit, para 50.6, Caselines 5 – 25.</w:t>
      </w:r>
    </w:p>
  </w:footnote>
  <w:footnote w:id="7">
    <w:p w14:paraId="410009E9" w14:textId="77777777" w:rsidR="00AB103E" w:rsidRPr="00105C43" w:rsidRDefault="00AB103E" w:rsidP="00AB103E">
      <w:pPr>
        <w:pStyle w:val="FootnoteText"/>
        <w:jc w:val="both"/>
        <w:rPr>
          <w:rFonts w:ascii="Arial" w:hAnsi="Arial" w:cs="Arial"/>
        </w:rPr>
      </w:pPr>
      <w:r w:rsidRPr="00105C43">
        <w:rPr>
          <w:rStyle w:val="FootnoteReference"/>
          <w:rFonts w:ascii="Arial" w:hAnsi="Arial" w:cs="Arial"/>
        </w:rPr>
        <w:footnoteRef/>
      </w:r>
      <w:r w:rsidRPr="00105C43">
        <w:rPr>
          <w:rFonts w:ascii="Arial" w:hAnsi="Arial" w:cs="Arial"/>
        </w:rPr>
        <w:t xml:space="preserve"> Answering affidavit, para 7.16, Caselines 4 – 33.</w:t>
      </w:r>
    </w:p>
  </w:footnote>
  <w:footnote w:id="8">
    <w:p w14:paraId="04A568A5" w14:textId="6BAF09A2" w:rsidR="00B65DCE" w:rsidRPr="009D5F1B" w:rsidRDefault="00B65DCE" w:rsidP="009D5F1B">
      <w:pPr>
        <w:pStyle w:val="FootnoteText"/>
        <w:jc w:val="both"/>
        <w:rPr>
          <w:rFonts w:ascii="Arial" w:hAnsi="Arial" w:cs="Arial"/>
        </w:rPr>
      </w:pPr>
      <w:r w:rsidRPr="009D5F1B">
        <w:rPr>
          <w:rStyle w:val="FootnoteReference"/>
          <w:rFonts w:ascii="Arial" w:hAnsi="Arial" w:cs="Arial"/>
        </w:rPr>
        <w:footnoteRef/>
      </w:r>
      <w:r w:rsidRPr="009D5F1B">
        <w:rPr>
          <w:rFonts w:ascii="Arial" w:hAnsi="Arial" w:cs="Arial"/>
        </w:rPr>
        <w:t xml:space="preserve"> The City’s answering affidavit in the main application at para 4.23.</w:t>
      </w:r>
    </w:p>
  </w:footnote>
  <w:footnote w:id="9">
    <w:p w14:paraId="7F84E9AE" w14:textId="6FD2563F" w:rsidR="00FF1C49" w:rsidRPr="00722CE7" w:rsidRDefault="00FF1C49" w:rsidP="00722CE7">
      <w:pPr>
        <w:pStyle w:val="FootnoteText"/>
        <w:jc w:val="both"/>
        <w:rPr>
          <w:rFonts w:ascii="Arial" w:hAnsi="Arial" w:cs="Arial"/>
        </w:rPr>
      </w:pPr>
      <w:r w:rsidRPr="00722CE7">
        <w:rPr>
          <w:rStyle w:val="FootnoteReference"/>
          <w:rFonts w:ascii="Arial" w:hAnsi="Arial" w:cs="Arial"/>
        </w:rPr>
        <w:footnoteRef/>
      </w:r>
      <w:r w:rsidRPr="00722CE7">
        <w:rPr>
          <w:rFonts w:ascii="Arial" w:hAnsi="Arial" w:cs="Arial"/>
        </w:rPr>
        <w:t xml:space="preserve"> </w:t>
      </w:r>
      <w:r w:rsidR="00120BC9" w:rsidRPr="00722CE7">
        <w:rPr>
          <w:rFonts w:ascii="Arial" w:hAnsi="Arial" w:cs="Arial"/>
        </w:rPr>
        <w:t>Answering affidavit para 6.12.</w:t>
      </w:r>
    </w:p>
  </w:footnote>
  <w:footnote w:id="10">
    <w:p w14:paraId="2B5771EF" w14:textId="417C4931" w:rsidR="006C0A78" w:rsidRPr="008F3EF4" w:rsidRDefault="006C0A78" w:rsidP="008F3EF4">
      <w:pPr>
        <w:pStyle w:val="FootnoteText"/>
        <w:jc w:val="both"/>
        <w:rPr>
          <w:rFonts w:ascii="Arial" w:hAnsi="Arial" w:cs="Arial"/>
        </w:rPr>
      </w:pPr>
      <w:r w:rsidRPr="008F3EF4">
        <w:rPr>
          <w:rStyle w:val="FootnoteReference"/>
          <w:rFonts w:ascii="Arial" w:hAnsi="Arial" w:cs="Arial"/>
        </w:rPr>
        <w:footnoteRef/>
      </w:r>
      <w:r w:rsidRPr="008F3EF4">
        <w:rPr>
          <w:rFonts w:ascii="Arial" w:hAnsi="Arial" w:cs="Arial"/>
        </w:rPr>
        <w:t xml:space="preserve"> </w:t>
      </w:r>
      <w:r w:rsidR="00757EE0" w:rsidRPr="008F3EF4">
        <w:rPr>
          <w:rFonts w:ascii="Arial" w:hAnsi="Arial" w:cs="Arial"/>
        </w:rPr>
        <w:t xml:space="preserve">When adopting a valuation roll, section 49 of the Rates Act requires the City to </w:t>
      </w:r>
      <w:r w:rsidR="001A1F19" w:rsidRPr="008F3EF4">
        <w:rPr>
          <w:rFonts w:ascii="Arial" w:hAnsi="Arial" w:cs="Arial"/>
        </w:rPr>
        <w:t>–</w:t>
      </w:r>
      <w:r w:rsidR="00757EE0" w:rsidRPr="008F3EF4">
        <w:rPr>
          <w:rFonts w:ascii="Arial" w:hAnsi="Arial" w:cs="Arial"/>
        </w:rPr>
        <w:t xml:space="preserve"> </w:t>
      </w:r>
    </w:p>
    <w:p w14:paraId="21D555C6" w14:textId="51D188B9" w:rsidR="001A1F19" w:rsidRPr="008F3EF4" w:rsidRDefault="0098446A" w:rsidP="008F3EF4">
      <w:pPr>
        <w:pStyle w:val="FootnoteText"/>
        <w:numPr>
          <w:ilvl w:val="0"/>
          <w:numId w:val="22"/>
        </w:numPr>
        <w:jc w:val="both"/>
        <w:rPr>
          <w:rFonts w:ascii="Arial" w:hAnsi="Arial" w:cs="Arial"/>
        </w:rPr>
      </w:pPr>
      <w:r w:rsidRPr="008F3EF4">
        <w:rPr>
          <w:rFonts w:ascii="Arial" w:hAnsi="Arial" w:cs="Arial"/>
        </w:rPr>
        <w:t>Publish notice of a valuation roll in the Provincial Gazette, which must set out the inspection period for the notice</w:t>
      </w:r>
      <w:r w:rsidR="00D5369D" w:rsidRPr="008F3EF4">
        <w:rPr>
          <w:rFonts w:ascii="Arial" w:hAnsi="Arial" w:cs="Arial"/>
        </w:rPr>
        <w:t>;</w:t>
      </w:r>
    </w:p>
    <w:p w14:paraId="672D7A26" w14:textId="51E5453A" w:rsidR="00D5369D" w:rsidRPr="008F3EF4" w:rsidRDefault="00D5369D" w:rsidP="008F3EF4">
      <w:pPr>
        <w:pStyle w:val="FootnoteText"/>
        <w:numPr>
          <w:ilvl w:val="0"/>
          <w:numId w:val="22"/>
        </w:numPr>
        <w:jc w:val="both"/>
        <w:rPr>
          <w:rFonts w:ascii="Arial" w:hAnsi="Arial" w:cs="Arial"/>
        </w:rPr>
      </w:pPr>
      <w:r w:rsidRPr="008F3EF4">
        <w:rPr>
          <w:rFonts w:ascii="Arial" w:hAnsi="Arial" w:cs="Arial"/>
        </w:rPr>
        <w:t>Disseminate the substance of the notice in the manner prescribed in Chapter 4 of the Municipal Systems Act;</w:t>
      </w:r>
    </w:p>
    <w:p w14:paraId="30E32646" w14:textId="0061EB74" w:rsidR="00D5369D" w:rsidRPr="008F3EF4" w:rsidRDefault="00D5369D" w:rsidP="008F3EF4">
      <w:pPr>
        <w:pStyle w:val="FootnoteText"/>
        <w:numPr>
          <w:ilvl w:val="0"/>
          <w:numId w:val="22"/>
        </w:numPr>
        <w:jc w:val="both"/>
        <w:rPr>
          <w:rFonts w:ascii="Arial" w:hAnsi="Arial" w:cs="Arial"/>
        </w:rPr>
      </w:pPr>
      <w:r w:rsidRPr="008F3EF4">
        <w:rPr>
          <w:rFonts w:ascii="Arial" w:hAnsi="Arial" w:cs="Arial"/>
        </w:rPr>
        <w:t>Serve “on every owner of property listed in the valuation roll”</w:t>
      </w:r>
      <w:r w:rsidR="0024217D" w:rsidRPr="008F3EF4">
        <w:rPr>
          <w:rFonts w:ascii="Arial" w:hAnsi="Arial" w:cs="Arial"/>
        </w:rPr>
        <w:t xml:space="preserve"> a copy of the notice together with an extract of the valuation roll pertaining to that owner’s property; and</w:t>
      </w:r>
    </w:p>
    <w:p w14:paraId="58C460BE" w14:textId="402FBF57" w:rsidR="0024217D" w:rsidRDefault="0024217D" w:rsidP="008F3EF4">
      <w:pPr>
        <w:pStyle w:val="FootnoteText"/>
        <w:numPr>
          <w:ilvl w:val="0"/>
          <w:numId w:val="22"/>
        </w:numPr>
        <w:jc w:val="both"/>
      </w:pPr>
      <w:r w:rsidRPr="008F3EF4">
        <w:rPr>
          <w:rFonts w:ascii="Arial" w:hAnsi="Arial" w:cs="Arial"/>
        </w:rPr>
        <w:t>Publish the notice and the val</w:t>
      </w:r>
      <w:r w:rsidR="008F3EF4">
        <w:rPr>
          <w:rFonts w:ascii="Arial" w:hAnsi="Arial" w:cs="Arial"/>
        </w:rPr>
        <w:t>u</w:t>
      </w:r>
      <w:r w:rsidRPr="008F3EF4">
        <w:rPr>
          <w:rFonts w:ascii="Arial" w:hAnsi="Arial" w:cs="Arial"/>
        </w:rPr>
        <w:t>ation roll on its official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9F3B6" w14:textId="77777777"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76A7A" w14:textId="77777777" w:rsidR="001420A8" w:rsidRDefault="0014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FB51A" w14:textId="206D9CAB"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667">
      <w:rPr>
        <w:rStyle w:val="PageNumber"/>
        <w:noProof/>
      </w:rPr>
      <w:t>2</w:t>
    </w:r>
    <w:r>
      <w:rPr>
        <w:rStyle w:val="PageNumber"/>
      </w:rPr>
      <w:fldChar w:fldCharType="end"/>
    </w:r>
  </w:p>
  <w:p w14:paraId="77535FEA" w14:textId="77777777" w:rsidR="001420A8" w:rsidRDefault="0014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1025"/>
    <w:multiLevelType w:val="hybridMultilevel"/>
    <w:tmpl w:val="C95A30E0"/>
    <w:lvl w:ilvl="0" w:tplc="18467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4C5"/>
    <w:multiLevelType w:val="hybridMultilevel"/>
    <w:tmpl w:val="95B4C9EC"/>
    <w:lvl w:ilvl="0" w:tplc="0552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6242"/>
    <w:multiLevelType w:val="hybridMultilevel"/>
    <w:tmpl w:val="92F2EC38"/>
    <w:lvl w:ilvl="0" w:tplc="DDDA8CEA">
      <w:start w:val="1"/>
      <w:numFmt w:val="lowerLetter"/>
      <w:lvlText w:val="(%1)"/>
      <w:lvlJc w:val="left"/>
      <w:pPr>
        <w:ind w:left="1800" w:hanging="360"/>
      </w:pPr>
      <w:rPr>
        <w:rFonts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1617700"/>
    <w:multiLevelType w:val="hybridMultilevel"/>
    <w:tmpl w:val="BB1CAC56"/>
    <w:lvl w:ilvl="0" w:tplc="B3565BF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4926679"/>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2036C"/>
    <w:multiLevelType w:val="hybridMultilevel"/>
    <w:tmpl w:val="2B04AE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701D00"/>
    <w:multiLevelType w:val="hybridMultilevel"/>
    <w:tmpl w:val="6400AF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D732563"/>
    <w:multiLevelType w:val="hybridMultilevel"/>
    <w:tmpl w:val="1A1262E0"/>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9" w15:restartNumberingAfterBreak="0">
    <w:nsid w:val="3F056D8D"/>
    <w:multiLevelType w:val="hybridMultilevel"/>
    <w:tmpl w:val="14F8E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506132"/>
    <w:multiLevelType w:val="hybridMultilevel"/>
    <w:tmpl w:val="DFEACE00"/>
    <w:lvl w:ilvl="0" w:tplc="83D4C2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2626CF5"/>
    <w:multiLevelType w:val="hybridMultilevel"/>
    <w:tmpl w:val="17BE55CE"/>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12" w15:restartNumberingAfterBreak="0">
    <w:nsid w:val="43B81B67"/>
    <w:multiLevelType w:val="hybridMultilevel"/>
    <w:tmpl w:val="F258DDA8"/>
    <w:lvl w:ilvl="0" w:tplc="8B301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436C7D"/>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2B4FAC"/>
    <w:multiLevelType w:val="hybridMultilevel"/>
    <w:tmpl w:val="1DB28C20"/>
    <w:lvl w:ilvl="0" w:tplc="09D8FE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C7D0F7D"/>
    <w:multiLevelType w:val="hybridMultilevel"/>
    <w:tmpl w:val="F6E2E47E"/>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5ABE6B60"/>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8D3E8E"/>
    <w:multiLevelType w:val="hybridMultilevel"/>
    <w:tmpl w:val="44DE8878"/>
    <w:lvl w:ilvl="0" w:tplc="9FA2AB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176313B"/>
    <w:multiLevelType w:val="hybridMultilevel"/>
    <w:tmpl w:val="B99653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5AD7012"/>
    <w:multiLevelType w:val="hybridMultilevel"/>
    <w:tmpl w:val="546C1C1E"/>
    <w:lvl w:ilvl="0" w:tplc="E9B0A79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92202CC"/>
    <w:multiLevelType w:val="hybridMultilevel"/>
    <w:tmpl w:val="E87C8F90"/>
    <w:lvl w:ilvl="0" w:tplc="323A4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10F11F0"/>
    <w:multiLevelType w:val="hybridMultilevel"/>
    <w:tmpl w:val="3A425F78"/>
    <w:lvl w:ilvl="0" w:tplc="0C1A8C0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B637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7905287">
    <w:abstractNumId w:val="13"/>
  </w:num>
  <w:num w:numId="2" w16cid:durableId="2043625604">
    <w:abstractNumId w:val="16"/>
  </w:num>
  <w:num w:numId="3" w16cid:durableId="1438016510">
    <w:abstractNumId w:val="5"/>
  </w:num>
  <w:num w:numId="4" w16cid:durableId="113260132">
    <w:abstractNumId w:val="12"/>
  </w:num>
  <w:num w:numId="5" w16cid:durableId="1696689504">
    <w:abstractNumId w:val="6"/>
  </w:num>
  <w:num w:numId="6" w16cid:durableId="1197617308">
    <w:abstractNumId w:val="21"/>
  </w:num>
  <w:num w:numId="7" w16cid:durableId="1694989577">
    <w:abstractNumId w:val="1"/>
  </w:num>
  <w:num w:numId="8" w16cid:durableId="1527206612">
    <w:abstractNumId w:val="0"/>
  </w:num>
  <w:num w:numId="9" w16cid:durableId="76900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819578">
    <w:abstractNumId w:val="9"/>
  </w:num>
  <w:num w:numId="11" w16cid:durableId="13654571">
    <w:abstractNumId w:val="18"/>
  </w:num>
  <w:num w:numId="12" w16cid:durableId="1411465462">
    <w:abstractNumId w:val="7"/>
  </w:num>
  <w:num w:numId="13" w16cid:durableId="1993673417">
    <w:abstractNumId w:val="20"/>
  </w:num>
  <w:num w:numId="14" w16cid:durableId="1578202937">
    <w:abstractNumId w:val="4"/>
  </w:num>
  <w:num w:numId="15" w16cid:durableId="717120534">
    <w:abstractNumId w:val="2"/>
  </w:num>
  <w:num w:numId="16" w16cid:durableId="1995798064">
    <w:abstractNumId w:val="22"/>
  </w:num>
  <w:num w:numId="17" w16cid:durableId="1927419953">
    <w:abstractNumId w:val="10"/>
  </w:num>
  <w:num w:numId="18" w16cid:durableId="1118527632">
    <w:abstractNumId w:val="15"/>
  </w:num>
  <w:num w:numId="19" w16cid:durableId="1478305568">
    <w:abstractNumId w:val="11"/>
  </w:num>
  <w:num w:numId="20" w16cid:durableId="445004821">
    <w:abstractNumId w:val="8"/>
  </w:num>
  <w:num w:numId="21" w16cid:durableId="143013356">
    <w:abstractNumId w:val="17"/>
  </w:num>
  <w:num w:numId="22" w16cid:durableId="1883782887">
    <w:abstractNumId w:val="19"/>
  </w:num>
  <w:num w:numId="23" w16cid:durableId="20381141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3D"/>
    <w:rsid w:val="000001A9"/>
    <w:rsid w:val="00000372"/>
    <w:rsid w:val="0000054B"/>
    <w:rsid w:val="00000AA3"/>
    <w:rsid w:val="00001C82"/>
    <w:rsid w:val="000023A3"/>
    <w:rsid w:val="00002CA9"/>
    <w:rsid w:val="00002F08"/>
    <w:rsid w:val="00004460"/>
    <w:rsid w:val="00005B37"/>
    <w:rsid w:val="00006569"/>
    <w:rsid w:val="0000682D"/>
    <w:rsid w:val="000068A8"/>
    <w:rsid w:val="00006A46"/>
    <w:rsid w:val="0000727A"/>
    <w:rsid w:val="0001243C"/>
    <w:rsid w:val="000136E5"/>
    <w:rsid w:val="00013FA5"/>
    <w:rsid w:val="00014016"/>
    <w:rsid w:val="0001536C"/>
    <w:rsid w:val="000168E6"/>
    <w:rsid w:val="00017B08"/>
    <w:rsid w:val="00017D09"/>
    <w:rsid w:val="000206E3"/>
    <w:rsid w:val="000215A0"/>
    <w:rsid w:val="00022D24"/>
    <w:rsid w:val="00024123"/>
    <w:rsid w:val="00024557"/>
    <w:rsid w:val="00024D99"/>
    <w:rsid w:val="00025371"/>
    <w:rsid w:val="000262C3"/>
    <w:rsid w:val="00026588"/>
    <w:rsid w:val="00026A02"/>
    <w:rsid w:val="00026FC7"/>
    <w:rsid w:val="0002772B"/>
    <w:rsid w:val="0003185E"/>
    <w:rsid w:val="000323A7"/>
    <w:rsid w:val="00033075"/>
    <w:rsid w:val="000332F8"/>
    <w:rsid w:val="00034436"/>
    <w:rsid w:val="000354A3"/>
    <w:rsid w:val="0003718E"/>
    <w:rsid w:val="00037819"/>
    <w:rsid w:val="00037BE8"/>
    <w:rsid w:val="00040648"/>
    <w:rsid w:val="000417E3"/>
    <w:rsid w:val="00042B79"/>
    <w:rsid w:val="000435B7"/>
    <w:rsid w:val="00043F3A"/>
    <w:rsid w:val="000442CE"/>
    <w:rsid w:val="000455CD"/>
    <w:rsid w:val="00045DBF"/>
    <w:rsid w:val="00047CB6"/>
    <w:rsid w:val="00050283"/>
    <w:rsid w:val="00051825"/>
    <w:rsid w:val="00052366"/>
    <w:rsid w:val="00053137"/>
    <w:rsid w:val="00053486"/>
    <w:rsid w:val="00053800"/>
    <w:rsid w:val="000559E2"/>
    <w:rsid w:val="00055EFF"/>
    <w:rsid w:val="00057039"/>
    <w:rsid w:val="00057C25"/>
    <w:rsid w:val="00060460"/>
    <w:rsid w:val="00060D74"/>
    <w:rsid w:val="00061257"/>
    <w:rsid w:val="000617CE"/>
    <w:rsid w:val="00061D48"/>
    <w:rsid w:val="00064061"/>
    <w:rsid w:val="00064487"/>
    <w:rsid w:val="00064D3F"/>
    <w:rsid w:val="00065B5C"/>
    <w:rsid w:val="00066046"/>
    <w:rsid w:val="00066116"/>
    <w:rsid w:val="000673E2"/>
    <w:rsid w:val="000676AD"/>
    <w:rsid w:val="00070D58"/>
    <w:rsid w:val="00070E13"/>
    <w:rsid w:val="00070E92"/>
    <w:rsid w:val="00071911"/>
    <w:rsid w:val="00071BCF"/>
    <w:rsid w:val="00074221"/>
    <w:rsid w:val="000751E9"/>
    <w:rsid w:val="00075E52"/>
    <w:rsid w:val="000760B1"/>
    <w:rsid w:val="000766A7"/>
    <w:rsid w:val="00076C91"/>
    <w:rsid w:val="0007713E"/>
    <w:rsid w:val="00077215"/>
    <w:rsid w:val="000774B8"/>
    <w:rsid w:val="0007790E"/>
    <w:rsid w:val="00077C78"/>
    <w:rsid w:val="00077C98"/>
    <w:rsid w:val="00077E93"/>
    <w:rsid w:val="00083609"/>
    <w:rsid w:val="00083D68"/>
    <w:rsid w:val="0008413F"/>
    <w:rsid w:val="0008656C"/>
    <w:rsid w:val="000905A9"/>
    <w:rsid w:val="00090608"/>
    <w:rsid w:val="00090B82"/>
    <w:rsid w:val="00092495"/>
    <w:rsid w:val="000942AF"/>
    <w:rsid w:val="00094CEB"/>
    <w:rsid w:val="00094EB3"/>
    <w:rsid w:val="00095249"/>
    <w:rsid w:val="000952F5"/>
    <w:rsid w:val="00095B47"/>
    <w:rsid w:val="000962B5"/>
    <w:rsid w:val="000969F8"/>
    <w:rsid w:val="00097282"/>
    <w:rsid w:val="000A04EA"/>
    <w:rsid w:val="000A0AF5"/>
    <w:rsid w:val="000A17EA"/>
    <w:rsid w:val="000A18B4"/>
    <w:rsid w:val="000A24A3"/>
    <w:rsid w:val="000A262B"/>
    <w:rsid w:val="000A2D62"/>
    <w:rsid w:val="000A31EA"/>
    <w:rsid w:val="000A3725"/>
    <w:rsid w:val="000A42CB"/>
    <w:rsid w:val="000A5E34"/>
    <w:rsid w:val="000A6374"/>
    <w:rsid w:val="000A671A"/>
    <w:rsid w:val="000A672C"/>
    <w:rsid w:val="000A70E6"/>
    <w:rsid w:val="000A753D"/>
    <w:rsid w:val="000A7A78"/>
    <w:rsid w:val="000B0765"/>
    <w:rsid w:val="000B07A6"/>
    <w:rsid w:val="000B0AAC"/>
    <w:rsid w:val="000B3C1C"/>
    <w:rsid w:val="000B43AB"/>
    <w:rsid w:val="000B504B"/>
    <w:rsid w:val="000B591F"/>
    <w:rsid w:val="000B6140"/>
    <w:rsid w:val="000B7215"/>
    <w:rsid w:val="000C112F"/>
    <w:rsid w:val="000C31EE"/>
    <w:rsid w:val="000C4721"/>
    <w:rsid w:val="000C4AFB"/>
    <w:rsid w:val="000C7380"/>
    <w:rsid w:val="000D1670"/>
    <w:rsid w:val="000D1765"/>
    <w:rsid w:val="000D1C34"/>
    <w:rsid w:val="000D275F"/>
    <w:rsid w:val="000D2881"/>
    <w:rsid w:val="000D45F4"/>
    <w:rsid w:val="000D46DC"/>
    <w:rsid w:val="000D4D89"/>
    <w:rsid w:val="000D4EBB"/>
    <w:rsid w:val="000D503A"/>
    <w:rsid w:val="000D5106"/>
    <w:rsid w:val="000D577A"/>
    <w:rsid w:val="000D5DDF"/>
    <w:rsid w:val="000E1B65"/>
    <w:rsid w:val="000E33E8"/>
    <w:rsid w:val="000E367E"/>
    <w:rsid w:val="000E3D85"/>
    <w:rsid w:val="000E4A13"/>
    <w:rsid w:val="000E4FB2"/>
    <w:rsid w:val="000E6EE9"/>
    <w:rsid w:val="000E7B18"/>
    <w:rsid w:val="000F1F76"/>
    <w:rsid w:val="000F23E3"/>
    <w:rsid w:val="000F2D00"/>
    <w:rsid w:val="000F3A45"/>
    <w:rsid w:val="000F3BA1"/>
    <w:rsid w:val="000F3DD2"/>
    <w:rsid w:val="000F6593"/>
    <w:rsid w:val="000F66B8"/>
    <w:rsid w:val="000F6F24"/>
    <w:rsid w:val="001014D7"/>
    <w:rsid w:val="001016F5"/>
    <w:rsid w:val="001018E2"/>
    <w:rsid w:val="00102026"/>
    <w:rsid w:val="00103996"/>
    <w:rsid w:val="00104356"/>
    <w:rsid w:val="00105C43"/>
    <w:rsid w:val="0010608C"/>
    <w:rsid w:val="001066DB"/>
    <w:rsid w:val="00107D5A"/>
    <w:rsid w:val="00110727"/>
    <w:rsid w:val="00111D62"/>
    <w:rsid w:val="001125D5"/>
    <w:rsid w:val="001140A2"/>
    <w:rsid w:val="0011497B"/>
    <w:rsid w:val="001159DA"/>
    <w:rsid w:val="00115BAD"/>
    <w:rsid w:val="001169AD"/>
    <w:rsid w:val="00116FCA"/>
    <w:rsid w:val="00117E5B"/>
    <w:rsid w:val="00120A83"/>
    <w:rsid w:val="00120BC9"/>
    <w:rsid w:val="00121D18"/>
    <w:rsid w:val="00123BC3"/>
    <w:rsid w:val="001243B2"/>
    <w:rsid w:val="00125279"/>
    <w:rsid w:val="0012566E"/>
    <w:rsid w:val="00125798"/>
    <w:rsid w:val="0012582D"/>
    <w:rsid w:val="001267B8"/>
    <w:rsid w:val="001276F9"/>
    <w:rsid w:val="00132649"/>
    <w:rsid w:val="0013298B"/>
    <w:rsid w:val="0013340F"/>
    <w:rsid w:val="0013445A"/>
    <w:rsid w:val="0013651A"/>
    <w:rsid w:val="00136DA6"/>
    <w:rsid w:val="00137803"/>
    <w:rsid w:val="001406BF"/>
    <w:rsid w:val="001410DD"/>
    <w:rsid w:val="001412CC"/>
    <w:rsid w:val="00141F7F"/>
    <w:rsid w:val="001420A8"/>
    <w:rsid w:val="001428B4"/>
    <w:rsid w:val="0014461B"/>
    <w:rsid w:val="00146ABF"/>
    <w:rsid w:val="00147B6F"/>
    <w:rsid w:val="001508BC"/>
    <w:rsid w:val="001519FD"/>
    <w:rsid w:val="00152384"/>
    <w:rsid w:val="00152579"/>
    <w:rsid w:val="00152674"/>
    <w:rsid w:val="0015287B"/>
    <w:rsid w:val="00152E45"/>
    <w:rsid w:val="0015390D"/>
    <w:rsid w:val="001541E1"/>
    <w:rsid w:val="0015467C"/>
    <w:rsid w:val="0015475D"/>
    <w:rsid w:val="00154DC6"/>
    <w:rsid w:val="00155660"/>
    <w:rsid w:val="001556AF"/>
    <w:rsid w:val="0015622B"/>
    <w:rsid w:val="001572D3"/>
    <w:rsid w:val="00157680"/>
    <w:rsid w:val="0016116D"/>
    <w:rsid w:val="00161428"/>
    <w:rsid w:val="001623A7"/>
    <w:rsid w:val="00162C98"/>
    <w:rsid w:val="00163A25"/>
    <w:rsid w:val="00165441"/>
    <w:rsid w:val="00165914"/>
    <w:rsid w:val="00165B28"/>
    <w:rsid w:val="00165E3B"/>
    <w:rsid w:val="001661D4"/>
    <w:rsid w:val="001662C6"/>
    <w:rsid w:val="001663A8"/>
    <w:rsid w:val="001675B0"/>
    <w:rsid w:val="0016768B"/>
    <w:rsid w:val="001676E5"/>
    <w:rsid w:val="00167BA0"/>
    <w:rsid w:val="001720F1"/>
    <w:rsid w:val="001726AB"/>
    <w:rsid w:val="00174740"/>
    <w:rsid w:val="001751BE"/>
    <w:rsid w:val="0017590D"/>
    <w:rsid w:val="00177709"/>
    <w:rsid w:val="00177907"/>
    <w:rsid w:val="00177B64"/>
    <w:rsid w:val="00181589"/>
    <w:rsid w:val="0018212C"/>
    <w:rsid w:val="00182BD6"/>
    <w:rsid w:val="00184689"/>
    <w:rsid w:val="001871DF"/>
    <w:rsid w:val="001877D5"/>
    <w:rsid w:val="001879C1"/>
    <w:rsid w:val="00187B18"/>
    <w:rsid w:val="00190A86"/>
    <w:rsid w:val="00192699"/>
    <w:rsid w:val="00192E8E"/>
    <w:rsid w:val="001934AB"/>
    <w:rsid w:val="0019577C"/>
    <w:rsid w:val="00196850"/>
    <w:rsid w:val="001972CD"/>
    <w:rsid w:val="0019737C"/>
    <w:rsid w:val="001A0C52"/>
    <w:rsid w:val="001A140E"/>
    <w:rsid w:val="001A1825"/>
    <w:rsid w:val="001A19F8"/>
    <w:rsid w:val="001A1F19"/>
    <w:rsid w:val="001A1F46"/>
    <w:rsid w:val="001A22B9"/>
    <w:rsid w:val="001A28E0"/>
    <w:rsid w:val="001A32E1"/>
    <w:rsid w:val="001A441A"/>
    <w:rsid w:val="001A4626"/>
    <w:rsid w:val="001A4EB4"/>
    <w:rsid w:val="001A6330"/>
    <w:rsid w:val="001A6AB0"/>
    <w:rsid w:val="001A7DD4"/>
    <w:rsid w:val="001B02EB"/>
    <w:rsid w:val="001B07B3"/>
    <w:rsid w:val="001B40D3"/>
    <w:rsid w:val="001B4BCE"/>
    <w:rsid w:val="001B56BE"/>
    <w:rsid w:val="001B5AD6"/>
    <w:rsid w:val="001B76F2"/>
    <w:rsid w:val="001B7DBE"/>
    <w:rsid w:val="001B7EBE"/>
    <w:rsid w:val="001C19E7"/>
    <w:rsid w:val="001C2208"/>
    <w:rsid w:val="001C294E"/>
    <w:rsid w:val="001C3440"/>
    <w:rsid w:val="001C363A"/>
    <w:rsid w:val="001C3A69"/>
    <w:rsid w:val="001C4235"/>
    <w:rsid w:val="001C46EF"/>
    <w:rsid w:val="001C5997"/>
    <w:rsid w:val="001C7048"/>
    <w:rsid w:val="001C76AE"/>
    <w:rsid w:val="001D0833"/>
    <w:rsid w:val="001D0960"/>
    <w:rsid w:val="001D1001"/>
    <w:rsid w:val="001D1EBF"/>
    <w:rsid w:val="001D281E"/>
    <w:rsid w:val="001D30EB"/>
    <w:rsid w:val="001D314B"/>
    <w:rsid w:val="001D3163"/>
    <w:rsid w:val="001D4349"/>
    <w:rsid w:val="001D6406"/>
    <w:rsid w:val="001D68D8"/>
    <w:rsid w:val="001D6B03"/>
    <w:rsid w:val="001D7667"/>
    <w:rsid w:val="001E01E2"/>
    <w:rsid w:val="001E1294"/>
    <w:rsid w:val="001E26E0"/>
    <w:rsid w:val="001E2A21"/>
    <w:rsid w:val="001E2F30"/>
    <w:rsid w:val="001E3A72"/>
    <w:rsid w:val="001E443F"/>
    <w:rsid w:val="001E464D"/>
    <w:rsid w:val="001E49FA"/>
    <w:rsid w:val="001E4BDC"/>
    <w:rsid w:val="001E5830"/>
    <w:rsid w:val="001E58E9"/>
    <w:rsid w:val="001E5A79"/>
    <w:rsid w:val="001E5CA5"/>
    <w:rsid w:val="001E6DD8"/>
    <w:rsid w:val="001E7C0E"/>
    <w:rsid w:val="001F1AE9"/>
    <w:rsid w:val="001F1FB2"/>
    <w:rsid w:val="001F21BD"/>
    <w:rsid w:val="001F3AD6"/>
    <w:rsid w:val="001F4F51"/>
    <w:rsid w:val="001F51CF"/>
    <w:rsid w:val="001F6EB9"/>
    <w:rsid w:val="001F76F6"/>
    <w:rsid w:val="00201647"/>
    <w:rsid w:val="00202183"/>
    <w:rsid w:val="0020295B"/>
    <w:rsid w:val="00202A87"/>
    <w:rsid w:val="002030DE"/>
    <w:rsid w:val="00204052"/>
    <w:rsid w:val="0020599C"/>
    <w:rsid w:val="00205BD6"/>
    <w:rsid w:val="00205D82"/>
    <w:rsid w:val="00206624"/>
    <w:rsid w:val="0020694E"/>
    <w:rsid w:val="002069A5"/>
    <w:rsid w:val="00207644"/>
    <w:rsid w:val="00210A01"/>
    <w:rsid w:val="00210F30"/>
    <w:rsid w:val="00211F20"/>
    <w:rsid w:val="002131EC"/>
    <w:rsid w:val="0021534D"/>
    <w:rsid w:val="00215497"/>
    <w:rsid w:val="00215583"/>
    <w:rsid w:val="00216136"/>
    <w:rsid w:val="002174D6"/>
    <w:rsid w:val="00217C31"/>
    <w:rsid w:val="00221032"/>
    <w:rsid w:val="00221371"/>
    <w:rsid w:val="00222335"/>
    <w:rsid w:val="002225F1"/>
    <w:rsid w:val="002229FE"/>
    <w:rsid w:val="00222A30"/>
    <w:rsid w:val="00222A5C"/>
    <w:rsid w:val="00222D5A"/>
    <w:rsid w:val="0022346C"/>
    <w:rsid w:val="00223F55"/>
    <w:rsid w:val="00224813"/>
    <w:rsid w:val="00224A34"/>
    <w:rsid w:val="00224A3D"/>
    <w:rsid w:val="00224E1F"/>
    <w:rsid w:val="00226833"/>
    <w:rsid w:val="00227100"/>
    <w:rsid w:val="0022710E"/>
    <w:rsid w:val="00227116"/>
    <w:rsid w:val="002323ED"/>
    <w:rsid w:val="00232F1B"/>
    <w:rsid w:val="00234BC4"/>
    <w:rsid w:val="0023589F"/>
    <w:rsid w:val="00236F68"/>
    <w:rsid w:val="00237341"/>
    <w:rsid w:val="0024217D"/>
    <w:rsid w:val="00243C46"/>
    <w:rsid w:val="00244711"/>
    <w:rsid w:val="00244815"/>
    <w:rsid w:val="00244A5B"/>
    <w:rsid w:val="00244E3E"/>
    <w:rsid w:val="002453A8"/>
    <w:rsid w:val="00246311"/>
    <w:rsid w:val="00247CDB"/>
    <w:rsid w:val="00250B36"/>
    <w:rsid w:val="00250B8C"/>
    <w:rsid w:val="00252167"/>
    <w:rsid w:val="00252A53"/>
    <w:rsid w:val="00252A87"/>
    <w:rsid w:val="00254356"/>
    <w:rsid w:val="00254BFB"/>
    <w:rsid w:val="0025525A"/>
    <w:rsid w:val="0025617E"/>
    <w:rsid w:val="00256896"/>
    <w:rsid w:val="00256BAF"/>
    <w:rsid w:val="0025706B"/>
    <w:rsid w:val="00257463"/>
    <w:rsid w:val="002624E1"/>
    <w:rsid w:val="002636FA"/>
    <w:rsid w:val="00266A4D"/>
    <w:rsid w:val="00266E3B"/>
    <w:rsid w:val="00270E48"/>
    <w:rsid w:val="002710C0"/>
    <w:rsid w:val="002722B7"/>
    <w:rsid w:val="0027293C"/>
    <w:rsid w:val="00273498"/>
    <w:rsid w:val="00274028"/>
    <w:rsid w:val="00274AA7"/>
    <w:rsid w:val="00274D3A"/>
    <w:rsid w:val="00276B60"/>
    <w:rsid w:val="00277645"/>
    <w:rsid w:val="00277F45"/>
    <w:rsid w:val="00280316"/>
    <w:rsid w:val="00282775"/>
    <w:rsid w:val="00282D38"/>
    <w:rsid w:val="00283421"/>
    <w:rsid w:val="0028415A"/>
    <w:rsid w:val="00284587"/>
    <w:rsid w:val="00284F41"/>
    <w:rsid w:val="002850D1"/>
    <w:rsid w:val="002870F8"/>
    <w:rsid w:val="00290782"/>
    <w:rsid w:val="00291FAF"/>
    <w:rsid w:val="0029719A"/>
    <w:rsid w:val="002A0A18"/>
    <w:rsid w:val="002A0BCC"/>
    <w:rsid w:val="002A0FAA"/>
    <w:rsid w:val="002A1487"/>
    <w:rsid w:val="002A1A01"/>
    <w:rsid w:val="002A1F73"/>
    <w:rsid w:val="002A2575"/>
    <w:rsid w:val="002A2E5D"/>
    <w:rsid w:val="002A3AB1"/>
    <w:rsid w:val="002A4A6D"/>
    <w:rsid w:val="002A4B17"/>
    <w:rsid w:val="002A5419"/>
    <w:rsid w:val="002A5744"/>
    <w:rsid w:val="002A5BBA"/>
    <w:rsid w:val="002A72FB"/>
    <w:rsid w:val="002B1415"/>
    <w:rsid w:val="002B1AF1"/>
    <w:rsid w:val="002B1C54"/>
    <w:rsid w:val="002B1D4C"/>
    <w:rsid w:val="002B24BE"/>
    <w:rsid w:val="002B29FB"/>
    <w:rsid w:val="002B2F8E"/>
    <w:rsid w:val="002B3ADD"/>
    <w:rsid w:val="002B5FB0"/>
    <w:rsid w:val="002B60E5"/>
    <w:rsid w:val="002B6D67"/>
    <w:rsid w:val="002B7895"/>
    <w:rsid w:val="002B7A8B"/>
    <w:rsid w:val="002C03C3"/>
    <w:rsid w:val="002C1814"/>
    <w:rsid w:val="002C188A"/>
    <w:rsid w:val="002C2B14"/>
    <w:rsid w:val="002C36EB"/>
    <w:rsid w:val="002C4400"/>
    <w:rsid w:val="002C670C"/>
    <w:rsid w:val="002C6E8C"/>
    <w:rsid w:val="002C798F"/>
    <w:rsid w:val="002D013B"/>
    <w:rsid w:val="002D0881"/>
    <w:rsid w:val="002D0F15"/>
    <w:rsid w:val="002D147A"/>
    <w:rsid w:val="002D1969"/>
    <w:rsid w:val="002D1FF8"/>
    <w:rsid w:val="002D39EE"/>
    <w:rsid w:val="002D3C66"/>
    <w:rsid w:val="002D4067"/>
    <w:rsid w:val="002D47F0"/>
    <w:rsid w:val="002D6687"/>
    <w:rsid w:val="002D7064"/>
    <w:rsid w:val="002D7AEB"/>
    <w:rsid w:val="002D7DF8"/>
    <w:rsid w:val="002E0874"/>
    <w:rsid w:val="002E4C2D"/>
    <w:rsid w:val="002E4EE3"/>
    <w:rsid w:val="002E6E6C"/>
    <w:rsid w:val="002E767D"/>
    <w:rsid w:val="002E7C0A"/>
    <w:rsid w:val="002F1AA2"/>
    <w:rsid w:val="002F1CFC"/>
    <w:rsid w:val="002F2050"/>
    <w:rsid w:val="002F2861"/>
    <w:rsid w:val="002F2A20"/>
    <w:rsid w:val="002F2C8C"/>
    <w:rsid w:val="002F350B"/>
    <w:rsid w:val="002F35D3"/>
    <w:rsid w:val="002F3D2F"/>
    <w:rsid w:val="002F40D6"/>
    <w:rsid w:val="002F415A"/>
    <w:rsid w:val="002F45EB"/>
    <w:rsid w:val="002F4B1A"/>
    <w:rsid w:val="002F53E6"/>
    <w:rsid w:val="002F5BDA"/>
    <w:rsid w:val="002F623B"/>
    <w:rsid w:val="002F666E"/>
    <w:rsid w:val="002F6B1F"/>
    <w:rsid w:val="002F756D"/>
    <w:rsid w:val="00300B52"/>
    <w:rsid w:val="0030131B"/>
    <w:rsid w:val="00301768"/>
    <w:rsid w:val="0030202E"/>
    <w:rsid w:val="00302B1C"/>
    <w:rsid w:val="003039AB"/>
    <w:rsid w:val="00304F4D"/>
    <w:rsid w:val="00305D74"/>
    <w:rsid w:val="00306C39"/>
    <w:rsid w:val="00306EDE"/>
    <w:rsid w:val="00311098"/>
    <w:rsid w:val="00311994"/>
    <w:rsid w:val="00312DED"/>
    <w:rsid w:val="003135A6"/>
    <w:rsid w:val="00315263"/>
    <w:rsid w:val="00316C03"/>
    <w:rsid w:val="00317451"/>
    <w:rsid w:val="003178DC"/>
    <w:rsid w:val="0032095B"/>
    <w:rsid w:val="00320A2E"/>
    <w:rsid w:val="003214B4"/>
    <w:rsid w:val="00321ADE"/>
    <w:rsid w:val="003226E1"/>
    <w:rsid w:val="003240B9"/>
    <w:rsid w:val="00325430"/>
    <w:rsid w:val="00326374"/>
    <w:rsid w:val="00326D9A"/>
    <w:rsid w:val="00326E52"/>
    <w:rsid w:val="00326EF0"/>
    <w:rsid w:val="00330F8C"/>
    <w:rsid w:val="00331250"/>
    <w:rsid w:val="003312B0"/>
    <w:rsid w:val="00331317"/>
    <w:rsid w:val="003318E8"/>
    <w:rsid w:val="00332030"/>
    <w:rsid w:val="00332A90"/>
    <w:rsid w:val="003340C5"/>
    <w:rsid w:val="00334390"/>
    <w:rsid w:val="0033488C"/>
    <w:rsid w:val="00334C67"/>
    <w:rsid w:val="00334CD8"/>
    <w:rsid w:val="00334DCD"/>
    <w:rsid w:val="00335110"/>
    <w:rsid w:val="00335120"/>
    <w:rsid w:val="00336994"/>
    <w:rsid w:val="00336CDC"/>
    <w:rsid w:val="00337F9C"/>
    <w:rsid w:val="003401F1"/>
    <w:rsid w:val="00342B1D"/>
    <w:rsid w:val="00345B09"/>
    <w:rsid w:val="00345DF9"/>
    <w:rsid w:val="00346B31"/>
    <w:rsid w:val="00346CFA"/>
    <w:rsid w:val="00347730"/>
    <w:rsid w:val="00351CEA"/>
    <w:rsid w:val="00352C09"/>
    <w:rsid w:val="00352D2F"/>
    <w:rsid w:val="003533C9"/>
    <w:rsid w:val="00353625"/>
    <w:rsid w:val="00353AC3"/>
    <w:rsid w:val="00354B72"/>
    <w:rsid w:val="00354F0A"/>
    <w:rsid w:val="00355104"/>
    <w:rsid w:val="00355820"/>
    <w:rsid w:val="00355A9B"/>
    <w:rsid w:val="00355BA9"/>
    <w:rsid w:val="00355F0B"/>
    <w:rsid w:val="00356D6F"/>
    <w:rsid w:val="003578C1"/>
    <w:rsid w:val="00360560"/>
    <w:rsid w:val="0036167D"/>
    <w:rsid w:val="0036170F"/>
    <w:rsid w:val="00361C61"/>
    <w:rsid w:val="00361EDC"/>
    <w:rsid w:val="003621B4"/>
    <w:rsid w:val="0036243B"/>
    <w:rsid w:val="003645AC"/>
    <w:rsid w:val="003646BE"/>
    <w:rsid w:val="00364F43"/>
    <w:rsid w:val="00366398"/>
    <w:rsid w:val="00366BDD"/>
    <w:rsid w:val="00367933"/>
    <w:rsid w:val="00370A46"/>
    <w:rsid w:val="00372B1C"/>
    <w:rsid w:val="003740E5"/>
    <w:rsid w:val="003750B0"/>
    <w:rsid w:val="00377207"/>
    <w:rsid w:val="00380A94"/>
    <w:rsid w:val="00380EE0"/>
    <w:rsid w:val="0038155B"/>
    <w:rsid w:val="00381A82"/>
    <w:rsid w:val="00381D88"/>
    <w:rsid w:val="00382265"/>
    <w:rsid w:val="00383148"/>
    <w:rsid w:val="00384D1A"/>
    <w:rsid w:val="0038522A"/>
    <w:rsid w:val="0038593D"/>
    <w:rsid w:val="00385FD5"/>
    <w:rsid w:val="00387EE7"/>
    <w:rsid w:val="003914B8"/>
    <w:rsid w:val="00391BBE"/>
    <w:rsid w:val="003924CF"/>
    <w:rsid w:val="00392EDE"/>
    <w:rsid w:val="003947DC"/>
    <w:rsid w:val="00395337"/>
    <w:rsid w:val="003960A2"/>
    <w:rsid w:val="003A1DDB"/>
    <w:rsid w:val="003A1F72"/>
    <w:rsid w:val="003A2098"/>
    <w:rsid w:val="003A20FB"/>
    <w:rsid w:val="003A2DFA"/>
    <w:rsid w:val="003A3580"/>
    <w:rsid w:val="003A361F"/>
    <w:rsid w:val="003A4253"/>
    <w:rsid w:val="003A4EF5"/>
    <w:rsid w:val="003A67E3"/>
    <w:rsid w:val="003A753D"/>
    <w:rsid w:val="003B12B2"/>
    <w:rsid w:val="003B1A53"/>
    <w:rsid w:val="003B294E"/>
    <w:rsid w:val="003B3FCE"/>
    <w:rsid w:val="003B52D8"/>
    <w:rsid w:val="003B6002"/>
    <w:rsid w:val="003B6312"/>
    <w:rsid w:val="003B6C31"/>
    <w:rsid w:val="003B70EB"/>
    <w:rsid w:val="003B7103"/>
    <w:rsid w:val="003C00AB"/>
    <w:rsid w:val="003C0129"/>
    <w:rsid w:val="003C0342"/>
    <w:rsid w:val="003C1A87"/>
    <w:rsid w:val="003C4089"/>
    <w:rsid w:val="003C4238"/>
    <w:rsid w:val="003C6195"/>
    <w:rsid w:val="003C6A42"/>
    <w:rsid w:val="003C7F75"/>
    <w:rsid w:val="003D1468"/>
    <w:rsid w:val="003D28F3"/>
    <w:rsid w:val="003D3077"/>
    <w:rsid w:val="003D3C6E"/>
    <w:rsid w:val="003D5BB2"/>
    <w:rsid w:val="003D6055"/>
    <w:rsid w:val="003D74FA"/>
    <w:rsid w:val="003D771E"/>
    <w:rsid w:val="003E221B"/>
    <w:rsid w:val="003E2251"/>
    <w:rsid w:val="003E28BC"/>
    <w:rsid w:val="003E363A"/>
    <w:rsid w:val="003E462B"/>
    <w:rsid w:val="003E4CA3"/>
    <w:rsid w:val="003E6037"/>
    <w:rsid w:val="003E6ED3"/>
    <w:rsid w:val="003E7673"/>
    <w:rsid w:val="003F092B"/>
    <w:rsid w:val="003F13A8"/>
    <w:rsid w:val="003F15DA"/>
    <w:rsid w:val="003F19A8"/>
    <w:rsid w:val="003F1A7F"/>
    <w:rsid w:val="003F26E4"/>
    <w:rsid w:val="003F3A4D"/>
    <w:rsid w:val="003F3E27"/>
    <w:rsid w:val="003F3FDA"/>
    <w:rsid w:val="003F406D"/>
    <w:rsid w:val="003F4088"/>
    <w:rsid w:val="003F43C6"/>
    <w:rsid w:val="003F520D"/>
    <w:rsid w:val="003F5F57"/>
    <w:rsid w:val="003F630F"/>
    <w:rsid w:val="003F63FE"/>
    <w:rsid w:val="004031D4"/>
    <w:rsid w:val="004038F0"/>
    <w:rsid w:val="00405936"/>
    <w:rsid w:val="00406A9B"/>
    <w:rsid w:val="00406F8F"/>
    <w:rsid w:val="00407ADD"/>
    <w:rsid w:val="00410771"/>
    <w:rsid w:val="00412C83"/>
    <w:rsid w:val="00413740"/>
    <w:rsid w:val="004145CE"/>
    <w:rsid w:val="00414774"/>
    <w:rsid w:val="004148C3"/>
    <w:rsid w:val="00415837"/>
    <w:rsid w:val="00415E29"/>
    <w:rsid w:val="00416404"/>
    <w:rsid w:val="00417715"/>
    <w:rsid w:val="00417ABC"/>
    <w:rsid w:val="00420D6B"/>
    <w:rsid w:val="00420F47"/>
    <w:rsid w:val="00421230"/>
    <w:rsid w:val="00422B79"/>
    <w:rsid w:val="00422CFC"/>
    <w:rsid w:val="004257FA"/>
    <w:rsid w:val="00425AF0"/>
    <w:rsid w:val="00425BB2"/>
    <w:rsid w:val="0042645D"/>
    <w:rsid w:val="00427D6B"/>
    <w:rsid w:val="00431E7B"/>
    <w:rsid w:val="00434DFF"/>
    <w:rsid w:val="00434E3E"/>
    <w:rsid w:val="00435A23"/>
    <w:rsid w:val="004362F5"/>
    <w:rsid w:val="00436E47"/>
    <w:rsid w:val="00440A18"/>
    <w:rsid w:val="00441369"/>
    <w:rsid w:val="0044153F"/>
    <w:rsid w:val="004426B0"/>
    <w:rsid w:val="00445089"/>
    <w:rsid w:val="0044585A"/>
    <w:rsid w:val="004458B3"/>
    <w:rsid w:val="00447E8F"/>
    <w:rsid w:val="0045083C"/>
    <w:rsid w:val="00450970"/>
    <w:rsid w:val="00450A7A"/>
    <w:rsid w:val="00450A98"/>
    <w:rsid w:val="00451374"/>
    <w:rsid w:val="00453D21"/>
    <w:rsid w:val="00454408"/>
    <w:rsid w:val="00454CF2"/>
    <w:rsid w:val="00454DF9"/>
    <w:rsid w:val="004550A6"/>
    <w:rsid w:val="00455151"/>
    <w:rsid w:val="00455755"/>
    <w:rsid w:val="00455844"/>
    <w:rsid w:val="0045655E"/>
    <w:rsid w:val="004570EE"/>
    <w:rsid w:val="004576A1"/>
    <w:rsid w:val="00457DB7"/>
    <w:rsid w:val="00457F0A"/>
    <w:rsid w:val="0046186F"/>
    <w:rsid w:val="0046224C"/>
    <w:rsid w:val="00462594"/>
    <w:rsid w:val="00462963"/>
    <w:rsid w:val="004629EE"/>
    <w:rsid w:val="00462BBC"/>
    <w:rsid w:val="00462F0B"/>
    <w:rsid w:val="004632F0"/>
    <w:rsid w:val="004635CE"/>
    <w:rsid w:val="004640EE"/>
    <w:rsid w:val="00466611"/>
    <w:rsid w:val="004668F2"/>
    <w:rsid w:val="00466F66"/>
    <w:rsid w:val="00470342"/>
    <w:rsid w:val="0047457C"/>
    <w:rsid w:val="0047587F"/>
    <w:rsid w:val="00476308"/>
    <w:rsid w:val="004769B3"/>
    <w:rsid w:val="004772EC"/>
    <w:rsid w:val="004844FF"/>
    <w:rsid w:val="004846FF"/>
    <w:rsid w:val="00484772"/>
    <w:rsid w:val="004850C4"/>
    <w:rsid w:val="00485525"/>
    <w:rsid w:val="00485A01"/>
    <w:rsid w:val="004862EC"/>
    <w:rsid w:val="00486953"/>
    <w:rsid w:val="00490357"/>
    <w:rsid w:val="00492791"/>
    <w:rsid w:val="0049310E"/>
    <w:rsid w:val="004938E3"/>
    <w:rsid w:val="00494AA5"/>
    <w:rsid w:val="004958A6"/>
    <w:rsid w:val="00495A5C"/>
    <w:rsid w:val="00495BA2"/>
    <w:rsid w:val="004965A1"/>
    <w:rsid w:val="00497293"/>
    <w:rsid w:val="004A223E"/>
    <w:rsid w:val="004A4356"/>
    <w:rsid w:val="004A472F"/>
    <w:rsid w:val="004A49A7"/>
    <w:rsid w:val="004A4B46"/>
    <w:rsid w:val="004A581B"/>
    <w:rsid w:val="004A5A6F"/>
    <w:rsid w:val="004A6626"/>
    <w:rsid w:val="004A78A0"/>
    <w:rsid w:val="004B000A"/>
    <w:rsid w:val="004B0B30"/>
    <w:rsid w:val="004B0EE4"/>
    <w:rsid w:val="004B1036"/>
    <w:rsid w:val="004B1F33"/>
    <w:rsid w:val="004B33DA"/>
    <w:rsid w:val="004B42F3"/>
    <w:rsid w:val="004B5442"/>
    <w:rsid w:val="004C0D50"/>
    <w:rsid w:val="004C1308"/>
    <w:rsid w:val="004C1C5B"/>
    <w:rsid w:val="004C4708"/>
    <w:rsid w:val="004C51F7"/>
    <w:rsid w:val="004C53DB"/>
    <w:rsid w:val="004C5C6A"/>
    <w:rsid w:val="004C5F04"/>
    <w:rsid w:val="004C63AB"/>
    <w:rsid w:val="004C70C8"/>
    <w:rsid w:val="004C7342"/>
    <w:rsid w:val="004D0399"/>
    <w:rsid w:val="004D18BD"/>
    <w:rsid w:val="004D1BB1"/>
    <w:rsid w:val="004D34AB"/>
    <w:rsid w:val="004D40A1"/>
    <w:rsid w:val="004D4574"/>
    <w:rsid w:val="004D45AD"/>
    <w:rsid w:val="004D4C46"/>
    <w:rsid w:val="004D588D"/>
    <w:rsid w:val="004D5BFA"/>
    <w:rsid w:val="004D6742"/>
    <w:rsid w:val="004D69EE"/>
    <w:rsid w:val="004D6FA5"/>
    <w:rsid w:val="004D728B"/>
    <w:rsid w:val="004D77D2"/>
    <w:rsid w:val="004E01A9"/>
    <w:rsid w:val="004E138A"/>
    <w:rsid w:val="004E1521"/>
    <w:rsid w:val="004E1570"/>
    <w:rsid w:val="004E1782"/>
    <w:rsid w:val="004E180D"/>
    <w:rsid w:val="004E1852"/>
    <w:rsid w:val="004E378B"/>
    <w:rsid w:val="004E3882"/>
    <w:rsid w:val="004E3B0D"/>
    <w:rsid w:val="004E6612"/>
    <w:rsid w:val="004E75F3"/>
    <w:rsid w:val="004E7836"/>
    <w:rsid w:val="004E79D0"/>
    <w:rsid w:val="004E7ADF"/>
    <w:rsid w:val="004F0EB2"/>
    <w:rsid w:val="004F118E"/>
    <w:rsid w:val="004F2179"/>
    <w:rsid w:val="004F31EC"/>
    <w:rsid w:val="004F3647"/>
    <w:rsid w:val="004F40BD"/>
    <w:rsid w:val="004F4FED"/>
    <w:rsid w:val="004F6460"/>
    <w:rsid w:val="004F6C3B"/>
    <w:rsid w:val="004F7737"/>
    <w:rsid w:val="00500C41"/>
    <w:rsid w:val="00502082"/>
    <w:rsid w:val="0050248C"/>
    <w:rsid w:val="00503042"/>
    <w:rsid w:val="00503AA0"/>
    <w:rsid w:val="00503DE5"/>
    <w:rsid w:val="00504C4D"/>
    <w:rsid w:val="00505A79"/>
    <w:rsid w:val="0050707A"/>
    <w:rsid w:val="00511AB1"/>
    <w:rsid w:val="0051260B"/>
    <w:rsid w:val="005130E4"/>
    <w:rsid w:val="00514149"/>
    <w:rsid w:val="00514292"/>
    <w:rsid w:val="0051594A"/>
    <w:rsid w:val="005159CD"/>
    <w:rsid w:val="005166D2"/>
    <w:rsid w:val="00517E83"/>
    <w:rsid w:val="005202C5"/>
    <w:rsid w:val="00521110"/>
    <w:rsid w:val="0052142C"/>
    <w:rsid w:val="0052176B"/>
    <w:rsid w:val="00521D1B"/>
    <w:rsid w:val="0052319A"/>
    <w:rsid w:val="00523CA7"/>
    <w:rsid w:val="005244E3"/>
    <w:rsid w:val="005248A6"/>
    <w:rsid w:val="00524BD9"/>
    <w:rsid w:val="00524E41"/>
    <w:rsid w:val="00525AE0"/>
    <w:rsid w:val="00526456"/>
    <w:rsid w:val="00526BDC"/>
    <w:rsid w:val="00527142"/>
    <w:rsid w:val="005274E3"/>
    <w:rsid w:val="00527CEB"/>
    <w:rsid w:val="00530741"/>
    <w:rsid w:val="00530A1B"/>
    <w:rsid w:val="00531112"/>
    <w:rsid w:val="005320A3"/>
    <w:rsid w:val="0053281B"/>
    <w:rsid w:val="00532ADC"/>
    <w:rsid w:val="00533475"/>
    <w:rsid w:val="00533C2F"/>
    <w:rsid w:val="00535A55"/>
    <w:rsid w:val="005378DC"/>
    <w:rsid w:val="00537E0E"/>
    <w:rsid w:val="0054144D"/>
    <w:rsid w:val="00541C57"/>
    <w:rsid w:val="0054221C"/>
    <w:rsid w:val="005431B9"/>
    <w:rsid w:val="0054392B"/>
    <w:rsid w:val="00543A51"/>
    <w:rsid w:val="00544F49"/>
    <w:rsid w:val="005458ED"/>
    <w:rsid w:val="00545B76"/>
    <w:rsid w:val="0054744C"/>
    <w:rsid w:val="005475F9"/>
    <w:rsid w:val="00547610"/>
    <w:rsid w:val="00547CC2"/>
    <w:rsid w:val="005502DE"/>
    <w:rsid w:val="005509D2"/>
    <w:rsid w:val="0055187D"/>
    <w:rsid w:val="00551B64"/>
    <w:rsid w:val="0055256A"/>
    <w:rsid w:val="00552C64"/>
    <w:rsid w:val="0055307E"/>
    <w:rsid w:val="00553638"/>
    <w:rsid w:val="00553658"/>
    <w:rsid w:val="00553EC6"/>
    <w:rsid w:val="005543E6"/>
    <w:rsid w:val="005543FF"/>
    <w:rsid w:val="005548B6"/>
    <w:rsid w:val="00555ACA"/>
    <w:rsid w:val="00561484"/>
    <w:rsid w:val="005619CE"/>
    <w:rsid w:val="00561EAD"/>
    <w:rsid w:val="00561FC4"/>
    <w:rsid w:val="005621F5"/>
    <w:rsid w:val="00562F4B"/>
    <w:rsid w:val="00563762"/>
    <w:rsid w:val="00564167"/>
    <w:rsid w:val="00564AEB"/>
    <w:rsid w:val="005657D7"/>
    <w:rsid w:val="0056596D"/>
    <w:rsid w:val="00570282"/>
    <w:rsid w:val="00570CED"/>
    <w:rsid w:val="005718DC"/>
    <w:rsid w:val="00572B60"/>
    <w:rsid w:val="00572C11"/>
    <w:rsid w:val="0057330D"/>
    <w:rsid w:val="0057460B"/>
    <w:rsid w:val="0057482A"/>
    <w:rsid w:val="00575075"/>
    <w:rsid w:val="00575B27"/>
    <w:rsid w:val="00575F1E"/>
    <w:rsid w:val="00576337"/>
    <w:rsid w:val="0057667C"/>
    <w:rsid w:val="00576A36"/>
    <w:rsid w:val="00577E53"/>
    <w:rsid w:val="005809C0"/>
    <w:rsid w:val="00581782"/>
    <w:rsid w:val="0058452B"/>
    <w:rsid w:val="00585984"/>
    <w:rsid w:val="00586121"/>
    <w:rsid w:val="00586BD0"/>
    <w:rsid w:val="00587689"/>
    <w:rsid w:val="005906A3"/>
    <w:rsid w:val="005910BC"/>
    <w:rsid w:val="00591280"/>
    <w:rsid w:val="005914A6"/>
    <w:rsid w:val="00591D9B"/>
    <w:rsid w:val="00591E0C"/>
    <w:rsid w:val="00592C5D"/>
    <w:rsid w:val="00593B55"/>
    <w:rsid w:val="00594C81"/>
    <w:rsid w:val="00594F5A"/>
    <w:rsid w:val="005952E9"/>
    <w:rsid w:val="005958C6"/>
    <w:rsid w:val="00595CE1"/>
    <w:rsid w:val="005964B2"/>
    <w:rsid w:val="00596A79"/>
    <w:rsid w:val="00596E77"/>
    <w:rsid w:val="0059788C"/>
    <w:rsid w:val="00597ECE"/>
    <w:rsid w:val="005A1CB7"/>
    <w:rsid w:val="005A2ABB"/>
    <w:rsid w:val="005A2B0F"/>
    <w:rsid w:val="005A319F"/>
    <w:rsid w:val="005A4BAB"/>
    <w:rsid w:val="005A4CAD"/>
    <w:rsid w:val="005A4F3C"/>
    <w:rsid w:val="005A50C8"/>
    <w:rsid w:val="005A5B27"/>
    <w:rsid w:val="005A6523"/>
    <w:rsid w:val="005A74BF"/>
    <w:rsid w:val="005A7B14"/>
    <w:rsid w:val="005B17B6"/>
    <w:rsid w:val="005B1C69"/>
    <w:rsid w:val="005B2AA0"/>
    <w:rsid w:val="005B359A"/>
    <w:rsid w:val="005B4EC7"/>
    <w:rsid w:val="005B530D"/>
    <w:rsid w:val="005B5351"/>
    <w:rsid w:val="005B56EA"/>
    <w:rsid w:val="005C09B1"/>
    <w:rsid w:val="005C1444"/>
    <w:rsid w:val="005C29A4"/>
    <w:rsid w:val="005C2C35"/>
    <w:rsid w:val="005C58CC"/>
    <w:rsid w:val="005C5C0C"/>
    <w:rsid w:val="005C5D22"/>
    <w:rsid w:val="005C672B"/>
    <w:rsid w:val="005C6EC7"/>
    <w:rsid w:val="005D0062"/>
    <w:rsid w:val="005D0607"/>
    <w:rsid w:val="005D33C2"/>
    <w:rsid w:val="005D3AD6"/>
    <w:rsid w:val="005D3DFA"/>
    <w:rsid w:val="005D40E1"/>
    <w:rsid w:val="005D4624"/>
    <w:rsid w:val="005D4FC2"/>
    <w:rsid w:val="005D5649"/>
    <w:rsid w:val="005D56C6"/>
    <w:rsid w:val="005D6672"/>
    <w:rsid w:val="005D6F29"/>
    <w:rsid w:val="005D791A"/>
    <w:rsid w:val="005D7FC4"/>
    <w:rsid w:val="005E01C4"/>
    <w:rsid w:val="005E12E6"/>
    <w:rsid w:val="005E1695"/>
    <w:rsid w:val="005E288B"/>
    <w:rsid w:val="005E29DB"/>
    <w:rsid w:val="005E4165"/>
    <w:rsid w:val="005E5C6A"/>
    <w:rsid w:val="005E7194"/>
    <w:rsid w:val="005E7380"/>
    <w:rsid w:val="005E7E1D"/>
    <w:rsid w:val="005F02B9"/>
    <w:rsid w:val="005F228C"/>
    <w:rsid w:val="005F3E5C"/>
    <w:rsid w:val="005F4171"/>
    <w:rsid w:val="005F46C4"/>
    <w:rsid w:val="005F4880"/>
    <w:rsid w:val="005F5329"/>
    <w:rsid w:val="0060049A"/>
    <w:rsid w:val="00600E9C"/>
    <w:rsid w:val="00602FE3"/>
    <w:rsid w:val="006041E4"/>
    <w:rsid w:val="00605386"/>
    <w:rsid w:val="006056B7"/>
    <w:rsid w:val="00607196"/>
    <w:rsid w:val="006111E9"/>
    <w:rsid w:val="00611239"/>
    <w:rsid w:val="006112BB"/>
    <w:rsid w:val="0061185A"/>
    <w:rsid w:val="00611941"/>
    <w:rsid w:val="006120E9"/>
    <w:rsid w:val="00612301"/>
    <w:rsid w:val="006124A0"/>
    <w:rsid w:val="0061265B"/>
    <w:rsid w:val="00612BE8"/>
    <w:rsid w:val="00613499"/>
    <w:rsid w:val="00614AB6"/>
    <w:rsid w:val="0061556D"/>
    <w:rsid w:val="00615627"/>
    <w:rsid w:val="00617232"/>
    <w:rsid w:val="00620174"/>
    <w:rsid w:val="006202CC"/>
    <w:rsid w:val="006209E8"/>
    <w:rsid w:val="00621ECD"/>
    <w:rsid w:val="00622B6D"/>
    <w:rsid w:val="00622B80"/>
    <w:rsid w:val="006234BB"/>
    <w:rsid w:val="0062473C"/>
    <w:rsid w:val="00624E71"/>
    <w:rsid w:val="00624F8E"/>
    <w:rsid w:val="006274BC"/>
    <w:rsid w:val="00627566"/>
    <w:rsid w:val="00627761"/>
    <w:rsid w:val="006305F1"/>
    <w:rsid w:val="0063135A"/>
    <w:rsid w:val="006318B8"/>
    <w:rsid w:val="0063208A"/>
    <w:rsid w:val="0063208C"/>
    <w:rsid w:val="006328D1"/>
    <w:rsid w:val="00633945"/>
    <w:rsid w:val="00633BA0"/>
    <w:rsid w:val="00633FD3"/>
    <w:rsid w:val="0063466B"/>
    <w:rsid w:val="00634742"/>
    <w:rsid w:val="0063560E"/>
    <w:rsid w:val="006356FF"/>
    <w:rsid w:val="00635BE2"/>
    <w:rsid w:val="00635CB1"/>
    <w:rsid w:val="00635FCB"/>
    <w:rsid w:val="006364E0"/>
    <w:rsid w:val="00636828"/>
    <w:rsid w:val="00636A77"/>
    <w:rsid w:val="00636E7D"/>
    <w:rsid w:val="0063786F"/>
    <w:rsid w:val="00637BCC"/>
    <w:rsid w:val="00637CA8"/>
    <w:rsid w:val="006405BE"/>
    <w:rsid w:val="00640830"/>
    <w:rsid w:val="00641356"/>
    <w:rsid w:val="0064170E"/>
    <w:rsid w:val="0064240F"/>
    <w:rsid w:val="00642584"/>
    <w:rsid w:val="00642EC8"/>
    <w:rsid w:val="00642FB9"/>
    <w:rsid w:val="006431B3"/>
    <w:rsid w:val="00643433"/>
    <w:rsid w:val="006437F4"/>
    <w:rsid w:val="006440F3"/>
    <w:rsid w:val="00644543"/>
    <w:rsid w:val="00644F60"/>
    <w:rsid w:val="006458C9"/>
    <w:rsid w:val="006462F5"/>
    <w:rsid w:val="00646C00"/>
    <w:rsid w:val="006474FA"/>
    <w:rsid w:val="00647574"/>
    <w:rsid w:val="0065020A"/>
    <w:rsid w:val="006526A9"/>
    <w:rsid w:val="0065286C"/>
    <w:rsid w:val="006538F8"/>
    <w:rsid w:val="00653D72"/>
    <w:rsid w:val="006541DD"/>
    <w:rsid w:val="0065481B"/>
    <w:rsid w:val="00655456"/>
    <w:rsid w:val="006556DE"/>
    <w:rsid w:val="006561A1"/>
    <w:rsid w:val="00656392"/>
    <w:rsid w:val="006567FA"/>
    <w:rsid w:val="00657DF3"/>
    <w:rsid w:val="0066174B"/>
    <w:rsid w:val="006643ED"/>
    <w:rsid w:val="00664E47"/>
    <w:rsid w:val="00665350"/>
    <w:rsid w:val="006655FA"/>
    <w:rsid w:val="00665B58"/>
    <w:rsid w:val="00665E3B"/>
    <w:rsid w:val="00666F31"/>
    <w:rsid w:val="006676A1"/>
    <w:rsid w:val="00667D76"/>
    <w:rsid w:val="00670405"/>
    <w:rsid w:val="00672987"/>
    <w:rsid w:val="00672A10"/>
    <w:rsid w:val="00672F38"/>
    <w:rsid w:val="00673114"/>
    <w:rsid w:val="006736A3"/>
    <w:rsid w:val="00673CEE"/>
    <w:rsid w:val="00673E9B"/>
    <w:rsid w:val="00673F59"/>
    <w:rsid w:val="00675044"/>
    <w:rsid w:val="00675396"/>
    <w:rsid w:val="00675E45"/>
    <w:rsid w:val="00676788"/>
    <w:rsid w:val="006768C3"/>
    <w:rsid w:val="00676D92"/>
    <w:rsid w:val="0067709C"/>
    <w:rsid w:val="0068142D"/>
    <w:rsid w:val="00681ECA"/>
    <w:rsid w:val="00682069"/>
    <w:rsid w:val="00683881"/>
    <w:rsid w:val="00683E76"/>
    <w:rsid w:val="006847D9"/>
    <w:rsid w:val="00684808"/>
    <w:rsid w:val="00684F5F"/>
    <w:rsid w:val="00684FF9"/>
    <w:rsid w:val="006855E8"/>
    <w:rsid w:val="00685DB6"/>
    <w:rsid w:val="00686CA3"/>
    <w:rsid w:val="0069066E"/>
    <w:rsid w:val="00690E99"/>
    <w:rsid w:val="00692BC1"/>
    <w:rsid w:val="00693669"/>
    <w:rsid w:val="00693CBF"/>
    <w:rsid w:val="00693E9C"/>
    <w:rsid w:val="00694853"/>
    <w:rsid w:val="006948F9"/>
    <w:rsid w:val="006965F7"/>
    <w:rsid w:val="0069799F"/>
    <w:rsid w:val="006A046E"/>
    <w:rsid w:val="006A185E"/>
    <w:rsid w:val="006A210B"/>
    <w:rsid w:val="006A2257"/>
    <w:rsid w:val="006A22DC"/>
    <w:rsid w:val="006A3E8F"/>
    <w:rsid w:val="006A4196"/>
    <w:rsid w:val="006A48C5"/>
    <w:rsid w:val="006A5D41"/>
    <w:rsid w:val="006A6B89"/>
    <w:rsid w:val="006A78D2"/>
    <w:rsid w:val="006A7B40"/>
    <w:rsid w:val="006B0A24"/>
    <w:rsid w:val="006B0BF1"/>
    <w:rsid w:val="006B0C85"/>
    <w:rsid w:val="006B1D6B"/>
    <w:rsid w:val="006B2154"/>
    <w:rsid w:val="006B3AED"/>
    <w:rsid w:val="006B4F0B"/>
    <w:rsid w:val="006B70EF"/>
    <w:rsid w:val="006B7628"/>
    <w:rsid w:val="006B7978"/>
    <w:rsid w:val="006C049C"/>
    <w:rsid w:val="006C0531"/>
    <w:rsid w:val="006C0969"/>
    <w:rsid w:val="006C0A78"/>
    <w:rsid w:val="006C15C6"/>
    <w:rsid w:val="006C1F52"/>
    <w:rsid w:val="006C2D3A"/>
    <w:rsid w:val="006C351B"/>
    <w:rsid w:val="006C4AE0"/>
    <w:rsid w:val="006C4BF3"/>
    <w:rsid w:val="006C5099"/>
    <w:rsid w:val="006C5CA4"/>
    <w:rsid w:val="006C5CE5"/>
    <w:rsid w:val="006C6376"/>
    <w:rsid w:val="006C684E"/>
    <w:rsid w:val="006C6A00"/>
    <w:rsid w:val="006C7C91"/>
    <w:rsid w:val="006D26CC"/>
    <w:rsid w:val="006D27A5"/>
    <w:rsid w:val="006D293F"/>
    <w:rsid w:val="006D29C5"/>
    <w:rsid w:val="006D2C41"/>
    <w:rsid w:val="006D2CA0"/>
    <w:rsid w:val="006D2ECC"/>
    <w:rsid w:val="006D3A6F"/>
    <w:rsid w:val="006D3C85"/>
    <w:rsid w:val="006D3D60"/>
    <w:rsid w:val="006D479D"/>
    <w:rsid w:val="006D4907"/>
    <w:rsid w:val="006D4E45"/>
    <w:rsid w:val="006D50B2"/>
    <w:rsid w:val="006D5F44"/>
    <w:rsid w:val="006D6D83"/>
    <w:rsid w:val="006D6F01"/>
    <w:rsid w:val="006E0323"/>
    <w:rsid w:val="006E0688"/>
    <w:rsid w:val="006E09B6"/>
    <w:rsid w:val="006E2FC1"/>
    <w:rsid w:val="006E3BAC"/>
    <w:rsid w:val="006E42C0"/>
    <w:rsid w:val="006E438F"/>
    <w:rsid w:val="006E552D"/>
    <w:rsid w:val="006E69E6"/>
    <w:rsid w:val="006E6F0D"/>
    <w:rsid w:val="006E721F"/>
    <w:rsid w:val="006E7AF2"/>
    <w:rsid w:val="006E7F88"/>
    <w:rsid w:val="006F1210"/>
    <w:rsid w:val="006F1212"/>
    <w:rsid w:val="006F1A32"/>
    <w:rsid w:val="006F25CF"/>
    <w:rsid w:val="006F268B"/>
    <w:rsid w:val="006F2C01"/>
    <w:rsid w:val="006F3809"/>
    <w:rsid w:val="006F3F3A"/>
    <w:rsid w:val="006F6370"/>
    <w:rsid w:val="006F6FBB"/>
    <w:rsid w:val="00701809"/>
    <w:rsid w:val="00701C28"/>
    <w:rsid w:val="007038DF"/>
    <w:rsid w:val="00704A88"/>
    <w:rsid w:val="00704FBB"/>
    <w:rsid w:val="00705502"/>
    <w:rsid w:val="0070783A"/>
    <w:rsid w:val="00707A74"/>
    <w:rsid w:val="00707E30"/>
    <w:rsid w:val="00710822"/>
    <w:rsid w:val="00711760"/>
    <w:rsid w:val="00712426"/>
    <w:rsid w:val="00712541"/>
    <w:rsid w:val="00712BEA"/>
    <w:rsid w:val="00713BCA"/>
    <w:rsid w:val="00715D38"/>
    <w:rsid w:val="00715DAD"/>
    <w:rsid w:val="00716187"/>
    <w:rsid w:val="00720AA7"/>
    <w:rsid w:val="00722CE7"/>
    <w:rsid w:val="00724530"/>
    <w:rsid w:val="007245B0"/>
    <w:rsid w:val="00725753"/>
    <w:rsid w:val="00725996"/>
    <w:rsid w:val="007269C1"/>
    <w:rsid w:val="0072759E"/>
    <w:rsid w:val="00727762"/>
    <w:rsid w:val="00727C61"/>
    <w:rsid w:val="00727F62"/>
    <w:rsid w:val="007305E2"/>
    <w:rsid w:val="00732B27"/>
    <w:rsid w:val="00732E67"/>
    <w:rsid w:val="0073326B"/>
    <w:rsid w:val="00733388"/>
    <w:rsid w:val="007340A5"/>
    <w:rsid w:val="00735745"/>
    <w:rsid w:val="00736E92"/>
    <w:rsid w:val="00737A0A"/>
    <w:rsid w:val="007405DE"/>
    <w:rsid w:val="007414AB"/>
    <w:rsid w:val="00743C84"/>
    <w:rsid w:val="007447FF"/>
    <w:rsid w:val="0074579E"/>
    <w:rsid w:val="00747A8F"/>
    <w:rsid w:val="00747DD0"/>
    <w:rsid w:val="00752069"/>
    <w:rsid w:val="00752FC1"/>
    <w:rsid w:val="007537DA"/>
    <w:rsid w:val="007551F2"/>
    <w:rsid w:val="007561C8"/>
    <w:rsid w:val="00757EE0"/>
    <w:rsid w:val="0076089C"/>
    <w:rsid w:val="007608B8"/>
    <w:rsid w:val="00760D1C"/>
    <w:rsid w:val="0076126F"/>
    <w:rsid w:val="00762DAE"/>
    <w:rsid w:val="007659FF"/>
    <w:rsid w:val="0076710B"/>
    <w:rsid w:val="00767CB7"/>
    <w:rsid w:val="00770B02"/>
    <w:rsid w:val="00770CA0"/>
    <w:rsid w:val="00770EDB"/>
    <w:rsid w:val="007714B0"/>
    <w:rsid w:val="007714D7"/>
    <w:rsid w:val="007715EA"/>
    <w:rsid w:val="0077167A"/>
    <w:rsid w:val="00773B6D"/>
    <w:rsid w:val="0077563C"/>
    <w:rsid w:val="00775B0C"/>
    <w:rsid w:val="0077676C"/>
    <w:rsid w:val="00777E36"/>
    <w:rsid w:val="00777E76"/>
    <w:rsid w:val="0078075F"/>
    <w:rsid w:val="00781309"/>
    <w:rsid w:val="00781504"/>
    <w:rsid w:val="00783168"/>
    <w:rsid w:val="00783CE3"/>
    <w:rsid w:val="00783FF2"/>
    <w:rsid w:val="007847F3"/>
    <w:rsid w:val="00784E08"/>
    <w:rsid w:val="00784EBD"/>
    <w:rsid w:val="007851FF"/>
    <w:rsid w:val="00785C4C"/>
    <w:rsid w:val="00786C04"/>
    <w:rsid w:val="00786FA7"/>
    <w:rsid w:val="007872CD"/>
    <w:rsid w:val="00790BB5"/>
    <w:rsid w:val="007913E2"/>
    <w:rsid w:val="00792B48"/>
    <w:rsid w:val="00793091"/>
    <w:rsid w:val="00793304"/>
    <w:rsid w:val="0079381B"/>
    <w:rsid w:val="00794D59"/>
    <w:rsid w:val="007958BD"/>
    <w:rsid w:val="00795F54"/>
    <w:rsid w:val="007969A6"/>
    <w:rsid w:val="007A196D"/>
    <w:rsid w:val="007A23CE"/>
    <w:rsid w:val="007A2F6F"/>
    <w:rsid w:val="007A301A"/>
    <w:rsid w:val="007A4007"/>
    <w:rsid w:val="007A5225"/>
    <w:rsid w:val="007A76B5"/>
    <w:rsid w:val="007A778C"/>
    <w:rsid w:val="007A7ECC"/>
    <w:rsid w:val="007B047E"/>
    <w:rsid w:val="007B05E0"/>
    <w:rsid w:val="007B23D2"/>
    <w:rsid w:val="007B24FA"/>
    <w:rsid w:val="007B331B"/>
    <w:rsid w:val="007B3FCA"/>
    <w:rsid w:val="007B48A5"/>
    <w:rsid w:val="007B4C30"/>
    <w:rsid w:val="007B5003"/>
    <w:rsid w:val="007B5450"/>
    <w:rsid w:val="007B5A28"/>
    <w:rsid w:val="007B5A65"/>
    <w:rsid w:val="007B6243"/>
    <w:rsid w:val="007B6AA6"/>
    <w:rsid w:val="007B761C"/>
    <w:rsid w:val="007C15E1"/>
    <w:rsid w:val="007C1897"/>
    <w:rsid w:val="007C26A4"/>
    <w:rsid w:val="007C4C62"/>
    <w:rsid w:val="007C4D70"/>
    <w:rsid w:val="007C4E01"/>
    <w:rsid w:val="007D0AE4"/>
    <w:rsid w:val="007D0BCE"/>
    <w:rsid w:val="007D1145"/>
    <w:rsid w:val="007D2318"/>
    <w:rsid w:val="007D3C39"/>
    <w:rsid w:val="007D4D8F"/>
    <w:rsid w:val="007D4DBB"/>
    <w:rsid w:val="007D4ED4"/>
    <w:rsid w:val="007D4F1C"/>
    <w:rsid w:val="007D4FBB"/>
    <w:rsid w:val="007D53DF"/>
    <w:rsid w:val="007D5979"/>
    <w:rsid w:val="007D688A"/>
    <w:rsid w:val="007D75AE"/>
    <w:rsid w:val="007D7750"/>
    <w:rsid w:val="007D78E2"/>
    <w:rsid w:val="007D7F1F"/>
    <w:rsid w:val="007E1809"/>
    <w:rsid w:val="007E1E31"/>
    <w:rsid w:val="007E2731"/>
    <w:rsid w:val="007E2E96"/>
    <w:rsid w:val="007E33D5"/>
    <w:rsid w:val="007E36E3"/>
    <w:rsid w:val="007E436B"/>
    <w:rsid w:val="007E496A"/>
    <w:rsid w:val="007E5418"/>
    <w:rsid w:val="007E6CD4"/>
    <w:rsid w:val="007F153E"/>
    <w:rsid w:val="007F1EE4"/>
    <w:rsid w:val="007F2C42"/>
    <w:rsid w:val="007F2FB0"/>
    <w:rsid w:val="007F3519"/>
    <w:rsid w:val="007F465F"/>
    <w:rsid w:val="007F4CD3"/>
    <w:rsid w:val="007F4F4E"/>
    <w:rsid w:val="007F5A25"/>
    <w:rsid w:val="007F60F1"/>
    <w:rsid w:val="00800103"/>
    <w:rsid w:val="008006EF"/>
    <w:rsid w:val="008006F8"/>
    <w:rsid w:val="008009C5"/>
    <w:rsid w:val="00800AD2"/>
    <w:rsid w:val="00801606"/>
    <w:rsid w:val="0080176D"/>
    <w:rsid w:val="00801A2E"/>
    <w:rsid w:val="008022D6"/>
    <w:rsid w:val="00804E99"/>
    <w:rsid w:val="00806154"/>
    <w:rsid w:val="008061EA"/>
    <w:rsid w:val="00807871"/>
    <w:rsid w:val="00810408"/>
    <w:rsid w:val="00812930"/>
    <w:rsid w:val="008148F1"/>
    <w:rsid w:val="00814D9B"/>
    <w:rsid w:val="00815125"/>
    <w:rsid w:val="008173AE"/>
    <w:rsid w:val="0081754D"/>
    <w:rsid w:val="00817925"/>
    <w:rsid w:val="00817FDC"/>
    <w:rsid w:val="0082126C"/>
    <w:rsid w:val="008217DE"/>
    <w:rsid w:val="00821C60"/>
    <w:rsid w:val="00821F85"/>
    <w:rsid w:val="008225E0"/>
    <w:rsid w:val="008240AB"/>
    <w:rsid w:val="00824787"/>
    <w:rsid w:val="008247FC"/>
    <w:rsid w:val="00825012"/>
    <w:rsid w:val="0082545D"/>
    <w:rsid w:val="00826485"/>
    <w:rsid w:val="008264D8"/>
    <w:rsid w:val="00826E75"/>
    <w:rsid w:val="00827015"/>
    <w:rsid w:val="008272DE"/>
    <w:rsid w:val="00827ADD"/>
    <w:rsid w:val="008303DF"/>
    <w:rsid w:val="0083266A"/>
    <w:rsid w:val="00833E12"/>
    <w:rsid w:val="00834600"/>
    <w:rsid w:val="0083526D"/>
    <w:rsid w:val="008368B0"/>
    <w:rsid w:val="0083760A"/>
    <w:rsid w:val="00837EB9"/>
    <w:rsid w:val="00840B0A"/>
    <w:rsid w:val="00841800"/>
    <w:rsid w:val="00841D76"/>
    <w:rsid w:val="00842477"/>
    <w:rsid w:val="00842A37"/>
    <w:rsid w:val="008431A6"/>
    <w:rsid w:val="008435FA"/>
    <w:rsid w:val="00844BB0"/>
    <w:rsid w:val="008456DD"/>
    <w:rsid w:val="00845B8B"/>
    <w:rsid w:val="00845BEC"/>
    <w:rsid w:val="008461ED"/>
    <w:rsid w:val="00846FD7"/>
    <w:rsid w:val="008474A2"/>
    <w:rsid w:val="00852C80"/>
    <w:rsid w:val="00853990"/>
    <w:rsid w:val="0085505F"/>
    <w:rsid w:val="0085587A"/>
    <w:rsid w:val="008560C7"/>
    <w:rsid w:val="00856831"/>
    <w:rsid w:val="00856B5C"/>
    <w:rsid w:val="00856FCA"/>
    <w:rsid w:val="00857262"/>
    <w:rsid w:val="0085729E"/>
    <w:rsid w:val="008573C5"/>
    <w:rsid w:val="00857A30"/>
    <w:rsid w:val="008601CA"/>
    <w:rsid w:val="00860634"/>
    <w:rsid w:val="00861A6D"/>
    <w:rsid w:val="0086251B"/>
    <w:rsid w:val="00862DC2"/>
    <w:rsid w:val="00862E11"/>
    <w:rsid w:val="00863679"/>
    <w:rsid w:val="00863977"/>
    <w:rsid w:val="00863F0A"/>
    <w:rsid w:val="0086408C"/>
    <w:rsid w:val="0086426E"/>
    <w:rsid w:val="00864A69"/>
    <w:rsid w:val="00864CBB"/>
    <w:rsid w:val="00864DF3"/>
    <w:rsid w:val="00865D48"/>
    <w:rsid w:val="00866408"/>
    <w:rsid w:val="0086756F"/>
    <w:rsid w:val="008713BD"/>
    <w:rsid w:val="00871B47"/>
    <w:rsid w:val="00871CBC"/>
    <w:rsid w:val="008726EE"/>
    <w:rsid w:val="00872F98"/>
    <w:rsid w:val="008731D6"/>
    <w:rsid w:val="00873711"/>
    <w:rsid w:val="00873F9D"/>
    <w:rsid w:val="008743AD"/>
    <w:rsid w:val="008748CC"/>
    <w:rsid w:val="008755AF"/>
    <w:rsid w:val="0087675D"/>
    <w:rsid w:val="00877769"/>
    <w:rsid w:val="008816F7"/>
    <w:rsid w:val="00882C51"/>
    <w:rsid w:val="008831EB"/>
    <w:rsid w:val="008840F3"/>
    <w:rsid w:val="008842CE"/>
    <w:rsid w:val="00884442"/>
    <w:rsid w:val="0088465E"/>
    <w:rsid w:val="00884817"/>
    <w:rsid w:val="008849CE"/>
    <w:rsid w:val="00884F48"/>
    <w:rsid w:val="008853A3"/>
    <w:rsid w:val="00886D96"/>
    <w:rsid w:val="00887862"/>
    <w:rsid w:val="00887EBD"/>
    <w:rsid w:val="00890B8E"/>
    <w:rsid w:val="00890EE2"/>
    <w:rsid w:val="00891620"/>
    <w:rsid w:val="008919CF"/>
    <w:rsid w:val="00893527"/>
    <w:rsid w:val="00893560"/>
    <w:rsid w:val="00894992"/>
    <w:rsid w:val="00895505"/>
    <w:rsid w:val="00895C54"/>
    <w:rsid w:val="00897274"/>
    <w:rsid w:val="008A00C9"/>
    <w:rsid w:val="008A097A"/>
    <w:rsid w:val="008A1313"/>
    <w:rsid w:val="008A1A87"/>
    <w:rsid w:val="008A214F"/>
    <w:rsid w:val="008A2C74"/>
    <w:rsid w:val="008A3584"/>
    <w:rsid w:val="008A4A2A"/>
    <w:rsid w:val="008A4CEF"/>
    <w:rsid w:val="008A6253"/>
    <w:rsid w:val="008B0720"/>
    <w:rsid w:val="008B1ADE"/>
    <w:rsid w:val="008B26B1"/>
    <w:rsid w:val="008B3779"/>
    <w:rsid w:val="008B5483"/>
    <w:rsid w:val="008B71CF"/>
    <w:rsid w:val="008B7549"/>
    <w:rsid w:val="008B7B9B"/>
    <w:rsid w:val="008B7CAD"/>
    <w:rsid w:val="008C0BFE"/>
    <w:rsid w:val="008C2575"/>
    <w:rsid w:val="008C2A30"/>
    <w:rsid w:val="008C3655"/>
    <w:rsid w:val="008C58DF"/>
    <w:rsid w:val="008D01F7"/>
    <w:rsid w:val="008D3DED"/>
    <w:rsid w:val="008D5307"/>
    <w:rsid w:val="008D5C85"/>
    <w:rsid w:val="008D6709"/>
    <w:rsid w:val="008E01F8"/>
    <w:rsid w:val="008E25CE"/>
    <w:rsid w:val="008E39F4"/>
    <w:rsid w:val="008E436B"/>
    <w:rsid w:val="008E505B"/>
    <w:rsid w:val="008E5327"/>
    <w:rsid w:val="008E67A0"/>
    <w:rsid w:val="008F1258"/>
    <w:rsid w:val="008F1523"/>
    <w:rsid w:val="008F1FE9"/>
    <w:rsid w:val="008F22BE"/>
    <w:rsid w:val="008F3EF4"/>
    <w:rsid w:val="008F5DDF"/>
    <w:rsid w:val="008F6381"/>
    <w:rsid w:val="008F6E3A"/>
    <w:rsid w:val="00900222"/>
    <w:rsid w:val="0090052F"/>
    <w:rsid w:val="00900912"/>
    <w:rsid w:val="00901BEF"/>
    <w:rsid w:val="00902228"/>
    <w:rsid w:val="0090228C"/>
    <w:rsid w:val="00902D99"/>
    <w:rsid w:val="00903881"/>
    <w:rsid w:val="00903E56"/>
    <w:rsid w:val="00903E5C"/>
    <w:rsid w:val="009046A4"/>
    <w:rsid w:val="00904D8F"/>
    <w:rsid w:val="00905B63"/>
    <w:rsid w:val="0090756B"/>
    <w:rsid w:val="00911E33"/>
    <w:rsid w:val="00912636"/>
    <w:rsid w:val="00912C90"/>
    <w:rsid w:val="00914AD7"/>
    <w:rsid w:val="0091523E"/>
    <w:rsid w:val="009161CE"/>
    <w:rsid w:val="0091688E"/>
    <w:rsid w:val="00916AC4"/>
    <w:rsid w:val="00916B0D"/>
    <w:rsid w:val="00916D3E"/>
    <w:rsid w:val="009179A3"/>
    <w:rsid w:val="00917E14"/>
    <w:rsid w:val="009200A0"/>
    <w:rsid w:val="0092046F"/>
    <w:rsid w:val="00921697"/>
    <w:rsid w:val="009237F3"/>
    <w:rsid w:val="00924DBB"/>
    <w:rsid w:val="00925250"/>
    <w:rsid w:val="00930A01"/>
    <w:rsid w:val="00930DB0"/>
    <w:rsid w:val="00931307"/>
    <w:rsid w:val="009316A9"/>
    <w:rsid w:val="00932B7D"/>
    <w:rsid w:val="00933580"/>
    <w:rsid w:val="00935256"/>
    <w:rsid w:val="00940A27"/>
    <w:rsid w:val="00940A68"/>
    <w:rsid w:val="0094121C"/>
    <w:rsid w:val="00941E8D"/>
    <w:rsid w:val="009425F0"/>
    <w:rsid w:val="00942C9D"/>
    <w:rsid w:val="00943157"/>
    <w:rsid w:val="0094320C"/>
    <w:rsid w:val="0094339A"/>
    <w:rsid w:val="0094341C"/>
    <w:rsid w:val="009438AE"/>
    <w:rsid w:val="00944151"/>
    <w:rsid w:val="00944873"/>
    <w:rsid w:val="00945DFC"/>
    <w:rsid w:val="00947283"/>
    <w:rsid w:val="00947C3E"/>
    <w:rsid w:val="00950F25"/>
    <w:rsid w:val="00951A66"/>
    <w:rsid w:val="009536DB"/>
    <w:rsid w:val="00955C38"/>
    <w:rsid w:val="00956252"/>
    <w:rsid w:val="00956858"/>
    <w:rsid w:val="00960366"/>
    <w:rsid w:val="00960D82"/>
    <w:rsid w:val="00960FD0"/>
    <w:rsid w:val="00961C15"/>
    <w:rsid w:val="00962310"/>
    <w:rsid w:val="009626A9"/>
    <w:rsid w:val="00962E33"/>
    <w:rsid w:val="00964174"/>
    <w:rsid w:val="009643AA"/>
    <w:rsid w:val="00965F4F"/>
    <w:rsid w:val="009665F8"/>
    <w:rsid w:val="00966B07"/>
    <w:rsid w:val="00967102"/>
    <w:rsid w:val="0096725C"/>
    <w:rsid w:val="00967B54"/>
    <w:rsid w:val="00971079"/>
    <w:rsid w:val="009729CC"/>
    <w:rsid w:val="00972EE8"/>
    <w:rsid w:val="00974F61"/>
    <w:rsid w:val="00975DBB"/>
    <w:rsid w:val="0097659A"/>
    <w:rsid w:val="00976D0B"/>
    <w:rsid w:val="009805B2"/>
    <w:rsid w:val="00980A2E"/>
    <w:rsid w:val="00980F9D"/>
    <w:rsid w:val="009812AE"/>
    <w:rsid w:val="009818BC"/>
    <w:rsid w:val="0098197A"/>
    <w:rsid w:val="00981B7F"/>
    <w:rsid w:val="00982C8D"/>
    <w:rsid w:val="00982EAE"/>
    <w:rsid w:val="009831D6"/>
    <w:rsid w:val="0098446A"/>
    <w:rsid w:val="0098506E"/>
    <w:rsid w:val="00985FA6"/>
    <w:rsid w:val="0098661D"/>
    <w:rsid w:val="00986BFD"/>
    <w:rsid w:val="0098739E"/>
    <w:rsid w:val="0098777A"/>
    <w:rsid w:val="00990FA6"/>
    <w:rsid w:val="009910AA"/>
    <w:rsid w:val="00991898"/>
    <w:rsid w:val="00992A88"/>
    <w:rsid w:val="009941CC"/>
    <w:rsid w:val="009942AA"/>
    <w:rsid w:val="0099509D"/>
    <w:rsid w:val="00995A57"/>
    <w:rsid w:val="00995DDE"/>
    <w:rsid w:val="00995F13"/>
    <w:rsid w:val="009963CD"/>
    <w:rsid w:val="0099795B"/>
    <w:rsid w:val="009A04E0"/>
    <w:rsid w:val="009A04F0"/>
    <w:rsid w:val="009A07E4"/>
    <w:rsid w:val="009A1511"/>
    <w:rsid w:val="009A186B"/>
    <w:rsid w:val="009A1FCF"/>
    <w:rsid w:val="009A1FE8"/>
    <w:rsid w:val="009A34AF"/>
    <w:rsid w:val="009A690E"/>
    <w:rsid w:val="009A707A"/>
    <w:rsid w:val="009A753F"/>
    <w:rsid w:val="009A7B80"/>
    <w:rsid w:val="009A7C40"/>
    <w:rsid w:val="009A7D43"/>
    <w:rsid w:val="009B11B2"/>
    <w:rsid w:val="009B197B"/>
    <w:rsid w:val="009B3E7C"/>
    <w:rsid w:val="009B4475"/>
    <w:rsid w:val="009B4507"/>
    <w:rsid w:val="009B494F"/>
    <w:rsid w:val="009B4EE1"/>
    <w:rsid w:val="009B4F62"/>
    <w:rsid w:val="009B5664"/>
    <w:rsid w:val="009B7178"/>
    <w:rsid w:val="009B7CAF"/>
    <w:rsid w:val="009C165A"/>
    <w:rsid w:val="009C1C64"/>
    <w:rsid w:val="009C2470"/>
    <w:rsid w:val="009C2573"/>
    <w:rsid w:val="009C355A"/>
    <w:rsid w:val="009C3CE0"/>
    <w:rsid w:val="009C42B6"/>
    <w:rsid w:val="009C4968"/>
    <w:rsid w:val="009C56EB"/>
    <w:rsid w:val="009C5B3B"/>
    <w:rsid w:val="009C5D39"/>
    <w:rsid w:val="009C5DDE"/>
    <w:rsid w:val="009C6045"/>
    <w:rsid w:val="009C69D7"/>
    <w:rsid w:val="009C77CA"/>
    <w:rsid w:val="009C7C38"/>
    <w:rsid w:val="009D0179"/>
    <w:rsid w:val="009D1F94"/>
    <w:rsid w:val="009D2D5F"/>
    <w:rsid w:val="009D49D3"/>
    <w:rsid w:val="009D5F1B"/>
    <w:rsid w:val="009D6C26"/>
    <w:rsid w:val="009D765A"/>
    <w:rsid w:val="009D7956"/>
    <w:rsid w:val="009E0CF8"/>
    <w:rsid w:val="009E296A"/>
    <w:rsid w:val="009E2D23"/>
    <w:rsid w:val="009E33DF"/>
    <w:rsid w:val="009E38D6"/>
    <w:rsid w:val="009E4074"/>
    <w:rsid w:val="009E45B7"/>
    <w:rsid w:val="009E49BB"/>
    <w:rsid w:val="009E4B45"/>
    <w:rsid w:val="009E5875"/>
    <w:rsid w:val="009E5F96"/>
    <w:rsid w:val="009E67ED"/>
    <w:rsid w:val="009E6E33"/>
    <w:rsid w:val="009E7391"/>
    <w:rsid w:val="009E73E9"/>
    <w:rsid w:val="009E76B2"/>
    <w:rsid w:val="009F025C"/>
    <w:rsid w:val="009F0828"/>
    <w:rsid w:val="009F0A19"/>
    <w:rsid w:val="009F1062"/>
    <w:rsid w:val="009F12E6"/>
    <w:rsid w:val="009F15AB"/>
    <w:rsid w:val="009F17BD"/>
    <w:rsid w:val="009F1CE6"/>
    <w:rsid w:val="009F20F5"/>
    <w:rsid w:val="009F3AD1"/>
    <w:rsid w:val="009F4CEA"/>
    <w:rsid w:val="009F6DB5"/>
    <w:rsid w:val="009F7150"/>
    <w:rsid w:val="009F7F74"/>
    <w:rsid w:val="00A00445"/>
    <w:rsid w:val="00A016B5"/>
    <w:rsid w:val="00A03419"/>
    <w:rsid w:val="00A066AB"/>
    <w:rsid w:val="00A0765C"/>
    <w:rsid w:val="00A07945"/>
    <w:rsid w:val="00A07C1B"/>
    <w:rsid w:val="00A10C23"/>
    <w:rsid w:val="00A10F5F"/>
    <w:rsid w:val="00A11124"/>
    <w:rsid w:val="00A11394"/>
    <w:rsid w:val="00A11761"/>
    <w:rsid w:val="00A118EF"/>
    <w:rsid w:val="00A11EE3"/>
    <w:rsid w:val="00A12120"/>
    <w:rsid w:val="00A1235B"/>
    <w:rsid w:val="00A13184"/>
    <w:rsid w:val="00A1324A"/>
    <w:rsid w:val="00A138C9"/>
    <w:rsid w:val="00A13931"/>
    <w:rsid w:val="00A143B1"/>
    <w:rsid w:val="00A14997"/>
    <w:rsid w:val="00A15EEF"/>
    <w:rsid w:val="00A1662F"/>
    <w:rsid w:val="00A202FB"/>
    <w:rsid w:val="00A21F0D"/>
    <w:rsid w:val="00A225E4"/>
    <w:rsid w:val="00A23CB7"/>
    <w:rsid w:val="00A2430D"/>
    <w:rsid w:val="00A248E8"/>
    <w:rsid w:val="00A2543A"/>
    <w:rsid w:val="00A256E7"/>
    <w:rsid w:val="00A2641B"/>
    <w:rsid w:val="00A314B0"/>
    <w:rsid w:val="00A31786"/>
    <w:rsid w:val="00A327A1"/>
    <w:rsid w:val="00A32A95"/>
    <w:rsid w:val="00A3323D"/>
    <w:rsid w:val="00A33946"/>
    <w:rsid w:val="00A34770"/>
    <w:rsid w:val="00A34DA8"/>
    <w:rsid w:val="00A3590F"/>
    <w:rsid w:val="00A35BA9"/>
    <w:rsid w:val="00A40690"/>
    <w:rsid w:val="00A40C14"/>
    <w:rsid w:val="00A42E88"/>
    <w:rsid w:val="00A431D2"/>
    <w:rsid w:val="00A459FB"/>
    <w:rsid w:val="00A46EE1"/>
    <w:rsid w:val="00A52748"/>
    <w:rsid w:val="00A536B1"/>
    <w:rsid w:val="00A550DB"/>
    <w:rsid w:val="00A55865"/>
    <w:rsid w:val="00A60119"/>
    <w:rsid w:val="00A601AB"/>
    <w:rsid w:val="00A61DF0"/>
    <w:rsid w:val="00A63A56"/>
    <w:rsid w:val="00A63BFD"/>
    <w:rsid w:val="00A64388"/>
    <w:rsid w:val="00A64B13"/>
    <w:rsid w:val="00A65431"/>
    <w:rsid w:val="00A667A8"/>
    <w:rsid w:val="00A66CFF"/>
    <w:rsid w:val="00A67426"/>
    <w:rsid w:val="00A67FDB"/>
    <w:rsid w:val="00A7009D"/>
    <w:rsid w:val="00A702DF"/>
    <w:rsid w:val="00A7035C"/>
    <w:rsid w:val="00A71628"/>
    <w:rsid w:val="00A723E4"/>
    <w:rsid w:val="00A73CD1"/>
    <w:rsid w:val="00A745CF"/>
    <w:rsid w:val="00A751A1"/>
    <w:rsid w:val="00A752D1"/>
    <w:rsid w:val="00A76389"/>
    <w:rsid w:val="00A7745E"/>
    <w:rsid w:val="00A774F5"/>
    <w:rsid w:val="00A7779E"/>
    <w:rsid w:val="00A800BA"/>
    <w:rsid w:val="00A80258"/>
    <w:rsid w:val="00A804A3"/>
    <w:rsid w:val="00A81487"/>
    <w:rsid w:val="00A81BCA"/>
    <w:rsid w:val="00A82172"/>
    <w:rsid w:val="00A83770"/>
    <w:rsid w:val="00A841E0"/>
    <w:rsid w:val="00A86246"/>
    <w:rsid w:val="00A869CC"/>
    <w:rsid w:val="00A8785D"/>
    <w:rsid w:val="00A90891"/>
    <w:rsid w:val="00A90A42"/>
    <w:rsid w:val="00A919EE"/>
    <w:rsid w:val="00A926A4"/>
    <w:rsid w:val="00A93FBC"/>
    <w:rsid w:val="00A94BC5"/>
    <w:rsid w:val="00A95C9C"/>
    <w:rsid w:val="00A95D7A"/>
    <w:rsid w:val="00A961EC"/>
    <w:rsid w:val="00A967BD"/>
    <w:rsid w:val="00AA016F"/>
    <w:rsid w:val="00AA1DE6"/>
    <w:rsid w:val="00AA21C0"/>
    <w:rsid w:val="00AA3348"/>
    <w:rsid w:val="00AA6C50"/>
    <w:rsid w:val="00AA6E6D"/>
    <w:rsid w:val="00AA7483"/>
    <w:rsid w:val="00AA7AA0"/>
    <w:rsid w:val="00AA7E9D"/>
    <w:rsid w:val="00AB0D6F"/>
    <w:rsid w:val="00AB103E"/>
    <w:rsid w:val="00AB17C1"/>
    <w:rsid w:val="00AB330C"/>
    <w:rsid w:val="00AB3463"/>
    <w:rsid w:val="00AB39B1"/>
    <w:rsid w:val="00AB5D84"/>
    <w:rsid w:val="00AB5EE3"/>
    <w:rsid w:val="00AC0373"/>
    <w:rsid w:val="00AC083C"/>
    <w:rsid w:val="00AC24BA"/>
    <w:rsid w:val="00AC257F"/>
    <w:rsid w:val="00AC2A5B"/>
    <w:rsid w:val="00AC2DD4"/>
    <w:rsid w:val="00AC5AA4"/>
    <w:rsid w:val="00AC64BA"/>
    <w:rsid w:val="00AC653E"/>
    <w:rsid w:val="00AC67D3"/>
    <w:rsid w:val="00AD11C8"/>
    <w:rsid w:val="00AD15D0"/>
    <w:rsid w:val="00AD2C21"/>
    <w:rsid w:val="00AD3632"/>
    <w:rsid w:val="00AD3838"/>
    <w:rsid w:val="00AD4CDB"/>
    <w:rsid w:val="00AD6428"/>
    <w:rsid w:val="00AE0DBB"/>
    <w:rsid w:val="00AE1118"/>
    <w:rsid w:val="00AE15CC"/>
    <w:rsid w:val="00AE1BA1"/>
    <w:rsid w:val="00AE3015"/>
    <w:rsid w:val="00AE373F"/>
    <w:rsid w:val="00AE39CB"/>
    <w:rsid w:val="00AE3C2B"/>
    <w:rsid w:val="00AE5429"/>
    <w:rsid w:val="00AE63DA"/>
    <w:rsid w:val="00AE6491"/>
    <w:rsid w:val="00AF04CE"/>
    <w:rsid w:val="00AF07FA"/>
    <w:rsid w:val="00AF148D"/>
    <w:rsid w:val="00AF1B31"/>
    <w:rsid w:val="00AF27AC"/>
    <w:rsid w:val="00AF2C12"/>
    <w:rsid w:val="00AF33E3"/>
    <w:rsid w:val="00AF50C3"/>
    <w:rsid w:val="00AF5939"/>
    <w:rsid w:val="00AF617D"/>
    <w:rsid w:val="00AF67E1"/>
    <w:rsid w:val="00AF761F"/>
    <w:rsid w:val="00B009F1"/>
    <w:rsid w:val="00B0106D"/>
    <w:rsid w:val="00B018B7"/>
    <w:rsid w:val="00B03736"/>
    <w:rsid w:val="00B03F44"/>
    <w:rsid w:val="00B052AC"/>
    <w:rsid w:val="00B054C7"/>
    <w:rsid w:val="00B073BA"/>
    <w:rsid w:val="00B07E71"/>
    <w:rsid w:val="00B1221E"/>
    <w:rsid w:val="00B124C2"/>
    <w:rsid w:val="00B128C1"/>
    <w:rsid w:val="00B12CC3"/>
    <w:rsid w:val="00B14997"/>
    <w:rsid w:val="00B1585D"/>
    <w:rsid w:val="00B164F4"/>
    <w:rsid w:val="00B17E48"/>
    <w:rsid w:val="00B2061F"/>
    <w:rsid w:val="00B20844"/>
    <w:rsid w:val="00B20992"/>
    <w:rsid w:val="00B20FD3"/>
    <w:rsid w:val="00B210B6"/>
    <w:rsid w:val="00B210D3"/>
    <w:rsid w:val="00B227D5"/>
    <w:rsid w:val="00B22DF3"/>
    <w:rsid w:val="00B23763"/>
    <w:rsid w:val="00B2570A"/>
    <w:rsid w:val="00B2574F"/>
    <w:rsid w:val="00B27040"/>
    <w:rsid w:val="00B27076"/>
    <w:rsid w:val="00B279AC"/>
    <w:rsid w:val="00B27F87"/>
    <w:rsid w:val="00B27FA1"/>
    <w:rsid w:val="00B30603"/>
    <w:rsid w:val="00B31A01"/>
    <w:rsid w:val="00B32B36"/>
    <w:rsid w:val="00B32EF0"/>
    <w:rsid w:val="00B347F5"/>
    <w:rsid w:val="00B35A81"/>
    <w:rsid w:val="00B35C5B"/>
    <w:rsid w:val="00B3685A"/>
    <w:rsid w:val="00B37C5E"/>
    <w:rsid w:val="00B41020"/>
    <w:rsid w:val="00B41884"/>
    <w:rsid w:val="00B41FD3"/>
    <w:rsid w:val="00B43292"/>
    <w:rsid w:val="00B437B0"/>
    <w:rsid w:val="00B444A9"/>
    <w:rsid w:val="00B45275"/>
    <w:rsid w:val="00B4572C"/>
    <w:rsid w:val="00B4575E"/>
    <w:rsid w:val="00B45770"/>
    <w:rsid w:val="00B45B9E"/>
    <w:rsid w:val="00B467A9"/>
    <w:rsid w:val="00B46A08"/>
    <w:rsid w:val="00B479CD"/>
    <w:rsid w:val="00B50BC7"/>
    <w:rsid w:val="00B50C96"/>
    <w:rsid w:val="00B51412"/>
    <w:rsid w:val="00B515C0"/>
    <w:rsid w:val="00B522A6"/>
    <w:rsid w:val="00B52C09"/>
    <w:rsid w:val="00B549F4"/>
    <w:rsid w:val="00B554E8"/>
    <w:rsid w:val="00B55ABF"/>
    <w:rsid w:val="00B5687F"/>
    <w:rsid w:val="00B576EE"/>
    <w:rsid w:val="00B605DC"/>
    <w:rsid w:val="00B626F0"/>
    <w:rsid w:val="00B62B44"/>
    <w:rsid w:val="00B64A43"/>
    <w:rsid w:val="00B652CF"/>
    <w:rsid w:val="00B65A4F"/>
    <w:rsid w:val="00B65AAD"/>
    <w:rsid w:val="00B65DCE"/>
    <w:rsid w:val="00B6661C"/>
    <w:rsid w:val="00B6794E"/>
    <w:rsid w:val="00B711A3"/>
    <w:rsid w:val="00B71326"/>
    <w:rsid w:val="00B7151B"/>
    <w:rsid w:val="00B729A8"/>
    <w:rsid w:val="00B738DF"/>
    <w:rsid w:val="00B742B8"/>
    <w:rsid w:val="00B75A09"/>
    <w:rsid w:val="00B75CD9"/>
    <w:rsid w:val="00B76D55"/>
    <w:rsid w:val="00B76E1D"/>
    <w:rsid w:val="00B77156"/>
    <w:rsid w:val="00B77DD4"/>
    <w:rsid w:val="00B814BC"/>
    <w:rsid w:val="00B81B14"/>
    <w:rsid w:val="00B8245D"/>
    <w:rsid w:val="00B83AB8"/>
    <w:rsid w:val="00B844A8"/>
    <w:rsid w:val="00B84FF6"/>
    <w:rsid w:val="00B860A3"/>
    <w:rsid w:val="00B87F8E"/>
    <w:rsid w:val="00B916E5"/>
    <w:rsid w:val="00B91B07"/>
    <w:rsid w:val="00B91D7C"/>
    <w:rsid w:val="00B9217E"/>
    <w:rsid w:val="00B923CC"/>
    <w:rsid w:val="00B93F05"/>
    <w:rsid w:val="00B94303"/>
    <w:rsid w:val="00B94589"/>
    <w:rsid w:val="00B94624"/>
    <w:rsid w:val="00B97137"/>
    <w:rsid w:val="00BA0065"/>
    <w:rsid w:val="00BA0F77"/>
    <w:rsid w:val="00BA10EF"/>
    <w:rsid w:val="00BA139B"/>
    <w:rsid w:val="00BA2026"/>
    <w:rsid w:val="00BA34EE"/>
    <w:rsid w:val="00BA3E2F"/>
    <w:rsid w:val="00BA40BD"/>
    <w:rsid w:val="00BA44BA"/>
    <w:rsid w:val="00BA52E1"/>
    <w:rsid w:val="00BA5470"/>
    <w:rsid w:val="00BA5755"/>
    <w:rsid w:val="00BA6369"/>
    <w:rsid w:val="00BA761F"/>
    <w:rsid w:val="00BB0003"/>
    <w:rsid w:val="00BB1C64"/>
    <w:rsid w:val="00BB276B"/>
    <w:rsid w:val="00BB27C8"/>
    <w:rsid w:val="00BB325D"/>
    <w:rsid w:val="00BB56C2"/>
    <w:rsid w:val="00BB5906"/>
    <w:rsid w:val="00BB6629"/>
    <w:rsid w:val="00BB68B8"/>
    <w:rsid w:val="00BB7FDA"/>
    <w:rsid w:val="00BC0591"/>
    <w:rsid w:val="00BC0C4C"/>
    <w:rsid w:val="00BC13F5"/>
    <w:rsid w:val="00BC21EB"/>
    <w:rsid w:val="00BC2845"/>
    <w:rsid w:val="00BC3B14"/>
    <w:rsid w:val="00BC5272"/>
    <w:rsid w:val="00BC589E"/>
    <w:rsid w:val="00BC5E30"/>
    <w:rsid w:val="00BC63BA"/>
    <w:rsid w:val="00BC688F"/>
    <w:rsid w:val="00BC7040"/>
    <w:rsid w:val="00BC73A2"/>
    <w:rsid w:val="00BC7520"/>
    <w:rsid w:val="00BC7735"/>
    <w:rsid w:val="00BD1245"/>
    <w:rsid w:val="00BD1724"/>
    <w:rsid w:val="00BD1EFF"/>
    <w:rsid w:val="00BD2962"/>
    <w:rsid w:val="00BD2AD3"/>
    <w:rsid w:val="00BD3114"/>
    <w:rsid w:val="00BD42E3"/>
    <w:rsid w:val="00BD47F2"/>
    <w:rsid w:val="00BD62AC"/>
    <w:rsid w:val="00BD64AE"/>
    <w:rsid w:val="00BD7B04"/>
    <w:rsid w:val="00BD7DC5"/>
    <w:rsid w:val="00BE1F4D"/>
    <w:rsid w:val="00BE2671"/>
    <w:rsid w:val="00BE307B"/>
    <w:rsid w:val="00BE3800"/>
    <w:rsid w:val="00BE3CB8"/>
    <w:rsid w:val="00BE4B7C"/>
    <w:rsid w:val="00BE550D"/>
    <w:rsid w:val="00BE5B45"/>
    <w:rsid w:val="00BE5D05"/>
    <w:rsid w:val="00BE6876"/>
    <w:rsid w:val="00BE69E0"/>
    <w:rsid w:val="00BE6B13"/>
    <w:rsid w:val="00BE7F24"/>
    <w:rsid w:val="00BF0346"/>
    <w:rsid w:val="00BF0A7E"/>
    <w:rsid w:val="00BF0C63"/>
    <w:rsid w:val="00BF1FA9"/>
    <w:rsid w:val="00BF2931"/>
    <w:rsid w:val="00BF3390"/>
    <w:rsid w:val="00BF39F4"/>
    <w:rsid w:val="00BF5FAE"/>
    <w:rsid w:val="00BF6706"/>
    <w:rsid w:val="00BF715B"/>
    <w:rsid w:val="00BF779E"/>
    <w:rsid w:val="00C0030D"/>
    <w:rsid w:val="00C007A1"/>
    <w:rsid w:val="00C029DE"/>
    <w:rsid w:val="00C02AF0"/>
    <w:rsid w:val="00C02BF4"/>
    <w:rsid w:val="00C02F48"/>
    <w:rsid w:val="00C03FA3"/>
    <w:rsid w:val="00C04234"/>
    <w:rsid w:val="00C04C41"/>
    <w:rsid w:val="00C059E9"/>
    <w:rsid w:val="00C05C2C"/>
    <w:rsid w:val="00C06228"/>
    <w:rsid w:val="00C06C09"/>
    <w:rsid w:val="00C06C0D"/>
    <w:rsid w:val="00C06E38"/>
    <w:rsid w:val="00C1047C"/>
    <w:rsid w:val="00C115D5"/>
    <w:rsid w:val="00C118B2"/>
    <w:rsid w:val="00C1258D"/>
    <w:rsid w:val="00C12AC7"/>
    <w:rsid w:val="00C12C01"/>
    <w:rsid w:val="00C13997"/>
    <w:rsid w:val="00C139DE"/>
    <w:rsid w:val="00C13CE0"/>
    <w:rsid w:val="00C14251"/>
    <w:rsid w:val="00C149D1"/>
    <w:rsid w:val="00C15862"/>
    <w:rsid w:val="00C159CD"/>
    <w:rsid w:val="00C17402"/>
    <w:rsid w:val="00C20C6D"/>
    <w:rsid w:val="00C20C99"/>
    <w:rsid w:val="00C2107E"/>
    <w:rsid w:val="00C21C13"/>
    <w:rsid w:val="00C2295C"/>
    <w:rsid w:val="00C236D7"/>
    <w:rsid w:val="00C244D2"/>
    <w:rsid w:val="00C26942"/>
    <w:rsid w:val="00C27525"/>
    <w:rsid w:val="00C278BD"/>
    <w:rsid w:val="00C303A7"/>
    <w:rsid w:val="00C30CAC"/>
    <w:rsid w:val="00C32D05"/>
    <w:rsid w:val="00C3362A"/>
    <w:rsid w:val="00C35ADE"/>
    <w:rsid w:val="00C35CF0"/>
    <w:rsid w:val="00C36E37"/>
    <w:rsid w:val="00C37E89"/>
    <w:rsid w:val="00C408F0"/>
    <w:rsid w:val="00C40C5C"/>
    <w:rsid w:val="00C411F3"/>
    <w:rsid w:val="00C41C57"/>
    <w:rsid w:val="00C43791"/>
    <w:rsid w:val="00C44640"/>
    <w:rsid w:val="00C448FE"/>
    <w:rsid w:val="00C45A63"/>
    <w:rsid w:val="00C45BDC"/>
    <w:rsid w:val="00C4616E"/>
    <w:rsid w:val="00C468C6"/>
    <w:rsid w:val="00C51C8F"/>
    <w:rsid w:val="00C52768"/>
    <w:rsid w:val="00C5404D"/>
    <w:rsid w:val="00C54B1A"/>
    <w:rsid w:val="00C5529B"/>
    <w:rsid w:val="00C55490"/>
    <w:rsid w:val="00C57078"/>
    <w:rsid w:val="00C57D0F"/>
    <w:rsid w:val="00C605DB"/>
    <w:rsid w:val="00C60806"/>
    <w:rsid w:val="00C61D9A"/>
    <w:rsid w:val="00C62D1C"/>
    <w:rsid w:val="00C62E4C"/>
    <w:rsid w:val="00C6353C"/>
    <w:rsid w:val="00C63A15"/>
    <w:rsid w:val="00C64221"/>
    <w:rsid w:val="00C646C8"/>
    <w:rsid w:val="00C6473C"/>
    <w:rsid w:val="00C6488A"/>
    <w:rsid w:val="00C66CCE"/>
    <w:rsid w:val="00C67017"/>
    <w:rsid w:val="00C67237"/>
    <w:rsid w:val="00C67B7D"/>
    <w:rsid w:val="00C703F1"/>
    <w:rsid w:val="00C70882"/>
    <w:rsid w:val="00C730A7"/>
    <w:rsid w:val="00C76F59"/>
    <w:rsid w:val="00C800F9"/>
    <w:rsid w:val="00C81D4C"/>
    <w:rsid w:val="00C830D2"/>
    <w:rsid w:val="00C83104"/>
    <w:rsid w:val="00C83546"/>
    <w:rsid w:val="00C8402E"/>
    <w:rsid w:val="00C845BE"/>
    <w:rsid w:val="00C84646"/>
    <w:rsid w:val="00C84AB5"/>
    <w:rsid w:val="00C84E6D"/>
    <w:rsid w:val="00C85766"/>
    <w:rsid w:val="00C8616B"/>
    <w:rsid w:val="00C864D1"/>
    <w:rsid w:val="00C867F4"/>
    <w:rsid w:val="00C868E1"/>
    <w:rsid w:val="00C86CBD"/>
    <w:rsid w:val="00C87ABD"/>
    <w:rsid w:val="00C91640"/>
    <w:rsid w:val="00C9165F"/>
    <w:rsid w:val="00C928D6"/>
    <w:rsid w:val="00C9373C"/>
    <w:rsid w:val="00C93F3E"/>
    <w:rsid w:val="00C940F7"/>
    <w:rsid w:val="00C94A34"/>
    <w:rsid w:val="00C95E96"/>
    <w:rsid w:val="00C96F53"/>
    <w:rsid w:val="00CA0AD5"/>
    <w:rsid w:val="00CA2AE8"/>
    <w:rsid w:val="00CB1B98"/>
    <w:rsid w:val="00CB1D2A"/>
    <w:rsid w:val="00CB207E"/>
    <w:rsid w:val="00CB28F1"/>
    <w:rsid w:val="00CB3C83"/>
    <w:rsid w:val="00CB4055"/>
    <w:rsid w:val="00CB471D"/>
    <w:rsid w:val="00CB6DE2"/>
    <w:rsid w:val="00CB798C"/>
    <w:rsid w:val="00CC18A6"/>
    <w:rsid w:val="00CC1D13"/>
    <w:rsid w:val="00CC1E77"/>
    <w:rsid w:val="00CC2877"/>
    <w:rsid w:val="00CC2FA2"/>
    <w:rsid w:val="00CC4F80"/>
    <w:rsid w:val="00CC6067"/>
    <w:rsid w:val="00CC67A7"/>
    <w:rsid w:val="00CC749F"/>
    <w:rsid w:val="00CD05FB"/>
    <w:rsid w:val="00CD3ADF"/>
    <w:rsid w:val="00CD475A"/>
    <w:rsid w:val="00CD55D1"/>
    <w:rsid w:val="00CD6271"/>
    <w:rsid w:val="00CD717C"/>
    <w:rsid w:val="00CD76DC"/>
    <w:rsid w:val="00CE0839"/>
    <w:rsid w:val="00CE12DD"/>
    <w:rsid w:val="00CE1DEE"/>
    <w:rsid w:val="00CE1F34"/>
    <w:rsid w:val="00CE2380"/>
    <w:rsid w:val="00CE24EC"/>
    <w:rsid w:val="00CE3030"/>
    <w:rsid w:val="00CE3437"/>
    <w:rsid w:val="00CE3D4B"/>
    <w:rsid w:val="00CE4F2A"/>
    <w:rsid w:val="00CE68B0"/>
    <w:rsid w:val="00CE690B"/>
    <w:rsid w:val="00CE6952"/>
    <w:rsid w:val="00CE7136"/>
    <w:rsid w:val="00CE721A"/>
    <w:rsid w:val="00CE790A"/>
    <w:rsid w:val="00CE7A19"/>
    <w:rsid w:val="00CF0973"/>
    <w:rsid w:val="00CF0A2A"/>
    <w:rsid w:val="00CF36B2"/>
    <w:rsid w:val="00CF3716"/>
    <w:rsid w:val="00CF37BB"/>
    <w:rsid w:val="00CF443A"/>
    <w:rsid w:val="00CF45D7"/>
    <w:rsid w:val="00CF5DFB"/>
    <w:rsid w:val="00CF7294"/>
    <w:rsid w:val="00CF74E3"/>
    <w:rsid w:val="00D01DFE"/>
    <w:rsid w:val="00D020EE"/>
    <w:rsid w:val="00D027A1"/>
    <w:rsid w:val="00D028F4"/>
    <w:rsid w:val="00D03006"/>
    <w:rsid w:val="00D06B6C"/>
    <w:rsid w:val="00D07A90"/>
    <w:rsid w:val="00D11280"/>
    <w:rsid w:val="00D114BB"/>
    <w:rsid w:val="00D11C3E"/>
    <w:rsid w:val="00D140B3"/>
    <w:rsid w:val="00D14438"/>
    <w:rsid w:val="00D15A36"/>
    <w:rsid w:val="00D15EA8"/>
    <w:rsid w:val="00D2033B"/>
    <w:rsid w:val="00D20653"/>
    <w:rsid w:val="00D217CE"/>
    <w:rsid w:val="00D21EF7"/>
    <w:rsid w:val="00D22E3A"/>
    <w:rsid w:val="00D24458"/>
    <w:rsid w:val="00D24A39"/>
    <w:rsid w:val="00D25334"/>
    <w:rsid w:val="00D264E4"/>
    <w:rsid w:val="00D26A94"/>
    <w:rsid w:val="00D3034C"/>
    <w:rsid w:val="00D3047F"/>
    <w:rsid w:val="00D309AB"/>
    <w:rsid w:val="00D31BA4"/>
    <w:rsid w:val="00D321D6"/>
    <w:rsid w:val="00D328E5"/>
    <w:rsid w:val="00D329F3"/>
    <w:rsid w:val="00D32D92"/>
    <w:rsid w:val="00D337D8"/>
    <w:rsid w:val="00D33B9B"/>
    <w:rsid w:val="00D35685"/>
    <w:rsid w:val="00D35835"/>
    <w:rsid w:val="00D35AD5"/>
    <w:rsid w:val="00D35D9D"/>
    <w:rsid w:val="00D36143"/>
    <w:rsid w:val="00D3623E"/>
    <w:rsid w:val="00D411DB"/>
    <w:rsid w:val="00D413D1"/>
    <w:rsid w:val="00D41D2F"/>
    <w:rsid w:val="00D4280B"/>
    <w:rsid w:val="00D44F25"/>
    <w:rsid w:val="00D45809"/>
    <w:rsid w:val="00D45C72"/>
    <w:rsid w:val="00D4639E"/>
    <w:rsid w:val="00D479F9"/>
    <w:rsid w:val="00D5083A"/>
    <w:rsid w:val="00D51FE7"/>
    <w:rsid w:val="00D5281C"/>
    <w:rsid w:val="00D52A14"/>
    <w:rsid w:val="00D5369D"/>
    <w:rsid w:val="00D53CEC"/>
    <w:rsid w:val="00D54F82"/>
    <w:rsid w:val="00D55351"/>
    <w:rsid w:val="00D55380"/>
    <w:rsid w:val="00D559EA"/>
    <w:rsid w:val="00D55A40"/>
    <w:rsid w:val="00D6017F"/>
    <w:rsid w:val="00D60F07"/>
    <w:rsid w:val="00D62F59"/>
    <w:rsid w:val="00D6404F"/>
    <w:rsid w:val="00D6424E"/>
    <w:rsid w:val="00D6589C"/>
    <w:rsid w:val="00D65A0F"/>
    <w:rsid w:val="00D65AE0"/>
    <w:rsid w:val="00D65BC2"/>
    <w:rsid w:val="00D6633E"/>
    <w:rsid w:val="00D67493"/>
    <w:rsid w:val="00D711DE"/>
    <w:rsid w:val="00D71324"/>
    <w:rsid w:val="00D72781"/>
    <w:rsid w:val="00D72CB4"/>
    <w:rsid w:val="00D7348C"/>
    <w:rsid w:val="00D73611"/>
    <w:rsid w:val="00D736E3"/>
    <w:rsid w:val="00D74369"/>
    <w:rsid w:val="00D77E9A"/>
    <w:rsid w:val="00D8033F"/>
    <w:rsid w:val="00D80B70"/>
    <w:rsid w:val="00D81C5C"/>
    <w:rsid w:val="00D82124"/>
    <w:rsid w:val="00D82ADE"/>
    <w:rsid w:val="00D82C45"/>
    <w:rsid w:val="00D82C66"/>
    <w:rsid w:val="00D861D8"/>
    <w:rsid w:val="00D86626"/>
    <w:rsid w:val="00D86EB1"/>
    <w:rsid w:val="00D87136"/>
    <w:rsid w:val="00D91B01"/>
    <w:rsid w:val="00D92675"/>
    <w:rsid w:val="00D927EA"/>
    <w:rsid w:val="00D928C3"/>
    <w:rsid w:val="00D935EA"/>
    <w:rsid w:val="00D93636"/>
    <w:rsid w:val="00D93769"/>
    <w:rsid w:val="00D9417A"/>
    <w:rsid w:val="00D94A89"/>
    <w:rsid w:val="00D94BB1"/>
    <w:rsid w:val="00D964DB"/>
    <w:rsid w:val="00D97675"/>
    <w:rsid w:val="00D97D25"/>
    <w:rsid w:val="00DA0537"/>
    <w:rsid w:val="00DA08BB"/>
    <w:rsid w:val="00DA16F5"/>
    <w:rsid w:val="00DA16FF"/>
    <w:rsid w:val="00DA1954"/>
    <w:rsid w:val="00DA6216"/>
    <w:rsid w:val="00DB03ED"/>
    <w:rsid w:val="00DB057B"/>
    <w:rsid w:val="00DB064A"/>
    <w:rsid w:val="00DB15B9"/>
    <w:rsid w:val="00DB324A"/>
    <w:rsid w:val="00DB418C"/>
    <w:rsid w:val="00DB487C"/>
    <w:rsid w:val="00DB4944"/>
    <w:rsid w:val="00DB60BF"/>
    <w:rsid w:val="00DB744F"/>
    <w:rsid w:val="00DB78FC"/>
    <w:rsid w:val="00DB7D85"/>
    <w:rsid w:val="00DB7ED1"/>
    <w:rsid w:val="00DC177D"/>
    <w:rsid w:val="00DC1D98"/>
    <w:rsid w:val="00DC22DD"/>
    <w:rsid w:val="00DC2FF1"/>
    <w:rsid w:val="00DC3436"/>
    <w:rsid w:val="00DC4115"/>
    <w:rsid w:val="00DC4554"/>
    <w:rsid w:val="00DC4C90"/>
    <w:rsid w:val="00DC58A1"/>
    <w:rsid w:val="00DC5DB0"/>
    <w:rsid w:val="00DC5EBF"/>
    <w:rsid w:val="00DC7627"/>
    <w:rsid w:val="00DC79B5"/>
    <w:rsid w:val="00DD183F"/>
    <w:rsid w:val="00DD2215"/>
    <w:rsid w:val="00DD2300"/>
    <w:rsid w:val="00DD2E0E"/>
    <w:rsid w:val="00DD41CE"/>
    <w:rsid w:val="00DD46E1"/>
    <w:rsid w:val="00DD4857"/>
    <w:rsid w:val="00DD4AE2"/>
    <w:rsid w:val="00DD5B58"/>
    <w:rsid w:val="00DD5FD5"/>
    <w:rsid w:val="00DD6D5B"/>
    <w:rsid w:val="00DD6DC0"/>
    <w:rsid w:val="00DD77DE"/>
    <w:rsid w:val="00DD7855"/>
    <w:rsid w:val="00DD7885"/>
    <w:rsid w:val="00DE01E8"/>
    <w:rsid w:val="00DE0E8C"/>
    <w:rsid w:val="00DE0EFC"/>
    <w:rsid w:val="00DE0F78"/>
    <w:rsid w:val="00DE1849"/>
    <w:rsid w:val="00DE2127"/>
    <w:rsid w:val="00DE29A0"/>
    <w:rsid w:val="00DE3082"/>
    <w:rsid w:val="00DE4B5F"/>
    <w:rsid w:val="00DE4CB8"/>
    <w:rsid w:val="00DE5869"/>
    <w:rsid w:val="00DE667B"/>
    <w:rsid w:val="00DE7023"/>
    <w:rsid w:val="00DF01B0"/>
    <w:rsid w:val="00DF1600"/>
    <w:rsid w:val="00DF16DB"/>
    <w:rsid w:val="00DF1BF0"/>
    <w:rsid w:val="00DF3643"/>
    <w:rsid w:val="00DF4BA2"/>
    <w:rsid w:val="00DF4E8C"/>
    <w:rsid w:val="00DF4F2C"/>
    <w:rsid w:val="00DF4F85"/>
    <w:rsid w:val="00DF5622"/>
    <w:rsid w:val="00DF6581"/>
    <w:rsid w:val="00DF6B05"/>
    <w:rsid w:val="00DF7E44"/>
    <w:rsid w:val="00E017C0"/>
    <w:rsid w:val="00E01E9C"/>
    <w:rsid w:val="00E0229F"/>
    <w:rsid w:val="00E04169"/>
    <w:rsid w:val="00E0416A"/>
    <w:rsid w:val="00E041ED"/>
    <w:rsid w:val="00E04E4B"/>
    <w:rsid w:val="00E06449"/>
    <w:rsid w:val="00E07054"/>
    <w:rsid w:val="00E07310"/>
    <w:rsid w:val="00E0799E"/>
    <w:rsid w:val="00E07BF4"/>
    <w:rsid w:val="00E07EC9"/>
    <w:rsid w:val="00E109D7"/>
    <w:rsid w:val="00E11187"/>
    <w:rsid w:val="00E11598"/>
    <w:rsid w:val="00E11E55"/>
    <w:rsid w:val="00E13730"/>
    <w:rsid w:val="00E142B0"/>
    <w:rsid w:val="00E16364"/>
    <w:rsid w:val="00E16564"/>
    <w:rsid w:val="00E16887"/>
    <w:rsid w:val="00E1780A"/>
    <w:rsid w:val="00E17DF5"/>
    <w:rsid w:val="00E17F98"/>
    <w:rsid w:val="00E20836"/>
    <w:rsid w:val="00E20E64"/>
    <w:rsid w:val="00E21F58"/>
    <w:rsid w:val="00E23900"/>
    <w:rsid w:val="00E23BC6"/>
    <w:rsid w:val="00E248DC"/>
    <w:rsid w:val="00E24AF6"/>
    <w:rsid w:val="00E2511D"/>
    <w:rsid w:val="00E25C5B"/>
    <w:rsid w:val="00E2604F"/>
    <w:rsid w:val="00E26334"/>
    <w:rsid w:val="00E27E04"/>
    <w:rsid w:val="00E30C8B"/>
    <w:rsid w:val="00E31B15"/>
    <w:rsid w:val="00E3244F"/>
    <w:rsid w:val="00E335FB"/>
    <w:rsid w:val="00E341A3"/>
    <w:rsid w:val="00E36082"/>
    <w:rsid w:val="00E36E86"/>
    <w:rsid w:val="00E37A38"/>
    <w:rsid w:val="00E40789"/>
    <w:rsid w:val="00E414D1"/>
    <w:rsid w:val="00E42BB6"/>
    <w:rsid w:val="00E43EEA"/>
    <w:rsid w:val="00E451EB"/>
    <w:rsid w:val="00E45C3E"/>
    <w:rsid w:val="00E45F11"/>
    <w:rsid w:val="00E462EC"/>
    <w:rsid w:val="00E47766"/>
    <w:rsid w:val="00E515FF"/>
    <w:rsid w:val="00E52414"/>
    <w:rsid w:val="00E526FF"/>
    <w:rsid w:val="00E549B9"/>
    <w:rsid w:val="00E54C76"/>
    <w:rsid w:val="00E55023"/>
    <w:rsid w:val="00E5590F"/>
    <w:rsid w:val="00E56396"/>
    <w:rsid w:val="00E573BB"/>
    <w:rsid w:val="00E577BF"/>
    <w:rsid w:val="00E613FF"/>
    <w:rsid w:val="00E6256E"/>
    <w:rsid w:val="00E6277D"/>
    <w:rsid w:val="00E62BAF"/>
    <w:rsid w:val="00E62DBF"/>
    <w:rsid w:val="00E631F4"/>
    <w:rsid w:val="00E632BE"/>
    <w:rsid w:val="00E63DBC"/>
    <w:rsid w:val="00E652E9"/>
    <w:rsid w:val="00E65429"/>
    <w:rsid w:val="00E66B90"/>
    <w:rsid w:val="00E66EFF"/>
    <w:rsid w:val="00E7163A"/>
    <w:rsid w:val="00E73147"/>
    <w:rsid w:val="00E732C2"/>
    <w:rsid w:val="00E738D6"/>
    <w:rsid w:val="00E74B29"/>
    <w:rsid w:val="00E769D1"/>
    <w:rsid w:val="00E77B60"/>
    <w:rsid w:val="00E8173F"/>
    <w:rsid w:val="00E852DF"/>
    <w:rsid w:val="00E871E1"/>
    <w:rsid w:val="00E907A8"/>
    <w:rsid w:val="00E90AAA"/>
    <w:rsid w:val="00E910EF"/>
    <w:rsid w:val="00E91CFD"/>
    <w:rsid w:val="00E926CD"/>
    <w:rsid w:val="00E934E6"/>
    <w:rsid w:val="00E94AF1"/>
    <w:rsid w:val="00E94C37"/>
    <w:rsid w:val="00E967A2"/>
    <w:rsid w:val="00E9707A"/>
    <w:rsid w:val="00E9743B"/>
    <w:rsid w:val="00E97585"/>
    <w:rsid w:val="00E979FA"/>
    <w:rsid w:val="00E97C9B"/>
    <w:rsid w:val="00EA0E8A"/>
    <w:rsid w:val="00EA1B60"/>
    <w:rsid w:val="00EA1D06"/>
    <w:rsid w:val="00EA26EF"/>
    <w:rsid w:val="00EA3DDC"/>
    <w:rsid w:val="00EA6875"/>
    <w:rsid w:val="00EA6D10"/>
    <w:rsid w:val="00EB0EE6"/>
    <w:rsid w:val="00EB14BF"/>
    <w:rsid w:val="00EB1766"/>
    <w:rsid w:val="00EB18C2"/>
    <w:rsid w:val="00EB28BF"/>
    <w:rsid w:val="00EB3B2E"/>
    <w:rsid w:val="00EB453F"/>
    <w:rsid w:val="00EB5DF7"/>
    <w:rsid w:val="00EB68B2"/>
    <w:rsid w:val="00EC0723"/>
    <w:rsid w:val="00EC07A8"/>
    <w:rsid w:val="00EC2710"/>
    <w:rsid w:val="00EC3297"/>
    <w:rsid w:val="00EC33E1"/>
    <w:rsid w:val="00EC382B"/>
    <w:rsid w:val="00EC5449"/>
    <w:rsid w:val="00EC54FF"/>
    <w:rsid w:val="00EC5555"/>
    <w:rsid w:val="00EC5E4F"/>
    <w:rsid w:val="00ED08AE"/>
    <w:rsid w:val="00ED1B51"/>
    <w:rsid w:val="00ED2146"/>
    <w:rsid w:val="00ED6FA7"/>
    <w:rsid w:val="00EE05B6"/>
    <w:rsid w:val="00EE082A"/>
    <w:rsid w:val="00EE1729"/>
    <w:rsid w:val="00EE1A06"/>
    <w:rsid w:val="00EE1D89"/>
    <w:rsid w:val="00EE392D"/>
    <w:rsid w:val="00EE4276"/>
    <w:rsid w:val="00EE51F6"/>
    <w:rsid w:val="00EE75F0"/>
    <w:rsid w:val="00EF035C"/>
    <w:rsid w:val="00EF0CF8"/>
    <w:rsid w:val="00EF13AE"/>
    <w:rsid w:val="00EF238F"/>
    <w:rsid w:val="00EF315A"/>
    <w:rsid w:val="00EF39E1"/>
    <w:rsid w:val="00EF5E7B"/>
    <w:rsid w:val="00EF7CD1"/>
    <w:rsid w:val="00F007C7"/>
    <w:rsid w:val="00F01DFE"/>
    <w:rsid w:val="00F02088"/>
    <w:rsid w:val="00F02D14"/>
    <w:rsid w:val="00F03771"/>
    <w:rsid w:val="00F0384F"/>
    <w:rsid w:val="00F049E7"/>
    <w:rsid w:val="00F052A7"/>
    <w:rsid w:val="00F055A1"/>
    <w:rsid w:val="00F06660"/>
    <w:rsid w:val="00F069F4"/>
    <w:rsid w:val="00F06ECC"/>
    <w:rsid w:val="00F07DA7"/>
    <w:rsid w:val="00F10862"/>
    <w:rsid w:val="00F117E3"/>
    <w:rsid w:val="00F12065"/>
    <w:rsid w:val="00F126FD"/>
    <w:rsid w:val="00F12874"/>
    <w:rsid w:val="00F14757"/>
    <w:rsid w:val="00F14F86"/>
    <w:rsid w:val="00F15D47"/>
    <w:rsid w:val="00F166A4"/>
    <w:rsid w:val="00F17DA5"/>
    <w:rsid w:val="00F211F7"/>
    <w:rsid w:val="00F212D4"/>
    <w:rsid w:val="00F2263E"/>
    <w:rsid w:val="00F234FD"/>
    <w:rsid w:val="00F236DC"/>
    <w:rsid w:val="00F24229"/>
    <w:rsid w:val="00F246EC"/>
    <w:rsid w:val="00F2489C"/>
    <w:rsid w:val="00F27905"/>
    <w:rsid w:val="00F30A94"/>
    <w:rsid w:val="00F30EE7"/>
    <w:rsid w:val="00F325DF"/>
    <w:rsid w:val="00F32C17"/>
    <w:rsid w:val="00F33244"/>
    <w:rsid w:val="00F3366D"/>
    <w:rsid w:val="00F336D2"/>
    <w:rsid w:val="00F379B2"/>
    <w:rsid w:val="00F37D98"/>
    <w:rsid w:val="00F40E0D"/>
    <w:rsid w:val="00F40E9E"/>
    <w:rsid w:val="00F41837"/>
    <w:rsid w:val="00F418FD"/>
    <w:rsid w:val="00F42C5B"/>
    <w:rsid w:val="00F42FC0"/>
    <w:rsid w:val="00F434AB"/>
    <w:rsid w:val="00F44350"/>
    <w:rsid w:val="00F45784"/>
    <w:rsid w:val="00F45A3F"/>
    <w:rsid w:val="00F47010"/>
    <w:rsid w:val="00F47106"/>
    <w:rsid w:val="00F47470"/>
    <w:rsid w:val="00F47879"/>
    <w:rsid w:val="00F50FBD"/>
    <w:rsid w:val="00F51556"/>
    <w:rsid w:val="00F51609"/>
    <w:rsid w:val="00F523CB"/>
    <w:rsid w:val="00F5455E"/>
    <w:rsid w:val="00F54C65"/>
    <w:rsid w:val="00F54D8D"/>
    <w:rsid w:val="00F54F0C"/>
    <w:rsid w:val="00F56FC5"/>
    <w:rsid w:val="00F601D5"/>
    <w:rsid w:val="00F60829"/>
    <w:rsid w:val="00F63A8E"/>
    <w:rsid w:val="00F6400A"/>
    <w:rsid w:val="00F66606"/>
    <w:rsid w:val="00F66B55"/>
    <w:rsid w:val="00F67FB6"/>
    <w:rsid w:val="00F70BA7"/>
    <w:rsid w:val="00F71B8E"/>
    <w:rsid w:val="00F72091"/>
    <w:rsid w:val="00F72AF0"/>
    <w:rsid w:val="00F744B4"/>
    <w:rsid w:val="00F747AD"/>
    <w:rsid w:val="00F753CF"/>
    <w:rsid w:val="00F77DDC"/>
    <w:rsid w:val="00F80EA0"/>
    <w:rsid w:val="00F81237"/>
    <w:rsid w:val="00F82A04"/>
    <w:rsid w:val="00F8484B"/>
    <w:rsid w:val="00F86665"/>
    <w:rsid w:val="00F87440"/>
    <w:rsid w:val="00F905A7"/>
    <w:rsid w:val="00F913F2"/>
    <w:rsid w:val="00F92538"/>
    <w:rsid w:val="00F92B73"/>
    <w:rsid w:val="00F92DD4"/>
    <w:rsid w:val="00F9367C"/>
    <w:rsid w:val="00F961B8"/>
    <w:rsid w:val="00F96BB9"/>
    <w:rsid w:val="00F970A7"/>
    <w:rsid w:val="00F9718E"/>
    <w:rsid w:val="00F97215"/>
    <w:rsid w:val="00FA048E"/>
    <w:rsid w:val="00FA362B"/>
    <w:rsid w:val="00FA37FF"/>
    <w:rsid w:val="00FA437F"/>
    <w:rsid w:val="00FA452E"/>
    <w:rsid w:val="00FA6469"/>
    <w:rsid w:val="00FB06F4"/>
    <w:rsid w:val="00FB07C9"/>
    <w:rsid w:val="00FB2304"/>
    <w:rsid w:val="00FB2522"/>
    <w:rsid w:val="00FB28C2"/>
    <w:rsid w:val="00FB2E51"/>
    <w:rsid w:val="00FB3ED6"/>
    <w:rsid w:val="00FB5900"/>
    <w:rsid w:val="00FB6805"/>
    <w:rsid w:val="00FB6EEE"/>
    <w:rsid w:val="00FB722C"/>
    <w:rsid w:val="00FB7B39"/>
    <w:rsid w:val="00FC0C59"/>
    <w:rsid w:val="00FC0FC5"/>
    <w:rsid w:val="00FC43C8"/>
    <w:rsid w:val="00FC66E0"/>
    <w:rsid w:val="00FC6835"/>
    <w:rsid w:val="00FC7238"/>
    <w:rsid w:val="00FC7637"/>
    <w:rsid w:val="00FD0330"/>
    <w:rsid w:val="00FD177E"/>
    <w:rsid w:val="00FD27CC"/>
    <w:rsid w:val="00FD2BEE"/>
    <w:rsid w:val="00FD5145"/>
    <w:rsid w:val="00FD74F6"/>
    <w:rsid w:val="00FD75D1"/>
    <w:rsid w:val="00FD7998"/>
    <w:rsid w:val="00FE01D7"/>
    <w:rsid w:val="00FE1D21"/>
    <w:rsid w:val="00FE22A9"/>
    <w:rsid w:val="00FE2318"/>
    <w:rsid w:val="00FE3AF9"/>
    <w:rsid w:val="00FE42C3"/>
    <w:rsid w:val="00FE453D"/>
    <w:rsid w:val="00FE67E9"/>
    <w:rsid w:val="00FF0523"/>
    <w:rsid w:val="00FF0B9E"/>
    <w:rsid w:val="00FF0C8E"/>
    <w:rsid w:val="00FF1122"/>
    <w:rsid w:val="00FF11B1"/>
    <w:rsid w:val="00FF1C49"/>
    <w:rsid w:val="00FF2D6A"/>
    <w:rsid w:val="00FF322D"/>
    <w:rsid w:val="00FF33FA"/>
    <w:rsid w:val="00FF44D3"/>
    <w:rsid w:val="00FF4EB3"/>
    <w:rsid w:val="00FF4FEC"/>
    <w:rsid w:val="00FF725F"/>
    <w:rsid w:val="00FF73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35A8"/>
  <w15:chartTrackingRefBased/>
  <w15:docId w15:val="{CFAE3C2E-3837-4E86-9A4D-F695F716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5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D"/>
    <w:pPr>
      <w:tabs>
        <w:tab w:val="center" w:pos="4320"/>
        <w:tab w:val="right" w:pos="8640"/>
      </w:tabs>
    </w:pPr>
  </w:style>
  <w:style w:type="character" w:styleId="PageNumber">
    <w:name w:val="page number"/>
    <w:basedOn w:val="DefaultParagraphFont"/>
    <w:rsid w:val="00FE453D"/>
  </w:style>
  <w:style w:type="paragraph" w:styleId="BalloonText">
    <w:name w:val="Balloon Text"/>
    <w:basedOn w:val="Normal"/>
    <w:semiHidden/>
    <w:rsid w:val="0082545D"/>
    <w:rPr>
      <w:rFonts w:ascii="Tahoma" w:hAnsi="Tahoma" w:cs="Tahoma"/>
      <w:sz w:val="16"/>
      <w:szCs w:val="16"/>
    </w:rPr>
  </w:style>
  <w:style w:type="paragraph" w:styleId="FootnoteText">
    <w:name w:val="footnote text"/>
    <w:basedOn w:val="Normal"/>
    <w:link w:val="FootnoteTextChar"/>
    <w:rsid w:val="00002F08"/>
    <w:rPr>
      <w:sz w:val="20"/>
      <w:szCs w:val="20"/>
    </w:rPr>
  </w:style>
  <w:style w:type="character" w:customStyle="1" w:styleId="FootnoteTextChar">
    <w:name w:val="Footnote Text Char"/>
    <w:basedOn w:val="DefaultParagraphFont"/>
    <w:link w:val="FootnoteText"/>
    <w:rsid w:val="00002F08"/>
  </w:style>
  <w:style w:type="character" w:styleId="FootnoteReference">
    <w:name w:val="footnote reference"/>
    <w:rsid w:val="00002F08"/>
    <w:rPr>
      <w:vertAlign w:val="superscript"/>
    </w:rPr>
  </w:style>
  <w:style w:type="paragraph" w:styleId="Footer">
    <w:name w:val="footer"/>
    <w:basedOn w:val="Normal"/>
    <w:link w:val="FooterChar"/>
    <w:rsid w:val="00EC2710"/>
    <w:pPr>
      <w:tabs>
        <w:tab w:val="center" w:pos="4680"/>
        <w:tab w:val="right" w:pos="9360"/>
      </w:tabs>
    </w:pPr>
  </w:style>
  <w:style w:type="character" w:customStyle="1" w:styleId="FooterChar">
    <w:name w:val="Footer Char"/>
    <w:link w:val="Footer"/>
    <w:rsid w:val="00EC2710"/>
    <w:rPr>
      <w:sz w:val="24"/>
      <w:szCs w:val="24"/>
    </w:rPr>
  </w:style>
  <w:style w:type="paragraph" w:styleId="NoSpacing">
    <w:name w:val="No Spacing"/>
    <w:uiPriority w:val="1"/>
    <w:qFormat/>
    <w:rsid w:val="00205BD6"/>
    <w:rPr>
      <w:sz w:val="24"/>
      <w:szCs w:val="24"/>
      <w:lang w:val="en-US" w:eastAsia="en-US"/>
    </w:rPr>
  </w:style>
  <w:style w:type="paragraph" w:styleId="ListParagraph">
    <w:name w:val="List Paragraph"/>
    <w:basedOn w:val="Normal"/>
    <w:uiPriority w:val="34"/>
    <w:qFormat/>
    <w:rsid w:val="00CB798C"/>
    <w:pPr>
      <w:ind w:left="720"/>
    </w:pPr>
  </w:style>
  <w:style w:type="paragraph" w:styleId="EndnoteText">
    <w:name w:val="endnote text"/>
    <w:basedOn w:val="Normal"/>
    <w:link w:val="EndnoteTextChar"/>
    <w:rsid w:val="008B5483"/>
    <w:rPr>
      <w:sz w:val="20"/>
      <w:szCs w:val="20"/>
    </w:rPr>
  </w:style>
  <w:style w:type="character" w:customStyle="1" w:styleId="EndnoteTextChar">
    <w:name w:val="Endnote Text Char"/>
    <w:link w:val="EndnoteText"/>
    <w:rsid w:val="008B5483"/>
    <w:rPr>
      <w:lang w:val="en-US" w:eastAsia="en-US"/>
    </w:rPr>
  </w:style>
  <w:style w:type="character" w:styleId="EndnoteReference">
    <w:name w:val="endnote reference"/>
    <w:rsid w:val="008B5483"/>
    <w:rPr>
      <w:vertAlign w:val="superscript"/>
    </w:rPr>
  </w:style>
  <w:style w:type="table" w:styleId="TableGrid">
    <w:name w:val="Table Grid"/>
    <w:basedOn w:val="TableNormal"/>
    <w:rsid w:val="00C6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7" ma:contentTypeDescription="Create a new document." ma:contentTypeScope="" ma:versionID="01ade1f1f7f94d30ce2beb01614a8079">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1c92d1c2e3106726b130a0815248fef0"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Props1.xml><?xml version="1.0" encoding="utf-8"?>
<ds:datastoreItem xmlns:ds="http://schemas.openxmlformats.org/officeDocument/2006/customXml" ds:itemID="{0A5A5146-A6E9-4AB5-A4F1-2B0BC844FB99}">
  <ds:schemaRefs>
    <ds:schemaRef ds:uri="http://schemas.openxmlformats.org/officeDocument/2006/bibliography"/>
  </ds:schemaRefs>
</ds:datastoreItem>
</file>

<file path=customXml/itemProps2.xml><?xml version="1.0" encoding="utf-8"?>
<ds:datastoreItem xmlns:ds="http://schemas.openxmlformats.org/officeDocument/2006/customXml" ds:itemID="{0FD33288-72F7-441B-90E7-5F3A48D2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ADB2B-604B-4D85-9B83-B9458834CC9D}">
  <ds:schemaRefs>
    <ds:schemaRef ds:uri="http://schemas.microsoft.com/sharepoint/v3/contenttype/forms"/>
  </ds:schemaRefs>
</ds:datastoreItem>
</file>

<file path=customXml/itemProps4.xml><?xml version="1.0" encoding="utf-8"?>
<ds:datastoreItem xmlns:ds="http://schemas.openxmlformats.org/officeDocument/2006/customXml" ds:itemID="{E22F329F-0EDC-474A-B377-BF9E29CA4712}">
  <ds:schemaRefs>
    <ds:schemaRef ds:uri="http://schemas.microsoft.com/office/2006/metadata/properties"/>
    <ds:schemaRef ds:uri="http://schemas.microsoft.com/office/infopath/2007/PartnerControls"/>
    <ds:schemaRef ds:uri="51d8eaa0-293e-4b49-b7e8-af3655085324"/>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22</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 THE LABOUR COURT OF SOUTH AFRICA</vt:lpstr>
    </vt:vector>
  </TitlesOfParts>
  <Company>Private</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LABOUR COURT OF SOUTH AFRICA</dc:title>
  <dc:subject/>
  <dc:creator>N Ranchod</dc:creator>
  <cp:keywords/>
  <cp:lastModifiedBy>Natu Ranchod</cp:lastModifiedBy>
  <cp:revision>900</cp:revision>
  <cp:lastPrinted>2021-05-19T08:13:00Z</cp:lastPrinted>
  <dcterms:created xsi:type="dcterms:W3CDTF">2024-02-22T20:19:00Z</dcterms:created>
  <dcterms:modified xsi:type="dcterms:W3CDTF">2024-03-03T11:45:00Z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