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D4D4" w14:textId="77777777" w:rsidR="004466A8" w:rsidRDefault="004466A8" w:rsidP="004466A8">
      <w:pPr>
        <w:pStyle w:val="LegalTitle"/>
        <w:spacing w:after="120" w:line="360" w:lineRule="auto"/>
        <w:rPr>
          <w:u w:val="single"/>
        </w:rPr>
      </w:pPr>
      <w:r>
        <w:rPr>
          <w:noProof/>
          <w:lang w:val="en-ZA" w:eastAsia="en-ZA"/>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034996" w:rsidRDefault="004466A8" w:rsidP="004466A8">
      <w:pPr>
        <w:pStyle w:val="LegalTitle"/>
        <w:spacing w:after="240" w:line="360" w:lineRule="auto"/>
        <w:rPr>
          <w:rFonts w:cs="Arial"/>
          <w:u w:val="single"/>
        </w:rPr>
      </w:pPr>
      <w:r w:rsidRPr="00034996">
        <w:rPr>
          <w:rFonts w:cs="Arial"/>
          <w:u w:val="single"/>
        </w:rPr>
        <w:t>IN THE HIGH COURT OF SOUTH AFRICA</w:t>
      </w:r>
    </w:p>
    <w:p w14:paraId="40792349" w14:textId="073D25AB" w:rsidR="00034996" w:rsidRPr="00034996" w:rsidRDefault="00F663D1" w:rsidP="00034996">
      <w:pPr>
        <w:pStyle w:val="LegalTitle"/>
        <w:spacing w:line="360" w:lineRule="auto"/>
        <w:rPr>
          <w:rFonts w:cs="Arial"/>
          <w:u w:val="single"/>
        </w:rPr>
      </w:pPr>
      <w:r w:rsidRPr="00034996">
        <w:rPr>
          <w:rFonts w:eastAsiaTheme="minorEastAsia" w:cs="Arial"/>
          <w:noProof/>
          <w:lang w:val="en-ZA" w:eastAsia="en-ZA"/>
        </w:rPr>
        <mc:AlternateContent>
          <mc:Choice Requires="wps">
            <w:drawing>
              <wp:anchor distT="0" distB="0" distL="114300" distR="114300" simplePos="0" relativeHeight="251659264" behindDoc="0" locked="0" layoutInCell="1" allowOverlap="1" wp14:anchorId="7C9EE0E3" wp14:editId="0097434F">
                <wp:simplePos x="0" y="0"/>
                <wp:positionH relativeFrom="margin">
                  <wp:posOffset>-190500</wp:posOffset>
                </wp:positionH>
                <wp:positionV relativeFrom="paragraph">
                  <wp:posOffset>327025</wp:posOffset>
                </wp:positionV>
                <wp:extent cx="3409950" cy="20066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00660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3415E84B" w:rsidR="00B621CF" w:rsidRPr="0038792A" w:rsidRDefault="006A017F" w:rsidP="006A017F">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4AFBAC83" w:rsidR="00B621CF" w:rsidRPr="0038792A" w:rsidRDefault="006A017F" w:rsidP="006A017F">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325D93CB" w:rsidR="00B621CF" w:rsidRDefault="006A017F" w:rsidP="006A017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18DB614" w14:textId="61EF3F55" w:rsidR="00B621CF" w:rsidRPr="00117E26" w:rsidRDefault="006A017F" w:rsidP="006A017F">
                            <w:pPr>
                              <w:tabs>
                                <w:tab w:val="left" w:pos="900"/>
                              </w:tabs>
                              <w:ind w:left="900" w:hanging="720"/>
                              <w:rPr>
                                <w:rFonts w:ascii="Century Gothic" w:hAnsi="Century Gothic"/>
                                <w:sz w:val="20"/>
                                <w:szCs w:val="20"/>
                              </w:rPr>
                            </w:pPr>
                            <w:r w:rsidRPr="00117E26">
                              <w:rPr>
                                <w:rFonts w:ascii="Century Gothic" w:hAnsi="Century Gothic"/>
                                <w:sz w:val="20"/>
                                <w:szCs w:val="20"/>
                              </w:rPr>
                              <w:t>(4)</w:t>
                            </w:r>
                            <w:r w:rsidRPr="00117E26">
                              <w:rPr>
                                <w:rFonts w:ascii="Century Gothic" w:hAnsi="Century Gothic"/>
                                <w:sz w:val="20"/>
                                <w:szCs w:val="20"/>
                              </w:rPr>
                              <w:tab/>
                            </w:r>
                            <w:r w:rsidR="00C57DE4" w:rsidRPr="00117E26">
                              <w:rPr>
                                <w:rFonts w:ascii="Century Gothic" w:hAnsi="Century Gothic"/>
                                <w:sz w:val="20"/>
                                <w:szCs w:val="20"/>
                              </w:rPr>
                              <w:t>Date:</w:t>
                            </w:r>
                            <w:r w:rsidR="003E6AAF" w:rsidRPr="00117E26">
                              <w:rPr>
                                <w:rFonts w:ascii="Century Gothic" w:hAnsi="Century Gothic"/>
                                <w:sz w:val="20"/>
                                <w:szCs w:val="20"/>
                              </w:rPr>
                              <w:t>04</w:t>
                            </w:r>
                            <w:r w:rsidR="00C57DE4" w:rsidRPr="00117E26">
                              <w:rPr>
                                <w:rFonts w:ascii="Century Gothic" w:hAnsi="Century Gothic"/>
                                <w:sz w:val="20"/>
                                <w:szCs w:val="20"/>
                              </w:rPr>
                              <w:t xml:space="preserve"> </w:t>
                            </w:r>
                            <w:r w:rsidR="003E6AAF" w:rsidRPr="00117E26">
                              <w:rPr>
                                <w:rFonts w:ascii="Century Gothic" w:hAnsi="Century Gothic"/>
                                <w:sz w:val="20"/>
                                <w:szCs w:val="20"/>
                              </w:rPr>
                              <w:t>September</w:t>
                            </w:r>
                            <w:r w:rsidR="00117E26" w:rsidRPr="00117E26">
                              <w:rPr>
                                <w:rFonts w:ascii="Century Gothic" w:hAnsi="Century Gothic"/>
                                <w:sz w:val="20"/>
                                <w:szCs w:val="20"/>
                              </w:rPr>
                              <w:t xml:space="preserve"> </w:t>
                            </w:r>
                            <w:r w:rsidR="00FA3313" w:rsidRPr="00117E26">
                              <w:rPr>
                                <w:rFonts w:ascii="Century Gothic" w:hAnsi="Century Gothic"/>
                                <w:sz w:val="20"/>
                                <w:szCs w:val="20"/>
                              </w:rPr>
                              <w:t>202</w:t>
                            </w:r>
                            <w:r w:rsidR="004B182B" w:rsidRPr="00117E26">
                              <w:rPr>
                                <w:rFonts w:ascii="Century Gothic" w:hAnsi="Century Gothic"/>
                                <w:sz w:val="20"/>
                                <w:szCs w:val="20"/>
                              </w:rPr>
                              <w:t>3</w:t>
                            </w:r>
                            <w:r w:rsidR="00EC47D2" w:rsidRPr="00117E26">
                              <w:rPr>
                                <w:rFonts w:ascii="Century Gothic" w:hAnsi="Century Gothic"/>
                                <w:sz w:val="20"/>
                                <w:szCs w:val="20"/>
                              </w:rPr>
                              <w:t xml:space="preserve">  </w:t>
                            </w:r>
                          </w:p>
                          <w:p w14:paraId="25ED7408" w14:textId="374143A0" w:rsidR="00FA6668"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F663D1">
                              <w:rPr>
                                <w:rFonts w:ascii="Century Gothic" w:hAnsi="Century Gothic"/>
                                <w:b/>
                                <w:i/>
                                <w:sz w:val="22"/>
                                <w:szCs w:val="22"/>
                                <w:u w:val="single"/>
                              </w:rPr>
                              <w:t xml:space="preserve"> </w:t>
                            </w:r>
                            <w:r w:rsidR="006813A9">
                              <w:rPr>
                                <w:rFonts w:ascii="Century Gothic" w:hAnsi="Century Gothic"/>
                                <w:b/>
                                <w:i/>
                                <w:sz w:val="22"/>
                                <w:szCs w:val="22"/>
                                <w:u w:val="single"/>
                              </w:rPr>
                              <w:t>08 January</w:t>
                            </w:r>
                            <w:r w:rsidR="00FA6668">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sidR="006813A9">
                              <w:rPr>
                                <w:rFonts w:ascii="Century Gothic" w:hAnsi="Century Gothic"/>
                                <w:b/>
                                <w:i/>
                                <w:sz w:val="22"/>
                                <w:szCs w:val="22"/>
                                <w:u w:val="single"/>
                              </w:rPr>
                              <w:t>4</w:t>
                            </w:r>
                            <w:r>
                              <w:rPr>
                                <w:rFonts w:ascii="Century Gothic" w:hAnsi="Century Gothic"/>
                                <w:sz w:val="22"/>
                                <w:szCs w:val="22"/>
                              </w:rPr>
                              <w:t xml:space="preserve"> </w:t>
                            </w:r>
                          </w:p>
                          <w:p w14:paraId="5F0FB34F" w14:textId="77777777" w:rsidR="00FA6668" w:rsidRDefault="00FA6668" w:rsidP="004466A8">
                            <w:pPr>
                              <w:rPr>
                                <w:rFonts w:ascii="Century Gothic" w:hAnsi="Century Gothic"/>
                                <w:sz w:val="22"/>
                                <w:szCs w:val="22"/>
                              </w:rPr>
                            </w:pPr>
                          </w:p>
                          <w:p w14:paraId="248EFA67" w14:textId="78927708" w:rsidR="00B621CF" w:rsidRPr="000C3AF7" w:rsidRDefault="00995C9F" w:rsidP="004466A8">
                            <w:pPr>
                              <w:rPr>
                                <w:rFonts w:ascii="Century Gothic" w:hAnsi="Century Gothic"/>
                                <w:sz w:val="22"/>
                                <w:szCs w:val="22"/>
                              </w:rPr>
                            </w:pPr>
                            <w:r>
                              <w:rPr>
                                <w:rFonts w:ascii="Century Gothic" w:hAnsi="Century Gothic"/>
                                <w:sz w:val="22"/>
                                <w:szCs w:val="22"/>
                              </w:rPr>
                              <w:t>Signature: _</w:t>
                            </w:r>
                            <w:r w:rsidR="00B621CF">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15pt;margin-top:25.75pt;width:268.5pt;height:1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DjFgIAACw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3415E84B" w:rsidR="00B621CF" w:rsidRPr="0038792A" w:rsidRDefault="006A017F" w:rsidP="006A017F">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4AFBAC83" w:rsidR="00B621CF" w:rsidRPr="0038792A" w:rsidRDefault="006A017F" w:rsidP="006A017F">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325D93CB" w:rsidR="00B621CF" w:rsidRDefault="006A017F" w:rsidP="006A017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18DB614" w14:textId="61EF3F55" w:rsidR="00B621CF" w:rsidRPr="00117E26" w:rsidRDefault="006A017F" w:rsidP="006A017F">
                      <w:pPr>
                        <w:tabs>
                          <w:tab w:val="left" w:pos="900"/>
                        </w:tabs>
                        <w:ind w:left="900" w:hanging="720"/>
                        <w:rPr>
                          <w:rFonts w:ascii="Century Gothic" w:hAnsi="Century Gothic"/>
                          <w:sz w:val="20"/>
                          <w:szCs w:val="20"/>
                        </w:rPr>
                      </w:pPr>
                      <w:r w:rsidRPr="00117E26">
                        <w:rPr>
                          <w:rFonts w:ascii="Century Gothic" w:hAnsi="Century Gothic"/>
                          <w:sz w:val="20"/>
                          <w:szCs w:val="20"/>
                        </w:rPr>
                        <w:t>(4)</w:t>
                      </w:r>
                      <w:r w:rsidRPr="00117E26">
                        <w:rPr>
                          <w:rFonts w:ascii="Century Gothic" w:hAnsi="Century Gothic"/>
                          <w:sz w:val="20"/>
                          <w:szCs w:val="20"/>
                        </w:rPr>
                        <w:tab/>
                      </w:r>
                      <w:r w:rsidR="00C57DE4" w:rsidRPr="00117E26">
                        <w:rPr>
                          <w:rFonts w:ascii="Century Gothic" w:hAnsi="Century Gothic"/>
                          <w:sz w:val="20"/>
                          <w:szCs w:val="20"/>
                        </w:rPr>
                        <w:t>Date:</w:t>
                      </w:r>
                      <w:r w:rsidR="003E6AAF" w:rsidRPr="00117E26">
                        <w:rPr>
                          <w:rFonts w:ascii="Century Gothic" w:hAnsi="Century Gothic"/>
                          <w:sz w:val="20"/>
                          <w:szCs w:val="20"/>
                        </w:rPr>
                        <w:t>04</w:t>
                      </w:r>
                      <w:r w:rsidR="00C57DE4" w:rsidRPr="00117E26">
                        <w:rPr>
                          <w:rFonts w:ascii="Century Gothic" w:hAnsi="Century Gothic"/>
                          <w:sz w:val="20"/>
                          <w:szCs w:val="20"/>
                        </w:rPr>
                        <w:t xml:space="preserve"> </w:t>
                      </w:r>
                      <w:r w:rsidR="003E6AAF" w:rsidRPr="00117E26">
                        <w:rPr>
                          <w:rFonts w:ascii="Century Gothic" w:hAnsi="Century Gothic"/>
                          <w:sz w:val="20"/>
                          <w:szCs w:val="20"/>
                        </w:rPr>
                        <w:t>September</w:t>
                      </w:r>
                      <w:r w:rsidR="00117E26" w:rsidRPr="00117E26">
                        <w:rPr>
                          <w:rFonts w:ascii="Century Gothic" w:hAnsi="Century Gothic"/>
                          <w:sz w:val="20"/>
                          <w:szCs w:val="20"/>
                        </w:rPr>
                        <w:t xml:space="preserve"> </w:t>
                      </w:r>
                      <w:r w:rsidR="00FA3313" w:rsidRPr="00117E26">
                        <w:rPr>
                          <w:rFonts w:ascii="Century Gothic" w:hAnsi="Century Gothic"/>
                          <w:sz w:val="20"/>
                          <w:szCs w:val="20"/>
                        </w:rPr>
                        <w:t>202</w:t>
                      </w:r>
                      <w:r w:rsidR="004B182B" w:rsidRPr="00117E26">
                        <w:rPr>
                          <w:rFonts w:ascii="Century Gothic" w:hAnsi="Century Gothic"/>
                          <w:sz w:val="20"/>
                          <w:szCs w:val="20"/>
                        </w:rPr>
                        <w:t>3</w:t>
                      </w:r>
                      <w:r w:rsidR="00EC47D2" w:rsidRPr="00117E26">
                        <w:rPr>
                          <w:rFonts w:ascii="Century Gothic" w:hAnsi="Century Gothic"/>
                          <w:sz w:val="20"/>
                          <w:szCs w:val="20"/>
                        </w:rPr>
                        <w:t xml:space="preserve">  </w:t>
                      </w:r>
                    </w:p>
                    <w:p w14:paraId="25ED7408" w14:textId="374143A0" w:rsidR="00FA6668"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F663D1">
                        <w:rPr>
                          <w:rFonts w:ascii="Century Gothic" w:hAnsi="Century Gothic"/>
                          <w:b/>
                          <w:i/>
                          <w:sz w:val="22"/>
                          <w:szCs w:val="22"/>
                          <w:u w:val="single"/>
                        </w:rPr>
                        <w:t xml:space="preserve"> </w:t>
                      </w:r>
                      <w:r w:rsidR="006813A9">
                        <w:rPr>
                          <w:rFonts w:ascii="Century Gothic" w:hAnsi="Century Gothic"/>
                          <w:b/>
                          <w:i/>
                          <w:sz w:val="22"/>
                          <w:szCs w:val="22"/>
                          <w:u w:val="single"/>
                        </w:rPr>
                        <w:t>08 January</w:t>
                      </w:r>
                      <w:r w:rsidR="00FA6668">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sidR="006813A9">
                        <w:rPr>
                          <w:rFonts w:ascii="Century Gothic" w:hAnsi="Century Gothic"/>
                          <w:b/>
                          <w:i/>
                          <w:sz w:val="22"/>
                          <w:szCs w:val="22"/>
                          <w:u w:val="single"/>
                        </w:rPr>
                        <w:t>4</w:t>
                      </w:r>
                      <w:r>
                        <w:rPr>
                          <w:rFonts w:ascii="Century Gothic" w:hAnsi="Century Gothic"/>
                          <w:sz w:val="22"/>
                          <w:szCs w:val="22"/>
                        </w:rPr>
                        <w:t xml:space="preserve"> </w:t>
                      </w:r>
                    </w:p>
                    <w:p w14:paraId="5F0FB34F" w14:textId="77777777" w:rsidR="00FA6668" w:rsidRDefault="00FA6668" w:rsidP="004466A8">
                      <w:pPr>
                        <w:rPr>
                          <w:rFonts w:ascii="Century Gothic" w:hAnsi="Century Gothic"/>
                          <w:sz w:val="22"/>
                          <w:szCs w:val="22"/>
                        </w:rPr>
                      </w:pPr>
                    </w:p>
                    <w:p w14:paraId="248EFA67" w14:textId="78927708" w:rsidR="00B621CF" w:rsidRPr="000C3AF7" w:rsidRDefault="00995C9F" w:rsidP="004466A8">
                      <w:pPr>
                        <w:rPr>
                          <w:rFonts w:ascii="Century Gothic" w:hAnsi="Century Gothic"/>
                          <w:sz w:val="22"/>
                          <w:szCs w:val="22"/>
                        </w:rPr>
                      </w:pPr>
                      <w:r>
                        <w:rPr>
                          <w:rFonts w:ascii="Century Gothic" w:hAnsi="Century Gothic"/>
                          <w:sz w:val="22"/>
                          <w:szCs w:val="22"/>
                        </w:rPr>
                        <w:t>Signature: _</w:t>
                      </w:r>
                      <w:r w:rsidR="00B621CF">
                        <w:rPr>
                          <w:rFonts w:ascii="Century Gothic" w:hAnsi="Century Gothic"/>
                          <w:sz w:val="22"/>
                          <w:szCs w:val="22"/>
                        </w:rPr>
                        <w:t>________________</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sidR="004466A8" w:rsidRPr="00034996">
        <w:rPr>
          <w:rFonts w:cs="Arial"/>
          <w:u w:val="single"/>
        </w:rPr>
        <w:t xml:space="preserve">GAUTENG DIVISION, </w:t>
      </w:r>
      <w:r w:rsidR="000B2477">
        <w:rPr>
          <w:rFonts w:cs="Arial"/>
          <w:u w:val="single"/>
        </w:rPr>
        <w:t>PR</w:t>
      </w:r>
      <w:r w:rsidR="00E200FC">
        <w:rPr>
          <w:rFonts w:cs="Arial"/>
          <w:u w:val="single"/>
        </w:rPr>
        <w:t>E</w:t>
      </w:r>
      <w:r w:rsidR="000B2477">
        <w:rPr>
          <w:rFonts w:cs="Arial"/>
          <w:u w:val="single"/>
        </w:rPr>
        <w:t>TORIA</w:t>
      </w:r>
    </w:p>
    <w:p w14:paraId="32C5D6BC" w14:textId="77777777" w:rsidR="00B621CF" w:rsidRPr="00F07058" w:rsidRDefault="00B621CF" w:rsidP="00B621CF">
      <w:pPr>
        <w:pStyle w:val="LegalNormal"/>
        <w:rPr>
          <w:rFonts w:ascii="Times New Roman" w:hAnsi="Times New Roman"/>
          <w:sz w:val="28"/>
          <w:szCs w:val="28"/>
        </w:rPr>
      </w:pPr>
    </w:p>
    <w:p w14:paraId="2DC22220" w14:textId="6E5E6D01" w:rsidR="00310AC5" w:rsidRDefault="00310AC5" w:rsidP="00310AC5">
      <w:pPr>
        <w:pStyle w:val="LegalNormal"/>
      </w:pPr>
    </w:p>
    <w:p w14:paraId="1192C484" w14:textId="7DDECFB0" w:rsidR="00310AC5" w:rsidRDefault="00310AC5" w:rsidP="00310AC5">
      <w:pPr>
        <w:pStyle w:val="LegalNormal"/>
        <w:rPr>
          <w:b/>
        </w:rPr>
      </w:pPr>
      <w:r>
        <w:rPr>
          <w:b/>
        </w:rPr>
        <w:t xml:space="preserve">                                                                                                    </w:t>
      </w:r>
      <w:r w:rsidR="001F4034">
        <w:rPr>
          <w:b/>
        </w:rPr>
        <w:t xml:space="preserve"> </w:t>
      </w:r>
    </w:p>
    <w:p w14:paraId="755C1045" w14:textId="6C37B917" w:rsidR="007F1789" w:rsidRPr="00310AC5" w:rsidRDefault="00DD3DB7" w:rsidP="00310AC5">
      <w:pPr>
        <w:pStyle w:val="LegalNormal"/>
        <w:rPr>
          <w:b/>
        </w:rPr>
      </w:pPr>
      <w:r>
        <w:rPr>
          <w:b/>
        </w:rPr>
        <w:tab/>
      </w:r>
      <w:r>
        <w:rPr>
          <w:b/>
        </w:rPr>
        <w:tab/>
      </w:r>
      <w:r>
        <w:rPr>
          <w:b/>
        </w:rPr>
        <w:tab/>
      </w:r>
      <w:r>
        <w:rPr>
          <w:b/>
        </w:rPr>
        <w:tab/>
      </w:r>
      <w:r>
        <w:rPr>
          <w:b/>
        </w:rPr>
        <w:tab/>
      </w:r>
      <w:r>
        <w:rPr>
          <w:b/>
        </w:rPr>
        <w:tab/>
      </w:r>
      <w:r>
        <w:rPr>
          <w:b/>
        </w:rPr>
        <w:tab/>
      </w:r>
      <w:r>
        <w:rPr>
          <w:b/>
        </w:rPr>
        <w:tab/>
      </w:r>
      <w:r>
        <w:rPr>
          <w:b/>
        </w:rPr>
        <w:tab/>
        <w:t xml:space="preserve">   </w:t>
      </w:r>
      <w:r w:rsidR="00201061">
        <w:rPr>
          <w:b/>
        </w:rPr>
        <w:t>CASE NO.  246</w:t>
      </w:r>
      <w:r w:rsidR="004E2D30">
        <w:rPr>
          <w:b/>
        </w:rPr>
        <w:t>14/2022</w:t>
      </w:r>
    </w:p>
    <w:p w14:paraId="43854107" w14:textId="77777777" w:rsidR="00117E26" w:rsidRDefault="00117E26" w:rsidP="00310AC5">
      <w:pPr>
        <w:pStyle w:val="LegalNormal"/>
      </w:pPr>
    </w:p>
    <w:p w14:paraId="4689B533" w14:textId="75B889A4" w:rsidR="00310AC5" w:rsidRPr="00310AC5" w:rsidRDefault="00310AC5" w:rsidP="00310AC5">
      <w:pPr>
        <w:pStyle w:val="LegalNormal"/>
        <w:rPr>
          <w:b/>
        </w:rPr>
      </w:pPr>
      <w:r w:rsidRPr="00310AC5">
        <w:t>In the matter between:</w:t>
      </w:r>
    </w:p>
    <w:p w14:paraId="2BF936AD" w14:textId="62777644" w:rsidR="00310AC5" w:rsidRDefault="00421BDF" w:rsidP="00FA6668">
      <w:pPr>
        <w:pStyle w:val="LegalNormal"/>
        <w:spacing w:line="276" w:lineRule="auto"/>
        <w:rPr>
          <w:bCs/>
        </w:rPr>
      </w:pPr>
      <w:r w:rsidRPr="00421BDF">
        <w:rPr>
          <w:b/>
        </w:rPr>
        <w:t>LEONARD FRANCOIS VAN DER WESTHUIZEN</w:t>
      </w:r>
      <w:r w:rsidR="005E6BFC">
        <w:rPr>
          <w:bCs/>
          <w:vertAlign w:val="superscript"/>
        </w:rPr>
        <w:t xml:space="preserve"> </w:t>
      </w:r>
      <w:r w:rsidR="00744AB5">
        <w:rPr>
          <w:bCs/>
          <w:vertAlign w:val="superscript"/>
        </w:rPr>
        <w:tab/>
      </w:r>
      <w:r w:rsidR="00386BA5">
        <w:rPr>
          <w:bCs/>
          <w:vertAlign w:val="superscript"/>
        </w:rPr>
        <w:t xml:space="preserve"> </w:t>
      </w:r>
      <w:r w:rsidR="00C517F5">
        <w:rPr>
          <w:bCs/>
        </w:rPr>
        <w:t xml:space="preserve">  </w:t>
      </w:r>
      <w:r w:rsidR="0017564E">
        <w:rPr>
          <w:bCs/>
        </w:rPr>
        <w:t xml:space="preserve">  </w:t>
      </w:r>
      <w:r w:rsidR="0017564E">
        <w:rPr>
          <w:bCs/>
        </w:rPr>
        <w:tab/>
      </w:r>
      <w:r w:rsidR="0017564E" w:rsidRPr="00814B29">
        <w:rPr>
          <w:bCs/>
        </w:rPr>
        <w:t xml:space="preserve">      </w:t>
      </w:r>
      <w:r w:rsidR="00047A30">
        <w:rPr>
          <w:bCs/>
        </w:rPr>
        <w:tab/>
        <w:t xml:space="preserve">      </w:t>
      </w:r>
      <w:r w:rsidR="0017564E" w:rsidRPr="00814B29">
        <w:rPr>
          <w:bCs/>
        </w:rPr>
        <w:t xml:space="preserve">  </w:t>
      </w:r>
      <w:r w:rsidR="00FF237F" w:rsidRPr="00814B29">
        <w:rPr>
          <w:bCs/>
        </w:rPr>
        <w:t xml:space="preserve"> </w:t>
      </w:r>
      <w:r w:rsidR="00815432">
        <w:rPr>
          <w:bCs/>
        </w:rPr>
        <w:t xml:space="preserve">       </w:t>
      </w:r>
      <w:r w:rsidR="00C517F5" w:rsidRPr="00814B29">
        <w:rPr>
          <w:bCs/>
        </w:rPr>
        <w:t xml:space="preserve"> </w:t>
      </w:r>
      <w:r w:rsidR="002940B9" w:rsidRPr="00814B29">
        <w:rPr>
          <w:bCs/>
        </w:rPr>
        <w:t>A</w:t>
      </w:r>
      <w:r w:rsidR="000324B4" w:rsidRPr="00814B29">
        <w:rPr>
          <w:bCs/>
        </w:rPr>
        <w:t>ppl</w:t>
      </w:r>
      <w:r w:rsidR="00744AB5" w:rsidRPr="00814B29">
        <w:rPr>
          <w:bCs/>
        </w:rPr>
        <w:t>i</w:t>
      </w:r>
      <w:r w:rsidR="000324B4" w:rsidRPr="00814B29">
        <w:rPr>
          <w:bCs/>
        </w:rPr>
        <w:t>cant</w:t>
      </w:r>
    </w:p>
    <w:p w14:paraId="3C26A99E" w14:textId="6014285B" w:rsidR="00815432" w:rsidRPr="00814B29" w:rsidRDefault="00FD669E" w:rsidP="00FA6668">
      <w:pPr>
        <w:pStyle w:val="LegalNormal"/>
        <w:spacing w:line="276" w:lineRule="auto"/>
        <w:rPr>
          <w:bCs/>
        </w:rPr>
      </w:pPr>
      <w:r>
        <w:rPr>
          <w:bCs/>
        </w:rPr>
        <w:t>and</w:t>
      </w:r>
    </w:p>
    <w:p w14:paraId="4F2EB35C" w14:textId="5C53AFCA" w:rsidR="0017564E" w:rsidRPr="00814B29" w:rsidRDefault="00421BDF" w:rsidP="00FA6668">
      <w:pPr>
        <w:pStyle w:val="LegalNormal"/>
        <w:spacing w:line="276" w:lineRule="auto"/>
        <w:rPr>
          <w:bCs/>
        </w:rPr>
      </w:pPr>
      <w:r w:rsidRPr="00421BDF">
        <w:rPr>
          <w:b/>
          <w:bCs/>
        </w:rPr>
        <w:t>PIETER FREDERIK VAN DER WESTHUIZEN</w:t>
      </w:r>
      <w:r w:rsidR="00D845A1" w:rsidRPr="00814B29">
        <w:rPr>
          <w:bCs/>
        </w:rPr>
        <w:tab/>
      </w:r>
      <w:r w:rsidR="00D845A1" w:rsidRPr="00814B29">
        <w:rPr>
          <w:bCs/>
        </w:rPr>
        <w:tab/>
      </w:r>
      <w:r w:rsidR="00D845A1" w:rsidRPr="00814B29">
        <w:rPr>
          <w:bCs/>
        </w:rPr>
        <w:tab/>
      </w:r>
      <w:r w:rsidR="00FF237F" w:rsidRPr="00814B29">
        <w:rPr>
          <w:bCs/>
        </w:rPr>
        <w:t xml:space="preserve">   </w:t>
      </w:r>
      <w:r w:rsidR="00FD669E">
        <w:rPr>
          <w:bCs/>
        </w:rPr>
        <w:t xml:space="preserve"> </w:t>
      </w:r>
      <w:r w:rsidR="00311252">
        <w:rPr>
          <w:bCs/>
        </w:rPr>
        <w:tab/>
        <w:t xml:space="preserve">     </w:t>
      </w:r>
      <w:r w:rsidR="00FD669E">
        <w:rPr>
          <w:bCs/>
        </w:rPr>
        <w:t>First Respondent</w:t>
      </w:r>
    </w:p>
    <w:p w14:paraId="40A0F55C" w14:textId="26431D75" w:rsidR="00427D39" w:rsidRDefault="00233E55" w:rsidP="00FA6668">
      <w:pPr>
        <w:pStyle w:val="LegalNormal"/>
        <w:spacing w:line="276" w:lineRule="auto"/>
        <w:rPr>
          <w:bCs/>
        </w:rPr>
      </w:pPr>
      <w:r>
        <w:rPr>
          <w:b/>
        </w:rPr>
        <w:t>T</w:t>
      </w:r>
      <w:r w:rsidR="005D3750">
        <w:rPr>
          <w:b/>
        </w:rPr>
        <w:t>RACKSTAR</w:t>
      </w:r>
      <w:r w:rsidR="00F60485">
        <w:rPr>
          <w:b/>
        </w:rPr>
        <w:t xml:space="preserve"> </w:t>
      </w:r>
      <w:r>
        <w:rPr>
          <w:b/>
        </w:rPr>
        <w:t>T</w:t>
      </w:r>
      <w:r w:rsidR="00F60485">
        <w:rPr>
          <w:b/>
        </w:rPr>
        <w:t>RA</w:t>
      </w:r>
      <w:r>
        <w:rPr>
          <w:b/>
        </w:rPr>
        <w:t>D</w:t>
      </w:r>
      <w:r w:rsidR="00F60485">
        <w:rPr>
          <w:b/>
        </w:rPr>
        <w:t>ING 20 CC</w:t>
      </w:r>
      <w:r>
        <w:rPr>
          <w:b/>
        </w:rPr>
        <w:tab/>
      </w:r>
      <w:r w:rsidR="00F60485">
        <w:rPr>
          <w:b/>
        </w:rPr>
        <w:tab/>
      </w:r>
      <w:r w:rsidR="00F60485">
        <w:rPr>
          <w:b/>
        </w:rPr>
        <w:tab/>
      </w:r>
      <w:r w:rsidR="00F60485">
        <w:rPr>
          <w:b/>
        </w:rPr>
        <w:tab/>
      </w:r>
      <w:r w:rsidR="00C63149" w:rsidRPr="00814B29">
        <w:rPr>
          <w:bCs/>
        </w:rPr>
        <w:tab/>
      </w:r>
      <w:r w:rsidR="00F41CC2">
        <w:rPr>
          <w:bCs/>
        </w:rPr>
        <w:tab/>
      </w:r>
      <w:r w:rsidR="00F60485">
        <w:rPr>
          <w:bCs/>
        </w:rPr>
        <w:t>Secon</w:t>
      </w:r>
      <w:r w:rsidR="00C63149" w:rsidRPr="00814B29">
        <w:rPr>
          <w:bCs/>
        </w:rPr>
        <w:t xml:space="preserve">d </w:t>
      </w:r>
      <w:r w:rsidR="007954F4">
        <w:rPr>
          <w:bCs/>
        </w:rPr>
        <w:t>Respo</w:t>
      </w:r>
      <w:r w:rsidR="00C63149" w:rsidRPr="00814B29">
        <w:rPr>
          <w:bCs/>
        </w:rPr>
        <w:t>n</w:t>
      </w:r>
      <w:r w:rsidR="00F41CC2">
        <w:rPr>
          <w:bCs/>
        </w:rPr>
        <w:t>dent</w:t>
      </w:r>
    </w:p>
    <w:p w14:paraId="54CE4424" w14:textId="42BBA8D6" w:rsidR="00233E55" w:rsidRPr="004A2E3C" w:rsidRDefault="00C37DA7" w:rsidP="00FA6668">
      <w:pPr>
        <w:pStyle w:val="LegalNormal"/>
        <w:spacing w:line="276" w:lineRule="auto"/>
        <w:rPr>
          <w:b/>
        </w:rPr>
      </w:pPr>
      <w:r>
        <w:rPr>
          <w:b/>
        </w:rPr>
        <w:t>HM</w:t>
      </w:r>
      <w:r w:rsidR="00DB7EE6">
        <w:rPr>
          <w:b/>
        </w:rPr>
        <w:t xml:space="preserve"> &amp; H EIENDOMME CC</w:t>
      </w:r>
      <w:r w:rsidR="008D0D1F">
        <w:rPr>
          <w:b/>
        </w:rPr>
        <w:t xml:space="preserve">    </w:t>
      </w:r>
      <w:r w:rsidR="00DB7EE6">
        <w:rPr>
          <w:b/>
        </w:rPr>
        <w:tab/>
      </w:r>
      <w:r w:rsidR="00DB7EE6">
        <w:rPr>
          <w:b/>
        </w:rPr>
        <w:tab/>
      </w:r>
      <w:r w:rsidR="00DB7EE6">
        <w:rPr>
          <w:b/>
        </w:rPr>
        <w:tab/>
      </w:r>
      <w:r w:rsidR="00DB7EE6">
        <w:rPr>
          <w:b/>
        </w:rPr>
        <w:tab/>
      </w:r>
      <w:r w:rsidR="00DB7EE6">
        <w:rPr>
          <w:b/>
        </w:rPr>
        <w:tab/>
      </w:r>
      <w:r w:rsidR="00DB7EE6">
        <w:rPr>
          <w:b/>
        </w:rPr>
        <w:tab/>
        <w:t xml:space="preserve">   </w:t>
      </w:r>
      <w:r w:rsidR="00826521">
        <w:rPr>
          <w:bCs/>
        </w:rPr>
        <w:t>T</w:t>
      </w:r>
      <w:r w:rsidR="008D0D1F">
        <w:rPr>
          <w:bCs/>
        </w:rPr>
        <w:t>h</w:t>
      </w:r>
      <w:r w:rsidR="00826521">
        <w:rPr>
          <w:bCs/>
        </w:rPr>
        <w:t>ird</w:t>
      </w:r>
      <w:r w:rsidR="008D0D1F">
        <w:rPr>
          <w:bCs/>
        </w:rPr>
        <w:t xml:space="preserve"> </w:t>
      </w:r>
      <w:r w:rsidR="00826521">
        <w:rPr>
          <w:bCs/>
        </w:rPr>
        <w:t>Responde</w:t>
      </w:r>
      <w:r w:rsidR="008D0D1F">
        <w:rPr>
          <w:bCs/>
        </w:rPr>
        <w:t>nt</w:t>
      </w:r>
    </w:p>
    <w:p w14:paraId="3E8ED2E4" w14:textId="5199488C" w:rsidR="006A778B" w:rsidRDefault="000B3C04" w:rsidP="003C30AA">
      <w:pPr>
        <w:pStyle w:val="LegalNormal"/>
        <w:spacing w:line="240" w:lineRule="auto"/>
        <w:rPr>
          <w:bCs/>
        </w:rPr>
      </w:pPr>
      <w:r>
        <w:rPr>
          <w:b/>
        </w:rPr>
        <w:lastRenderedPageBreak/>
        <w:t xml:space="preserve">COMPANIES AND INTELLECTUAL PROPERTY </w:t>
      </w:r>
      <w:r w:rsidR="00BC0517">
        <w:rPr>
          <w:b/>
        </w:rPr>
        <w:t xml:space="preserve">COMMISSION </w:t>
      </w:r>
      <w:r w:rsidR="00BC0517" w:rsidRPr="00814B29">
        <w:rPr>
          <w:bCs/>
        </w:rPr>
        <w:tab/>
      </w:r>
      <w:r w:rsidR="006D09DD" w:rsidRPr="00814B29">
        <w:rPr>
          <w:bCs/>
        </w:rPr>
        <w:t xml:space="preserve"> F</w:t>
      </w:r>
      <w:r w:rsidR="00DB7EE6">
        <w:rPr>
          <w:bCs/>
        </w:rPr>
        <w:t>ourth Re</w:t>
      </w:r>
      <w:r w:rsidR="004B27AC" w:rsidRPr="00814B29">
        <w:rPr>
          <w:bCs/>
        </w:rPr>
        <w:t>spondent</w:t>
      </w:r>
      <w:r w:rsidR="009F031D" w:rsidRPr="00814B29">
        <w:rPr>
          <w:bCs/>
        </w:rPr>
        <w:t xml:space="preserve"> </w:t>
      </w:r>
    </w:p>
    <w:p w14:paraId="72A42B94" w14:textId="77777777" w:rsidR="00BC0517" w:rsidRDefault="00BC0517" w:rsidP="003C30AA">
      <w:pPr>
        <w:pStyle w:val="LegalNormal"/>
        <w:spacing w:line="240" w:lineRule="auto"/>
        <w:rPr>
          <w:bCs/>
        </w:rPr>
      </w:pPr>
    </w:p>
    <w:p w14:paraId="72F74422" w14:textId="0B27322D" w:rsidR="00673136" w:rsidRPr="00DE5C90" w:rsidRDefault="004466A8" w:rsidP="00C62517">
      <w:pPr>
        <w:pStyle w:val="LegalTramLines"/>
        <w:spacing w:line="480" w:lineRule="auto"/>
        <w:rPr>
          <w:rFonts w:ascii="Arial" w:hAnsi="Arial" w:cs="Arial"/>
        </w:rPr>
      </w:pPr>
      <w:r w:rsidRPr="00DE5C90">
        <w:rPr>
          <w:rFonts w:ascii="Arial" w:hAnsi="Arial" w:cs="Arial"/>
        </w:rPr>
        <w:t>JUDGMENT</w:t>
      </w:r>
    </w:p>
    <w:p w14:paraId="12FDC8A9" w14:textId="66635217" w:rsidR="00673136" w:rsidRDefault="00EC47D2" w:rsidP="00673136">
      <w:pPr>
        <w:pStyle w:val="LegalMAINHEADING"/>
        <w:rPr>
          <w:rFonts w:cs="Arial"/>
        </w:rPr>
      </w:pPr>
      <w:r w:rsidRPr="00DE5C90">
        <w:rPr>
          <w:rFonts w:cs="Arial"/>
        </w:rPr>
        <w:t xml:space="preserve">nyathi </w:t>
      </w:r>
      <w:r w:rsidR="00673136" w:rsidRPr="00DE5C90">
        <w:rPr>
          <w:rFonts w:cs="Arial"/>
        </w:rPr>
        <w:t>j</w:t>
      </w:r>
    </w:p>
    <w:p w14:paraId="2C5DEEC5" w14:textId="78BC1143" w:rsidR="00310AC5" w:rsidRPr="00310AC5" w:rsidRDefault="006A017F" w:rsidP="006A017F">
      <w:pPr>
        <w:pStyle w:val="LegalNormal"/>
        <w:ind w:left="720" w:hanging="360"/>
        <w:rPr>
          <w:b/>
        </w:rPr>
      </w:pPr>
      <w:r w:rsidRPr="00310AC5">
        <w:rPr>
          <w:b/>
        </w:rPr>
        <w:t>A.</w:t>
      </w:r>
      <w:r w:rsidRPr="00310AC5">
        <w:rPr>
          <w:b/>
        </w:rPr>
        <w:tab/>
      </w:r>
      <w:r w:rsidR="00310AC5" w:rsidRPr="00310AC5">
        <w:rPr>
          <w:b/>
        </w:rPr>
        <w:t>INTRODUCTION</w:t>
      </w:r>
    </w:p>
    <w:p w14:paraId="3A2876AB" w14:textId="74E7B949" w:rsidR="00E20690" w:rsidRDefault="006A017F" w:rsidP="006A017F">
      <w:pPr>
        <w:pStyle w:val="LegalNormal"/>
        <w:tabs>
          <w:tab w:val="left" w:pos="927"/>
        </w:tabs>
        <w:ind w:left="927" w:hanging="567"/>
        <w:rPr>
          <w:lang w:val="en-US"/>
        </w:rPr>
      </w:pPr>
      <w:r>
        <w:rPr>
          <w:sz w:val="28"/>
          <w:szCs w:val="28"/>
          <w:lang w:val="en-US"/>
        </w:rPr>
        <w:t>[1]</w:t>
      </w:r>
      <w:r>
        <w:rPr>
          <w:sz w:val="28"/>
          <w:szCs w:val="28"/>
          <w:lang w:val="en-US"/>
        </w:rPr>
        <w:tab/>
      </w:r>
      <w:r w:rsidR="003535D0" w:rsidRPr="003535D0">
        <w:rPr>
          <w:lang w:val="en-US"/>
        </w:rPr>
        <w:t>Th</w:t>
      </w:r>
      <w:r w:rsidR="00734DA5">
        <w:rPr>
          <w:lang w:val="en-US"/>
        </w:rPr>
        <w:t>e</w:t>
      </w:r>
      <w:r w:rsidR="00837799">
        <w:rPr>
          <w:lang w:val="en-US"/>
        </w:rPr>
        <w:t>s</w:t>
      </w:r>
      <w:r w:rsidR="00734DA5">
        <w:rPr>
          <w:lang w:val="en-US"/>
        </w:rPr>
        <w:t>e</w:t>
      </w:r>
      <w:r w:rsidR="00837799">
        <w:rPr>
          <w:lang w:val="en-US"/>
        </w:rPr>
        <w:t xml:space="preserve"> </w:t>
      </w:r>
      <w:r w:rsidR="00734DA5">
        <w:rPr>
          <w:lang w:val="en-US"/>
        </w:rPr>
        <w:t>are two</w:t>
      </w:r>
      <w:r w:rsidR="00D63B0F">
        <w:rPr>
          <w:lang w:val="en-US"/>
        </w:rPr>
        <w:t xml:space="preserve"> opposed </w:t>
      </w:r>
      <w:r w:rsidR="008424B3">
        <w:rPr>
          <w:lang w:val="en-US"/>
        </w:rPr>
        <w:t>applications for</w:t>
      </w:r>
      <w:r w:rsidR="00775C45">
        <w:rPr>
          <w:lang w:val="en-US"/>
        </w:rPr>
        <w:t xml:space="preserve"> </w:t>
      </w:r>
      <w:r w:rsidR="000558F4">
        <w:rPr>
          <w:lang w:val="en-US"/>
        </w:rPr>
        <w:t>an order winding up the respondents</w:t>
      </w:r>
      <w:r w:rsidR="00543787">
        <w:rPr>
          <w:lang w:val="en-US"/>
        </w:rPr>
        <w:t xml:space="preserve">, on the grounds that it is just and equitable, as </w:t>
      </w:r>
      <w:r w:rsidR="00875440">
        <w:rPr>
          <w:lang w:val="en-US"/>
        </w:rPr>
        <w:t xml:space="preserve">contemplated in section 81 (1) (d) (iii) of the Companies Act 71 of </w:t>
      </w:r>
      <w:r w:rsidR="00245162">
        <w:rPr>
          <w:lang w:val="en-US"/>
        </w:rPr>
        <w:t>2008 (“the Act”)</w:t>
      </w:r>
    </w:p>
    <w:p w14:paraId="17652854" w14:textId="1792C6F7" w:rsidR="00245162" w:rsidRDefault="006A017F" w:rsidP="006A017F">
      <w:pPr>
        <w:pStyle w:val="LegalNormal"/>
        <w:tabs>
          <w:tab w:val="left" w:pos="927"/>
        </w:tabs>
        <w:ind w:left="927" w:hanging="567"/>
        <w:rPr>
          <w:lang w:val="en-US"/>
        </w:rPr>
      </w:pPr>
      <w:r>
        <w:rPr>
          <w:sz w:val="28"/>
          <w:szCs w:val="28"/>
          <w:lang w:val="en-US"/>
        </w:rPr>
        <w:t>[2]</w:t>
      </w:r>
      <w:r>
        <w:rPr>
          <w:sz w:val="28"/>
          <w:szCs w:val="28"/>
          <w:lang w:val="en-US"/>
        </w:rPr>
        <w:tab/>
      </w:r>
      <w:r w:rsidR="00245162">
        <w:rPr>
          <w:lang w:val="en-US"/>
        </w:rPr>
        <w:t xml:space="preserve">The application is brought by the </w:t>
      </w:r>
      <w:r w:rsidR="00CC4B57">
        <w:rPr>
          <w:lang w:val="en-US"/>
        </w:rPr>
        <w:t>applicant in his capacity as member of the respondents</w:t>
      </w:r>
      <w:r w:rsidR="003F67BC">
        <w:rPr>
          <w:lang w:val="en-US"/>
        </w:rPr>
        <w:t>.</w:t>
      </w:r>
    </w:p>
    <w:p w14:paraId="26B357F2" w14:textId="07E2819B" w:rsidR="0000083A" w:rsidRDefault="006A017F" w:rsidP="006A017F">
      <w:pPr>
        <w:pStyle w:val="LegalNormal"/>
        <w:tabs>
          <w:tab w:val="left" w:pos="927"/>
        </w:tabs>
        <w:ind w:left="927" w:hanging="567"/>
        <w:rPr>
          <w:lang w:val="en-US"/>
        </w:rPr>
      </w:pPr>
      <w:r>
        <w:rPr>
          <w:sz w:val="28"/>
          <w:szCs w:val="28"/>
          <w:lang w:val="en-US"/>
        </w:rPr>
        <w:t>[3]</w:t>
      </w:r>
      <w:r>
        <w:rPr>
          <w:sz w:val="28"/>
          <w:szCs w:val="28"/>
          <w:lang w:val="en-US"/>
        </w:rPr>
        <w:tab/>
      </w:r>
      <w:r w:rsidR="0000083A">
        <w:rPr>
          <w:lang w:val="en-US"/>
        </w:rPr>
        <w:t xml:space="preserve">This application was </w:t>
      </w:r>
      <w:r w:rsidR="00DE3A51">
        <w:rPr>
          <w:lang w:val="en-US"/>
        </w:rPr>
        <w:t>originally brought on an urgent basis</w:t>
      </w:r>
      <w:r w:rsidR="00526B19">
        <w:rPr>
          <w:lang w:val="en-US"/>
        </w:rPr>
        <w:t xml:space="preserve"> on the 24 May 2022 but was removed from the roll at the applicant’s instance</w:t>
      </w:r>
      <w:r w:rsidR="00483778">
        <w:rPr>
          <w:lang w:val="en-US"/>
        </w:rPr>
        <w:t xml:space="preserve">, occasioning wasted costs for the respondents. </w:t>
      </w:r>
      <w:r w:rsidR="0053609C">
        <w:rPr>
          <w:lang w:val="en-US"/>
        </w:rPr>
        <w:t>The outcome will be dealt with at the appropriate time.</w:t>
      </w:r>
      <w:r w:rsidR="00DE3A51">
        <w:rPr>
          <w:lang w:val="en-US"/>
        </w:rPr>
        <w:t xml:space="preserve"> </w:t>
      </w:r>
    </w:p>
    <w:p w14:paraId="1A9055F8" w14:textId="3D307AC4" w:rsidR="003F67BC" w:rsidRDefault="006A017F" w:rsidP="006A017F">
      <w:pPr>
        <w:pStyle w:val="LegalNormal"/>
        <w:tabs>
          <w:tab w:val="left" w:pos="927"/>
        </w:tabs>
        <w:ind w:left="927" w:hanging="567"/>
        <w:rPr>
          <w:lang w:val="en-US"/>
        </w:rPr>
      </w:pPr>
      <w:r>
        <w:rPr>
          <w:sz w:val="28"/>
          <w:szCs w:val="28"/>
          <w:lang w:val="en-US"/>
        </w:rPr>
        <w:lastRenderedPageBreak/>
        <w:t>[4]</w:t>
      </w:r>
      <w:r>
        <w:rPr>
          <w:sz w:val="28"/>
          <w:szCs w:val="28"/>
          <w:lang w:val="en-US"/>
        </w:rPr>
        <w:tab/>
      </w:r>
      <w:r w:rsidR="003F67BC">
        <w:rPr>
          <w:lang w:val="en-US"/>
        </w:rPr>
        <w:t>The app</w:t>
      </w:r>
      <w:r w:rsidR="00554102">
        <w:rPr>
          <w:lang w:val="en-US"/>
        </w:rPr>
        <w:t>lications are heard</w:t>
      </w:r>
      <w:r w:rsidR="00B04EC8">
        <w:rPr>
          <w:lang w:val="en-US"/>
        </w:rPr>
        <w:t xml:space="preserve"> simultaneously</w:t>
      </w:r>
      <w:r w:rsidR="003B1AA5">
        <w:rPr>
          <w:lang w:val="en-US"/>
        </w:rPr>
        <w:t xml:space="preserve"> </w:t>
      </w:r>
      <w:r w:rsidR="00A24D9F">
        <w:rPr>
          <w:lang w:val="en-US"/>
        </w:rPr>
        <w:t xml:space="preserve">for convenience </w:t>
      </w:r>
      <w:r w:rsidR="003B1AA5">
        <w:rPr>
          <w:lang w:val="en-US"/>
        </w:rPr>
        <w:t>due to the facts</w:t>
      </w:r>
      <w:r w:rsidR="00DE45E3">
        <w:rPr>
          <w:lang w:val="en-US"/>
        </w:rPr>
        <w:t xml:space="preserve"> and</w:t>
      </w:r>
      <w:r w:rsidR="003B1AA5">
        <w:rPr>
          <w:lang w:val="en-US"/>
        </w:rPr>
        <w:t xml:space="preserve"> surrounding </w:t>
      </w:r>
      <w:r w:rsidR="00DE45E3">
        <w:rPr>
          <w:lang w:val="en-US"/>
        </w:rPr>
        <w:t>circumstances being intrinsically li</w:t>
      </w:r>
      <w:r w:rsidR="00C50115">
        <w:rPr>
          <w:lang w:val="en-US"/>
        </w:rPr>
        <w:t>nked.</w:t>
      </w:r>
      <w:r w:rsidR="005B094D">
        <w:rPr>
          <w:rStyle w:val="FootnoteReference"/>
          <w:lang w:val="en-US"/>
        </w:rPr>
        <w:footnoteReference w:id="1"/>
      </w:r>
    </w:p>
    <w:p w14:paraId="3EC1B9EC" w14:textId="343DAD5C" w:rsidR="00704A74" w:rsidRDefault="006A017F" w:rsidP="006A017F">
      <w:pPr>
        <w:pStyle w:val="LegalNormal"/>
        <w:tabs>
          <w:tab w:val="left" w:pos="927"/>
        </w:tabs>
        <w:ind w:left="927" w:hanging="567"/>
        <w:rPr>
          <w:lang w:val="en-US"/>
        </w:rPr>
      </w:pPr>
      <w:r>
        <w:rPr>
          <w:sz w:val="28"/>
          <w:szCs w:val="28"/>
          <w:lang w:val="en-US"/>
        </w:rPr>
        <w:t>[5]</w:t>
      </w:r>
      <w:r>
        <w:rPr>
          <w:sz w:val="28"/>
          <w:szCs w:val="28"/>
          <w:lang w:val="en-US"/>
        </w:rPr>
        <w:tab/>
      </w:r>
      <w:r w:rsidR="006F0055">
        <w:rPr>
          <w:lang w:val="en-US"/>
        </w:rPr>
        <w:t>Th</w:t>
      </w:r>
      <w:r w:rsidR="00EA6543">
        <w:rPr>
          <w:lang w:val="en-US"/>
        </w:rPr>
        <w:t xml:space="preserve">e </w:t>
      </w:r>
      <w:r w:rsidR="00E83A42">
        <w:rPr>
          <w:lang w:val="en-US"/>
        </w:rPr>
        <w:t xml:space="preserve">applicant and first respondent </w:t>
      </w:r>
      <w:r w:rsidR="003F13B1">
        <w:rPr>
          <w:lang w:val="en-US"/>
        </w:rPr>
        <w:t xml:space="preserve">are brothers. The second and third respondents are </w:t>
      </w:r>
      <w:r w:rsidR="00704A74">
        <w:rPr>
          <w:lang w:val="en-US"/>
        </w:rPr>
        <w:t>family-owned</w:t>
      </w:r>
      <w:r w:rsidR="00207F69">
        <w:rPr>
          <w:lang w:val="en-US"/>
        </w:rPr>
        <w:t xml:space="preserve"> businesses which the brothers </w:t>
      </w:r>
      <w:r w:rsidR="00980E7F">
        <w:rPr>
          <w:lang w:val="en-US"/>
        </w:rPr>
        <w:t>are</w:t>
      </w:r>
      <w:r w:rsidR="00DF7AF4">
        <w:rPr>
          <w:lang w:val="en-US"/>
        </w:rPr>
        <w:t xml:space="preserve"> running, having </w:t>
      </w:r>
      <w:r w:rsidR="00207F69">
        <w:rPr>
          <w:lang w:val="en-US"/>
        </w:rPr>
        <w:t xml:space="preserve">inherited </w:t>
      </w:r>
      <w:r w:rsidR="00DF7AF4">
        <w:rPr>
          <w:lang w:val="en-US"/>
        </w:rPr>
        <w:t xml:space="preserve">them </w:t>
      </w:r>
      <w:r w:rsidR="00207F69">
        <w:rPr>
          <w:lang w:val="en-US"/>
        </w:rPr>
        <w:t xml:space="preserve">from their </w:t>
      </w:r>
      <w:r w:rsidR="00DF7AF4">
        <w:rPr>
          <w:lang w:val="en-US"/>
        </w:rPr>
        <w:t>dece</w:t>
      </w:r>
      <w:r w:rsidR="00F05FD7">
        <w:rPr>
          <w:lang w:val="en-US"/>
        </w:rPr>
        <w:t>ased</w:t>
      </w:r>
      <w:r w:rsidR="00DF7AF4">
        <w:rPr>
          <w:lang w:val="en-US"/>
        </w:rPr>
        <w:t xml:space="preserve"> </w:t>
      </w:r>
      <w:r w:rsidR="00704A74">
        <w:rPr>
          <w:lang w:val="en-US"/>
        </w:rPr>
        <w:t>father.</w:t>
      </w:r>
    </w:p>
    <w:p w14:paraId="65C1978B" w14:textId="02CE025F" w:rsidR="00F05FD7" w:rsidRPr="002935F6" w:rsidRDefault="006A017F" w:rsidP="006A017F">
      <w:pPr>
        <w:pStyle w:val="LegalNormal"/>
        <w:tabs>
          <w:tab w:val="left" w:pos="927"/>
        </w:tabs>
        <w:ind w:left="927" w:hanging="567"/>
        <w:rPr>
          <w:lang w:val="en-US"/>
        </w:rPr>
      </w:pPr>
      <w:r w:rsidRPr="002935F6">
        <w:rPr>
          <w:sz w:val="28"/>
          <w:szCs w:val="28"/>
          <w:lang w:val="en-US"/>
        </w:rPr>
        <w:t>[6]</w:t>
      </w:r>
      <w:r w:rsidRPr="002935F6">
        <w:rPr>
          <w:sz w:val="28"/>
          <w:szCs w:val="28"/>
          <w:lang w:val="en-US"/>
        </w:rPr>
        <w:tab/>
      </w:r>
      <w:r w:rsidR="00D83F04">
        <w:t>T</w:t>
      </w:r>
      <w:r w:rsidR="00D83F04" w:rsidRPr="00D83F04">
        <w:t>he animosity and conduct as highlighted in the affidavits filed of record has created substantial enmity and has led to a deadlock in respondents'</w:t>
      </w:r>
      <w:r w:rsidR="00D15D26">
        <w:t xml:space="preserve"> a</w:t>
      </w:r>
      <w:r w:rsidR="00D83F04" w:rsidRPr="00D83F04">
        <w:t>ffairs and a breakdown in the confidence and trust between the directors and members.</w:t>
      </w:r>
      <w:r w:rsidR="002611CC">
        <w:t xml:space="preserve"> These circumstances</w:t>
      </w:r>
      <w:r w:rsidR="006E0137">
        <w:t xml:space="preserve"> thus impel the </w:t>
      </w:r>
      <w:r w:rsidR="00AB0F75">
        <w:t>applicant to seek the winding up of</w:t>
      </w:r>
      <w:r w:rsidR="00776367">
        <w:t xml:space="preserve"> the corporate entities on the grounds afo</w:t>
      </w:r>
      <w:r w:rsidR="002935F6">
        <w:t>resaid.</w:t>
      </w:r>
    </w:p>
    <w:p w14:paraId="190217F9" w14:textId="16BA43F6" w:rsidR="002935F6" w:rsidRPr="001A4FB1" w:rsidRDefault="006A017F" w:rsidP="006A017F">
      <w:pPr>
        <w:pStyle w:val="LegalNormal"/>
        <w:tabs>
          <w:tab w:val="left" w:pos="927"/>
        </w:tabs>
        <w:ind w:left="927" w:hanging="567"/>
        <w:rPr>
          <w:lang w:val="en-US"/>
        </w:rPr>
      </w:pPr>
      <w:r w:rsidRPr="001A4FB1">
        <w:rPr>
          <w:sz w:val="28"/>
          <w:szCs w:val="28"/>
          <w:lang w:val="en-US"/>
        </w:rPr>
        <w:t>[7]</w:t>
      </w:r>
      <w:r w:rsidRPr="001A4FB1">
        <w:rPr>
          <w:sz w:val="28"/>
          <w:szCs w:val="28"/>
          <w:lang w:val="en-US"/>
        </w:rPr>
        <w:tab/>
      </w:r>
      <w:r w:rsidR="00CF6493">
        <w:t>Section 81</w:t>
      </w:r>
      <w:r w:rsidR="00B23653">
        <w:t xml:space="preserve"> of the Act makes the winding up of solvent co</w:t>
      </w:r>
      <w:r w:rsidR="00A40E12">
        <w:t xml:space="preserve">mpanies possible. In the current application the </w:t>
      </w:r>
      <w:r w:rsidR="00A46C10">
        <w:t xml:space="preserve">entities are Close Corporations. Section </w:t>
      </w:r>
      <w:r w:rsidR="00EE053D">
        <w:t xml:space="preserve">81 of the Act thus finds application by virtue of section 66 of </w:t>
      </w:r>
      <w:r w:rsidR="003E0666">
        <w:t>the Close Corporations Act</w:t>
      </w:r>
      <w:r w:rsidR="00FE0A54">
        <w:t xml:space="preserve"> 69 of 1984</w:t>
      </w:r>
      <w:r w:rsidR="003E0666">
        <w:t xml:space="preserve"> </w:t>
      </w:r>
      <w:r w:rsidR="0059497D">
        <w:t>(“CC</w:t>
      </w:r>
      <w:r w:rsidR="003E0666">
        <w:t xml:space="preserve"> Act”).</w:t>
      </w:r>
      <w:r w:rsidR="002B4F8F">
        <w:t xml:space="preserve"> The applicant accordingly alleges that it is </w:t>
      </w:r>
      <w:r w:rsidR="00881764">
        <w:t xml:space="preserve">just and equitable to wind up the </w:t>
      </w:r>
      <w:r w:rsidR="00585843">
        <w:t>corporations as there is a deadlock between the management</w:t>
      </w:r>
      <w:r w:rsidR="0059497D">
        <w:t xml:space="preserve"> of the latter, being himself and his brother.</w:t>
      </w:r>
    </w:p>
    <w:p w14:paraId="7564C992" w14:textId="28CB34EE" w:rsidR="000A7EFA" w:rsidRPr="000A7EFA" w:rsidRDefault="006A017F" w:rsidP="006A017F">
      <w:pPr>
        <w:pStyle w:val="LegalNormal"/>
        <w:tabs>
          <w:tab w:val="left" w:pos="927"/>
        </w:tabs>
        <w:spacing w:line="360" w:lineRule="auto"/>
        <w:ind w:left="927" w:hanging="567"/>
        <w:rPr>
          <w:lang w:val="en-US"/>
        </w:rPr>
      </w:pPr>
      <w:r w:rsidRPr="000A7EFA">
        <w:rPr>
          <w:sz w:val="28"/>
          <w:szCs w:val="28"/>
          <w:lang w:val="en-US"/>
        </w:rPr>
        <w:t>[8]</w:t>
      </w:r>
      <w:r w:rsidRPr="000A7EFA">
        <w:rPr>
          <w:sz w:val="28"/>
          <w:szCs w:val="28"/>
          <w:lang w:val="en-US"/>
        </w:rPr>
        <w:tab/>
      </w:r>
      <w:r w:rsidR="001A4FB1">
        <w:t>Section 81 (1) (d) of the Act</w:t>
      </w:r>
      <w:r w:rsidR="00926696">
        <w:t xml:space="preserve"> provides: </w:t>
      </w:r>
    </w:p>
    <w:p w14:paraId="2FFC9F22" w14:textId="138F2400" w:rsidR="001A4FB1" w:rsidRPr="001A73CB" w:rsidRDefault="000D6EC1" w:rsidP="001023A4">
      <w:pPr>
        <w:pStyle w:val="LegalNormal"/>
        <w:spacing w:line="360" w:lineRule="auto"/>
        <w:ind w:left="927"/>
        <w:rPr>
          <w:b/>
          <w:bCs/>
          <w:sz w:val="22"/>
          <w:szCs w:val="22"/>
        </w:rPr>
      </w:pPr>
      <w:r w:rsidRPr="001A73CB">
        <w:rPr>
          <w:b/>
          <w:bCs/>
          <w:sz w:val="22"/>
          <w:szCs w:val="22"/>
        </w:rPr>
        <w:lastRenderedPageBreak/>
        <w:t>“Winding up of solvent companies by court order</w:t>
      </w:r>
    </w:p>
    <w:p w14:paraId="2EF3D2C1" w14:textId="5A6D2903" w:rsidR="000A7EFA" w:rsidRPr="005E6633" w:rsidRDefault="006A017F" w:rsidP="006A017F">
      <w:pPr>
        <w:pStyle w:val="LegalNormal"/>
        <w:spacing w:line="360" w:lineRule="auto"/>
        <w:ind w:left="1287" w:hanging="360"/>
        <w:rPr>
          <w:sz w:val="22"/>
          <w:szCs w:val="22"/>
          <w:lang w:val="en-US"/>
        </w:rPr>
      </w:pPr>
      <w:r w:rsidRPr="005E6633">
        <w:rPr>
          <w:sz w:val="22"/>
          <w:szCs w:val="22"/>
          <w:lang w:val="en-US"/>
        </w:rPr>
        <w:t>(1)</w:t>
      </w:r>
      <w:r w:rsidRPr="005E6633">
        <w:rPr>
          <w:sz w:val="22"/>
          <w:szCs w:val="22"/>
          <w:lang w:val="en-US"/>
        </w:rPr>
        <w:tab/>
      </w:r>
      <w:r w:rsidR="000A7EFA" w:rsidRPr="005E6633">
        <w:rPr>
          <w:sz w:val="22"/>
          <w:szCs w:val="22"/>
        </w:rPr>
        <w:t>A court may order</w:t>
      </w:r>
      <w:r w:rsidR="00AA2C14" w:rsidRPr="005E6633">
        <w:rPr>
          <w:sz w:val="22"/>
          <w:szCs w:val="22"/>
        </w:rPr>
        <w:t xml:space="preserve"> a solvent company to be wound up if –</w:t>
      </w:r>
    </w:p>
    <w:p w14:paraId="3DE48C1E" w14:textId="75A141C7" w:rsidR="00AA2C14" w:rsidRPr="005E6633" w:rsidRDefault="00562140" w:rsidP="001023A4">
      <w:pPr>
        <w:pStyle w:val="LegalNormal"/>
        <w:spacing w:line="360" w:lineRule="auto"/>
        <w:ind w:left="1287"/>
        <w:rPr>
          <w:sz w:val="22"/>
          <w:szCs w:val="22"/>
        </w:rPr>
      </w:pPr>
      <w:r w:rsidRPr="005E6633">
        <w:rPr>
          <w:sz w:val="22"/>
          <w:szCs w:val="22"/>
        </w:rPr>
        <w:t xml:space="preserve">(d) the company, or </w:t>
      </w:r>
      <w:r w:rsidR="00E151BF" w:rsidRPr="005E6633">
        <w:rPr>
          <w:sz w:val="22"/>
          <w:szCs w:val="22"/>
        </w:rPr>
        <w:t>one or more shareholders have applied to the court for an order</w:t>
      </w:r>
      <w:r w:rsidR="00932163" w:rsidRPr="005E6633">
        <w:rPr>
          <w:sz w:val="22"/>
          <w:szCs w:val="22"/>
        </w:rPr>
        <w:t xml:space="preserve"> to wind up the company on the grounds that </w:t>
      </w:r>
      <w:r w:rsidR="00A44F63" w:rsidRPr="005E6633">
        <w:rPr>
          <w:sz w:val="22"/>
          <w:szCs w:val="22"/>
        </w:rPr>
        <w:t>–</w:t>
      </w:r>
    </w:p>
    <w:p w14:paraId="46FA51B9" w14:textId="0C6F9CB5" w:rsidR="00A44F63" w:rsidRPr="005E6633" w:rsidRDefault="00E10AE7" w:rsidP="001023A4">
      <w:pPr>
        <w:pStyle w:val="LegalNormal"/>
        <w:spacing w:line="360" w:lineRule="auto"/>
        <w:ind w:left="1287"/>
        <w:rPr>
          <w:sz w:val="22"/>
          <w:szCs w:val="22"/>
        </w:rPr>
      </w:pPr>
      <w:r w:rsidRPr="005E6633">
        <w:rPr>
          <w:sz w:val="22"/>
          <w:szCs w:val="22"/>
        </w:rPr>
        <w:t xml:space="preserve">(i) the directors are </w:t>
      </w:r>
      <w:r w:rsidR="00E42E99" w:rsidRPr="005E6633">
        <w:rPr>
          <w:sz w:val="22"/>
          <w:szCs w:val="22"/>
        </w:rPr>
        <w:t>deadlocked in the management of the company</w:t>
      </w:r>
      <w:r w:rsidR="003B5486" w:rsidRPr="005E6633">
        <w:rPr>
          <w:sz w:val="22"/>
          <w:szCs w:val="22"/>
        </w:rPr>
        <w:t>, and the shareholders are unable to break the deadlock, and –</w:t>
      </w:r>
    </w:p>
    <w:p w14:paraId="763F1F48" w14:textId="7737D6C3" w:rsidR="003B5486" w:rsidRPr="005E6633" w:rsidRDefault="003B5486" w:rsidP="001023A4">
      <w:pPr>
        <w:pStyle w:val="LegalNormal"/>
        <w:spacing w:line="360" w:lineRule="auto"/>
        <w:ind w:left="1287"/>
        <w:rPr>
          <w:sz w:val="22"/>
          <w:szCs w:val="22"/>
        </w:rPr>
      </w:pPr>
      <w:r w:rsidRPr="005E6633">
        <w:rPr>
          <w:sz w:val="22"/>
          <w:szCs w:val="22"/>
        </w:rPr>
        <w:t>(aa)</w:t>
      </w:r>
      <w:r w:rsidRPr="005E6633">
        <w:rPr>
          <w:sz w:val="22"/>
          <w:szCs w:val="22"/>
        </w:rPr>
        <w:tab/>
        <w:t>irre</w:t>
      </w:r>
      <w:r w:rsidR="00AE2660" w:rsidRPr="005E6633">
        <w:rPr>
          <w:sz w:val="22"/>
          <w:szCs w:val="22"/>
        </w:rPr>
        <w:t>parable injury to the company is resulting, or</w:t>
      </w:r>
      <w:r w:rsidR="00C554B7" w:rsidRPr="005E6633">
        <w:rPr>
          <w:sz w:val="22"/>
          <w:szCs w:val="22"/>
        </w:rPr>
        <w:t xml:space="preserve"> may result, from the deadlock;</w:t>
      </w:r>
      <w:r w:rsidR="00230BFC" w:rsidRPr="005E6633">
        <w:rPr>
          <w:sz w:val="22"/>
          <w:szCs w:val="22"/>
        </w:rPr>
        <w:t xml:space="preserve"> or</w:t>
      </w:r>
    </w:p>
    <w:p w14:paraId="3ABBDDD0" w14:textId="560A818E" w:rsidR="00230BFC" w:rsidRPr="005E6633" w:rsidRDefault="00230BFC" w:rsidP="001023A4">
      <w:pPr>
        <w:pStyle w:val="LegalNormal"/>
        <w:spacing w:line="360" w:lineRule="auto"/>
        <w:ind w:left="1287"/>
        <w:rPr>
          <w:sz w:val="22"/>
          <w:szCs w:val="22"/>
        </w:rPr>
      </w:pPr>
      <w:r w:rsidRPr="005E6633">
        <w:rPr>
          <w:sz w:val="22"/>
          <w:szCs w:val="22"/>
        </w:rPr>
        <w:t>(bb)</w:t>
      </w:r>
      <w:r w:rsidRPr="005E6633">
        <w:rPr>
          <w:sz w:val="22"/>
          <w:szCs w:val="22"/>
        </w:rPr>
        <w:tab/>
        <w:t>the company’s business cannot be conducted</w:t>
      </w:r>
      <w:r w:rsidR="00E65DFA" w:rsidRPr="005E6633">
        <w:rPr>
          <w:sz w:val="22"/>
          <w:szCs w:val="22"/>
        </w:rPr>
        <w:t xml:space="preserve"> to the advantage of the shareholders gen</w:t>
      </w:r>
      <w:r w:rsidR="00CA2178" w:rsidRPr="005E6633">
        <w:rPr>
          <w:sz w:val="22"/>
          <w:szCs w:val="22"/>
        </w:rPr>
        <w:t>erally, as a result of the deadlock;</w:t>
      </w:r>
    </w:p>
    <w:p w14:paraId="1566F2F6" w14:textId="36338C04" w:rsidR="00CA2178" w:rsidRPr="005E6633" w:rsidRDefault="00CA2178" w:rsidP="001023A4">
      <w:pPr>
        <w:pStyle w:val="LegalNormal"/>
        <w:spacing w:line="360" w:lineRule="auto"/>
        <w:ind w:left="1287"/>
        <w:rPr>
          <w:sz w:val="22"/>
          <w:szCs w:val="22"/>
        </w:rPr>
      </w:pPr>
      <w:r w:rsidRPr="005E6633">
        <w:rPr>
          <w:sz w:val="22"/>
          <w:szCs w:val="22"/>
        </w:rPr>
        <w:t>(</w:t>
      </w:r>
      <w:r w:rsidR="00EC484E" w:rsidRPr="005E6633">
        <w:rPr>
          <w:sz w:val="22"/>
          <w:szCs w:val="22"/>
        </w:rPr>
        <w:t>ii) the shareholders are deadlocked in voting power, and have failed</w:t>
      </w:r>
      <w:r w:rsidR="0074213F" w:rsidRPr="005E6633">
        <w:rPr>
          <w:sz w:val="22"/>
          <w:szCs w:val="22"/>
        </w:rPr>
        <w:t xml:space="preserve"> for a period that includes at least two consecutive annual general meeting dates, to</w:t>
      </w:r>
      <w:r w:rsidR="00716A0A" w:rsidRPr="005E6633">
        <w:rPr>
          <w:sz w:val="22"/>
          <w:szCs w:val="22"/>
        </w:rPr>
        <w:t xml:space="preserve"> elect successors to directors whose terms have ex</w:t>
      </w:r>
      <w:r w:rsidR="00140CEE" w:rsidRPr="005E6633">
        <w:rPr>
          <w:sz w:val="22"/>
          <w:szCs w:val="22"/>
        </w:rPr>
        <w:t>pired; or</w:t>
      </w:r>
    </w:p>
    <w:p w14:paraId="7BDC84B4" w14:textId="46CA8DEF" w:rsidR="00140CEE" w:rsidRPr="002611CC" w:rsidRDefault="00140CEE" w:rsidP="001023A4">
      <w:pPr>
        <w:pStyle w:val="LegalNormal"/>
        <w:spacing w:line="360" w:lineRule="auto"/>
        <w:ind w:left="1287"/>
        <w:rPr>
          <w:lang w:val="en-US"/>
        </w:rPr>
      </w:pPr>
      <w:r w:rsidRPr="005E6633">
        <w:rPr>
          <w:sz w:val="22"/>
          <w:szCs w:val="22"/>
        </w:rPr>
        <w:t>(iii)</w:t>
      </w:r>
      <w:r w:rsidR="008C4431" w:rsidRPr="005E6633">
        <w:rPr>
          <w:sz w:val="22"/>
          <w:szCs w:val="22"/>
        </w:rPr>
        <w:t>,</w:t>
      </w:r>
      <w:r w:rsidRPr="005E6633">
        <w:rPr>
          <w:sz w:val="22"/>
          <w:szCs w:val="22"/>
        </w:rPr>
        <w:t xml:space="preserve"> it is otherwise just and equitable for the company to be wound up</w:t>
      </w:r>
      <w:r w:rsidR="001023A4" w:rsidRPr="005E6633">
        <w:rPr>
          <w:sz w:val="22"/>
          <w:szCs w:val="22"/>
        </w:rPr>
        <w:t>;</w:t>
      </w:r>
      <w:r w:rsidR="001023A4" w:rsidRPr="001A73CB">
        <w:rPr>
          <w:b/>
          <w:bCs/>
          <w:sz w:val="22"/>
          <w:szCs w:val="22"/>
        </w:rPr>
        <w:t>”</w:t>
      </w:r>
    </w:p>
    <w:p w14:paraId="28E6742C" w14:textId="79700B44" w:rsidR="002611CC" w:rsidRDefault="006A017F" w:rsidP="006A017F">
      <w:pPr>
        <w:pStyle w:val="LegalNormal"/>
        <w:tabs>
          <w:tab w:val="left" w:pos="927"/>
        </w:tabs>
        <w:ind w:left="927" w:hanging="567"/>
        <w:rPr>
          <w:lang w:val="en-US"/>
        </w:rPr>
      </w:pPr>
      <w:r>
        <w:rPr>
          <w:sz w:val="28"/>
          <w:szCs w:val="28"/>
          <w:lang w:val="en-US"/>
        </w:rPr>
        <w:t>[9]</w:t>
      </w:r>
      <w:r>
        <w:rPr>
          <w:sz w:val="28"/>
          <w:szCs w:val="28"/>
          <w:lang w:val="en-US"/>
        </w:rPr>
        <w:tab/>
      </w:r>
      <w:r w:rsidR="00770EB9">
        <w:rPr>
          <w:lang w:val="en-US"/>
        </w:rPr>
        <w:t xml:space="preserve">The applicant </w:t>
      </w:r>
      <w:r w:rsidR="00C326F4">
        <w:rPr>
          <w:lang w:val="en-US"/>
        </w:rPr>
        <w:t>contends that HM en H EIENDOMME CC (</w:t>
      </w:r>
      <w:r w:rsidR="00BE5A04">
        <w:rPr>
          <w:lang w:val="en-US"/>
        </w:rPr>
        <w:t xml:space="preserve">third respondent) </w:t>
      </w:r>
      <w:r w:rsidR="008C4431">
        <w:rPr>
          <w:lang w:val="en-US"/>
        </w:rPr>
        <w:t>equally falls to be wound up</w:t>
      </w:r>
      <w:r w:rsidR="00CE7A5C">
        <w:rPr>
          <w:lang w:val="en-US"/>
        </w:rPr>
        <w:t xml:space="preserve"> on the just and equitable basis </w:t>
      </w:r>
      <w:r w:rsidR="00943F78">
        <w:rPr>
          <w:lang w:val="en-US"/>
        </w:rPr>
        <w:t>since</w:t>
      </w:r>
      <w:r w:rsidR="00CE7A5C">
        <w:rPr>
          <w:lang w:val="en-US"/>
        </w:rPr>
        <w:t xml:space="preserve"> the same parties</w:t>
      </w:r>
      <w:r w:rsidR="00BA74DE">
        <w:rPr>
          <w:lang w:val="en-US"/>
        </w:rPr>
        <w:t xml:space="preserve"> have interests therein.</w:t>
      </w:r>
    </w:p>
    <w:p w14:paraId="3F0D893C" w14:textId="68114424" w:rsidR="00815895" w:rsidRDefault="006A017F" w:rsidP="006A017F">
      <w:pPr>
        <w:pStyle w:val="LegalNormal"/>
        <w:tabs>
          <w:tab w:val="left" w:pos="927"/>
        </w:tabs>
        <w:ind w:left="927" w:hanging="567"/>
        <w:rPr>
          <w:lang w:val="en-US"/>
        </w:rPr>
      </w:pPr>
      <w:r>
        <w:rPr>
          <w:sz w:val="28"/>
          <w:szCs w:val="28"/>
          <w:lang w:val="en-US"/>
        </w:rPr>
        <w:t>[10]</w:t>
      </w:r>
      <w:r>
        <w:rPr>
          <w:sz w:val="28"/>
          <w:szCs w:val="28"/>
          <w:lang w:val="en-US"/>
        </w:rPr>
        <w:tab/>
      </w:r>
      <w:r w:rsidR="00A16C07">
        <w:rPr>
          <w:lang w:val="en-US"/>
        </w:rPr>
        <w:t>The application is opposed by</w:t>
      </w:r>
      <w:r w:rsidR="003B6A64">
        <w:rPr>
          <w:lang w:val="en-US"/>
        </w:rPr>
        <w:t xml:space="preserve"> the applicant’s brother who asks the Court to dismiss the</w:t>
      </w:r>
      <w:r w:rsidR="008C55CD">
        <w:rPr>
          <w:lang w:val="en-US"/>
        </w:rPr>
        <w:t xml:space="preserve"> application and grant relief as per his counter application.</w:t>
      </w:r>
      <w:r w:rsidR="00943F78">
        <w:rPr>
          <w:lang w:val="en-US"/>
        </w:rPr>
        <w:t xml:space="preserve"> </w:t>
      </w:r>
    </w:p>
    <w:p w14:paraId="466FA17B" w14:textId="06C5A9D7" w:rsidR="00A16C07" w:rsidRDefault="006A017F" w:rsidP="006A017F">
      <w:pPr>
        <w:pStyle w:val="LegalNormal"/>
        <w:tabs>
          <w:tab w:val="left" w:pos="927"/>
        </w:tabs>
        <w:ind w:left="927" w:hanging="567"/>
        <w:rPr>
          <w:lang w:val="en-US"/>
        </w:rPr>
      </w:pPr>
      <w:r>
        <w:rPr>
          <w:sz w:val="28"/>
          <w:szCs w:val="28"/>
          <w:lang w:val="en-US"/>
        </w:rPr>
        <w:t>[11]</w:t>
      </w:r>
      <w:r>
        <w:rPr>
          <w:sz w:val="28"/>
          <w:szCs w:val="28"/>
          <w:lang w:val="en-US"/>
        </w:rPr>
        <w:tab/>
      </w:r>
      <w:r w:rsidR="001B1A98">
        <w:rPr>
          <w:lang w:val="en-US"/>
        </w:rPr>
        <w:t xml:space="preserve">The applicant had raised several points in limine, but </w:t>
      </w:r>
      <w:r w:rsidR="0089232A">
        <w:rPr>
          <w:lang w:val="en-US"/>
        </w:rPr>
        <w:t xml:space="preserve">his Counsel </w:t>
      </w:r>
      <w:r w:rsidR="00C474D9">
        <w:rPr>
          <w:lang w:val="en-US"/>
        </w:rPr>
        <w:t>submitted</w:t>
      </w:r>
      <w:r w:rsidR="001977D4">
        <w:rPr>
          <w:lang w:val="en-US"/>
        </w:rPr>
        <w:t xml:space="preserve"> that he was not pers</w:t>
      </w:r>
      <w:r w:rsidR="002A35E4">
        <w:rPr>
          <w:lang w:val="en-US"/>
        </w:rPr>
        <w:t>isting therewith.</w:t>
      </w:r>
      <w:r w:rsidR="008F004A">
        <w:rPr>
          <w:lang w:val="en-US"/>
        </w:rPr>
        <w:t xml:space="preserve"> </w:t>
      </w:r>
      <w:r w:rsidR="00C474D9">
        <w:rPr>
          <w:lang w:val="en-US"/>
        </w:rPr>
        <w:t xml:space="preserve">The applicant </w:t>
      </w:r>
      <w:r w:rsidR="00F82A88">
        <w:rPr>
          <w:lang w:val="en-US"/>
        </w:rPr>
        <w:t xml:space="preserve">also sought condonation for </w:t>
      </w:r>
      <w:r w:rsidR="000558D5">
        <w:rPr>
          <w:lang w:val="en-US"/>
        </w:rPr>
        <w:t xml:space="preserve">the </w:t>
      </w:r>
      <w:r w:rsidR="000558D5">
        <w:rPr>
          <w:lang w:val="en-US"/>
        </w:rPr>
        <w:lastRenderedPageBreak/>
        <w:t xml:space="preserve">late filing of its replying affidavit and </w:t>
      </w:r>
      <w:r w:rsidR="004B473C">
        <w:rPr>
          <w:lang w:val="en-US"/>
        </w:rPr>
        <w:t xml:space="preserve">heads of argument. This was not opposed by the respondents and </w:t>
      </w:r>
      <w:r w:rsidR="0083586F">
        <w:rPr>
          <w:lang w:val="en-US"/>
        </w:rPr>
        <w:t>condonation was accordingly granted. The court further granted</w:t>
      </w:r>
      <w:r w:rsidR="00A9231E">
        <w:rPr>
          <w:lang w:val="en-US"/>
        </w:rPr>
        <w:t xml:space="preserve"> the application to hear both </w:t>
      </w:r>
      <w:r w:rsidR="00320FE7">
        <w:rPr>
          <w:lang w:val="en-US"/>
        </w:rPr>
        <w:t>applications</w:t>
      </w:r>
      <w:r w:rsidR="00A9231E">
        <w:rPr>
          <w:lang w:val="en-US"/>
        </w:rPr>
        <w:t xml:space="preserve"> </w:t>
      </w:r>
      <w:r w:rsidR="00817300">
        <w:rPr>
          <w:lang w:val="en-US"/>
        </w:rPr>
        <w:t>simultaneously.</w:t>
      </w:r>
      <w:r w:rsidR="00F82A88">
        <w:rPr>
          <w:lang w:val="en-US"/>
        </w:rPr>
        <w:t xml:space="preserve"> </w:t>
      </w:r>
    </w:p>
    <w:p w14:paraId="49FAA837" w14:textId="4B368CD5" w:rsidR="004720D3" w:rsidRDefault="006A017F" w:rsidP="006A017F">
      <w:pPr>
        <w:pStyle w:val="LegalNormal"/>
        <w:tabs>
          <w:tab w:val="left" w:pos="927"/>
        </w:tabs>
        <w:ind w:left="927" w:hanging="567"/>
        <w:rPr>
          <w:lang w:val="en-US"/>
        </w:rPr>
      </w:pPr>
      <w:r>
        <w:rPr>
          <w:sz w:val="28"/>
          <w:szCs w:val="28"/>
          <w:lang w:val="en-US"/>
        </w:rPr>
        <w:t>[12]</w:t>
      </w:r>
      <w:r>
        <w:rPr>
          <w:sz w:val="28"/>
          <w:szCs w:val="28"/>
          <w:lang w:val="en-US"/>
        </w:rPr>
        <w:tab/>
      </w:r>
      <w:r w:rsidR="00E240B3">
        <w:rPr>
          <w:lang w:val="en-US"/>
        </w:rPr>
        <w:t>The relationship between the two brothers is</w:t>
      </w:r>
      <w:r w:rsidR="001F5C4A">
        <w:rPr>
          <w:lang w:val="en-US"/>
        </w:rPr>
        <w:t xml:space="preserve"> and has </w:t>
      </w:r>
      <w:r w:rsidR="00BC56CE">
        <w:rPr>
          <w:lang w:val="en-US"/>
        </w:rPr>
        <w:t>always been discordant and</w:t>
      </w:r>
      <w:r w:rsidR="00E240B3">
        <w:rPr>
          <w:lang w:val="en-US"/>
        </w:rPr>
        <w:t xml:space="preserve"> fraught with </w:t>
      </w:r>
      <w:r w:rsidR="00225506">
        <w:rPr>
          <w:lang w:val="en-US"/>
        </w:rPr>
        <w:t>difficulties that date back to their late father’s lifetime.</w:t>
      </w:r>
      <w:r w:rsidR="00BC56CE">
        <w:rPr>
          <w:lang w:val="en-US"/>
        </w:rPr>
        <w:t xml:space="preserve"> This is </w:t>
      </w:r>
      <w:r w:rsidR="00193F4F">
        <w:rPr>
          <w:lang w:val="en-US"/>
        </w:rPr>
        <w:t>common cause</w:t>
      </w:r>
      <w:r w:rsidR="00BC56CE">
        <w:rPr>
          <w:lang w:val="en-US"/>
        </w:rPr>
        <w:t xml:space="preserve"> from </w:t>
      </w:r>
      <w:r w:rsidR="00A27AA0">
        <w:rPr>
          <w:lang w:val="en-US"/>
        </w:rPr>
        <w:t>both</w:t>
      </w:r>
      <w:r w:rsidR="006474B3">
        <w:rPr>
          <w:lang w:val="en-US"/>
        </w:rPr>
        <w:t xml:space="preserve"> brothers</w:t>
      </w:r>
      <w:r w:rsidR="00A27AA0">
        <w:rPr>
          <w:lang w:val="en-US"/>
        </w:rPr>
        <w:t>’</w:t>
      </w:r>
      <w:r w:rsidR="006474B3">
        <w:rPr>
          <w:lang w:val="en-US"/>
        </w:rPr>
        <w:t xml:space="preserve"> versions.</w:t>
      </w:r>
      <w:r w:rsidR="00193F4F">
        <w:rPr>
          <w:rStyle w:val="FootnoteReference"/>
          <w:lang w:val="en-US"/>
        </w:rPr>
        <w:footnoteReference w:id="2"/>
      </w:r>
    </w:p>
    <w:p w14:paraId="25EB8E02" w14:textId="075E6432" w:rsidR="003149E2" w:rsidRDefault="006A017F" w:rsidP="006A017F">
      <w:pPr>
        <w:pStyle w:val="LegalNormal"/>
        <w:tabs>
          <w:tab w:val="left" w:pos="927"/>
        </w:tabs>
        <w:ind w:left="927" w:hanging="567"/>
        <w:rPr>
          <w:lang w:val="en-US"/>
        </w:rPr>
      </w:pPr>
      <w:r>
        <w:rPr>
          <w:sz w:val="28"/>
          <w:szCs w:val="28"/>
          <w:lang w:val="en-US"/>
        </w:rPr>
        <w:t>[13]</w:t>
      </w:r>
      <w:r>
        <w:rPr>
          <w:sz w:val="28"/>
          <w:szCs w:val="28"/>
          <w:lang w:val="en-US"/>
        </w:rPr>
        <w:tab/>
      </w:r>
      <w:r w:rsidR="004720D3">
        <w:rPr>
          <w:lang w:val="en-US"/>
        </w:rPr>
        <w:t>The applicant alleges that the first respondent is involved</w:t>
      </w:r>
      <w:r w:rsidR="00670282">
        <w:rPr>
          <w:lang w:val="en-US"/>
        </w:rPr>
        <w:t xml:space="preserve"> in “highly questionable” and/or </w:t>
      </w:r>
      <w:r w:rsidR="00F15C53">
        <w:rPr>
          <w:lang w:val="en-US"/>
        </w:rPr>
        <w:t>“fraudulent transactions” which are</w:t>
      </w:r>
      <w:r w:rsidR="00D438DF">
        <w:rPr>
          <w:lang w:val="en-US"/>
        </w:rPr>
        <w:t xml:space="preserve"> not in the interest of the applicant </w:t>
      </w:r>
      <w:r w:rsidR="00506BDE">
        <w:rPr>
          <w:lang w:val="en-US"/>
        </w:rPr>
        <w:t xml:space="preserve">as a fellow director </w:t>
      </w:r>
      <w:r w:rsidR="00075C04">
        <w:rPr>
          <w:lang w:val="en-US"/>
        </w:rPr>
        <w:t xml:space="preserve">and shareholder </w:t>
      </w:r>
      <w:r w:rsidR="00261703">
        <w:rPr>
          <w:lang w:val="en-US"/>
        </w:rPr>
        <w:t xml:space="preserve">or </w:t>
      </w:r>
      <w:r w:rsidR="001B2274">
        <w:rPr>
          <w:lang w:val="en-US"/>
        </w:rPr>
        <w:t>Trackstar</w:t>
      </w:r>
      <w:r w:rsidR="00263375">
        <w:rPr>
          <w:lang w:val="en-US"/>
        </w:rPr>
        <w:t xml:space="preserve"> (second respondent)</w:t>
      </w:r>
      <w:r w:rsidR="00075C04">
        <w:rPr>
          <w:lang w:val="en-US"/>
        </w:rPr>
        <w:t xml:space="preserve"> itself</w:t>
      </w:r>
      <w:r w:rsidR="00506BDE">
        <w:rPr>
          <w:lang w:val="en-US"/>
        </w:rPr>
        <w:t>.</w:t>
      </w:r>
      <w:r w:rsidR="00075C04">
        <w:rPr>
          <w:lang w:val="en-US"/>
        </w:rPr>
        <w:t xml:space="preserve"> The specific</w:t>
      </w:r>
      <w:r w:rsidR="001D48CC">
        <w:rPr>
          <w:lang w:val="en-US"/>
        </w:rPr>
        <w:t xml:space="preserve"> complaint </w:t>
      </w:r>
      <w:r w:rsidR="003149E2">
        <w:rPr>
          <w:lang w:val="en-US"/>
        </w:rPr>
        <w:t>seems</w:t>
      </w:r>
      <w:r w:rsidR="001D48CC">
        <w:rPr>
          <w:lang w:val="en-US"/>
        </w:rPr>
        <w:t xml:space="preserve"> to revolve around </w:t>
      </w:r>
      <w:r w:rsidR="00562136">
        <w:rPr>
          <w:lang w:val="en-US"/>
        </w:rPr>
        <w:t>a property transaction in Khatu</w:t>
      </w:r>
      <w:r w:rsidR="0002665D">
        <w:rPr>
          <w:lang w:val="en-US"/>
        </w:rPr>
        <w:t xml:space="preserve">, which has become a massive bone of contention. The applicant </w:t>
      </w:r>
      <w:r w:rsidR="001D663A">
        <w:rPr>
          <w:lang w:val="en-US"/>
        </w:rPr>
        <w:t xml:space="preserve">alleges that he has been sidelined and excluded from the </w:t>
      </w:r>
      <w:r w:rsidR="003149E2">
        <w:rPr>
          <w:lang w:val="en-US"/>
        </w:rPr>
        <w:t>impending sale of the property.</w:t>
      </w:r>
    </w:p>
    <w:p w14:paraId="5064A2AD" w14:textId="7E290980" w:rsidR="00E61392" w:rsidRDefault="006A017F" w:rsidP="006A017F">
      <w:pPr>
        <w:pStyle w:val="LegalNormal"/>
        <w:tabs>
          <w:tab w:val="left" w:pos="927"/>
        </w:tabs>
        <w:ind w:left="927" w:hanging="567"/>
        <w:rPr>
          <w:lang w:val="en-US"/>
        </w:rPr>
      </w:pPr>
      <w:r>
        <w:rPr>
          <w:sz w:val="28"/>
          <w:szCs w:val="28"/>
          <w:lang w:val="en-US"/>
        </w:rPr>
        <w:t>[14]</w:t>
      </w:r>
      <w:r>
        <w:rPr>
          <w:sz w:val="28"/>
          <w:szCs w:val="28"/>
          <w:lang w:val="en-US"/>
        </w:rPr>
        <w:tab/>
      </w:r>
      <w:r w:rsidR="00457BCA">
        <w:rPr>
          <w:lang w:val="en-US"/>
        </w:rPr>
        <w:t>The applicant alleges that he has been locked ou</w:t>
      </w:r>
      <w:r w:rsidR="000E0C82">
        <w:rPr>
          <w:lang w:val="en-US"/>
        </w:rPr>
        <w:t>t of Trackster’s banking fa</w:t>
      </w:r>
      <w:r w:rsidR="007602ED">
        <w:rPr>
          <w:lang w:val="en-US"/>
        </w:rPr>
        <w:t>cilities since 2018.</w:t>
      </w:r>
      <w:r w:rsidR="00A163B7">
        <w:rPr>
          <w:lang w:val="en-US"/>
        </w:rPr>
        <w:t xml:space="preserve"> </w:t>
      </w:r>
      <w:r w:rsidR="001471B5">
        <w:rPr>
          <w:lang w:val="en-US"/>
        </w:rPr>
        <w:t xml:space="preserve">The </w:t>
      </w:r>
      <w:r w:rsidR="00F17902">
        <w:rPr>
          <w:lang w:val="en-US"/>
        </w:rPr>
        <w:t xml:space="preserve">first respondent is in the meantime </w:t>
      </w:r>
      <w:r w:rsidR="00F74EF7">
        <w:rPr>
          <w:lang w:val="en-US"/>
        </w:rPr>
        <w:t>misappropriating and wasting</w:t>
      </w:r>
      <w:r w:rsidR="008F3351">
        <w:rPr>
          <w:lang w:val="en-US"/>
        </w:rPr>
        <w:t xml:space="preserve"> Tra</w:t>
      </w:r>
      <w:r w:rsidR="00103882">
        <w:rPr>
          <w:lang w:val="en-US"/>
        </w:rPr>
        <w:t>ckster’s assets to its detriment.</w:t>
      </w:r>
    </w:p>
    <w:p w14:paraId="3BF2B904" w14:textId="3B7B2436" w:rsidR="00106EAA" w:rsidRDefault="006A017F" w:rsidP="006A017F">
      <w:pPr>
        <w:pStyle w:val="LegalNormal"/>
        <w:tabs>
          <w:tab w:val="left" w:pos="927"/>
        </w:tabs>
        <w:ind w:left="927" w:hanging="567"/>
        <w:rPr>
          <w:lang w:val="en-US"/>
        </w:rPr>
      </w:pPr>
      <w:r>
        <w:rPr>
          <w:sz w:val="28"/>
          <w:szCs w:val="28"/>
          <w:lang w:val="en-US"/>
        </w:rPr>
        <w:t>[15]</w:t>
      </w:r>
      <w:r>
        <w:rPr>
          <w:sz w:val="28"/>
          <w:szCs w:val="28"/>
          <w:lang w:val="en-US"/>
        </w:rPr>
        <w:tab/>
      </w:r>
      <w:r w:rsidR="00DB484A">
        <w:rPr>
          <w:lang w:val="en-US"/>
        </w:rPr>
        <w:t xml:space="preserve">The applicant’s founding affidavit is replete with </w:t>
      </w:r>
      <w:r w:rsidR="003915C0">
        <w:rPr>
          <w:lang w:val="en-US"/>
        </w:rPr>
        <w:t xml:space="preserve">allegations detailing incidents </w:t>
      </w:r>
      <w:r w:rsidR="00360228">
        <w:rPr>
          <w:lang w:val="en-US"/>
        </w:rPr>
        <w:t xml:space="preserve">evincing </w:t>
      </w:r>
      <w:r w:rsidR="005E6042">
        <w:rPr>
          <w:lang w:val="en-US"/>
        </w:rPr>
        <w:t>acrimony</w:t>
      </w:r>
      <w:r w:rsidR="005E5143">
        <w:rPr>
          <w:lang w:val="en-US"/>
        </w:rPr>
        <w:t xml:space="preserve">, obstructiveness and autocratic conduct on the part of the first </w:t>
      </w:r>
      <w:r w:rsidR="005E5143">
        <w:rPr>
          <w:lang w:val="en-US"/>
        </w:rPr>
        <w:lastRenderedPageBreak/>
        <w:t xml:space="preserve">respondent. </w:t>
      </w:r>
      <w:r w:rsidR="005E6042">
        <w:rPr>
          <w:lang w:val="en-US"/>
        </w:rPr>
        <w:t xml:space="preserve"> </w:t>
      </w:r>
      <w:r w:rsidR="00DA4A1F">
        <w:rPr>
          <w:lang w:val="en-US"/>
        </w:rPr>
        <w:t>The applicant further details</w:t>
      </w:r>
      <w:r w:rsidR="0004251A">
        <w:rPr>
          <w:lang w:val="en-US"/>
        </w:rPr>
        <w:t xml:space="preserve"> incidents where attempts at mediation were made </w:t>
      </w:r>
      <w:r w:rsidR="00AB17D3">
        <w:rPr>
          <w:lang w:val="en-US"/>
        </w:rPr>
        <w:t>with no success.</w:t>
      </w:r>
      <w:r w:rsidR="00AB17D3">
        <w:rPr>
          <w:rStyle w:val="FootnoteReference"/>
          <w:lang w:val="en-US"/>
        </w:rPr>
        <w:footnoteReference w:id="3"/>
      </w:r>
    </w:p>
    <w:p w14:paraId="075451D5" w14:textId="4DF49814" w:rsidR="00103882" w:rsidRDefault="006A017F" w:rsidP="006A017F">
      <w:pPr>
        <w:pStyle w:val="LegalNormal"/>
        <w:tabs>
          <w:tab w:val="left" w:pos="927"/>
        </w:tabs>
        <w:ind w:left="927" w:hanging="567"/>
        <w:rPr>
          <w:lang w:val="en-US"/>
        </w:rPr>
      </w:pPr>
      <w:r>
        <w:rPr>
          <w:sz w:val="28"/>
          <w:szCs w:val="28"/>
          <w:lang w:val="en-US"/>
        </w:rPr>
        <w:t>[16]</w:t>
      </w:r>
      <w:r>
        <w:rPr>
          <w:sz w:val="28"/>
          <w:szCs w:val="28"/>
          <w:lang w:val="en-US"/>
        </w:rPr>
        <w:tab/>
      </w:r>
      <w:r w:rsidR="00C044DE">
        <w:rPr>
          <w:lang w:val="en-US"/>
        </w:rPr>
        <w:t>The applicant</w:t>
      </w:r>
      <w:r w:rsidR="00D118DE">
        <w:rPr>
          <w:lang w:val="en-US"/>
        </w:rPr>
        <w:t xml:space="preserve"> has annexed correspondence detailing </w:t>
      </w:r>
      <w:r w:rsidR="002C4EBC">
        <w:rPr>
          <w:lang w:val="en-US"/>
        </w:rPr>
        <w:t>h</w:t>
      </w:r>
      <w:r w:rsidR="00487F0C">
        <w:rPr>
          <w:lang w:val="en-US"/>
        </w:rPr>
        <w:t xml:space="preserve">is </w:t>
      </w:r>
      <w:r w:rsidR="002C4EBC">
        <w:rPr>
          <w:lang w:val="en-US"/>
        </w:rPr>
        <w:t xml:space="preserve">attempts </w:t>
      </w:r>
      <w:r w:rsidR="00487F0C">
        <w:rPr>
          <w:lang w:val="en-US"/>
        </w:rPr>
        <w:t>t</w:t>
      </w:r>
      <w:r w:rsidR="002C4EBC">
        <w:rPr>
          <w:lang w:val="en-US"/>
        </w:rPr>
        <w:t xml:space="preserve">o </w:t>
      </w:r>
      <w:r w:rsidR="00487F0C">
        <w:rPr>
          <w:lang w:val="en-US"/>
        </w:rPr>
        <w:t xml:space="preserve">break the deadlock </w:t>
      </w:r>
      <w:r w:rsidR="00500C73">
        <w:rPr>
          <w:lang w:val="en-US"/>
        </w:rPr>
        <w:t>with his brother.</w:t>
      </w:r>
    </w:p>
    <w:p w14:paraId="144F059B" w14:textId="41434D2D" w:rsidR="00990E03" w:rsidRDefault="006A017F" w:rsidP="006A017F">
      <w:pPr>
        <w:pStyle w:val="LegalNormal"/>
        <w:tabs>
          <w:tab w:val="left" w:pos="927"/>
        </w:tabs>
        <w:ind w:left="927" w:hanging="567"/>
        <w:rPr>
          <w:lang w:val="en-US"/>
        </w:rPr>
      </w:pPr>
      <w:r>
        <w:rPr>
          <w:sz w:val="28"/>
          <w:szCs w:val="28"/>
          <w:lang w:val="en-US"/>
        </w:rPr>
        <w:t>[17]</w:t>
      </w:r>
      <w:r>
        <w:rPr>
          <w:sz w:val="28"/>
          <w:szCs w:val="28"/>
          <w:lang w:val="en-US"/>
        </w:rPr>
        <w:tab/>
      </w:r>
      <w:r w:rsidR="00990E03">
        <w:rPr>
          <w:lang w:val="en-US"/>
        </w:rPr>
        <w:t>The applicant alleges that</w:t>
      </w:r>
      <w:r w:rsidR="00ED0777">
        <w:rPr>
          <w:lang w:val="en-US"/>
        </w:rPr>
        <w:t xml:space="preserve"> there are no factual disputes between him and the first respondent. To the extent that there may be a dispute, it may </w:t>
      </w:r>
      <w:r w:rsidR="00C03301">
        <w:rPr>
          <w:lang w:val="en-US"/>
        </w:rPr>
        <w:t>only be on what needs to be done with the two entities</w:t>
      </w:r>
      <w:r w:rsidR="009D2DF0">
        <w:rPr>
          <w:lang w:val="en-US"/>
        </w:rPr>
        <w:t>, namely second and third respondents.</w:t>
      </w:r>
    </w:p>
    <w:p w14:paraId="66E40A2D" w14:textId="7A37945A" w:rsidR="00132E33" w:rsidRDefault="006A017F" w:rsidP="006A017F">
      <w:pPr>
        <w:pStyle w:val="LegalNormal"/>
        <w:tabs>
          <w:tab w:val="left" w:pos="927"/>
        </w:tabs>
        <w:ind w:left="927" w:hanging="567"/>
        <w:rPr>
          <w:lang w:val="en-US"/>
        </w:rPr>
      </w:pPr>
      <w:r>
        <w:rPr>
          <w:sz w:val="28"/>
          <w:szCs w:val="28"/>
          <w:lang w:val="en-US"/>
        </w:rPr>
        <w:t>[18]</w:t>
      </w:r>
      <w:r>
        <w:rPr>
          <w:sz w:val="28"/>
          <w:szCs w:val="28"/>
          <w:lang w:val="en-US"/>
        </w:rPr>
        <w:tab/>
      </w:r>
      <w:r w:rsidR="00132E33">
        <w:rPr>
          <w:lang w:val="en-US"/>
        </w:rPr>
        <w:t>The first respondent</w:t>
      </w:r>
      <w:r w:rsidR="00CE75AB">
        <w:rPr>
          <w:lang w:val="en-US"/>
        </w:rPr>
        <w:t xml:space="preserve"> contends that the submission </w:t>
      </w:r>
      <w:r w:rsidR="003C270D">
        <w:rPr>
          <w:lang w:val="en-US"/>
        </w:rPr>
        <w:t xml:space="preserve">that the parties are deadlocked is </w:t>
      </w:r>
      <w:r w:rsidR="00997289">
        <w:rPr>
          <w:lang w:val="en-US"/>
        </w:rPr>
        <w:t>qualified because</w:t>
      </w:r>
      <w:r w:rsidR="007536F3">
        <w:rPr>
          <w:lang w:val="en-US"/>
        </w:rPr>
        <w:t xml:space="preserve"> </w:t>
      </w:r>
      <w:r w:rsidR="007536F3" w:rsidRPr="00D0026E">
        <w:rPr>
          <w:i/>
          <w:lang w:val="en-US"/>
        </w:rPr>
        <w:t>de facto</w:t>
      </w:r>
      <w:r w:rsidR="007536F3">
        <w:rPr>
          <w:lang w:val="en-US"/>
        </w:rPr>
        <w:t xml:space="preserve"> there is an agreement between the </w:t>
      </w:r>
      <w:r w:rsidR="00BE2AE9">
        <w:rPr>
          <w:lang w:val="en-US"/>
        </w:rPr>
        <w:t>brothers.</w:t>
      </w:r>
    </w:p>
    <w:p w14:paraId="007151B6" w14:textId="055A7498" w:rsidR="00E90185" w:rsidRDefault="006A017F" w:rsidP="006A017F">
      <w:pPr>
        <w:pStyle w:val="LegalNormal"/>
        <w:tabs>
          <w:tab w:val="left" w:pos="927"/>
        </w:tabs>
        <w:ind w:left="927" w:hanging="567"/>
        <w:rPr>
          <w:lang w:val="en-US"/>
        </w:rPr>
      </w:pPr>
      <w:r>
        <w:rPr>
          <w:sz w:val="28"/>
          <w:szCs w:val="28"/>
          <w:lang w:val="en-US"/>
        </w:rPr>
        <w:t>[19]</w:t>
      </w:r>
      <w:r>
        <w:rPr>
          <w:sz w:val="28"/>
          <w:szCs w:val="28"/>
          <w:lang w:val="en-US"/>
        </w:rPr>
        <w:tab/>
      </w:r>
      <w:r w:rsidR="00E90185">
        <w:rPr>
          <w:lang w:val="en-US"/>
        </w:rPr>
        <w:t>In its counter application</w:t>
      </w:r>
      <w:r w:rsidR="00082C16">
        <w:rPr>
          <w:lang w:val="en-US"/>
        </w:rPr>
        <w:t xml:space="preserve"> the first respondent suggests that </w:t>
      </w:r>
      <w:r w:rsidR="00B64D6E">
        <w:rPr>
          <w:lang w:val="en-US"/>
        </w:rPr>
        <w:t xml:space="preserve">mediation in terms of </w:t>
      </w:r>
      <w:r w:rsidR="007C03D4">
        <w:rPr>
          <w:lang w:val="en-US"/>
        </w:rPr>
        <w:t>the Close</w:t>
      </w:r>
      <w:r w:rsidR="00FD6E66">
        <w:rPr>
          <w:lang w:val="en-US"/>
        </w:rPr>
        <w:t xml:space="preserve"> Corporation Act</w:t>
      </w:r>
      <w:r w:rsidR="007C03D4">
        <w:rPr>
          <w:lang w:val="en-US"/>
        </w:rPr>
        <w:t xml:space="preserve"> is a possibility</w:t>
      </w:r>
      <w:r w:rsidR="00B377EB">
        <w:rPr>
          <w:lang w:val="en-US"/>
        </w:rPr>
        <w:t xml:space="preserve">. </w:t>
      </w:r>
    </w:p>
    <w:p w14:paraId="47031585" w14:textId="01DC8EAF" w:rsidR="00326F9B" w:rsidRDefault="006A017F" w:rsidP="006A017F">
      <w:pPr>
        <w:pStyle w:val="LegalNormal"/>
        <w:tabs>
          <w:tab w:val="left" w:pos="927"/>
        </w:tabs>
        <w:ind w:left="927" w:hanging="567"/>
        <w:rPr>
          <w:lang w:val="en-US"/>
        </w:rPr>
      </w:pPr>
      <w:r>
        <w:rPr>
          <w:sz w:val="28"/>
          <w:szCs w:val="28"/>
          <w:lang w:val="en-US"/>
        </w:rPr>
        <w:t>[20]</w:t>
      </w:r>
      <w:r>
        <w:rPr>
          <w:sz w:val="28"/>
          <w:szCs w:val="28"/>
          <w:lang w:val="en-US"/>
        </w:rPr>
        <w:tab/>
      </w:r>
      <w:r w:rsidR="00326F9B">
        <w:rPr>
          <w:lang w:val="en-US"/>
        </w:rPr>
        <w:t xml:space="preserve">The first respondent acknowledges that attempts at </w:t>
      </w:r>
      <w:r w:rsidR="00F60ED0">
        <w:rPr>
          <w:lang w:val="en-US"/>
        </w:rPr>
        <w:t>mediation were made but that a transfer of a member</w:t>
      </w:r>
      <w:r w:rsidR="007165FB">
        <w:rPr>
          <w:lang w:val="en-US"/>
        </w:rPr>
        <w:t>’</w:t>
      </w:r>
      <w:r w:rsidR="00F60ED0">
        <w:rPr>
          <w:lang w:val="en-US"/>
        </w:rPr>
        <w:t>s</w:t>
      </w:r>
      <w:r w:rsidR="007165FB">
        <w:rPr>
          <w:lang w:val="en-US"/>
        </w:rPr>
        <w:t xml:space="preserve"> interest never formally materialized.</w:t>
      </w:r>
    </w:p>
    <w:p w14:paraId="24328AC3" w14:textId="50199E59" w:rsidR="004E7089" w:rsidRDefault="006A017F" w:rsidP="006A017F">
      <w:pPr>
        <w:pStyle w:val="LegalNormal"/>
        <w:tabs>
          <w:tab w:val="left" w:pos="927"/>
        </w:tabs>
        <w:ind w:left="927" w:hanging="567"/>
        <w:rPr>
          <w:lang w:val="en-US"/>
        </w:rPr>
      </w:pPr>
      <w:r>
        <w:rPr>
          <w:sz w:val="28"/>
          <w:szCs w:val="28"/>
          <w:lang w:val="en-US"/>
        </w:rPr>
        <w:t>[21]</w:t>
      </w:r>
      <w:r>
        <w:rPr>
          <w:sz w:val="28"/>
          <w:szCs w:val="28"/>
          <w:lang w:val="en-US"/>
        </w:rPr>
        <w:tab/>
      </w:r>
      <w:r w:rsidR="003A6CB4">
        <w:rPr>
          <w:lang w:val="en-US"/>
        </w:rPr>
        <w:t xml:space="preserve">Adv. Kriel on behalf of the first respondent submitted </w:t>
      </w:r>
      <w:r w:rsidR="004E0C3A">
        <w:rPr>
          <w:lang w:val="en-US"/>
        </w:rPr>
        <w:t xml:space="preserve">that section 36 of the Close Corporations Act </w:t>
      </w:r>
      <w:r w:rsidR="00C0045B">
        <w:rPr>
          <w:lang w:val="en-US"/>
        </w:rPr>
        <w:t>provides alt</w:t>
      </w:r>
      <w:r w:rsidR="003D37A1">
        <w:rPr>
          <w:lang w:val="en-US"/>
        </w:rPr>
        <w:t>ernatives to summary liquidation in the event of a deadlock</w:t>
      </w:r>
      <w:r w:rsidR="00393ADA">
        <w:rPr>
          <w:lang w:val="en-US"/>
        </w:rPr>
        <w:t xml:space="preserve">. </w:t>
      </w:r>
      <w:r w:rsidR="00F86626">
        <w:rPr>
          <w:lang w:val="en-US"/>
        </w:rPr>
        <w:t xml:space="preserve">Section </w:t>
      </w:r>
      <w:r w:rsidR="00393ADA">
        <w:rPr>
          <w:lang w:val="en-US"/>
        </w:rPr>
        <w:t xml:space="preserve">36 </w:t>
      </w:r>
      <w:r w:rsidR="00F86626">
        <w:rPr>
          <w:lang w:val="en-US"/>
        </w:rPr>
        <w:t xml:space="preserve">of the Close Corporations provides for the cessation of </w:t>
      </w:r>
      <w:r w:rsidR="00F86626">
        <w:rPr>
          <w:lang w:val="en-US"/>
        </w:rPr>
        <w:lastRenderedPageBreak/>
        <w:t>membership by order of court</w:t>
      </w:r>
      <w:r w:rsidR="00970811">
        <w:rPr>
          <w:lang w:val="en-US"/>
        </w:rPr>
        <w:t xml:space="preserve"> on application. This suggestion, without more, </w:t>
      </w:r>
      <w:r w:rsidR="00D502CB">
        <w:rPr>
          <w:lang w:val="en-US"/>
        </w:rPr>
        <w:t>is in my view, meaningless.</w:t>
      </w:r>
    </w:p>
    <w:p w14:paraId="5107598A" w14:textId="6397C2D0" w:rsidR="00CA0CE4" w:rsidRDefault="006A017F" w:rsidP="006A017F">
      <w:pPr>
        <w:pStyle w:val="LegalNormal"/>
        <w:tabs>
          <w:tab w:val="left" w:pos="927"/>
        </w:tabs>
        <w:ind w:left="927" w:hanging="567"/>
        <w:rPr>
          <w:lang w:val="en-US"/>
        </w:rPr>
      </w:pPr>
      <w:r>
        <w:rPr>
          <w:sz w:val="28"/>
          <w:szCs w:val="28"/>
          <w:lang w:val="en-US"/>
        </w:rPr>
        <w:t>[22]</w:t>
      </w:r>
      <w:r>
        <w:rPr>
          <w:sz w:val="28"/>
          <w:szCs w:val="28"/>
          <w:lang w:val="en-US"/>
        </w:rPr>
        <w:tab/>
      </w:r>
      <w:r w:rsidR="00CA0CE4">
        <w:rPr>
          <w:lang w:val="en-US"/>
        </w:rPr>
        <w:t>The first respondent emphasized that</w:t>
      </w:r>
      <w:r w:rsidR="002A50D0">
        <w:rPr>
          <w:lang w:val="en-US"/>
        </w:rPr>
        <w:t xml:space="preserve"> the legacy of their father is very important to h</w:t>
      </w:r>
      <w:r w:rsidR="00AA6300">
        <w:rPr>
          <w:lang w:val="en-US"/>
        </w:rPr>
        <w:t>im. He concluded that</w:t>
      </w:r>
      <w:r w:rsidR="00FD0C89">
        <w:rPr>
          <w:lang w:val="en-US"/>
        </w:rPr>
        <w:t xml:space="preserve"> the suggested relief is the best scenario for the court to exercise its discretion and dismiss the application and grant his counter application.</w:t>
      </w:r>
    </w:p>
    <w:p w14:paraId="35B69A37" w14:textId="096E3299" w:rsidR="00FF29BD" w:rsidRPr="00FF29BD" w:rsidRDefault="006A017F" w:rsidP="006A017F">
      <w:pPr>
        <w:pStyle w:val="LegalNormal"/>
        <w:tabs>
          <w:tab w:val="left" w:pos="927"/>
        </w:tabs>
        <w:spacing w:line="360" w:lineRule="auto"/>
        <w:ind w:left="927" w:hanging="567"/>
        <w:rPr>
          <w:sz w:val="22"/>
          <w:szCs w:val="22"/>
          <w:lang w:val="en-US"/>
        </w:rPr>
      </w:pPr>
      <w:r w:rsidRPr="00FF29BD">
        <w:rPr>
          <w:sz w:val="28"/>
          <w:szCs w:val="28"/>
          <w:lang w:val="en-US"/>
        </w:rPr>
        <w:t>[23]</w:t>
      </w:r>
      <w:r w:rsidRPr="00FF29BD">
        <w:rPr>
          <w:sz w:val="28"/>
          <w:szCs w:val="28"/>
          <w:lang w:val="en-US"/>
        </w:rPr>
        <w:tab/>
      </w:r>
      <w:r w:rsidR="00FF36EF">
        <w:rPr>
          <w:lang w:val="en-US"/>
        </w:rPr>
        <w:t>The “deadlock” principle was enunciated in</w:t>
      </w:r>
      <w:r w:rsidR="00BE5ABA">
        <w:rPr>
          <w:lang w:val="en-US"/>
        </w:rPr>
        <w:t xml:space="preserve"> the matter of</w:t>
      </w:r>
      <w:r w:rsidR="00FF36EF">
        <w:rPr>
          <w:lang w:val="en-US"/>
        </w:rPr>
        <w:t xml:space="preserve"> </w:t>
      </w:r>
      <w:r w:rsidR="00BE5ABA" w:rsidRPr="00BE5ABA">
        <w:rPr>
          <w:i/>
          <w:iCs/>
        </w:rPr>
        <w:t>In re Yenidje Tobacco Co Ltd</w:t>
      </w:r>
      <w:r w:rsidR="00BE5ABA" w:rsidRPr="00BE5ABA">
        <w:t xml:space="preserve"> [1916] 2 Ch 426 (CA</w:t>
      </w:r>
      <w:r w:rsidR="00D436A0">
        <w:t xml:space="preserve">); where the </w:t>
      </w:r>
      <w:r w:rsidR="003D33E5">
        <w:t xml:space="preserve">court held </w:t>
      </w:r>
      <w:r w:rsidR="003C495F">
        <w:t>that</w:t>
      </w:r>
      <w:r w:rsidR="003C495F" w:rsidRPr="003C495F">
        <w:t xml:space="preserve"> this is </w:t>
      </w:r>
    </w:p>
    <w:p w14:paraId="09649849" w14:textId="2C089BC2" w:rsidR="00FF36EF" w:rsidRDefault="003C495F" w:rsidP="00D0026E">
      <w:pPr>
        <w:pStyle w:val="LegalNormal"/>
        <w:spacing w:line="360" w:lineRule="auto"/>
        <w:ind w:left="1440"/>
        <w:rPr>
          <w:sz w:val="22"/>
          <w:szCs w:val="22"/>
        </w:rPr>
      </w:pPr>
      <w:r w:rsidRPr="00FF29BD">
        <w:rPr>
          <w:sz w:val="22"/>
          <w:szCs w:val="22"/>
        </w:rPr>
        <w:t>"founded on the analogy of partnership and is strictly confined to those small domestic companies in which, because of some arrangement, express, tacit or implied, there exists between the members in regard to the company's affairs a particular personal relationship of confidence and trust similar to that existing between partners in regard to the partnership business. Usually that relationship is such that it requires the members to act reasonably and honestly towards one another and with friendly cooperation in running the company's affairs. If by conduct which is either wrongful or not as contemplated by the arrangement, one or more of the members destroys that relationship, the other member or members are entitled to claim that it is just and equitable that the company should be wound up, in the same way as, if they were partners, they could claim dissolution of the partnership" . . . The destruction of the relationship may result in literal deadlock, ie where the factions hold equal voting power in general meeting, in which event winding-up must ordinarily inevitably ensue . . . but it is not necessary to establish literal deadlock: it suffices to show that as a result of the particular conduct, there is no longer a reasonable possibility of running the company (through the majority vote) consistently with the basic arrangement between the members . .</w:t>
      </w:r>
      <w:r w:rsidR="000124B8">
        <w:rPr>
          <w:sz w:val="22"/>
          <w:szCs w:val="22"/>
        </w:rPr>
        <w:t xml:space="preserve"> . </w:t>
      </w:r>
    </w:p>
    <w:p w14:paraId="15D352CB" w14:textId="7B15ABD6" w:rsidR="00000EE7" w:rsidRDefault="006A017F" w:rsidP="006A017F">
      <w:pPr>
        <w:pStyle w:val="LegalNormal"/>
        <w:tabs>
          <w:tab w:val="left" w:pos="927"/>
        </w:tabs>
        <w:ind w:left="927" w:hanging="567"/>
        <w:rPr>
          <w:lang w:val="en-US"/>
        </w:rPr>
      </w:pPr>
      <w:r>
        <w:rPr>
          <w:sz w:val="28"/>
          <w:szCs w:val="28"/>
          <w:lang w:val="en-US"/>
        </w:rPr>
        <w:lastRenderedPageBreak/>
        <w:t>[24]</w:t>
      </w:r>
      <w:r>
        <w:rPr>
          <w:sz w:val="28"/>
          <w:szCs w:val="28"/>
          <w:lang w:val="en-US"/>
        </w:rPr>
        <w:tab/>
      </w:r>
      <w:r w:rsidR="005E5484">
        <w:rPr>
          <w:lang w:val="en-US"/>
        </w:rPr>
        <w:t xml:space="preserve">In </w:t>
      </w:r>
      <w:r w:rsidR="008D267C" w:rsidRPr="007248D7">
        <w:rPr>
          <w:i/>
          <w:iCs/>
          <w:lang w:val="en-US"/>
        </w:rPr>
        <w:t>Hen</w:t>
      </w:r>
      <w:r w:rsidR="005E5484" w:rsidRPr="007248D7">
        <w:rPr>
          <w:i/>
          <w:iCs/>
          <w:lang w:val="en-US"/>
        </w:rPr>
        <w:t>ochsberg on the Companies Act</w:t>
      </w:r>
      <w:r w:rsidR="007248D7" w:rsidRPr="007248D7">
        <w:rPr>
          <w:i/>
          <w:iCs/>
          <w:lang w:val="en-US"/>
        </w:rPr>
        <w:t xml:space="preserve"> 61 of 1973</w:t>
      </w:r>
      <w:r w:rsidR="005E5484">
        <w:rPr>
          <w:lang w:val="en-US"/>
        </w:rPr>
        <w:t xml:space="preserve"> </w:t>
      </w:r>
      <w:r w:rsidR="00B30867">
        <w:rPr>
          <w:lang w:val="en-US"/>
        </w:rPr>
        <w:t xml:space="preserve">deals with </w:t>
      </w:r>
      <w:r w:rsidR="004D7EC5">
        <w:rPr>
          <w:lang w:val="en-US"/>
        </w:rPr>
        <w:t>a literal deadlock</w:t>
      </w:r>
      <w:r w:rsidR="00E1177D">
        <w:rPr>
          <w:lang w:val="en-US"/>
        </w:rPr>
        <w:t xml:space="preserve"> with </w:t>
      </w:r>
      <w:r w:rsidR="00535E67">
        <w:rPr>
          <w:lang w:val="en-US"/>
        </w:rPr>
        <w:t>reference</w:t>
      </w:r>
      <w:r w:rsidR="00E1177D">
        <w:rPr>
          <w:lang w:val="en-US"/>
        </w:rPr>
        <w:t xml:space="preserve"> to the </w:t>
      </w:r>
      <w:r w:rsidR="007F55E2" w:rsidRPr="00535E67">
        <w:rPr>
          <w:i/>
          <w:iCs/>
          <w:lang w:val="en-US"/>
        </w:rPr>
        <w:t>Yenidje</w:t>
      </w:r>
      <w:r w:rsidR="007F55E2">
        <w:rPr>
          <w:lang w:val="en-US"/>
        </w:rPr>
        <w:t xml:space="preserve"> case</w:t>
      </w:r>
      <w:r w:rsidR="00000EE7">
        <w:rPr>
          <w:lang w:val="en-US"/>
        </w:rPr>
        <w:t xml:space="preserve"> where </w:t>
      </w:r>
      <w:r w:rsidR="00E32978">
        <w:rPr>
          <w:lang w:val="en-US"/>
        </w:rPr>
        <w:t>the following example of a deadlock is given</w:t>
      </w:r>
      <w:r w:rsidR="00576971">
        <w:rPr>
          <w:lang w:val="en-US"/>
        </w:rPr>
        <w:t>:</w:t>
      </w:r>
      <w:r w:rsidR="00E32978">
        <w:rPr>
          <w:lang w:val="en-US"/>
        </w:rPr>
        <w:t xml:space="preserve"> </w:t>
      </w:r>
    </w:p>
    <w:p w14:paraId="39B0E43D" w14:textId="2D7CFB19" w:rsidR="004109E8" w:rsidRDefault="00576971" w:rsidP="00D0026E">
      <w:pPr>
        <w:pStyle w:val="LegalNormal"/>
        <w:ind w:left="1440"/>
        <w:rPr>
          <w:sz w:val="22"/>
          <w:szCs w:val="22"/>
          <w:lang w:val="en-US"/>
        </w:rPr>
      </w:pPr>
      <w:r w:rsidRPr="00000EE7">
        <w:rPr>
          <w:sz w:val="22"/>
          <w:szCs w:val="22"/>
          <w:lang w:val="en-US"/>
        </w:rPr>
        <w:t>“</w:t>
      </w:r>
      <w:r w:rsidR="007D40AD" w:rsidRPr="00000EE7">
        <w:rPr>
          <w:sz w:val="22"/>
          <w:szCs w:val="22"/>
          <w:lang w:val="en-US"/>
        </w:rPr>
        <w:t>(</w:t>
      </w:r>
      <w:r w:rsidR="00DD7B61" w:rsidRPr="00000EE7">
        <w:rPr>
          <w:sz w:val="22"/>
          <w:szCs w:val="22"/>
          <w:lang w:val="en-US"/>
        </w:rPr>
        <w:t>e.g.</w:t>
      </w:r>
      <w:r w:rsidR="007D40AD" w:rsidRPr="00000EE7">
        <w:rPr>
          <w:sz w:val="22"/>
          <w:szCs w:val="22"/>
          <w:lang w:val="en-US"/>
        </w:rPr>
        <w:t xml:space="preserve"> constant quarrelling between the only two shareholders with voting rights as such, who are also the only two directors, leading to a situation where they are not on speaking terms. . .)”</w:t>
      </w:r>
      <w:r w:rsidRPr="00000EE7">
        <w:rPr>
          <w:rStyle w:val="FootnoteReference"/>
          <w:szCs w:val="22"/>
          <w:lang w:val="en-US"/>
        </w:rPr>
        <w:footnoteReference w:id="4"/>
      </w:r>
    </w:p>
    <w:p w14:paraId="05BE741C" w14:textId="7307535A" w:rsidR="00D506FD" w:rsidRPr="00D506FD" w:rsidRDefault="006A017F" w:rsidP="006A017F">
      <w:pPr>
        <w:pStyle w:val="LegalNormal"/>
        <w:tabs>
          <w:tab w:val="left" w:pos="927"/>
        </w:tabs>
        <w:ind w:left="927" w:hanging="567"/>
        <w:rPr>
          <w:lang w:val="en-US"/>
        </w:rPr>
      </w:pPr>
      <w:r w:rsidRPr="00D506FD">
        <w:rPr>
          <w:sz w:val="28"/>
          <w:szCs w:val="28"/>
          <w:lang w:val="en-US"/>
        </w:rPr>
        <w:t>[25]</w:t>
      </w:r>
      <w:r w:rsidRPr="00D506FD">
        <w:rPr>
          <w:sz w:val="28"/>
          <w:szCs w:val="28"/>
          <w:lang w:val="en-US"/>
        </w:rPr>
        <w:tab/>
      </w:r>
      <w:r w:rsidR="00506BDE">
        <w:rPr>
          <w:lang w:val="en-US"/>
        </w:rPr>
        <w:t xml:space="preserve"> </w:t>
      </w:r>
      <w:r w:rsidR="00733984" w:rsidRPr="00C625FB">
        <w:rPr>
          <w:i/>
          <w:iCs/>
        </w:rPr>
        <w:t>Thunder Cats Investments 92 (Pty) Ltd and another v Nkonjane Economic Prospecting &amp; Investment (Pty) Ltd and others</w:t>
      </w:r>
      <w:r w:rsidR="00A15BE7">
        <w:rPr>
          <w:rStyle w:val="FootnoteReference"/>
          <w:i/>
          <w:iCs/>
        </w:rPr>
        <w:footnoteReference w:id="5"/>
      </w:r>
      <w:r w:rsidR="00733984" w:rsidRPr="00733984">
        <w:t xml:space="preserve"> </w:t>
      </w:r>
      <w:r w:rsidR="00250E3D">
        <w:t>dealt</w:t>
      </w:r>
      <w:r w:rsidR="003E3705">
        <w:t xml:space="preserve"> with an</w:t>
      </w:r>
      <w:r w:rsidR="005B6407">
        <w:t xml:space="preserve"> </w:t>
      </w:r>
      <w:r w:rsidR="00733984" w:rsidRPr="00733984">
        <w:t xml:space="preserve">application for the winding-up of a solvent company in terms of s 81 of the 2008 Companies Act, on the grounds that the directors and/or shareholders were in a deadlock, and as an alternate ground for the winding-up, that it was just and equitable to do so. </w:t>
      </w:r>
    </w:p>
    <w:p w14:paraId="7ED35E27" w14:textId="6BB0A719" w:rsidR="00733984" w:rsidRPr="00EE778D" w:rsidRDefault="006A017F" w:rsidP="006A017F">
      <w:pPr>
        <w:pStyle w:val="LegalNormal"/>
        <w:tabs>
          <w:tab w:val="left" w:pos="927"/>
        </w:tabs>
        <w:ind w:left="927" w:hanging="567"/>
        <w:rPr>
          <w:lang w:val="en-US"/>
        </w:rPr>
      </w:pPr>
      <w:r w:rsidRPr="00EE778D">
        <w:rPr>
          <w:sz w:val="28"/>
          <w:szCs w:val="28"/>
          <w:lang w:val="en-US"/>
        </w:rPr>
        <w:t>[26]</w:t>
      </w:r>
      <w:r w:rsidRPr="00EE778D">
        <w:rPr>
          <w:sz w:val="28"/>
          <w:szCs w:val="28"/>
          <w:lang w:val="en-US"/>
        </w:rPr>
        <w:tab/>
      </w:r>
      <w:r w:rsidR="00733984" w:rsidRPr="00733984">
        <w:t xml:space="preserve">The court also considered </w:t>
      </w:r>
      <w:r w:rsidR="005F3C53">
        <w:t>the</w:t>
      </w:r>
      <w:r w:rsidR="00733984" w:rsidRPr="00733984">
        <w:t xml:space="preserve"> require</w:t>
      </w:r>
      <w:r w:rsidR="00B35B1C">
        <w:t>ments f</w:t>
      </w:r>
      <w:r w:rsidR="00733984" w:rsidRPr="00733984">
        <w:t>or a deadlock</w:t>
      </w:r>
      <w:r w:rsidR="00B35B1C">
        <w:t xml:space="preserve"> to exist</w:t>
      </w:r>
      <w:r w:rsidR="00733984" w:rsidRPr="00733984">
        <w:t>.</w:t>
      </w:r>
      <w:r w:rsidR="004005D7">
        <w:t xml:space="preserve"> </w:t>
      </w:r>
      <w:r w:rsidR="005B7854">
        <w:t xml:space="preserve">In the court </w:t>
      </w:r>
      <w:r w:rsidR="005B7854" w:rsidRPr="00D0026E">
        <w:rPr>
          <w:i/>
        </w:rPr>
        <w:t>a quo</w:t>
      </w:r>
      <w:r w:rsidR="005B7854">
        <w:t xml:space="preserve">, Vermeulen AJ had </w:t>
      </w:r>
      <w:r w:rsidR="0000368C" w:rsidRPr="0000368C">
        <w:t>founded his judgment on the general breakdown of the relationship between the shareholders</w:t>
      </w:r>
      <w:r w:rsidR="0051648C">
        <w:t>,</w:t>
      </w:r>
      <w:r w:rsidR="0000368C" w:rsidRPr="0000368C">
        <w:t xml:space="preserve"> and in exercising his discretion whether to liquidate, said that the company was of the kind envisaged in </w:t>
      </w:r>
      <w:r w:rsidR="0000368C" w:rsidRPr="0000368C">
        <w:rPr>
          <w:i/>
          <w:iCs/>
        </w:rPr>
        <w:t>In re Yenidje Tobacco Company Limited</w:t>
      </w:r>
      <w:r w:rsidR="0000368C" w:rsidRPr="0000368C">
        <w:t>, that is, in substance</w:t>
      </w:r>
      <w:r w:rsidR="002266ED">
        <w:t>,</w:t>
      </w:r>
      <w:r w:rsidR="0000368C" w:rsidRPr="0000368C">
        <w:t xml:space="preserve"> a partnership in the guise of a company. He </w:t>
      </w:r>
      <w:r w:rsidR="002266ED" w:rsidRPr="0000368C">
        <w:t>considered</w:t>
      </w:r>
      <w:r w:rsidR="0000368C" w:rsidRPr="0000368C">
        <w:t xml:space="preserve"> that the company had only four members, each having the right to appoint a director, and that there was accordingly no </w:t>
      </w:r>
      <w:r w:rsidR="0000368C" w:rsidRPr="0000368C">
        <w:lastRenderedPageBreak/>
        <w:t>body of shareholders distinct from the board. Each of the shareholders had the right to participate in the management of the company.</w:t>
      </w:r>
      <w:r w:rsidR="00733984" w:rsidRPr="00733984">
        <w:t xml:space="preserve"> The </w:t>
      </w:r>
      <w:r w:rsidR="00C804B8">
        <w:t xml:space="preserve">Supreme </w:t>
      </w:r>
      <w:r w:rsidR="00C804B8" w:rsidRPr="00733984">
        <w:t>Court</w:t>
      </w:r>
      <w:r w:rsidR="00C804B8">
        <w:t xml:space="preserve"> of Appeal</w:t>
      </w:r>
      <w:r w:rsidR="00C804B8" w:rsidRPr="00733984">
        <w:t xml:space="preserve"> </w:t>
      </w:r>
      <w:r w:rsidR="00733984" w:rsidRPr="00733984">
        <w:t>considered</w:t>
      </w:r>
      <w:r w:rsidR="00A05168">
        <w:t xml:space="preserve"> a definition of</w:t>
      </w:r>
      <w:r w:rsidR="00733984" w:rsidRPr="00733984">
        <w:t xml:space="preserve"> the words ‘just and equitable’ as they appear in the Companies Act</w:t>
      </w:r>
      <w:r w:rsidR="002B6C16">
        <w:t xml:space="preserve"> of 1973</w:t>
      </w:r>
      <w:r w:rsidR="00733984" w:rsidRPr="00733984">
        <w:t xml:space="preserve"> as well as the Companies Act</w:t>
      </w:r>
      <w:r w:rsidR="002B6C16">
        <w:t xml:space="preserve"> of 2008</w:t>
      </w:r>
      <w:r w:rsidR="00733984" w:rsidRPr="00733984">
        <w:t>.</w:t>
      </w:r>
    </w:p>
    <w:p w14:paraId="2CD72CC7" w14:textId="2692E039" w:rsidR="00EE778D" w:rsidRDefault="006A017F" w:rsidP="006A017F">
      <w:pPr>
        <w:pStyle w:val="LegalNormal"/>
        <w:tabs>
          <w:tab w:val="left" w:pos="927"/>
        </w:tabs>
        <w:ind w:left="927" w:hanging="567"/>
        <w:rPr>
          <w:lang w:val="en-US"/>
        </w:rPr>
      </w:pPr>
      <w:r>
        <w:rPr>
          <w:sz w:val="28"/>
          <w:szCs w:val="28"/>
          <w:lang w:val="en-US"/>
        </w:rPr>
        <w:t>[27]</w:t>
      </w:r>
      <w:r>
        <w:rPr>
          <w:sz w:val="28"/>
          <w:szCs w:val="28"/>
          <w:lang w:val="en-US"/>
        </w:rPr>
        <w:tab/>
      </w:r>
      <w:r w:rsidR="00EE778D">
        <w:rPr>
          <w:lang w:val="en-US"/>
        </w:rPr>
        <w:t xml:space="preserve">In the final analysis, the </w:t>
      </w:r>
      <w:r w:rsidR="00FB5E02">
        <w:rPr>
          <w:lang w:val="en-US"/>
        </w:rPr>
        <w:t>SCA</w:t>
      </w:r>
      <w:r w:rsidR="00306CAA">
        <w:rPr>
          <w:lang w:val="en-US"/>
        </w:rPr>
        <w:t xml:space="preserve"> in</w:t>
      </w:r>
      <w:r w:rsidR="00EE778D">
        <w:rPr>
          <w:lang w:val="en-US"/>
        </w:rPr>
        <w:t xml:space="preserve"> </w:t>
      </w:r>
      <w:r w:rsidR="00EE778D" w:rsidRPr="000305B0">
        <w:rPr>
          <w:i/>
          <w:iCs/>
          <w:lang w:val="en-US"/>
        </w:rPr>
        <w:t>Thunder Cats Inv</w:t>
      </w:r>
      <w:r w:rsidR="00941249" w:rsidRPr="000305B0">
        <w:rPr>
          <w:i/>
          <w:iCs/>
          <w:lang w:val="en-US"/>
        </w:rPr>
        <w:t>e</w:t>
      </w:r>
      <w:r w:rsidR="00EE778D" w:rsidRPr="000305B0">
        <w:rPr>
          <w:i/>
          <w:iCs/>
          <w:lang w:val="en-US"/>
        </w:rPr>
        <w:t>s</w:t>
      </w:r>
      <w:r w:rsidR="00941249" w:rsidRPr="000305B0">
        <w:rPr>
          <w:i/>
          <w:iCs/>
          <w:lang w:val="en-US"/>
        </w:rPr>
        <w:t>tments</w:t>
      </w:r>
      <w:r w:rsidR="00941249">
        <w:rPr>
          <w:lang w:val="en-US"/>
        </w:rPr>
        <w:t xml:space="preserve"> concluded that the words “just and equitable’ were to be </w:t>
      </w:r>
      <w:r w:rsidR="00FB5DA1">
        <w:rPr>
          <w:lang w:val="en-US"/>
        </w:rPr>
        <w:t xml:space="preserve">interpreted widely, the effect being that there is no closed list of </w:t>
      </w:r>
      <w:r w:rsidR="000D1248">
        <w:rPr>
          <w:lang w:val="en-US"/>
        </w:rPr>
        <w:t xml:space="preserve">what is </w:t>
      </w:r>
      <w:r w:rsidR="00427F08">
        <w:rPr>
          <w:lang w:val="en-US"/>
        </w:rPr>
        <w:t>meant by ‘just and equitable’</w:t>
      </w:r>
      <w:r w:rsidR="00306CAA">
        <w:rPr>
          <w:lang w:val="en-US"/>
        </w:rPr>
        <w:t>,</w:t>
      </w:r>
      <w:r w:rsidR="00D72A00">
        <w:rPr>
          <w:lang w:val="en-US"/>
        </w:rPr>
        <w:t xml:space="preserve"> thus broadening the grounds of winding up</w:t>
      </w:r>
      <w:r w:rsidR="00D56B15">
        <w:rPr>
          <w:lang w:val="en-US"/>
        </w:rPr>
        <w:t xml:space="preserve"> to include other cases of deadlock.</w:t>
      </w:r>
      <w:r w:rsidR="00F220E5">
        <w:rPr>
          <w:lang w:val="en-US"/>
        </w:rPr>
        <w:t xml:space="preserve"> This accords with</w:t>
      </w:r>
      <w:r w:rsidR="003E57DA">
        <w:rPr>
          <w:lang w:val="en-US"/>
        </w:rPr>
        <w:t xml:space="preserve"> the views of Ponnan JA who held in </w:t>
      </w:r>
      <w:r w:rsidR="005A7251" w:rsidRPr="00A56033">
        <w:rPr>
          <w:i/>
          <w:iCs/>
          <w:lang w:val="en-US"/>
        </w:rPr>
        <w:t>Apco Africa v Apco Worldwide Inc.</w:t>
      </w:r>
      <w:r w:rsidR="005A7251">
        <w:rPr>
          <w:lang w:val="en-US"/>
        </w:rPr>
        <w:t xml:space="preserve"> 2008 (5) SA 615 (SCA</w:t>
      </w:r>
      <w:r w:rsidR="00A56033">
        <w:rPr>
          <w:lang w:val="en-US"/>
        </w:rPr>
        <w:t>), that there is no limit to the words just and equitable</w:t>
      </w:r>
      <w:r w:rsidR="004A6503">
        <w:rPr>
          <w:lang w:val="en-US"/>
        </w:rPr>
        <w:t xml:space="preserve">, </w:t>
      </w:r>
      <w:r w:rsidR="001D75DC">
        <w:rPr>
          <w:lang w:val="en-US"/>
        </w:rPr>
        <w:t>and a court is a</w:t>
      </w:r>
      <w:r w:rsidR="006B1D0E">
        <w:rPr>
          <w:lang w:val="en-US"/>
        </w:rPr>
        <w:t>ff</w:t>
      </w:r>
      <w:r w:rsidR="001D75DC">
        <w:rPr>
          <w:lang w:val="en-US"/>
        </w:rPr>
        <w:t>orded a wide</w:t>
      </w:r>
      <w:r w:rsidR="006B1D0E">
        <w:rPr>
          <w:lang w:val="en-US"/>
        </w:rPr>
        <w:t xml:space="preserve"> judicial</w:t>
      </w:r>
      <w:r w:rsidR="001D75DC">
        <w:rPr>
          <w:lang w:val="en-US"/>
        </w:rPr>
        <w:t xml:space="preserve"> discretion</w:t>
      </w:r>
      <w:r w:rsidR="00A56033">
        <w:rPr>
          <w:lang w:val="en-US"/>
        </w:rPr>
        <w:t>.</w:t>
      </w:r>
    </w:p>
    <w:p w14:paraId="54347143" w14:textId="1A616CAD" w:rsidR="00417778" w:rsidRDefault="006A017F" w:rsidP="006A017F">
      <w:pPr>
        <w:pStyle w:val="LegalNormal"/>
        <w:tabs>
          <w:tab w:val="left" w:pos="927"/>
        </w:tabs>
        <w:ind w:left="927" w:hanging="567"/>
        <w:rPr>
          <w:lang w:val="en-US"/>
        </w:rPr>
      </w:pPr>
      <w:r>
        <w:rPr>
          <w:sz w:val="28"/>
          <w:szCs w:val="28"/>
          <w:lang w:val="en-US"/>
        </w:rPr>
        <w:t>[28]</w:t>
      </w:r>
      <w:r>
        <w:rPr>
          <w:sz w:val="28"/>
          <w:szCs w:val="28"/>
          <w:lang w:val="en-US"/>
        </w:rPr>
        <w:tab/>
      </w:r>
      <w:r w:rsidR="00870F6F">
        <w:t>I</w:t>
      </w:r>
      <w:r w:rsidR="00417778" w:rsidRPr="00417778">
        <w:t xml:space="preserve">n </w:t>
      </w:r>
      <w:r w:rsidR="00417778" w:rsidRPr="00870F6F">
        <w:rPr>
          <w:i/>
          <w:iCs/>
        </w:rPr>
        <w:t xml:space="preserve">Kanakia v Ritzshelf 1004 CC t/a Passage to India and </w:t>
      </w:r>
      <w:r w:rsidR="00870F6F">
        <w:rPr>
          <w:i/>
          <w:iCs/>
        </w:rPr>
        <w:t>A</w:t>
      </w:r>
      <w:r w:rsidR="00417778" w:rsidRPr="00870F6F">
        <w:rPr>
          <w:i/>
          <w:iCs/>
        </w:rPr>
        <w:t>nother</w:t>
      </w:r>
      <w:r w:rsidR="000E6FC8">
        <w:rPr>
          <w:i/>
          <w:iCs/>
        </w:rPr>
        <w:t xml:space="preserve"> </w:t>
      </w:r>
      <w:r w:rsidR="004251D3">
        <w:t>2003 (2) SA 39 (D)</w:t>
      </w:r>
      <w:r w:rsidR="001F2BB6">
        <w:t xml:space="preserve">, the court </w:t>
      </w:r>
      <w:r w:rsidR="00417778" w:rsidRPr="00417778">
        <w:t>dealt with an application for the winding-up of a close corporation on the basis that a deadlock existed between the members, and that it was just and equitable for the close corporation to be wound-up. The court considered the provisions of the then s</w:t>
      </w:r>
      <w:r w:rsidR="006F4181">
        <w:t>ection</w:t>
      </w:r>
      <w:r w:rsidR="00417778" w:rsidRPr="00417778">
        <w:t xml:space="preserve"> 68 of the C</w:t>
      </w:r>
      <w:r w:rsidR="006F4181">
        <w:t xml:space="preserve">lose </w:t>
      </w:r>
      <w:r w:rsidR="00417778" w:rsidRPr="00417778">
        <w:t>C</w:t>
      </w:r>
      <w:r w:rsidR="006F4181">
        <w:t>orporations</w:t>
      </w:r>
      <w:r w:rsidR="00417778" w:rsidRPr="00417778">
        <w:t xml:space="preserve"> Act, and the provisions of s 344(h) of the 1973 Companies Act. It </w:t>
      </w:r>
      <w:r w:rsidR="006F4181" w:rsidRPr="00417778">
        <w:t>concluded</w:t>
      </w:r>
      <w:r w:rsidR="00417778" w:rsidRPr="00417778">
        <w:t xml:space="preserve"> that the phrase </w:t>
      </w:r>
      <w:r w:rsidR="006F4181">
        <w:t>‘</w:t>
      </w:r>
      <w:r w:rsidR="00417778" w:rsidRPr="00417778">
        <w:t>just and equitable</w:t>
      </w:r>
      <w:r w:rsidR="006F4181">
        <w:t>’</w:t>
      </w:r>
      <w:r w:rsidR="00417778" w:rsidRPr="00417778">
        <w:t xml:space="preserve"> involved ‘a conclusion of law for the winding-up, namely justice and equity’.</w:t>
      </w:r>
    </w:p>
    <w:p w14:paraId="2F732A64" w14:textId="751DFC35" w:rsidR="00D70A6B" w:rsidRDefault="006A017F" w:rsidP="006A017F">
      <w:pPr>
        <w:pStyle w:val="LegalNormal"/>
        <w:tabs>
          <w:tab w:val="left" w:pos="927"/>
        </w:tabs>
        <w:ind w:left="927" w:hanging="567"/>
        <w:rPr>
          <w:lang w:val="en-US"/>
        </w:rPr>
      </w:pPr>
      <w:r>
        <w:rPr>
          <w:sz w:val="28"/>
          <w:szCs w:val="28"/>
          <w:lang w:val="en-US"/>
        </w:rPr>
        <w:lastRenderedPageBreak/>
        <w:t>[29]</w:t>
      </w:r>
      <w:r>
        <w:rPr>
          <w:sz w:val="28"/>
          <w:szCs w:val="28"/>
          <w:lang w:val="en-US"/>
        </w:rPr>
        <w:tab/>
      </w:r>
      <w:r w:rsidR="00AC7614">
        <w:rPr>
          <w:lang w:val="en-US"/>
        </w:rPr>
        <w:t xml:space="preserve">A </w:t>
      </w:r>
      <w:r w:rsidR="00371E3D">
        <w:rPr>
          <w:lang w:val="en-US"/>
        </w:rPr>
        <w:t xml:space="preserve">further ground </w:t>
      </w:r>
      <w:r w:rsidR="00F748BE">
        <w:rPr>
          <w:lang w:val="en-US"/>
        </w:rPr>
        <w:t>for consideration is the “clean hands” principle.</w:t>
      </w:r>
      <w:r w:rsidR="00425B04">
        <w:rPr>
          <w:rStyle w:val="FootnoteReference"/>
          <w:lang w:val="en-US"/>
        </w:rPr>
        <w:footnoteReference w:id="6"/>
      </w:r>
      <w:r w:rsidR="00F748BE">
        <w:rPr>
          <w:lang w:val="en-US"/>
        </w:rPr>
        <w:t xml:space="preserve"> The Court is en</w:t>
      </w:r>
      <w:r w:rsidR="00904924">
        <w:rPr>
          <w:lang w:val="en-US"/>
        </w:rPr>
        <w:t xml:space="preserve">joined to </w:t>
      </w:r>
      <w:r w:rsidR="007D3701">
        <w:rPr>
          <w:lang w:val="en-US"/>
        </w:rPr>
        <w:t>assess</w:t>
      </w:r>
      <w:r w:rsidR="00904924">
        <w:rPr>
          <w:lang w:val="en-US"/>
        </w:rPr>
        <w:t xml:space="preserve"> whether any of the parties </w:t>
      </w:r>
      <w:r w:rsidR="007D78F6">
        <w:rPr>
          <w:lang w:val="en-US"/>
        </w:rPr>
        <w:t>contributed</w:t>
      </w:r>
      <w:r w:rsidR="001D5BB8">
        <w:rPr>
          <w:lang w:val="en-US"/>
        </w:rPr>
        <w:t xml:space="preserve">, and </w:t>
      </w:r>
      <w:r w:rsidR="005A0FD0">
        <w:rPr>
          <w:lang w:val="en-US"/>
        </w:rPr>
        <w:t>if so</w:t>
      </w:r>
      <w:r w:rsidR="007D3701">
        <w:rPr>
          <w:lang w:val="en-US"/>
        </w:rPr>
        <w:t xml:space="preserve"> </w:t>
      </w:r>
      <w:r w:rsidR="001D5BB8">
        <w:rPr>
          <w:lang w:val="en-US"/>
        </w:rPr>
        <w:t xml:space="preserve">to what extent, to the </w:t>
      </w:r>
      <w:r w:rsidR="007D78F6">
        <w:rPr>
          <w:lang w:val="en-US"/>
        </w:rPr>
        <w:t>breakdown</w:t>
      </w:r>
      <w:r w:rsidR="001D5BB8">
        <w:rPr>
          <w:lang w:val="en-US"/>
        </w:rPr>
        <w:t xml:space="preserve"> </w:t>
      </w:r>
      <w:r w:rsidR="007D78F6">
        <w:rPr>
          <w:lang w:val="en-US"/>
        </w:rPr>
        <w:t xml:space="preserve">leading to the deadlock. </w:t>
      </w:r>
      <w:r w:rsidR="00C833FB">
        <w:rPr>
          <w:lang w:val="en-US"/>
        </w:rPr>
        <w:t xml:space="preserve">In </w:t>
      </w:r>
      <w:r w:rsidR="00C833FB" w:rsidRPr="0003528D">
        <w:rPr>
          <w:i/>
          <w:iCs/>
          <w:lang w:val="en-US"/>
        </w:rPr>
        <w:t>Thunder Cats Investments</w:t>
      </w:r>
      <w:r w:rsidR="0003528D">
        <w:rPr>
          <w:i/>
          <w:iCs/>
          <w:lang w:val="en-US"/>
        </w:rPr>
        <w:t xml:space="preserve">, </w:t>
      </w:r>
      <w:r w:rsidR="00EF598C" w:rsidRPr="00EF598C">
        <w:rPr>
          <w:lang w:val="en-US"/>
        </w:rPr>
        <w:t>the SCA made it clear that</w:t>
      </w:r>
      <w:r w:rsidR="00EF598C">
        <w:rPr>
          <w:lang w:val="en-US"/>
        </w:rPr>
        <w:t xml:space="preserve"> </w:t>
      </w:r>
      <w:r w:rsidR="00E22B08">
        <w:rPr>
          <w:lang w:val="en-US"/>
        </w:rPr>
        <w:t xml:space="preserve">“lack of clean hands </w:t>
      </w:r>
      <w:r w:rsidR="003B6FD1">
        <w:rPr>
          <w:lang w:val="en-US"/>
        </w:rPr>
        <w:t xml:space="preserve">was not an absolute bar” </w:t>
      </w:r>
      <w:r w:rsidR="00357E14">
        <w:rPr>
          <w:lang w:val="en-US"/>
        </w:rPr>
        <w:t>t</w:t>
      </w:r>
      <w:r w:rsidR="003B6FD1">
        <w:rPr>
          <w:lang w:val="en-US"/>
        </w:rPr>
        <w:t>o</w:t>
      </w:r>
      <w:r w:rsidR="00357E14">
        <w:rPr>
          <w:lang w:val="en-US"/>
        </w:rPr>
        <w:t xml:space="preserve"> deter a court from </w:t>
      </w:r>
      <w:r w:rsidR="003B6FD1">
        <w:rPr>
          <w:lang w:val="en-US"/>
        </w:rPr>
        <w:t>grant</w:t>
      </w:r>
      <w:r w:rsidR="00357E14">
        <w:rPr>
          <w:lang w:val="en-US"/>
        </w:rPr>
        <w:t>ing</w:t>
      </w:r>
      <w:r w:rsidR="003B6FD1">
        <w:rPr>
          <w:lang w:val="en-US"/>
        </w:rPr>
        <w:t xml:space="preserve"> </w:t>
      </w:r>
      <w:r w:rsidR="00345979">
        <w:rPr>
          <w:lang w:val="en-US"/>
        </w:rPr>
        <w:t>a winding up order</w:t>
      </w:r>
      <w:r w:rsidR="00575BB9">
        <w:rPr>
          <w:lang w:val="en-US"/>
        </w:rPr>
        <w:t xml:space="preserve">. This consideration </w:t>
      </w:r>
      <w:r w:rsidR="00F82508">
        <w:rPr>
          <w:lang w:val="en-US"/>
        </w:rPr>
        <w:t xml:space="preserve">may in fact spur the court on to </w:t>
      </w:r>
      <w:r w:rsidR="00894DFA">
        <w:rPr>
          <w:lang w:val="en-US"/>
        </w:rPr>
        <w:t>eliminate the paralysis and appoint</w:t>
      </w:r>
      <w:r w:rsidR="003F0C5C">
        <w:rPr>
          <w:lang w:val="en-US"/>
        </w:rPr>
        <w:t xml:space="preserve"> a competent functionary in the person of a liquidator</w:t>
      </w:r>
      <w:r w:rsidR="00841025">
        <w:rPr>
          <w:lang w:val="en-US"/>
        </w:rPr>
        <w:t xml:space="preserve"> to address the question of where the best interests of the</w:t>
      </w:r>
      <w:r w:rsidR="008E526E">
        <w:rPr>
          <w:lang w:val="en-US"/>
        </w:rPr>
        <w:t xml:space="preserve"> company lie.</w:t>
      </w:r>
      <w:r w:rsidR="00B26997">
        <w:rPr>
          <w:rStyle w:val="FootnoteReference"/>
          <w:lang w:val="en-US"/>
        </w:rPr>
        <w:footnoteReference w:id="7"/>
      </w:r>
    </w:p>
    <w:p w14:paraId="72304241" w14:textId="074F29F1" w:rsidR="00E240B3" w:rsidRDefault="006A017F" w:rsidP="006A017F">
      <w:pPr>
        <w:pStyle w:val="LegalNormal"/>
        <w:tabs>
          <w:tab w:val="left" w:pos="927"/>
        </w:tabs>
        <w:ind w:left="927" w:hanging="567"/>
        <w:rPr>
          <w:lang w:val="en-US"/>
        </w:rPr>
      </w:pPr>
      <w:r>
        <w:rPr>
          <w:sz w:val="28"/>
          <w:szCs w:val="28"/>
          <w:lang w:val="en-US"/>
        </w:rPr>
        <w:t>[30]</w:t>
      </w:r>
      <w:r>
        <w:rPr>
          <w:sz w:val="28"/>
          <w:szCs w:val="28"/>
          <w:lang w:val="en-US"/>
        </w:rPr>
        <w:tab/>
      </w:r>
      <w:r w:rsidR="00CE29A6">
        <w:rPr>
          <w:lang w:val="en-US"/>
        </w:rPr>
        <w:t>Considering</w:t>
      </w:r>
      <w:r w:rsidR="00340CAA">
        <w:rPr>
          <w:lang w:val="en-US"/>
        </w:rPr>
        <w:t xml:space="preserve"> the legal principles as set out in the discussion above, </w:t>
      </w:r>
      <w:r w:rsidR="0004334B">
        <w:rPr>
          <w:lang w:val="en-US"/>
        </w:rPr>
        <w:t>the</w:t>
      </w:r>
      <w:r w:rsidR="00A560AE">
        <w:rPr>
          <w:lang w:val="en-US"/>
        </w:rPr>
        <w:t xml:space="preserve"> respondents have not proffered any tangible </w:t>
      </w:r>
      <w:r w:rsidR="00D71F0D">
        <w:rPr>
          <w:lang w:val="en-US"/>
        </w:rPr>
        <w:t>defense</w:t>
      </w:r>
      <w:r w:rsidR="00A560AE">
        <w:rPr>
          <w:lang w:val="en-US"/>
        </w:rPr>
        <w:t xml:space="preserve"> </w:t>
      </w:r>
      <w:r w:rsidR="00D71F0D">
        <w:rPr>
          <w:lang w:val="en-US"/>
        </w:rPr>
        <w:t xml:space="preserve">of legal substance </w:t>
      </w:r>
      <w:r w:rsidR="00A560AE">
        <w:rPr>
          <w:lang w:val="en-US"/>
        </w:rPr>
        <w:t xml:space="preserve">to </w:t>
      </w:r>
      <w:r w:rsidR="00CE29A6">
        <w:rPr>
          <w:lang w:val="en-US"/>
        </w:rPr>
        <w:t xml:space="preserve">counter </w:t>
      </w:r>
      <w:r w:rsidR="00A560AE">
        <w:rPr>
          <w:lang w:val="en-US"/>
        </w:rPr>
        <w:t>the application.</w:t>
      </w:r>
      <w:r w:rsidR="00CE29A6">
        <w:rPr>
          <w:lang w:val="en-US"/>
        </w:rPr>
        <w:t xml:space="preserve"> The</w:t>
      </w:r>
      <w:r w:rsidR="00EF52CD">
        <w:rPr>
          <w:lang w:val="en-US"/>
        </w:rPr>
        <w:t xml:space="preserve">re </w:t>
      </w:r>
      <w:r w:rsidR="002B4DF4">
        <w:rPr>
          <w:lang w:val="en-US"/>
        </w:rPr>
        <w:t xml:space="preserve">is no doubt </w:t>
      </w:r>
      <w:r w:rsidR="0004334B">
        <w:rPr>
          <w:lang w:val="en-US"/>
        </w:rPr>
        <w:t xml:space="preserve">in my mind </w:t>
      </w:r>
      <w:r w:rsidR="002B4DF4">
        <w:rPr>
          <w:lang w:val="en-US"/>
        </w:rPr>
        <w:t xml:space="preserve">that the corporate entities that were bequeathed to the </w:t>
      </w:r>
      <w:r w:rsidR="00A35AF2">
        <w:rPr>
          <w:lang w:val="en-US"/>
        </w:rPr>
        <w:t>dueling</w:t>
      </w:r>
      <w:r w:rsidR="005A5B36">
        <w:rPr>
          <w:lang w:val="en-US"/>
        </w:rPr>
        <w:t xml:space="preserve"> brothers are not functioning as corporate entities</w:t>
      </w:r>
      <w:r w:rsidR="00DC44BD">
        <w:rPr>
          <w:lang w:val="en-US"/>
        </w:rPr>
        <w:t>,</w:t>
      </w:r>
      <w:r w:rsidR="005A5B36">
        <w:rPr>
          <w:lang w:val="en-US"/>
        </w:rPr>
        <w:t xml:space="preserve"> or even partnership</w:t>
      </w:r>
      <w:r w:rsidR="00DC44BD">
        <w:rPr>
          <w:lang w:val="en-US"/>
        </w:rPr>
        <w:t>s</w:t>
      </w:r>
      <w:r w:rsidR="005A5B36">
        <w:rPr>
          <w:lang w:val="en-US"/>
        </w:rPr>
        <w:t xml:space="preserve"> with joint consensual decision-making as </w:t>
      </w:r>
      <w:r w:rsidR="00A35AF2">
        <w:rPr>
          <w:lang w:val="en-US"/>
        </w:rPr>
        <w:t>intended by the deceased testator.</w:t>
      </w:r>
    </w:p>
    <w:p w14:paraId="5CE0263D" w14:textId="02A17697" w:rsidR="00DC44BD" w:rsidRDefault="006A017F" w:rsidP="006A017F">
      <w:pPr>
        <w:pStyle w:val="LegalNormal"/>
        <w:tabs>
          <w:tab w:val="left" w:pos="927"/>
        </w:tabs>
        <w:ind w:left="927" w:hanging="567"/>
        <w:rPr>
          <w:lang w:val="en-US"/>
        </w:rPr>
      </w:pPr>
      <w:r>
        <w:rPr>
          <w:sz w:val="28"/>
          <w:szCs w:val="28"/>
          <w:lang w:val="en-US"/>
        </w:rPr>
        <w:t>[31]</w:t>
      </w:r>
      <w:r>
        <w:rPr>
          <w:sz w:val="28"/>
          <w:szCs w:val="28"/>
          <w:lang w:val="en-US"/>
        </w:rPr>
        <w:tab/>
      </w:r>
      <w:r w:rsidR="007C53A1">
        <w:rPr>
          <w:lang w:val="en-US"/>
        </w:rPr>
        <w:t xml:space="preserve">As </w:t>
      </w:r>
      <w:r w:rsidR="00D523D8">
        <w:rPr>
          <w:lang w:val="en-US"/>
        </w:rPr>
        <w:t>was the</w:t>
      </w:r>
      <w:r w:rsidR="007C53A1">
        <w:rPr>
          <w:lang w:val="en-US"/>
        </w:rPr>
        <w:t xml:space="preserve"> case </w:t>
      </w:r>
      <w:r w:rsidR="00D523D8">
        <w:rPr>
          <w:lang w:val="en-US"/>
        </w:rPr>
        <w:t xml:space="preserve">in </w:t>
      </w:r>
      <w:r w:rsidR="00D523D8" w:rsidRPr="0053609C">
        <w:rPr>
          <w:i/>
          <w:iCs/>
          <w:lang w:val="en-US"/>
        </w:rPr>
        <w:t>Thunder Cats Investment</w:t>
      </w:r>
      <w:r w:rsidR="0053609C" w:rsidRPr="0053609C">
        <w:rPr>
          <w:i/>
          <w:iCs/>
          <w:lang w:val="en-US"/>
        </w:rPr>
        <w:t>s</w:t>
      </w:r>
      <w:r w:rsidR="00D523D8">
        <w:rPr>
          <w:lang w:val="en-US"/>
        </w:rPr>
        <w:t xml:space="preserve">, </w:t>
      </w:r>
      <w:r w:rsidR="00585C0B">
        <w:rPr>
          <w:lang w:val="en-US"/>
        </w:rPr>
        <w:t xml:space="preserve">I am </w:t>
      </w:r>
      <w:r w:rsidR="008F0076">
        <w:rPr>
          <w:lang w:val="en-US"/>
        </w:rPr>
        <w:t>persuaded that it is just and equitable</w:t>
      </w:r>
      <w:r w:rsidR="00EC750D">
        <w:rPr>
          <w:lang w:val="en-US"/>
        </w:rPr>
        <w:t xml:space="preserve"> to make the following order:</w:t>
      </w:r>
      <w:r w:rsidR="008F0076">
        <w:rPr>
          <w:lang w:val="en-US"/>
        </w:rPr>
        <w:t xml:space="preserve"> </w:t>
      </w:r>
      <w:r w:rsidR="007C53A1">
        <w:rPr>
          <w:lang w:val="en-US"/>
        </w:rPr>
        <w:t xml:space="preserve"> </w:t>
      </w:r>
    </w:p>
    <w:p w14:paraId="17F9C3DC" w14:textId="6D98311F" w:rsidR="0053609C" w:rsidRDefault="006A017F" w:rsidP="006A017F">
      <w:pPr>
        <w:pStyle w:val="LegalNormal"/>
        <w:ind w:left="1287" w:hanging="360"/>
        <w:rPr>
          <w:lang w:val="en-US"/>
        </w:rPr>
      </w:pPr>
      <w:r>
        <w:rPr>
          <w:lang w:val="en-US"/>
        </w:rPr>
        <w:lastRenderedPageBreak/>
        <w:t>(a)</w:t>
      </w:r>
      <w:r>
        <w:rPr>
          <w:lang w:val="en-US"/>
        </w:rPr>
        <w:tab/>
      </w:r>
      <w:r w:rsidR="00AF7D7C">
        <w:rPr>
          <w:lang w:val="en-US"/>
        </w:rPr>
        <w:t xml:space="preserve">That the </w:t>
      </w:r>
      <w:r w:rsidR="009F6948">
        <w:rPr>
          <w:lang w:val="en-US"/>
        </w:rPr>
        <w:t>second respondent company (Trackstar</w:t>
      </w:r>
      <w:r w:rsidR="00A035F5">
        <w:rPr>
          <w:lang w:val="en-US"/>
        </w:rPr>
        <w:t xml:space="preserve"> Trading </w:t>
      </w:r>
      <w:r w:rsidR="00DB0FC4">
        <w:rPr>
          <w:lang w:val="en-US"/>
        </w:rPr>
        <w:t xml:space="preserve">20 CC) be and is </w:t>
      </w:r>
      <w:r w:rsidR="00FA1112">
        <w:rPr>
          <w:lang w:val="en-US"/>
        </w:rPr>
        <w:t>hereby placed under final winding up.</w:t>
      </w:r>
    </w:p>
    <w:p w14:paraId="458142FA" w14:textId="32BBE6F6" w:rsidR="00477587" w:rsidRDefault="006A017F" w:rsidP="006A017F">
      <w:pPr>
        <w:pStyle w:val="LegalNormal"/>
        <w:ind w:left="1287" w:hanging="360"/>
        <w:rPr>
          <w:lang w:val="en-US"/>
        </w:rPr>
      </w:pPr>
      <w:r>
        <w:rPr>
          <w:lang w:val="en-US"/>
        </w:rPr>
        <w:t>(b)</w:t>
      </w:r>
      <w:r>
        <w:rPr>
          <w:lang w:val="en-US"/>
        </w:rPr>
        <w:tab/>
      </w:r>
      <w:r w:rsidR="00477587">
        <w:rPr>
          <w:lang w:val="en-US"/>
        </w:rPr>
        <w:t>That the third respondent company (HM &amp; H EIEND</w:t>
      </w:r>
      <w:r w:rsidR="00CA763E">
        <w:rPr>
          <w:lang w:val="en-US"/>
        </w:rPr>
        <w:t>OMME CC) be and is hereby placed under final winding up.</w:t>
      </w:r>
    </w:p>
    <w:p w14:paraId="1E87596A" w14:textId="070DAD3E" w:rsidR="00CA763E" w:rsidRDefault="006A017F" w:rsidP="006A017F">
      <w:pPr>
        <w:pStyle w:val="LegalNormal"/>
        <w:ind w:left="1287" w:hanging="360"/>
        <w:rPr>
          <w:lang w:val="en-US"/>
        </w:rPr>
      </w:pPr>
      <w:r>
        <w:rPr>
          <w:lang w:val="en-US"/>
        </w:rPr>
        <w:t>(c)</w:t>
      </w:r>
      <w:r>
        <w:rPr>
          <w:lang w:val="en-US"/>
        </w:rPr>
        <w:tab/>
      </w:r>
      <w:r w:rsidR="00CA763E">
        <w:rPr>
          <w:lang w:val="en-US"/>
        </w:rPr>
        <w:t xml:space="preserve">That the </w:t>
      </w:r>
      <w:r w:rsidR="00CF0581">
        <w:rPr>
          <w:lang w:val="en-US"/>
        </w:rPr>
        <w:t>costs of this application be costs in the liquidation</w:t>
      </w:r>
      <w:r w:rsidR="0026509A">
        <w:rPr>
          <w:lang w:val="en-US"/>
        </w:rPr>
        <w:t>.</w:t>
      </w:r>
    </w:p>
    <w:p w14:paraId="63E5914B" w14:textId="2CB06B35" w:rsidR="0026509A" w:rsidRDefault="006A017F" w:rsidP="006A017F">
      <w:pPr>
        <w:pStyle w:val="LegalNormal"/>
        <w:ind w:left="1287" w:hanging="360"/>
        <w:rPr>
          <w:lang w:val="en-US"/>
        </w:rPr>
      </w:pPr>
      <w:r>
        <w:rPr>
          <w:lang w:val="en-US"/>
        </w:rPr>
        <w:t>(d)</w:t>
      </w:r>
      <w:r>
        <w:rPr>
          <w:lang w:val="en-US"/>
        </w:rPr>
        <w:tab/>
      </w:r>
      <w:r w:rsidR="0026509A">
        <w:rPr>
          <w:lang w:val="en-US"/>
        </w:rPr>
        <w:t>That the applicant is ordered to pay the respondents’ costs for the wasted costs</w:t>
      </w:r>
      <w:r w:rsidR="00E32AEC">
        <w:rPr>
          <w:lang w:val="en-US"/>
        </w:rPr>
        <w:t xml:space="preserve"> of 24 May 2022 on a party and party scale.</w:t>
      </w:r>
    </w:p>
    <w:p w14:paraId="1DD1166B" w14:textId="39A52941" w:rsidR="00310AC5" w:rsidRDefault="00310AC5" w:rsidP="00310AC5">
      <w:pPr>
        <w:pStyle w:val="LegalNormal"/>
        <w:rPr>
          <w:lang w:val="en-US"/>
        </w:rPr>
      </w:pPr>
    </w:p>
    <w:p w14:paraId="44705A57" w14:textId="77777777" w:rsidR="00310AC5" w:rsidRPr="00310AC5" w:rsidRDefault="00310AC5" w:rsidP="00310AC5">
      <w:pPr>
        <w:pStyle w:val="LegalNormal"/>
        <w:spacing w:after="0"/>
      </w:pPr>
      <w:r>
        <w:rPr>
          <w:lang w:val="en-US"/>
        </w:rPr>
        <w:t xml:space="preserve">                                                                                     </w:t>
      </w:r>
      <w:r w:rsidRPr="00310AC5">
        <w:t>____________________</w:t>
      </w:r>
    </w:p>
    <w:p w14:paraId="25468423" w14:textId="74A09951" w:rsidR="00310AC5" w:rsidRPr="00310AC5" w:rsidRDefault="00310AC5" w:rsidP="00310AC5">
      <w:pPr>
        <w:pStyle w:val="LegalNormal"/>
        <w:spacing w:after="0"/>
        <w:ind w:left="4320" w:firstLine="720"/>
      </w:pPr>
      <w:r w:rsidRPr="00310AC5">
        <w:t xml:space="preserve">      </w:t>
      </w:r>
      <w:r>
        <w:t xml:space="preserve"> </w:t>
      </w:r>
      <w:r w:rsidRPr="00310AC5">
        <w:t xml:space="preserve"> J.S. NYATHI</w:t>
      </w:r>
    </w:p>
    <w:p w14:paraId="1D4805F6" w14:textId="41BA2EBB" w:rsidR="00310AC5" w:rsidRPr="00310AC5" w:rsidRDefault="00310AC5" w:rsidP="00310AC5">
      <w:pPr>
        <w:pStyle w:val="LegalNormal"/>
        <w:spacing w:after="0"/>
        <w:ind w:left="5040"/>
      </w:pPr>
      <w:r>
        <w:t xml:space="preserve">      </w:t>
      </w:r>
      <w:r w:rsidRPr="00310AC5">
        <w:t>Judge of the High Court</w:t>
      </w:r>
    </w:p>
    <w:p w14:paraId="03EB4698" w14:textId="33CD9C80" w:rsidR="00310AC5" w:rsidRPr="00310AC5" w:rsidRDefault="00310AC5" w:rsidP="00310AC5">
      <w:pPr>
        <w:pStyle w:val="LegalNormal"/>
        <w:spacing w:after="0"/>
        <w:ind w:left="4320" w:firstLine="720"/>
      </w:pPr>
      <w:r>
        <w:t xml:space="preserve">      </w:t>
      </w:r>
      <w:r w:rsidRPr="00310AC5">
        <w:t xml:space="preserve">Gauteng Division, </w:t>
      </w:r>
      <w:r w:rsidR="000B2477">
        <w:t>Pretoria</w:t>
      </w:r>
    </w:p>
    <w:p w14:paraId="73FFE4B8" w14:textId="77777777" w:rsidR="00310AC5" w:rsidRPr="00310AC5" w:rsidRDefault="00310AC5" w:rsidP="00310AC5">
      <w:pPr>
        <w:pStyle w:val="LegalNormal"/>
      </w:pPr>
    </w:p>
    <w:p w14:paraId="7E0A6AA0" w14:textId="7B58F51A" w:rsidR="00310AC5" w:rsidRDefault="00310AC5" w:rsidP="00310AC5">
      <w:pPr>
        <w:pStyle w:val="LegalNormal"/>
        <w:spacing w:after="0"/>
      </w:pPr>
      <w:r>
        <w:t xml:space="preserve">Date of hearing: </w:t>
      </w:r>
      <w:r w:rsidR="00E02A69">
        <w:t>2</w:t>
      </w:r>
      <w:r w:rsidR="00F7754A">
        <w:t>1</w:t>
      </w:r>
      <w:r w:rsidR="00E02A69">
        <w:t xml:space="preserve"> </w:t>
      </w:r>
      <w:r w:rsidR="00F7754A">
        <w:t>February</w:t>
      </w:r>
      <w:r>
        <w:t xml:space="preserve"> 202</w:t>
      </w:r>
      <w:r w:rsidR="0093569F">
        <w:t>3</w:t>
      </w:r>
    </w:p>
    <w:p w14:paraId="7BE41C33" w14:textId="0970A8C0" w:rsidR="00310AC5" w:rsidRDefault="00310AC5" w:rsidP="00310AC5">
      <w:pPr>
        <w:pStyle w:val="LegalNormal"/>
        <w:spacing w:after="0"/>
      </w:pPr>
      <w:r w:rsidRPr="00310AC5">
        <w:t xml:space="preserve">Date of Judgment: </w:t>
      </w:r>
      <w:r w:rsidR="00E02A69">
        <w:t>0</w:t>
      </w:r>
      <w:r w:rsidR="00F7754A">
        <w:t>8</w:t>
      </w:r>
      <w:r w:rsidR="0022009C">
        <w:t xml:space="preserve"> </w:t>
      </w:r>
      <w:r w:rsidR="00F7754A">
        <w:t>January</w:t>
      </w:r>
      <w:r>
        <w:t xml:space="preserve"> 202</w:t>
      </w:r>
      <w:r w:rsidR="00F7754A">
        <w:t>4</w:t>
      </w:r>
    </w:p>
    <w:p w14:paraId="0AA0BB52" w14:textId="77777777" w:rsidR="000410CB" w:rsidRDefault="000410CB" w:rsidP="00310AC5">
      <w:pPr>
        <w:pStyle w:val="LegalNormal"/>
        <w:spacing w:after="0"/>
      </w:pPr>
    </w:p>
    <w:p w14:paraId="2E571142" w14:textId="77777777" w:rsidR="000410CB" w:rsidRPr="00310AC5" w:rsidRDefault="000410CB" w:rsidP="00310AC5">
      <w:pPr>
        <w:pStyle w:val="LegalNormal"/>
        <w:spacing w:after="0"/>
      </w:pPr>
    </w:p>
    <w:p w14:paraId="6AC03B56" w14:textId="34C54544" w:rsidR="00715E25" w:rsidRDefault="00310AC5" w:rsidP="00310AC5">
      <w:pPr>
        <w:pStyle w:val="LegalNormal"/>
        <w:spacing w:after="0"/>
      </w:pPr>
      <w:r w:rsidRPr="00310AC5">
        <w:t xml:space="preserve">On behalf of the </w:t>
      </w:r>
      <w:r w:rsidR="009303F9">
        <w:t>Applicant</w:t>
      </w:r>
      <w:r w:rsidRPr="00310AC5">
        <w:t xml:space="preserve">: </w:t>
      </w:r>
      <w:r w:rsidR="00D2668B">
        <w:t xml:space="preserve">Adv. </w:t>
      </w:r>
      <w:r w:rsidR="006215A5">
        <w:t>C</w:t>
      </w:r>
      <w:r w:rsidR="00067668">
        <w:t>J Marneweck</w:t>
      </w:r>
      <w:r w:rsidRPr="00310AC5">
        <w:tab/>
      </w:r>
      <w:r w:rsidRPr="00310AC5">
        <w:tab/>
      </w:r>
    </w:p>
    <w:p w14:paraId="58727036" w14:textId="32EF849E" w:rsidR="00ED0DC6" w:rsidRDefault="00310AC5" w:rsidP="00770B05">
      <w:pPr>
        <w:pStyle w:val="LegalNormal"/>
        <w:spacing w:after="0"/>
      </w:pPr>
      <w:r>
        <w:t xml:space="preserve"> </w:t>
      </w:r>
      <w:r w:rsidR="00770B05">
        <w:t xml:space="preserve">Attorneys for the </w:t>
      </w:r>
      <w:r w:rsidR="004A0E60">
        <w:t>Applicant</w:t>
      </w:r>
      <w:r w:rsidR="00770B05">
        <w:t xml:space="preserve">: </w:t>
      </w:r>
      <w:r w:rsidR="007F7690">
        <w:t>Spies Bester Potgieter Attorneys</w:t>
      </w:r>
    </w:p>
    <w:p w14:paraId="305816CF" w14:textId="7ABEA39C" w:rsidR="007F7690" w:rsidRDefault="007F7690" w:rsidP="00770B05">
      <w:pPr>
        <w:pStyle w:val="LegalNormal"/>
        <w:spacing w:after="0"/>
      </w:pPr>
      <w:r>
        <w:lastRenderedPageBreak/>
        <w:t xml:space="preserve">E-mail: </w:t>
      </w:r>
      <w:hyperlink r:id="rId9" w:history="1">
        <w:r w:rsidR="00C43741" w:rsidRPr="0053147C">
          <w:rPr>
            <w:rStyle w:val="Hyperlink"/>
          </w:rPr>
          <w:t>litigation@sbplaw.co.za</w:t>
        </w:r>
      </w:hyperlink>
    </w:p>
    <w:p w14:paraId="23A03356" w14:textId="4F16C91C" w:rsidR="00310AC5" w:rsidRPr="00310AC5" w:rsidRDefault="00310AC5" w:rsidP="00310AC5">
      <w:pPr>
        <w:pStyle w:val="LegalNormal"/>
        <w:spacing w:after="0"/>
      </w:pPr>
    </w:p>
    <w:p w14:paraId="7BB9CD8B" w14:textId="01A84979" w:rsidR="00DC152D" w:rsidRDefault="00310AC5" w:rsidP="00310AC5">
      <w:pPr>
        <w:pStyle w:val="LegalNormal"/>
        <w:spacing w:after="0"/>
      </w:pPr>
      <w:r w:rsidRPr="00310AC5">
        <w:t xml:space="preserve">On behalf of </w:t>
      </w:r>
      <w:r w:rsidR="00BD23DB">
        <w:t xml:space="preserve">the </w:t>
      </w:r>
      <w:r w:rsidR="00483E9E">
        <w:t>Respo</w:t>
      </w:r>
      <w:r w:rsidR="00BD23DB">
        <w:t>nd</w:t>
      </w:r>
      <w:r w:rsidR="00483E9E">
        <w:t>e</w:t>
      </w:r>
      <w:r w:rsidR="00BD23DB">
        <w:t>nt</w:t>
      </w:r>
      <w:r w:rsidR="00E85416">
        <w:t>s</w:t>
      </w:r>
      <w:r w:rsidRPr="00310AC5">
        <w:t xml:space="preserve">: </w:t>
      </w:r>
      <w:r w:rsidR="0072663F">
        <w:t>Adv</w:t>
      </w:r>
      <w:r w:rsidR="00E53278">
        <w:t xml:space="preserve">. </w:t>
      </w:r>
      <w:r w:rsidR="00E85416">
        <w:t>ZF Kriel</w:t>
      </w:r>
    </w:p>
    <w:p w14:paraId="7194F4CD" w14:textId="3A5F47B6" w:rsidR="00310AC5" w:rsidRDefault="00BD1E48" w:rsidP="00DF6488">
      <w:pPr>
        <w:pStyle w:val="LegalNormal"/>
        <w:spacing w:after="0"/>
      </w:pPr>
      <w:r>
        <w:t>Attorney</w:t>
      </w:r>
      <w:r w:rsidR="009E7D6D">
        <w:t>s</w:t>
      </w:r>
      <w:r w:rsidR="0047436C">
        <w:t xml:space="preserve"> for the </w:t>
      </w:r>
      <w:r w:rsidR="004A0E60">
        <w:t>Respondent</w:t>
      </w:r>
      <w:r w:rsidR="004067AD">
        <w:t>s</w:t>
      </w:r>
      <w:r w:rsidR="00E80CB2">
        <w:t xml:space="preserve">: </w:t>
      </w:r>
      <w:r w:rsidR="004067AD">
        <w:t xml:space="preserve">Anton </w:t>
      </w:r>
      <w:r w:rsidR="00A606F0">
        <w:t>van Staden Attorneys</w:t>
      </w:r>
    </w:p>
    <w:p w14:paraId="3D148C40" w14:textId="37A8E6A5" w:rsidR="00F217C0" w:rsidRDefault="00E80CB2" w:rsidP="00DF6488">
      <w:pPr>
        <w:pStyle w:val="LegalNormal"/>
        <w:spacing w:after="0"/>
      </w:pPr>
      <w:r>
        <w:t>Tel: (01</w:t>
      </w:r>
      <w:r w:rsidR="00A606F0">
        <w:t>2</w:t>
      </w:r>
      <w:r>
        <w:t>) 5</w:t>
      </w:r>
      <w:r w:rsidR="00E8465B">
        <w:t>4</w:t>
      </w:r>
      <w:r>
        <w:t>6</w:t>
      </w:r>
      <w:r w:rsidR="00E8465B">
        <w:t xml:space="preserve"> 0487</w:t>
      </w:r>
      <w:r w:rsidR="0048583D">
        <w:t xml:space="preserve">    E-mail</w:t>
      </w:r>
      <w:r w:rsidR="00E8465B">
        <w:t xml:space="preserve">: </w:t>
      </w:r>
      <w:hyperlink r:id="rId10" w:history="1">
        <w:r w:rsidR="00F217C0" w:rsidRPr="0053147C">
          <w:rPr>
            <w:rStyle w:val="Hyperlink"/>
          </w:rPr>
          <w:t>avsprok@mweb.co.za</w:t>
        </w:r>
      </w:hyperlink>
    </w:p>
    <w:p w14:paraId="75CEE937" w14:textId="174B25F9" w:rsidR="00690D94" w:rsidRPr="00310AC5" w:rsidRDefault="00E8465B" w:rsidP="00DF6488">
      <w:pPr>
        <w:pStyle w:val="LegalNormal"/>
        <w:spacing w:after="0"/>
      </w:pPr>
      <w:r>
        <w:t xml:space="preserve"> </w:t>
      </w:r>
    </w:p>
    <w:p w14:paraId="3D1AD0FD" w14:textId="19B15663" w:rsidR="00310AC5" w:rsidRPr="00310AC5" w:rsidRDefault="00310AC5" w:rsidP="00310AC5">
      <w:pPr>
        <w:pStyle w:val="LegalNormal"/>
        <w:spacing w:after="0"/>
        <w:rPr>
          <w:sz w:val="22"/>
          <w:szCs w:val="22"/>
          <w:lang w:val="en-US"/>
        </w:rPr>
      </w:pPr>
    </w:p>
    <w:p w14:paraId="0E3CA618" w14:textId="4B4FA1C5" w:rsidR="00012A18" w:rsidRDefault="00310AC5" w:rsidP="00F1291D">
      <w:pPr>
        <w:pStyle w:val="LegalNormal"/>
        <w:rPr>
          <w:rFonts w:ascii="Segoe UI Semilight" w:hAnsi="Segoe UI Semilight" w:cs="Segoe UI Semilight"/>
        </w:rPr>
      </w:pPr>
      <w:r w:rsidRPr="00310AC5">
        <w:rPr>
          <w:b/>
          <w:sz w:val="22"/>
          <w:szCs w:val="22"/>
        </w:rPr>
        <w:t>Delivery</w:t>
      </w:r>
      <w:r w:rsidRPr="00310AC5">
        <w:rPr>
          <w:sz w:val="22"/>
          <w:szCs w:val="22"/>
        </w:rPr>
        <w:t xml:space="preserve">: This judgment was handed down electronically by circulation to the parties' legal representatives by email and uploaded on the CaseLines electronic platform. The date for hand-down is deemed to be </w:t>
      </w:r>
      <w:r w:rsidRPr="00F1291D">
        <w:rPr>
          <w:sz w:val="22"/>
          <w:szCs w:val="22"/>
          <w:u w:val="single"/>
        </w:rPr>
        <w:t xml:space="preserve"> </w:t>
      </w:r>
      <w:r w:rsidR="006813A9">
        <w:rPr>
          <w:sz w:val="22"/>
          <w:szCs w:val="22"/>
          <w:u w:val="single"/>
        </w:rPr>
        <w:t>08 January</w:t>
      </w:r>
      <w:r w:rsidRPr="00F1291D">
        <w:rPr>
          <w:sz w:val="22"/>
          <w:szCs w:val="22"/>
          <w:u w:val="single"/>
        </w:rPr>
        <w:t xml:space="preserve"> 202</w:t>
      </w:r>
      <w:r w:rsidR="006813A9">
        <w:rPr>
          <w:sz w:val="22"/>
          <w:szCs w:val="22"/>
          <w:u w:val="single"/>
        </w:rPr>
        <w:t>4</w:t>
      </w:r>
      <w:r w:rsidRPr="00310AC5">
        <w:rPr>
          <w:sz w:val="22"/>
          <w:szCs w:val="22"/>
        </w:rPr>
        <w:t>.</w:t>
      </w:r>
      <w:r>
        <w:rPr>
          <w:rFonts w:ascii="Segoe UI Semilight" w:hAnsi="Segoe UI Semilight" w:cs="Segoe UI Semilight"/>
        </w:rPr>
        <w:t xml:space="preserve">                                                                                     </w:t>
      </w:r>
    </w:p>
    <w:sectPr w:rsidR="00012A18" w:rsidSect="00B1072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7B49" w14:textId="77777777" w:rsidR="00B10729" w:rsidRDefault="00B10729" w:rsidP="004466A8">
      <w:r>
        <w:separator/>
      </w:r>
    </w:p>
  </w:endnote>
  <w:endnote w:type="continuationSeparator" w:id="0">
    <w:p w14:paraId="7BC667A1" w14:textId="77777777" w:rsidR="00B10729" w:rsidRDefault="00B10729"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130839"/>
      <w:docPartObj>
        <w:docPartGallery w:val="Page Numbers (Bottom of Page)"/>
        <w:docPartUnique/>
      </w:docPartObj>
    </w:sdtPr>
    <w:sdtEndPr>
      <w:rPr>
        <w:noProof/>
      </w:rPr>
    </w:sdtEndPr>
    <w:sdtContent>
      <w:p w14:paraId="379869DB" w14:textId="681A3634" w:rsidR="000A4529" w:rsidRDefault="000A4529">
        <w:pPr>
          <w:pStyle w:val="Footer"/>
          <w:jc w:val="center"/>
        </w:pPr>
        <w:r>
          <w:fldChar w:fldCharType="begin"/>
        </w:r>
        <w:r>
          <w:instrText xml:space="preserve"> PAGE   \* MERGEFORMAT </w:instrText>
        </w:r>
        <w:r>
          <w:fldChar w:fldCharType="separate"/>
        </w:r>
        <w:r w:rsidR="00201061">
          <w:rPr>
            <w:noProof/>
          </w:rPr>
          <w:t>12</w:t>
        </w:r>
        <w:r>
          <w:rPr>
            <w:noProof/>
          </w:rPr>
          <w:fldChar w:fldCharType="end"/>
        </w:r>
      </w:p>
    </w:sdtContent>
  </w:sdt>
  <w:p w14:paraId="790A0DB5" w14:textId="77777777" w:rsidR="000A4529" w:rsidRDefault="000A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83AF" w14:textId="77777777" w:rsidR="00B10729" w:rsidRDefault="00B10729" w:rsidP="004466A8">
      <w:r>
        <w:separator/>
      </w:r>
    </w:p>
  </w:footnote>
  <w:footnote w:type="continuationSeparator" w:id="0">
    <w:p w14:paraId="36ED9029" w14:textId="77777777" w:rsidR="00B10729" w:rsidRDefault="00B10729" w:rsidP="004466A8">
      <w:r>
        <w:continuationSeparator/>
      </w:r>
    </w:p>
  </w:footnote>
  <w:footnote w:id="1">
    <w:p w14:paraId="06718958" w14:textId="20FA5399" w:rsidR="005B094D" w:rsidRPr="005B094D" w:rsidRDefault="005B094D">
      <w:pPr>
        <w:pStyle w:val="FootnoteText"/>
        <w:rPr>
          <w:lang w:val="en-US"/>
        </w:rPr>
      </w:pPr>
      <w:r>
        <w:rPr>
          <w:rStyle w:val="FootnoteReference"/>
        </w:rPr>
        <w:footnoteRef/>
      </w:r>
      <w:r>
        <w:t xml:space="preserve"> </w:t>
      </w:r>
      <w:r w:rsidR="003A31E9">
        <w:t>Whilst the r</w:t>
      </w:r>
      <w:r w:rsidR="00814865" w:rsidRPr="00814865">
        <w:t>espondent is of the view that the two applications be consolidated</w:t>
      </w:r>
      <w:r w:rsidR="003A31E9">
        <w:t>,</w:t>
      </w:r>
      <w:r w:rsidR="00814865" w:rsidRPr="00814865">
        <w:t xml:space="preserve"> </w:t>
      </w:r>
      <w:r w:rsidR="003A31E9">
        <w:t>t</w:t>
      </w:r>
      <w:r w:rsidR="00814865" w:rsidRPr="00814865">
        <w:t>he applicant maintains the position that a consolidation is not necessary, but that the matters may be considered simultaneously.</w:t>
      </w:r>
    </w:p>
  </w:footnote>
  <w:footnote w:id="2">
    <w:p w14:paraId="46792226" w14:textId="39070C20" w:rsidR="00193F4F" w:rsidRPr="00193F4F" w:rsidRDefault="00193F4F">
      <w:pPr>
        <w:pStyle w:val="FootnoteText"/>
        <w:rPr>
          <w:lang w:val="en-US"/>
        </w:rPr>
      </w:pPr>
      <w:r>
        <w:rPr>
          <w:rStyle w:val="FootnoteReference"/>
        </w:rPr>
        <w:footnoteRef/>
      </w:r>
      <w:r>
        <w:t xml:space="preserve"> </w:t>
      </w:r>
      <w:r w:rsidR="007B6B40">
        <w:t xml:space="preserve">Applicant’s </w:t>
      </w:r>
      <w:r w:rsidR="00F61CAA">
        <w:t>founding affidavit paras 6 to 11</w:t>
      </w:r>
      <w:r w:rsidR="00320FE7">
        <w:t xml:space="preserve"> set out a litany of complaints;</w:t>
      </w:r>
      <w:r w:rsidR="00F61CAA">
        <w:t xml:space="preserve"> </w:t>
      </w:r>
      <w:r>
        <w:rPr>
          <w:lang w:val="en-US"/>
        </w:rPr>
        <w:t xml:space="preserve">Respondent’s </w:t>
      </w:r>
      <w:r w:rsidR="00B86B70">
        <w:rPr>
          <w:lang w:val="en-US"/>
        </w:rPr>
        <w:t>opposing and founding (</w:t>
      </w:r>
      <w:r w:rsidR="00CF2EFB">
        <w:rPr>
          <w:lang w:val="en-US"/>
        </w:rPr>
        <w:t>counterclaim</w:t>
      </w:r>
      <w:r w:rsidR="00B86B70">
        <w:rPr>
          <w:lang w:val="en-US"/>
        </w:rPr>
        <w:t>) affidavit</w:t>
      </w:r>
      <w:r w:rsidR="002A7C9D">
        <w:rPr>
          <w:lang w:val="en-US"/>
        </w:rPr>
        <w:t xml:space="preserve"> at Para 4.8 “</w:t>
      </w:r>
      <w:r w:rsidR="00CF2EFB">
        <w:rPr>
          <w:lang w:val="en-US"/>
        </w:rPr>
        <w:t>Rightly so, the disputes between the Applicant and I run over several years</w:t>
      </w:r>
      <w:r w:rsidR="00064F39">
        <w:rPr>
          <w:lang w:val="en-US"/>
        </w:rPr>
        <w:t xml:space="preserve"> and at best for the Applicant since 2018.”</w:t>
      </w:r>
    </w:p>
  </w:footnote>
  <w:footnote w:id="3">
    <w:p w14:paraId="5ADD7706" w14:textId="12DF415A" w:rsidR="00AB17D3" w:rsidRPr="00AB17D3" w:rsidRDefault="00AB17D3">
      <w:pPr>
        <w:pStyle w:val="FootnoteText"/>
        <w:rPr>
          <w:lang w:val="en-US"/>
        </w:rPr>
      </w:pPr>
      <w:r>
        <w:rPr>
          <w:rStyle w:val="FootnoteReference"/>
        </w:rPr>
        <w:footnoteRef/>
      </w:r>
      <w:r>
        <w:t xml:space="preserve"> </w:t>
      </w:r>
      <w:r>
        <w:rPr>
          <w:lang w:val="en-US"/>
        </w:rPr>
        <w:t>Founding affidavit</w:t>
      </w:r>
      <w:r w:rsidR="002C19C3">
        <w:rPr>
          <w:lang w:val="en-US"/>
        </w:rPr>
        <w:t>, para 8.22.</w:t>
      </w:r>
    </w:p>
  </w:footnote>
  <w:footnote w:id="4">
    <w:p w14:paraId="4CB6A82A" w14:textId="5627443B" w:rsidR="00576971" w:rsidRPr="00576971" w:rsidRDefault="00576971">
      <w:pPr>
        <w:pStyle w:val="FootnoteText"/>
        <w:rPr>
          <w:lang w:val="en-US"/>
        </w:rPr>
      </w:pPr>
      <w:r>
        <w:rPr>
          <w:rStyle w:val="FootnoteReference"/>
        </w:rPr>
        <w:footnoteRef/>
      </w:r>
      <w:r>
        <w:t xml:space="preserve"> </w:t>
      </w:r>
      <w:r w:rsidR="00000EE7">
        <w:t xml:space="preserve">Henochsberg </w:t>
      </w:r>
      <w:r w:rsidR="00230645">
        <w:t xml:space="preserve">On the Companies Act, </w:t>
      </w:r>
      <w:r w:rsidR="00AB51E0">
        <w:t xml:space="preserve">Service Issue 10, 30 September 1999 </w:t>
      </w:r>
      <w:r w:rsidR="00667DF0">
        <w:t>a</w:t>
      </w:r>
      <w:r>
        <w:rPr>
          <w:lang w:val="en-US"/>
        </w:rPr>
        <w:t xml:space="preserve">t </w:t>
      </w:r>
      <w:r w:rsidR="004F08DA">
        <w:rPr>
          <w:lang w:val="en-US"/>
        </w:rPr>
        <w:t>70</w:t>
      </w:r>
      <w:r w:rsidR="0095574D">
        <w:rPr>
          <w:lang w:val="en-US"/>
        </w:rPr>
        <w:t>3</w:t>
      </w:r>
      <w:r w:rsidR="00667DF0">
        <w:rPr>
          <w:lang w:val="en-US"/>
        </w:rPr>
        <w:t>.</w:t>
      </w:r>
    </w:p>
  </w:footnote>
  <w:footnote w:id="5">
    <w:p w14:paraId="7293E419" w14:textId="139B1308" w:rsidR="00A15BE7" w:rsidRPr="00A15BE7" w:rsidRDefault="00A15BE7">
      <w:pPr>
        <w:pStyle w:val="FootnoteText"/>
        <w:rPr>
          <w:lang w:val="en-US"/>
        </w:rPr>
      </w:pPr>
      <w:r>
        <w:rPr>
          <w:rStyle w:val="FootnoteReference"/>
        </w:rPr>
        <w:footnoteRef/>
      </w:r>
      <w:r>
        <w:t xml:space="preserve"> </w:t>
      </w:r>
      <w:r w:rsidRPr="00A15BE7">
        <w:t>Thunder Cats Investments 92 (Pty) Ltd and another v Nkonjane Economic Prospecting &amp; Investment (Pty) Ltd and others 2014 (5) SA 1 (SCA).</w:t>
      </w:r>
    </w:p>
  </w:footnote>
  <w:footnote w:id="6">
    <w:p w14:paraId="38FB8352" w14:textId="1729B536" w:rsidR="00425B04" w:rsidRPr="00425B04" w:rsidRDefault="00425B04">
      <w:pPr>
        <w:pStyle w:val="FootnoteText"/>
        <w:rPr>
          <w:lang w:val="en-US"/>
        </w:rPr>
      </w:pPr>
      <w:r>
        <w:rPr>
          <w:rStyle w:val="FootnoteReference"/>
        </w:rPr>
        <w:footnoteRef/>
      </w:r>
      <w:r>
        <w:t xml:space="preserve"> </w:t>
      </w:r>
      <w:r w:rsidR="00EB46E2">
        <w:rPr>
          <w:lang w:val="en-US"/>
        </w:rPr>
        <w:t xml:space="preserve">Also known as the </w:t>
      </w:r>
      <w:r w:rsidR="00EB46E2" w:rsidRPr="00C14863">
        <w:rPr>
          <w:i/>
          <w:iCs/>
          <w:lang w:val="en-US"/>
        </w:rPr>
        <w:t>par delictum</w:t>
      </w:r>
      <w:r w:rsidR="00EB46E2">
        <w:rPr>
          <w:lang w:val="en-US"/>
        </w:rPr>
        <w:t xml:space="preserve"> rule</w:t>
      </w:r>
      <w:r w:rsidR="00F83B35">
        <w:rPr>
          <w:lang w:val="en-US"/>
        </w:rPr>
        <w:t xml:space="preserve"> as stated in </w:t>
      </w:r>
      <w:r w:rsidR="00F83B35" w:rsidRPr="00C14863">
        <w:rPr>
          <w:i/>
          <w:iCs/>
          <w:lang w:val="en-US"/>
        </w:rPr>
        <w:t>Jajbhay v Cassim</w:t>
      </w:r>
      <w:r w:rsidR="00F83B35">
        <w:rPr>
          <w:lang w:val="en-US"/>
        </w:rPr>
        <w:t xml:space="preserve"> </w:t>
      </w:r>
      <w:r w:rsidR="004C3497">
        <w:rPr>
          <w:lang w:val="en-US"/>
        </w:rPr>
        <w:t>1939 AD 53</w:t>
      </w:r>
      <w:r w:rsidR="00C14863">
        <w:rPr>
          <w:lang w:val="en-US"/>
        </w:rPr>
        <w:t>7.</w:t>
      </w:r>
    </w:p>
  </w:footnote>
  <w:footnote w:id="7">
    <w:p w14:paraId="201D7B1E" w14:textId="6AE5C26A" w:rsidR="00966174" w:rsidRPr="00966174" w:rsidRDefault="00B26997" w:rsidP="00966174">
      <w:pPr>
        <w:pStyle w:val="FootnoteText"/>
        <w:rPr>
          <w:lang w:val="en-ZA"/>
        </w:rPr>
      </w:pPr>
      <w:r>
        <w:rPr>
          <w:rStyle w:val="FootnoteReference"/>
        </w:rPr>
        <w:footnoteRef/>
      </w:r>
      <w:r>
        <w:t xml:space="preserve"> </w:t>
      </w:r>
      <w:r w:rsidR="00863CD7">
        <w:rPr>
          <w:lang w:val="en-US"/>
        </w:rPr>
        <w:t xml:space="preserve">The SCA in </w:t>
      </w:r>
      <w:r w:rsidR="00863CD7" w:rsidRPr="00CF5CB7">
        <w:rPr>
          <w:i/>
          <w:iCs/>
          <w:lang w:val="en-US"/>
        </w:rPr>
        <w:t>Thunder Cats Investments</w:t>
      </w:r>
      <w:r w:rsidR="00863CD7">
        <w:rPr>
          <w:lang w:val="en-US"/>
        </w:rPr>
        <w:t xml:space="preserve"> declared</w:t>
      </w:r>
      <w:r w:rsidR="00533417">
        <w:rPr>
          <w:lang w:val="en-US"/>
        </w:rPr>
        <w:t xml:space="preserve"> after considering the Canadian judgment of </w:t>
      </w:r>
      <w:r w:rsidR="00533417" w:rsidRPr="00CF5CB7">
        <w:rPr>
          <w:b/>
          <w:bCs/>
          <w:lang w:val="en-US"/>
        </w:rPr>
        <w:t>Ruut v Head</w:t>
      </w:r>
      <w:r w:rsidR="007D382E">
        <w:rPr>
          <w:lang w:val="en-US"/>
        </w:rPr>
        <w:t xml:space="preserve"> (1996) 20 ASCR</w:t>
      </w:r>
      <w:r w:rsidR="00226C7D">
        <w:rPr>
          <w:lang w:val="en-US"/>
        </w:rPr>
        <w:t xml:space="preserve"> 160 at </w:t>
      </w:r>
      <w:r w:rsidR="00966174" w:rsidRPr="00966174">
        <w:rPr>
          <w:lang w:val="en-ZA"/>
        </w:rPr>
        <w:t>162 cited with approval in </w:t>
      </w:r>
      <w:r w:rsidR="00966174" w:rsidRPr="00966174">
        <w:rPr>
          <w:i/>
          <w:iCs/>
          <w:lang w:val="en-ZA"/>
        </w:rPr>
        <w:t>Pham Thai Duc v Pts</w:t>
      </w:r>
      <w:r w:rsidR="00966174">
        <w:rPr>
          <w:i/>
          <w:iCs/>
          <w:lang w:val="en-ZA"/>
        </w:rPr>
        <w:t xml:space="preserve"> </w:t>
      </w:r>
      <w:r w:rsidR="00966174" w:rsidRPr="00966174">
        <w:rPr>
          <w:i/>
          <w:iCs/>
          <w:lang w:val="en-ZA"/>
        </w:rPr>
        <w:t>Australian Distributor (Pty) Ltd</w:t>
      </w:r>
      <w:r w:rsidR="00966174">
        <w:rPr>
          <w:i/>
          <w:iCs/>
          <w:lang w:val="en-ZA"/>
        </w:rPr>
        <w:t xml:space="preserve"> </w:t>
      </w:r>
      <w:r w:rsidR="00023359">
        <w:rPr>
          <w:lang w:val="en-ZA"/>
        </w:rPr>
        <w:t>[2005] NSWSC 98</w:t>
      </w:r>
      <w:r w:rsidR="00966174" w:rsidRPr="00966174">
        <w:t> para 17.</w:t>
      </w:r>
    </w:p>
    <w:p w14:paraId="3377FC8E" w14:textId="2608EA98" w:rsidR="00B26997" w:rsidRPr="00B26997" w:rsidRDefault="00B26997">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21550131"/>
    <w:multiLevelType w:val="hybridMultilevel"/>
    <w:tmpl w:val="FAC897F2"/>
    <w:lvl w:ilvl="0" w:tplc="0EE4862E">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 w15:restartNumberingAfterBreak="0">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6" w15:restartNumberingAfterBreak="0">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7" w15:restartNumberingAfterBreak="0">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51C0287"/>
    <w:multiLevelType w:val="multilevel"/>
    <w:tmpl w:val="91BC6F68"/>
    <w:lvl w:ilvl="0">
      <w:start w:val="1"/>
      <w:numFmt w:val="decimal"/>
      <w:lvlText w:val="[%1]"/>
      <w:lvlJc w:val="left"/>
      <w:pPr>
        <w:tabs>
          <w:tab w:val="num" w:pos="927"/>
        </w:tabs>
        <w:ind w:left="927" w:hanging="567"/>
      </w:pPr>
      <w:rPr>
        <w:rFonts w:hint="default"/>
        <w:b w:val="0"/>
        <w:i w:val="0"/>
        <w:sz w:val="28"/>
        <w:szCs w:val="28"/>
      </w:rPr>
    </w:lvl>
    <w:lvl w:ilvl="1">
      <w:start w:val="1"/>
      <w:numFmt w:val="decimal"/>
      <w:pStyle w:val="LegalHeading2"/>
      <w:lvlText w:val="%1.%2"/>
      <w:lvlJc w:val="left"/>
      <w:pPr>
        <w:tabs>
          <w:tab w:val="num" w:pos="2629"/>
        </w:tabs>
        <w:ind w:left="2629" w:hanging="1134"/>
      </w:pPr>
      <w:rPr>
        <w:rFonts w:ascii="Times New Roman" w:hAnsi="Times New Roman" w:cs="Times New Roman" w:hint="default"/>
        <w:b w:val="0"/>
        <w:i w:val="0"/>
        <w:sz w:val="28"/>
        <w:szCs w:val="28"/>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10" w15:restartNumberingAfterBreak="0">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1" w15:restartNumberingAfterBreak="0">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3" w15:restartNumberingAfterBreak="0">
    <w:nsid w:val="6B9C1D14"/>
    <w:multiLevelType w:val="hybridMultilevel"/>
    <w:tmpl w:val="393ADAC0"/>
    <w:lvl w:ilvl="0" w:tplc="D11EF56E">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4" w15:restartNumberingAfterBreak="0">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6" w15:restartNumberingAfterBreak="0">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16cid:durableId="1357847702">
    <w:abstractNumId w:val="9"/>
  </w:num>
  <w:num w:numId="2" w16cid:durableId="667295417">
    <w:abstractNumId w:val="2"/>
  </w:num>
  <w:num w:numId="3" w16cid:durableId="1483229707">
    <w:abstractNumId w:val="15"/>
  </w:num>
  <w:num w:numId="4" w16cid:durableId="1552495533">
    <w:abstractNumId w:val="8"/>
  </w:num>
  <w:num w:numId="5" w16cid:durableId="472715642">
    <w:abstractNumId w:val="7"/>
  </w:num>
  <w:num w:numId="6" w16cid:durableId="646913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8586419">
    <w:abstractNumId w:val="16"/>
  </w:num>
  <w:num w:numId="8" w16cid:durableId="2337795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20387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3134490">
    <w:abstractNumId w:val="11"/>
  </w:num>
  <w:num w:numId="11" w16cid:durableId="686056941">
    <w:abstractNumId w:val="1"/>
  </w:num>
  <w:num w:numId="12" w16cid:durableId="1340699232">
    <w:abstractNumId w:val="6"/>
  </w:num>
  <w:num w:numId="13" w16cid:durableId="416446104">
    <w:abstractNumId w:val="3"/>
  </w:num>
  <w:num w:numId="14" w16cid:durableId="32730835">
    <w:abstractNumId w:val="14"/>
  </w:num>
  <w:num w:numId="15" w16cid:durableId="1661732081">
    <w:abstractNumId w:val="10"/>
  </w:num>
  <w:num w:numId="16" w16cid:durableId="1905556148">
    <w:abstractNumId w:val="5"/>
  </w:num>
  <w:num w:numId="17" w16cid:durableId="1273590820">
    <w:abstractNumId w:val="12"/>
  </w:num>
  <w:num w:numId="18" w16cid:durableId="17314531">
    <w:abstractNumId w:val="0"/>
  </w:num>
  <w:num w:numId="19" w16cid:durableId="441147903">
    <w:abstractNumId w:val="13"/>
  </w:num>
  <w:num w:numId="20" w16cid:durableId="2050179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A8"/>
    <w:rsid w:val="0000083A"/>
    <w:rsid w:val="00000B8C"/>
    <w:rsid w:val="00000EE7"/>
    <w:rsid w:val="000017BA"/>
    <w:rsid w:val="0000368C"/>
    <w:rsid w:val="0000452E"/>
    <w:rsid w:val="00004B2E"/>
    <w:rsid w:val="0000633E"/>
    <w:rsid w:val="00006D46"/>
    <w:rsid w:val="00007F15"/>
    <w:rsid w:val="000124B8"/>
    <w:rsid w:val="00012781"/>
    <w:rsid w:val="0001286D"/>
    <w:rsid w:val="00012A18"/>
    <w:rsid w:val="00013845"/>
    <w:rsid w:val="00013F71"/>
    <w:rsid w:val="000158CB"/>
    <w:rsid w:val="00015913"/>
    <w:rsid w:val="000176F3"/>
    <w:rsid w:val="0001770F"/>
    <w:rsid w:val="000206C6"/>
    <w:rsid w:val="00023359"/>
    <w:rsid w:val="000235CA"/>
    <w:rsid w:val="00023D43"/>
    <w:rsid w:val="00026395"/>
    <w:rsid w:val="0002665D"/>
    <w:rsid w:val="00026CCB"/>
    <w:rsid w:val="000305B0"/>
    <w:rsid w:val="000324B4"/>
    <w:rsid w:val="00032E89"/>
    <w:rsid w:val="00034996"/>
    <w:rsid w:val="0003528D"/>
    <w:rsid w:val="000410CB"/>
    <w:rsid w:val="000417D8"/>
    <w:rsid w:val="00041E02"/>
    <w:rsid w:val="00041FF8"/>
    <w:rsid w:val="00042399"/>
    <w:rsid w:val="0004251A"/>
    <w:rsid w:val="00042A27"/>
    <w:rsid w:val="0004334B"/>
    <w:rsid w:val="00044644"/>
    <w:rsid w:val="00044D86"/>
    <w:rsid w:val="00045AB1"/>
    <w:rsid w:val="00045BCB"/>
    <w:rsid w:val="00045F21"/>
    <w:rsid w:val="00046BC8"/>
    <w:rsid w:val="00046DD6"/>
    <w:rsid w:val="00047A30"/>
    <w:rsid w:val="0005076C"/>
    <w:rsid w:val="00052665"/>
    <w:rsid w:val="00053B4E"/>
    <w:rsid w:val="00053F59"/>
    <w:rsid w:val="000541ED"/>
    <w:rsid w:val="000558D5"/>
    <w:rsid w:val="000558F4"/>
    <w:rsid w:val="00056306"/>
    <w:rsid w:val="000565E0"/>
    <w:rsid w:val="0005718D"/>
    <w:rsid w:val="00063047"/>
    <w:rsid w:val="00064F39"/>
    <w:rsid w:val="00067668"/>
    <w:rsid w:val="00070D60"/>
    <w:rsid w:val="000713CF"/>
    <w:rsid w:val="00072435"/>
    <w:rsid w:val="00075708"/>
    <w:rsid w:val="00075C04"/>
    <w:rsid w:val="00076304"/>
    <w:rsid w:val="0008114E"/>
    <w:rsid w:val="00081DB4"/>
    <w:rsid w:val="00082C16"/>
    <w:rsid w:val="000874CB"/>
    <w:rsid w:val="00092485"/>
    <w:rsid w:val="00092C48"/>
    <w:rsid w:val="000930E8"/>
    <w:rsid w:val="000934F2"/>
    <w:rsid w:val="000956FF"/>
    <w:rsid w:val="00096022"/>
    <w:rsid w:val="000A134C"/>
    <w:rsid w:val="000A19F0"/>
    <w:rsid w:val="000A1FAF"/>
    <w:rsid w:val="000A3564"/>
    <w:rsid w:val="000A36B8"/>
    <w:rsid w:val="000A4529"/>
    <w:rsid w:val="000A49CD"/>
    <w:rsid w:val="000A59A0"/>
    <w:rsid w:val="000A5AF8"/>
    <w:rsid w:val="000A6572"/>
    <w:rsid w:val="000A678A"/>
    <w:rsid w:val="000A6E89"/>
    <w:rsid w:val="000A731F"/>
    <w:rsid w:val="000A7EFA"/>
    <w:rsid w:val="000B2477"/>
    <w:rsid w:val="000B3C04"/>
    <w:rsid w:val="000B4699"/>
    <w:rsid w:val="000B4D56"/>
    <w:rsid w:val="000B5B3C"/>
    <w:rsid w:val="000B5EC0"/>
    <w:rsid w:val="000C6C70"/>
    <w:rsid w:val="000D1248"/>
    <w:rsid w:val="000D15BD"/>
    <w:rsid w:val="000D3633"/>
    <w:rsid w:val="000D4B5B"/>
    <w:rsid w:val="000D604C"/>
    <w:rsid w:val="000D6EC1"/>
    <w:rsid w:val="000D72CE"/>
    <w:rsid w:val="000D78D8"/>
    <w:rsid w:val="000D7C9F"/>
    <w:rsid w:val="000E02D8"/>
    <w:rsid w:val="000E0C82"/>
    <w:rsid w:val="000E0ECB"/>
    <w:rsid w:val="000E54D2"/>
    <w:rsid w:val="000E5CF3"/>
    <w:rsid w:val="000E64E1"/>
    <w:rsid w:val="000E6743"/>
    <w:rsid w:val="000E6FC8"/>
    <w:rsid w:val="000E7137"/>
    <w:rsid w:val="000F239E"/>
    <w:rsid w:val="000F4395"/>
    <w:rsid w:val="000F5F9D"/>
    <w:rsid w:val="000F6959"/>
    <w:rsid w:val="000F69AA"/>
    <w:rsid w:val="00100B25"/>
    <w:rsid w:val="0010159A"/>
    <w:rsid w:val="001023A4"/>
    <w:rsid w:val="00103882"/>
    <w:rsid w:val="00104DF9"/>
    <w:rsid w:val="00106EAA"/>
    <w:rsid w:val="00106F23"/>
    <w:rsid w:val="00111A06"/>
    <w:rsid w:val="001124E1"/>
    <w:rsid w:val="00112FF4"/>
    <w:rsid w:val="00117233"/>
    <w:rsid w:val="00117E26"/>
    <w:rsid w:val="001206E3"/>
    <w:rsid w:val="00120BD8"/>
    <w:rsid w:val="00122AF8"/>
    <w:rsid w:val="00122AFC"/>
    <w:rsid w:val="00125DDE"/>
    <w:rsid w:val="00127822"/>
    <w:rsid w:val="00127EE8"/>
    <w:rsid w:val="001308A6"/>
    <w:rsid w:val="00131748"/>
    <w:rsid w:val="00132E33"/>
    <w:rsid w:val="001340F0"/>
    <w:rsid w:val="001346CF"/>
    <w:rsid w:val="001351A5"/>
    <w:rsid w:val="00140CEE"/>
    <w:rsid w:val="00140E2C"/>
    <w:rsid w:val="00142D20"/>
    <w:rsid w:val="00145C17"/>
    <w:rsid w:val="001471B5"/>
    <w:rsid w:val="00150347"/>
    <w:rsid w:val="0015042C"/>
    <w:rsid w:val="00150AAA"/>
    <w:rsid w:val="001522BF"/>
    <w:rsid w:val="001525CE"/>
    <w:rsid w:val="0015309C"/>
    <w:rsid w:val="00154A98"/>
    <w:rsid w:val="00154D4D"/>
    <w:rsid w:val="00157DE0"/>
    <w:rsid w:val="00160CFF"/>
    <w:rsid w:val="00161DE4"/>
    <w:rsid w:val="00166BE2"/>
    <w:rsid w:val="00170B08"/>
    <w:rsid w:val="00174ECE"/>
    <w:rsid w:val="0017564E"/>
    <w:rsid w:val="00180C68"/>
    <w:rsid w:val="00183965"/>
    <w:rsid w:val="0018563F"/>
    <w:rsid w:val="00186FE7"/>
    <w:rsid w:val="001879AC"/>
    <w:rsid w:val="00187E92"/>
    <w:rsid w:val="00190BD7"/>
    <w:rsid w:val="001929B7"/>
    <w:rsid w:val="001936EE"/>
    <w:rsid w:val="00193E19"/>
    <w:rsid w:val="00193F4F"/>
    <w:rsid w:val="00194E30"/>
    <w:rsid w:val="001977D4"/>
    <w:rsid w:val="001A0211"/>
    <w:rsid w:val="001A18A5"/>
    <w:rsid w:val="001A426A"/>
    <w:rsid w:val="001A4FB1"/>
    <w:rsid w:val="001A5E34"/>
    <w:rsid w:val="001A73CB"/>
    <w:rsid w:val="001A7D35"/>
    <w:rsid w:val="001B087E"/>
    <w:rsid w:val="001B154A"/>
    <w:rsid w:val="001B1A98"/>
    <w:rsid w:val="001B2274"/>
    <w:rsid w:val="001B271A"/>
    <w:rsid w:val="001B39E5"/>
    <w:rsid w:val="001B54C1"/>
    <w:rsid w:val="001B554E"/>
    <w:rsid w:val="001B55D9"/>
    <w:rsid w:val="001B567B"/>
    <w:rsid w:val="001B60B6"/>
    <w:rsid w:val="001C119B"/>
    <w:rsid w:val="001C292E"/>
    <w:rsid w:val="001C3512"/>
    <w:rsid w:val="001C3668"/>
    <w:rsid w:val="001C4A09"/>
    <w:rsid w:val="001C609A"/>
    <w:rsid w:val="001C7CBD"/>
    <w:rsid w:val="001D1352"/>
    <w:rsid w:val="001D48AD"/>
    <w:rsid w:val="001D48CC"/>
    <w:rsid w:val="001D5BB8"/>
    <w:rsid w:val="001D663A"/>
    <w:rsid w:val="001D75DC"/>
    <w:rsid w:val="001E3002"/>
    <w:rsid w:val="001E3272"/>
    <w:rsid w:val="001E5012"/>
    <w:rsid w:val="001E758B"/>
    <w:rsid w:val="001F2478"/>
    <w:rsid w:val="001F24DD"/>
    <w:rsid w:val="001F2BB6"/>
    <w:rsid w:val="001F3D61"/>
    <w:rsid w:val="001F4034"/>
    <w:rsid w:val="001F5C4A"/>
    <w:rsid w:val="001F5D70"/>
    <w:rsid w:val="00201061"/>
    <w:rsid w:val="002050FB"/>
    <w:rsid w:val="00206D30"/>
    <w:rsid w:val="00207F69"/>
    <w:rsid w:val="00212AFF"/>
    <w:rsid w:val="00212EAB"/>
    <w:rsid w:val="00213E80"/>
    <w:rsid w:val="00214117"/>
    <w:rsid w:val="002144E7"/>
    <w:rsid w:val="0021532A"/>
    <w:rsid w:val="00215340"/>
    <w:rsid w:val="00215B62"/>
    <w:rsid w:val="0021656D"/>
    <w:rsid w:val="0021755E"/>
    <w:rsid w:val="0022009C"/>
    <w:rsid w:val="00220F3B"/>
    <w:rsid w:val="002210BF"/>
    <w:rsid w:val="00222CEF"/>
    <w:rsid w:val="00225506"/>
    <w:rsid w:val="00226526"/>
    <w:rsid w:val="002266ED"/>
    <w:rsid w:val="00226C7D"/>
    <w:rsid w:val="00230645"/>
    <w:rsid w:val="00230814"/>
    <w:rsid w:val="00230BFC"/>
    <w:rsid w:val="00230DF1"/>
    <w:rsid w:val="00231079"/>
    <w:rsid w:val="00232A8E"/>
    <w:rsid w:val="002339B4"/>
    <w:rsid w:val="00233E55"/>
    <w:rsid w:val="00236087"/>
    <w:rsid w:val="0024301F"/>
    <w:rsid w:val="00244BEA"/>
    <w:rsid w:val="00245162"/>
    <w:rsid w:val="00246FC1"/>
    <w:rsid w:val="00250E3D"/>
    <w:rsid w:val="0025116F"/>
    <w:rsid w:val="002522D6"/>
    <w:rsid w:val="002539B8"/>
    <w:rsid w:val="00254BE5"/>
    <w:rsid w:val="00255104"/>
    <w:rsid w:val="00257B41"/>
    <w:rsid w:val="00257E56"/>
    <w:rsid w:val="002601E8"/>
    <w:rsid w:val="00260D1A"/>
    <w:rsid w:val="002611CC"/>
    <w:rsid w:val="00261618"/>
    <w:rsid w:val="00261703"/>
    <w:rsid w:val="002621C1"/>
    <w:rsid w:val="00263375"/>
    <w:rsid w:val="00265058"/>
    <w:rsid w:val="0026509A"/>
    <w:rsid w:val="002672A5"/>
    <w:rsid w:val="00267411"/>
    <w:rsid w:val="002705D2"/>
    <w:rsid w:val="002729D8"/>
    <w:rsid w:val="00274693"/>
    <w:rsid w:val="0027774A"/>
    <w:rsid w:val="002818B1"/>
    <w:rsid w:val="002820B5"/>
    <w:rsid w:val="00282B15"/>
    <w:rsid w:val="0028349D"/>
    <w:rsid w:val="0028363A"/>
    <w:rsid w:val="0028397B"/>
    <w:rsid w:val="002848C2"/>
    <w:rsid w:val="00286CA7"/>
    <w:rsid w:val="00291000"/>
    <w:rsid w:val="00292422"/>
    <w:rsid w:val="00292A7A"/>
    <w:rsid w:val="002935F6"/>
    <w:rsid w:val="00294047"/>
    <w:rsid w:val="002940B9"/>
    <w:rsid w:val="002948C9"/>
    <w:rsid w:val="002976C6"/>
    <w:rsid w:val="00297CB0"/>
    <w:rsid w:val="00297E4B"/>
    <w:rsid w:val="002A0D22"/>
    <w:rsid w:val="002A3236"/>
    <w:rsid w:val="002A35E4"/>
    <w:rsid w:val="002A40EE"/>
    <w:rsid w:val="002A452D"/>
    <w:rsid w:val="002A4941"/>
    <w:rsid w:val="002A50D0"/>
    <w:rsid w:val="002A57EF"/>
    <w:rsid w:val="002A7C9D"/>
    <w:rsid w:val="002B020E"/>
    <w:rsid w:val="002B1690"/>
    <w:rsid w:val="002B4DF4"/>
    <w:rsid w:val="002B4F8F"/>
    <w:rsid w:val="002B5165"/>
    <w:rsid w:val="002B61A6"/>
    <w:rsid w:val="002B6C16"/>
    <w:rsid w:val="002C03EB"/>
    <w:rsid w:val="002C0738"/>
    <w:rsid w:val="002C1526"/>
    <w:rsid w:val="002C19C3"/>
    <w:rsid w:val="002C2AB6"/>
    <w:rsid w:val="002C4EBC"/>
    <w:rsid w:val="002C52AC"/>
    <w:rsid w:val="002C5803"/>
    <w:rsid w:val="002C7405"/>
    <w:rsid w:val="002D043B"/>
    <w:rsid w:val="002D193B"/>
    <w:rsid w:val="002D1952"/>
    <w:rsid w:val="002D285C"/>
    <w:rsid w:val="002D4AC5"/>
    <w:rsid w:val="002D4BB7"/>
    <w:rsid w:val="002D7D9E"/>
    <w:rsid w:val="002E2D5A"/>
    <w:rsid w:val="002E5125"/>
    <w:rsid w:val="002E69C8"/>
    <w:rsid w:val="002E7AC1"/>
    <w:rsid w:val="002F23CF"/>
    <w:rsid w:val="002F3F1A"/>
    <w:rsid w:val="002F4682"/>
    <w:rsid w:val="002F575E"/>
    <w:rsid w:val="002F6C3C"/>
    <w:rsid w:val="00300CF5"/>
    <w:rsid w:val="00300CF8"/>
    <w:rsid w:val="003019DC"/>
    <w:rsid w:val="0030600D"/>
    <w:rsid w:val="003064BF"/>
    <w:rsid w:val="00306CAA"/>
    <w:rsid w:val="00310AC5"/>
    <w:rsid w:val="0031100A"/>
    <w:rsid w:val="00311252"/>
    <w:rsid w:val="00314226"/>
    <w:rsid w:val="00314953"/>
    <w:rsid w:val="003149E2"/>
    <w:rsid w:val="00314B4C"/>
    <w:rsid w:val="0031678C"/>
    <w:rsid w:val="00316C65"/>
    <w:rsid w:val="003170CC"/>
    <w:rsid w:val="003175B4"/>
    <w:rsid w:val="00320FE7"/>
    <w:rsid w:val="00322A09"/>
    <w:rsid w:val="00323D51"/>
    <w:rsid w:val="00326F9B"/>
    <w:rsid w:val="00336FD1"/>
    <w:rsid w:val="00340CAA"/>
    <w:rsid w:val="00340F30"/>
    <w:rsid w:val="00341B67"/>
    <w:rsid w:val="00345192"/>
    <w:rsid w:val="00345979"/>
    <w:rsid w:val="00346997"/>
    <w:rsid w:val="00346C63"/>
    <w:rsid w:val="00346FC7"/>
    <w:rsid w:val="003477F2"/>
    <w:rsid w:val="00350383"/>
    <w:rsid w:val="003535D0"/>
    <w:rsid w:val="00354480"/>
    <w:rsid w:val="0035549B"/>
    <w:rsid w:val="00357D59"/>
    <w:rsid w:val="00357E14"/>
    <w:rsid w:val="00360228"/>
    <w:rsid w:val="00360A37"/>
    <w:rsid w:val="003646ED"/>
    <w:rsid w:val="00365BB3"/>
    <w:rsid w:val="00371E3D"/>
    <w:rsid w:val="00373007"/>
    <w:rsid w:val="00374E4A"/>
    <w:rsid w:val="0037547B"/>
    <w:rsid w:val="00375B44"/>
    <w:rsid w:val="00380224"/>
    <w:rsid w:val="0038245A"/>
    <w:rsid w:val="00382FAE"/>
    <w:rsid w:val="00383C3A"/>
    <w:rsid w:val="003856A1"/>
    <w:rsid w:val="00386526"/>
    <w:rsid w:val="00386BA5"/>
    <w:rsid w:val="00390817"/>
    <w:rsid w:val="00390B63"/>
    <w:rsid w:val="003915C0"/>
    <w:rsid w:val="0039296B"/>
    <w:rsid w:val="00393ADA"/>
    <w:rsid w:val="00397C6C"/>
    <w:rsid w:val="003A31E9"/>
    <w:rsid w:val="003A3610"/>
    <w:rsid w:val="003A3C05"/>
    <w:rsid w:val="003A3DC0"/>
    <w:rsid w:val="003A6A3D"/>
    <w:rsid w:val="003A6CB4"/>
    <w:rsid w:val="003B0F74"/>
    <w:rsid w:val="003B18E3"/>
    <w:rsid w:val="003B1AA5"/>
    <w:rsid w:val="003B1BA9"/>
    <w:rsid w:val="003B51F0"/>
    <w:rsid w:val="003B5486"/>
    <w:rsid w:val="003B5843"/>
    <w:rsid w:val="003B6A64"/>
    <w:rsid w:val="003B6FD1"/>
    <w:rsid w:val="003C270D"/>
    <w:rsid w:val="003C2D48"/>
    <w:rsid w:val="003C30AA"/>
    <w:rsid w:val="003C495F"/>
    <w:rsid w:val="003D0B82"/>
    <w:rsid w:val="003D33E5"/>
    <w:rsid w:val="003D37A1"/>
    <w:rsid w:val="003D6896"/>
    <w:rsid w:val="003D7610"/>
    <w:rsid w:val="003E01E4"/>
    <w:rsid w:val="003E0666"/>
    <w:rsid w:val="003E2D7F"/>
    <w:rsid w:val="003E3705"/>
    <w:rsid w:val="003E57DA"/>
    <w:rsid w:val="003E6AAF"/>
    <w:rsid w:val="003E7D46"/>
    <w:rsid w:val="003F0C5C"/>
    <w:rsid w:val="003F10D1"/>
    <w:rsid w:val="003F13B1"/>
    <w:rsid w:val="003F2339"/>
    <w:rsid w:val="003F3614"/>
    <w:rsid w:val="003F67BC"/>
    <w:rsid w:val="004005D7"/>
    <w:rsid w:val="00402425"/>
    <w:rsid w:val="004027B9"/>
    <w:rsid w:val="00402D6A"/>
    <w:rsid w:val="004056C4"/>
    <w:rsid w:val="00406581"/>
    <w:rsid w:val="004067AD"/>
    <w:rsid w:val="004104F6"/>
    <w:rsid w:val="004109E8"/>
    <w:rsid w:val="00412441"/>
    <w:rsid w:val="00417778"/>
    <w:rsid w:val="0042065F"/>
    <w:rsid w:val="00421BDF"/>
    <w:rsid w:val="00421BE1"/>
    <w:rsid w:val="00424638"/>
    <w:rsid w:val="004251D3"/>
    <w:rsid w:val="00425B04"/>
    <w:rsid w:val="00427D39"/>
    <w:rsid w:val="00427F08"/>
    <w:rsid w:val="004302B0"/>
    <w:rsid w:val="00434981"/>
    <w:rsid w:val="004349D2"/>
    <w:rsid w:val="00437EA4"/>
    <w:rsid w:val="0044303B"/>
    <w:rsid w:val="004438FE"/>
    <w:rsid w:val="004466A8"/>
    <w:rsid w:val="00446737"/>
    <w:rsid w:val="00447C74"/>
    <w:rsid w:val="0045041E"/>
    <w:rsid w:val="00457BCA"/>
    <w:rsid w:val="00460C59"/>
    <w:rsid w:val="00460CEE"/>
    <w:rsid w:val="00461CEF"/>
    <w:rsid w:val="00462BF0"/>
    <w:rsid w:val="00463B8B"/>
    <w:rsid w:val="0047086F"/>
    <w:rsid w:val="004716DD"/>
    <w:rsid w:val="004720D3"/>
    <w:rsid w:val="00473375"/>
    <w:rsid w:val="0047436C"/>
    <w:rsid w:val="00474A1F"/>
    <w:rsid w:val="00475381"/>
    <w:rsid w:val="00476EC3"/>
    <w:rsid w:val="0047705C"/>
    <w:rsid w:val="00477587"/>
    <w:rsid w:val="00477A24"/>
    <w:rsid w:val="00481070"/>
    <w:rsid w:val="0048171F"/>
    <w:rsid w:val="00483778"/>
    <w:rsid w:val="00483920"/>
    <w:rsid w:val="00483E9E"/>
    <w:rsid w:val="0048583D"/>
    <w:rsid w:val="00485C73"/>
    <w:rsid w:val="00486792"/>
    <w:rsid w:val="004868DD"/>
    <w:rsid w:val="00487B5C"/>
    <w:rsid w:val="00487F0C"/>
    <w:rsid w:val="004916C9"/>
    <w:rsid w:val="004938C5"/>
    <w:rsid w:val="0049561B"/>
    <w:rsid w:val="004A0D82"/>
    <w:rsid w:val="004A0E60"/>
    <w:rsid w:val="004A1258"/>
    <w:rsid w:val="004A23A7"/>
    <w:rsid w:val="004A2E3C"/>
    <w:rsid w:val="004A3DE8"/>
    <w:rsid w:val="004A417D"/>
    <w:rsid w:val="004A63F1"/>
    <w:rsid w:val="004A6503"/>
    <w:rsid w:val="004A7566"/>
    <w:rsid w:val="004B0045"/>
    <w:rsid w:val="004B182B"/>
    <w:rsid w:val="004B27AC"/>
    <w:rsid w:val="004B376D"/>
    <w:rsid w:val="004B473C"/>
    <w:rsid w:val="004B4EC8"/>
    <w:rsid w:val="004C054F"/>
    <w:rsid w:val="004C3497"/>
    <w:rsid w:val="004C3A65"/>
    <w:rsid w:val="004C78D1"/>
    <w:rsid w:val="004D04E8"/>
    <w:rsid w:val="004D2C2D"/>
    <w:rsid w:val="004D2F7D"/>
    <w:rsid w:val="004D4436"/>
    <w:rsid w:val="004D7EC5"/>
    <w:rsid w:val="004E0C3A"/>
    <w:rsid w:val="004E101C"/>
    <w:rsid w:val="004E2D30"/>
    <w:rsid w:val="004E7089"/>
    <w:rsid w:val="004E72CB"/>
    <w:rsid w:val="004F08DA"/>
    <w:rsid w:val="004F16B1"/>
    <w:rsid w:val="00500C73"/>
    <w:rsid w:val="005018DD"/>
    <w:rsid w:val="00501C40"/>
    <w:rsid w:val="00501D7E"/>
    <w:rsid w:val="00506B6B"/>
    <w:rsid w:val="00506BDE"/>
    <w:rsid w:val="005131A8"/>
    <w:rsid w:val="0051648C"/>
    <w:rsid w:val="005169E8"/>
    <w:rsid w:val="00517392"/>
    <w:rsid w:val="00517E23"/>
    <w:rsid w:val="005201CF"/>
    <w:rsid w:val="00521645"/>
    <w:rsid w:val="00523169"/>
    <w:rsid w:val="005233B8"/>
    <w:rsid w:val="005235A5"/>
    <w:rsid w:val="00523698"/>
    <w:rsid w:val="00524AD4"/>
    <w:rsid w:val="005256DB"/>
    <w:rsid w:val="00525E79"/>
    <w:rsid w:val="00526B19"/>
    <w:rsid w:val="00532C9A"/>
    <w:rsid w:val="00533417"/>
    <w:rsid w:val="00535E67"/>
    <w:rsid w:val="0053609C"/>
    <w:rsid w:val="00541167"/>
    <w:rsid w:val="00542D2C"/>
    <w:rsid w:val="005431E5"/>
    <w:rsid w:val="00543787"/>
    <w:rsid w:val="00550B3B"/>
    <w:rsid w:val="00554102"/>
    <w:rsid w:val="00556732"/>
    <w:rsid w:val="00557AA9"/>
    <w:rsid w:val="00557BC6"/>
    <w:rsid w:val="00557E37"/>
    <w:rsid w:val="005601D1"/>
    <w:rsid w:val="00562136"/>
    <w:rsid w:val="00562140"/>
    <w:rsid w:val="00562C83"/>
    <w:rsid w:val="005664A7"/>
    <w:rsid w:val="00567DE3"/>
    <w:rsid w:val="005708AA"/>
    <w:rsid w:val="0057253E"/>
    <w:rsid w:val="0057256F"/>
    <w:rsid w:val="005735F4"/>
    <w:rsid w:val="00574C5E"/>
    <w:rsid w:val="00575287"/>
    <w:rsid w:val="00575BB9"/>
    <w:rsid w:val="00576971"/>
    <w:rsid w:val="00576B53"/>
    <w:rsid w:val="005828BD"/>
    <w:rsid w:val="00585843"/>
    <w:rsid w:val="00585C0B"/>
    <w:rsid w:val="0059028F"/>
    <w:rsid w:val="005909E4"/>
    <w:rsid w:val="00590D8C"/>
    <w:rsid w:val="0059103D"/>
    <w:rsid w:val="00591EE2"/>
    <w:rsid w:val="00592087"/>
    <w:rsid w:val="0059497D"/>
    <w:rsid w:val="00596C62"/>
    <w:rsid w:val="005A0FD0"/>
    <w:rsid w:val="005A1E63"/>
    <w:rsid w:val="005A5B36"/>
    <w:rsid w:val="005A651A"/>
    <w:rsid w:val="005A6757"/>
    <w:rsid w:val="005A6FDC"/>
    <w:rsid w:val="005A7251"/>
    <w:rsid w:val="005A7CBD"/>
    <w:rsid w:val="005B094D"/>
    <w:rsid w:val="005B1D2D"/>
    <w:rsid w:val="005B3CC3"/>
    <w:rsid w:val="005B535D"/>
    <w:rsid w:val="005B6407"/>
    <w:rsid w:val="005B7854"/>
    <w:rsid w:val="005B7878"/>
    <w:rsid w:val="005C0665"/>
    <w:rsid w:val="005C115A"/>
    <w:rsid w:val="005C2295"/>
    <w:rsid w:val="005C29A9"/>
    <w:rsid w:val="005C342D"/>
    <w:rsid w:val="005C3A35"/>
    <w:rsid w:val="005C7688"/>
    <w:rsid w:val="005D1CE4"/>
    <w:rsid w:val="005D3750"/>
    <w:rsid w:val="005D3D9A"/>
    <w:rsid w:val="005E3212"/>
    <w:rsid w:val="005E5143"/>
    <w:rsid w:val="005E5484"/>
    <w:rsid w:val="005E5AB7"/>
    <w:rsid w:val="005E5BBA"/>
    <w:rsid w:val="005E6042"/>
    <w:rsid w:val="005E6633"/>
    <w:rsid w:val="005E6BFC"/>
    <w:rsid w:val="005F2C06"/>
    <w:rsid w:val="005F3C53"/>
    <w:rsid w:val="005F3D31"/>
    <w:rsid w:val="006002CD"/>
    <w:rsid w:val="006004A1"/>
    <w:rsid w:val="00603EBC"/>
    <w:rsid w:val="00604681"/>
    <w:rsid w:val="00605ECF"/>
    <w:rsid w:val="006070D5"/>
    <w:rsid w:val="00610FED"/>
    <w:rsid w:val="00611194"/>
    <w:rsid w:val="0061200C"/>
    <w:rsid w:val="006123F4"/>
    <w:rsid w:val="00613581"/>
    <w:rsid w:val="006167C7"/>
    <w:rsid w:val="006215A5"/>
    <w:rsid w:val="00621B49"/>
    <w:rsid w:val="006238F1"/>
    <w:rsid w:val="00623A92"/>
    <w:rsid w:val="00624A79"/>
    <w:rsid w:val="00625637"/>
    <w:rsid w:val="00631257"/>
    <w:rsid w:val="00631344"/>
    <w:rsid w:val="006313A3"/>
    <w:rsid w:val="00632FEC"/>
    <w:rsid w:val="0063441C"/>
    <w:rsid w:val="006345DC"/>
    <w:rsid w:val="00636FF1"/>
    <w:rsid w:val="006403F2"/>
    <w:rsid w:val="00640548"/>
    <w:rsid w:val="006417E4"/>
    <w:rsid w:val="0064212A"/>
    <w:rsid w:val="006423B2"/>
    <w:rsid w:val="006431AC"/>
    <w:rsid w:val="00644C73"/>
    <w:rsid w:val="00646CAC"/>
    <w:rsid w:val="006474B3"/>
    <w:rsid w:val="00650256"/>
    <w:rsid w:val="006504FF"/>
    <w:rsid w:val="0065126B"/>
    <w:rsid w:val="006514A2"/>
    <w:rsid w:val="006536D9"/>
    <w:rsid w:val="006555CC"/>
    <w:rsid w:val="00656ECF"/>
    <w:rsid w:val="0065766D"/>
    <w:rsid w:val="00666963"/>
    <w:rsid w:val="00667DF0"/>
    <w:rsid w:val="00670282"/>
    <w:rsid w:val="006727E5"/>
    <w:rsid w:val="00672B56"/>
    <w:rsid w:val="00673136"/>
    <w:rsid w:val="006739E2"/>
    <w:rsid w:val="006744D5"/>
    <w:rsid w:val="006774F1"/>
    <w:rsid w:val="006813A9"/>
    <w:rsid w:val="00681696"/>
    <w:rsid w:val="00684C25"/>
    <w:rsid w:val="00690583"/>
    <w:rsid w:val="00690D94"/>
    <w:rsid w:val="006934C3"/>
    <w:rsid w:val="006A003D"/>
    <w:rsid w:val="006A017F"/>
    <w:rsid w:val="006A28A5"/>
    <w:rsid w:val="006A3147"/>
    <w:rsid w:val="006A38D3"/>
    <w:rsid w:val="006A4026"/>
    <w:rsid w:val="006A5774"/>
    <w:rsid w:val="006A6FCC"/>
    <w:rsid w:val="006A778B"/>
    <w:rsid w:val="006A782B"/>
    <w:rsid w:val="006B0FE1"/>
    <w:rsid w:val="006B10F8"/>
    <w:rsid w:val="006B1A6A"/>
    <w:rsid w:val="006B1D0E"/>
    <w:rsid w:val="006B2F6C"/>
    <w:rsid w:val="006B6D89"/>
    <w:rsid w:val="006C03E4"/>
    <w:rsid w:val="006C1111"/>
    <w:rsid w:val="006C118A"/>
    <w:rsid w:val="006C2FFD"/>
    <w:rsid w:val="006C437A"/>
    <w:rsid w:val="006C581D"/>
    <w:rsid w:val="006C7823"/>
    <w:rsid w:val="006C7B4E"/>
    <w:rsid w:val="006D09DD"/>
    <w:rsid w:val="006D6E5E"/>
    <w:rsid w:val="006E0137"/>
    <w:rsid w:val="006E339E"/>
    <w:rsid w:val="006E71A2"/>
    <w:rsid w:val="006F0055"/>
    <w:rsid w:val="006F0ED8"/>
    <w:rsid w:val="006F1D3F"/>
    <w:rsid w:val="006F4181"/>
    <w:rsid w:val="006F4484"/>
    <w:rsid w:val="006F48B1"/>
    <w:rsid w:val="006F5F46"/>
    <w:rsid w:val="006F6684"/>
    <w:rsid w:val="006F6B2B"/>
    <w:rsid w:val="006F7938"/>
    <w:rsid w:val="006F7F3F"/>
    <w:rsid w:val="00704A74"/>
    <w:rsid w:val="00704FE8"/>
    <w:rsid w:val="0070682B"/>
    <w:rsid w:val="0070736B"/>
    <w:rsid w:val="00710BF3"/>
    <w:rsid w:val="00711712"/>
    <w:rsid w:val="00712C0D"/>
    <w:rsid w:val="007145CB"/>
    <w:rsid w:val="00714A2E"/>
    <w:rsid w:val="00715868"/>
    <w:rsid w:val="00715E25"/>
    <w:rsid w:val="007165FB"/>
    <w:rsid w:val="00716A0A"/>
    <w:rsid w:val="007235ED"/>
    <w:rsid w:val="00723E3A"/>
    <w:rsid w:val="007248D7"/>
    <w:rsid w:val="0072663F"/>
    <w:rsid w:val="00727584"/>
    <w:rsid w:val="0073006D"/>
    <w:rsid w:val="00733984"/>
    <w:rsid w:val="00734DA5"/>
    <w:rsid w:val="007368DE"/>
    <w:rsid w:val="00740C03"/>
    <w:rsid w:val="00740DF3"/>
    <w:rsid w:val="0074213F"/>
    <w:rsid w:val="00744AB5"/>
    <w:rsid w:val="007450C9"/>
    <w:rsid w:val="007453D5"/>
    <w:rsid w:val="00750FC8"/>
    <w:rsid w:val="00753354"/>
    <w:rsid w:val="007536F3"/>
    <w:rsid w:val="00755329"/>
    <w:rsid w:val="007602ED"/>
    <w:rsid w:val="007624FD"/>
    <w:rsid w:val="00765999"/>
    <w:rsid w:val="007668F9"/>
    <w:rsid w:val="00770B05"/>
    <w:rsid w:val="00770EB9"/>
    <w:rsid w:val="00771307"/>
    <w:rsid w:val="0077288B"/>
    <w:rsid w:val="00773260"/>
    <w:rsid w:val="00774FD3"/>
    <w:rsid w:val="007759E1"/>
    <w:rsid w:val="00775C45"/>
    <w:rsid w:val="00776367"/>
    <w:rsid w:val="00777E30"/>
    <w:rsid w:val="00777E99"/>
    <w:rsid w:val="00780B5C"/>
    <w:rsid w:val="00782174"/>
    <w:rsid w:val="00783A61"/>
    <w:rsid w:val="00787395"/>
    <w:rsid w:val="00787911"/>
    <w:rsid w:val="00790D97"/>
    <w:rsid w:val="00791DE0"/>
    <w:rsid w:val="00792293"/>
    <w:rsid w:val="007954F4"/>
    <w:rsid w:val="00795F08"/>
    <w:rsid w:val="00795FBB"/>
    <w:rsid w:val="007A1943"/>
    <w:rsid w:val="007A1CC0"/>
    <w:rsid w:val="007A305C"/>
    <w:rsid w:val="007A4E81"/>
    <w:rsid w:val="007A56FB"/>
    <w:rsid w:val="007A7892"/>
    <w:rsid w:val="007B0C47"/>
    <w:rsid w:val="007B2755"/>
    <w:rsid w:val="007B3310"/>
    <w:rsid w:val="007B3F75"/>
    <w:rsid w:val="007B6856"/>
    <w:rsid w:val="007B6B40"/>
    <w:rsid w:val="007B70CC"/>
    <w:rsid w:val="007B78BF"/>
    <w:rsid w:val="007C03D4"/>
    <w:rsid w:val="007C1DF0"/>
    <w:rsid w:val="007C1EAD"/>
    <w:rsid w:val="007C2044"/>
    <w:rsid w:val="007C3283"/>
    <w:rsid w:val="007C345D"/>
    <w:rsid w:val="007C46C3"/>
    <w:rsid w:val="007C53A1"/>
    <w:rsid w:val="007D3701"/>
    <w:rsid w:val="007D382E"/>
    <w:rsid w:val="007D40AD"/>
    <w:rsid w:val="007D78F6"/>
    <w:rsid w:val="007E08AC"/>
    <w:rsid w:val="007E2408"/>
    <w:rsid w:val="007E2B90"/>
    <w:rsid w:val="007E2FF7"/>
    <w:rsid w:val="007F0FA0"/>
    <w:rsid w:val="007F1789"/>
    <w:rsid w:val="007F4A82"/>
    <w:rsid w:val="007F55E2"/>
    <w:rsid w:val="007F6BEF"/>
    <w:rsid w:val="007F7690"/>
    <w:rsid w:val="008042F7"/>
    <w:rsid w:val="0080452F"/>
    <w:rsid w:val="0080504B"/>
    <w:rsid w:val="00805C7F"/>
    <w:rsid w:val="00807E9A"/>
    <w:rsid w:val="00812961"/>
    <w:rsid w:val="00814707"/>
    <w:rsid w:val="00814865"/>
    <w:rsid w:val="00814B29"/>
    <w:rsid w:val="00815432"/>
    <w:rsid w:val="00815895"/>
    <w:rsid w:val="00815A14"/>
    <w:rsid w:val="00817300"/>
    <w:rsid w:val="00817883"/>
    <w:rsid w:val="008209E6"/>
    <w:rsid w:val="0082228A"/>
    <w:rsid w:val="008254F8"/>
    <w:rsid w:val="00825602"/>
    <w:rsid w:val="00825E38"/>
    <w:rsid w:val="00826521"/>
    <w:rsid w:val="00826714"/>
    <w:rsid w:val="008340B8"/>
    <w:rsid w:val="00834B24"/>
    <w:rsid w:val="0083527D"/>
    <w:rsid w:val="0083586F"/>
    <w:rsid w:val="00836B91"/>
    <w:rsid w:val="00837799"/>
    <w:rsid w:val="00840FFB"/>
    <w:rsid w:val="00841025"/>
    <w:rsid w:val="008424B3"/>
    <w:rsid w:val="00842B88"/>
    <w:rsid w:val="00842F88"/>
    <w:rsid w:val="0085638A"/>
    <w:rsid w:val="008639AE"/>
    <w:rsid w:val="00863CD7"/>
    <w:rsid w:val="00863F01"/>
    <w:rsid w:val="00864F53"/>
    <w:rsid w:val="008653EF"/>
    <w:rsid w:val="00867294"/>
    <w:rsid w:val="00870F6F"/>
    <w:rsid w:val="00875440"/>
    <w:rsid w:val="0087606B"/>
    <w:rsid w:val="00881764"/>
    <w:rsid w:val="008852F9"/>
    <w:rsid w:val="008872AA"/>
    <w:rsid w:val="008903D0"/>
    <w:rsid w:val="0089232A"/>
    <w:rsid w:val="00894DFA"/>
    <w:rsid w:val="008A1178"/>
    <w:rsid w:val="008A2C2E"/>
    <w:rsid w:val="008A422A"/>
    <w:rsid w:val="008A6A30"/>
    <w:rsid w:val="008A6D08"/>
    <w:rsid w:val="008B0311"/>
    <w:rsid w:val="008B08BC"/>
    <w:rsid w:val="008B17AB"/>
    <w:rsid w:val="008B24B0"/>
    <w:rsid w:val="008B4A76"/>
    <w:rsid w:val="008B4C0B"/>
    <w:rsid w:val="008B502E"/>
    <w:rsid w:val="008C1260"/>
    <w:rsid w:val="008C32B6"/>
    <w:rsid w:val="008C36A3"/>
    <w:rsid w:val="008C4431"/>
    <w:rsid w:val="008C55CD"/>
    <w:rsid w:val="008C6890"/>
    <w:rsid w:val="008C7204"/>
    <w:rsid w:val="008D0D1F"/>
    <w:rsid w:val="008D1EBF"/>
    <w:rsid w:val="008D267C"/>
    <w:rsid w:val="008D2A7A"/>
    <w:rsid w:val="008D421C"/>
    <w:rsid w:val="008D4472"/>
    <w:rsid w:val="008D679A"/>
    <w:rsid w:val="008D6999"/>
    <w:rsid w:val="008D7B20"/>
    <w:rsid w:val="008E18EB"/>
    <w:rsid w:val="008E2B78"/>
    <w:rsid w:val="008E526E"/>
    <w:rsid w:val="008E63E2"/>
    <w:rsid w:val="008E6ECA"/>
    <w:rsid w:val="008E7C70"/>
    <w:rsid w:val="008F004A"/>
    <w:rsid w:val="008F0076"/>
    <w:rsid w:val="008F3351"/>
    <w:rsid w:val="008F4362"/>
    <w:rsid w:val="008F6C10"/>
    <w:rsid w:val="00901FFB"/>
    <w:rsid w:val="00904924"/>
    <w:rsid w:val="00906392"/>
    <w:rsid w:val="00910139"/>
    <w:rsid w:val="00913849"/>
    <w:rsid w:val="009164E2"/>
    <w:rsid w:val="00916B90"/>
    <w:rsid w:val="009224E2"/>
    <w:rsid w:val="00923BFC"/>
    <w:rsid w:val="00924715"/>
    <w:rsid w:val="009254FE"/>
    <w:rsid w:val="00926696"/>
    <w:rsid w:val="00930259"/>
    <w:rsid w:val="009303F9"/>
    <w:rsid w:val="009318BB"/>
    <w:rsid w:val="00931AF0"/>
    <w:rsid w:val="00932163"/>
    <w:rsid w:val="00933D4F"/>
    <w:rsid w:val="0093451C"/>
    <w:rsid w:val="0093569F"/>
    <w:rsid w:val="00936927"/>
    <w:rsid w:val="00940FDD"/>
    <w:rsid w:val="00941249"/>
    <w:rsid w:val="00942AF9"/>
    <w:rsid w:val="00943F78"/>
    <w:rsid w:val="009443D9"/>
    <w:rsid w:val="00945C15"/>
    <w:rsid w:val="00947405"/>
    <w:rsid w:val="00947ECD"/>
    <w:rsid w:val="0095574D"/>
    <w:rsid w:val="009562DC"/>
    <w:rsid w:val="009622FE"/>
    <w:rsid w:val="00962968"/>
    <w:rsid w:val="00964E27"/>
    <w:rsid w:val="0096505C"/>
    <w:rsid w:val="00965D44"/>
    <w:rsid w:val="00966174"/>
    <w:rsid w:val="00970811"/>
    <w:rsid w:val="00970B4B"/>
    <w:rsid w:val="009734D0"/>
    <w:rsid w:val="00973C14"/>
    <w:rsid w:val="00974B68"/>
    <w:rsid w:val="00976D6C"/>
    <w:rsid w:val="00977B73"/>
    <w:rsid w:val="0098020C"/>
    <w:rsid w:val="00980835"/>
    <w:rsid w:val="00980E7F"/>
    <w:rsid w:val="009843EF"/>
    <w:rsid w:val="00990A96"/>
    <w:rsid w:val="00990E03"/>
    <w:rsid w:val="009911EB"/>
    <w:rsid w:val="00994277"/>
    <w:rsid w:val="00995C9F"/>
    <w:rsid w:val="00997289"/>
    <w:rsid w:val="009978DA"/>
    <w:rsid w:val="009A2EEC"/>
    <w:rsid w:val="009A6958"/>
    <w:rsid w:val="009A702E"/>
    <w:rsid w:val="009A7794"/>
    <w:rsid w:val="009B2ABA"/>
    <w:rsid w:val="009B456F"/>
    <w:rsid w:val="009B5B0B"/>
    <w:rsid w:val="009B6EDB"/>
    <w:rsid w:val="009C03F5"/>
    <w:rsid w:val="009C147B"/>
    <w:rsid w:val="009C1DA0"/>
    <w:rsid w:val="009C2245"/>
    <w:rsid w:val="009C4E5C"/>
    <w:rsid w:val="009C639E"/>
    <w:rsid w:val="009C7E87"/>
    <w:rsid w:val="009D09F3"/>
    <w:rsid w:val="009D0DEE"/>
    <w:rsid w:val="009D2DF0"/>
    <w:rsid w:val="009D42FF"/>
    <w:rsid w:val="009D7D1C"/>
    <w:rsid w:val="009E0A9A"/>
    <w:rsid w:val="009E5C15"/>
    <w:rsid w:val="009E7BED"/>
    <w:rsid w:val="009E7D6D"/>
    <w:rsid w:val="009F0162"/>
    <w:rsid w:val="009F031D"/>
    <w:rsid w:val="009F165C"/>
    <w:rsid w:val="009F20B9"/>
    <w:rsid w:val="009F3A64"/>
    <w:rsid w:val="009F4559"/>
    <w:rsid w:val="009F5582"/>
    <w:rsid w:val="009F6948"/>
    <w:rsid w:val="00A01FB4"/>
    <w:rsid w:val="00A02DA9"/>
    <w:rsid w:val="00A035F5"/>
    <w:rsid w:val="00A05168"/>
    <w:rsid w:val="00A103D2"/>
    <w:rsid w:val="00A14807"/>
    <w:rsid w:val="00A14B1C"/>
    <w:rsid w:val="00A15BE7"/>
    <w:rsid w:val="00A163B7"/>
    <w:rsid w:val="00A16C07"/>
    <w:rsid w:val="00A20FCE"/>
    <w:rsid w:val="00A21359"/>
    <w:rsid w:val="00A22190"/>
    <w:rsid w:val="00A23292"/>
    <w:rsid w:val="00A23F91"/>
    <w:rsid w:val="00A24370"/>
    <w:rsid w:val="00A24D9F"/>
    <w:rsid w:val="00A259C9"/>
    <w:rsid w:val="00A265C9"/>
    <w:rsid w:val="00A27AA0"/>
    <w:rsid w:val="00A30E0F"/>
    <w:rsid w:val="00A31767"/>
    <w:rsid w:val="00A337D5"/>
    <w:rsid w:val="00A34B57"/>
    <w:rsid w:val="00A34C62"/>
    <w:rsid w:val="00A35AF2"/>
    <w:rsid w:val="00A3792A"/>
    <w:rsid w:val="00A37B52"/>
    <w:rsid w:val="00A40E12"/>
    <w:rsid w:val="00A41A71"/>
    <w:rsid w:val="00A4275F"/>
    <w:rsid w:val="00A43F67"/>
    <w:rsid w:val="00A44F63"/>
    <w:rsid w:val="00A46C10"/>
    <w:rsid w:val="00A46DCD"/>
    <w:rsid w:val="00A54028"/>
    <w:rsid w:val="00A55811"/>
    <w:rsid w:val="00A56033"/>
    <w:rsid w:val="00A560AE"/>
    <w:rsid w:val="00A606F0"/>
    <w:rsid w:val="00A607B2"/>
    <w:rsid w:val="00A613D2"/>
    <w:rsid w:val="00A6181A"/>
    <w:rsid w:val="00A63D0A"/>
    <w:rsid w:val="00A71697"/>
    <w:rsid w:val="00A721A8"/>
    <w:rsid w:val="00A73377"/>
    <w:rsid w:val="00A7423E"/>
    <w:rsid w:val="00A74533"/>
    <w:rsid w:val="00A7459B"/>
    <w:rsid w:val="00A8196A"/>
    <w:rsid w:val="00A833AE"/>
    <w:rsid w:val="00A84192"/>
    <w:rsid w:val="00A86A82"/>
    <w:rsid w:val="00A86CF1"/>
    <w:rsid w:val="00A90321"/>
    <w:rsid w:val="00A91E25"/>
    <w:rsid w:val="00A9231E"/>
    <w:rsid w:val="00A9248C"/>
    <w:rsid w:val="00A94E59"/>
    <w:rsid w:val="00A95059"/>
    <w:rsid w:val="00A95322"/>
    <w:rsid w:val="00A978EC"/>
    <w:rsid w:val="00A97BEA"/>
    <w:rsid w:val="00AA1D29"/>
    <w:rsid w:val="00AA2ACF"/>
    <w:rsid w:val="00AA2C14"/>
    <w:rsid w:val="00AA47C0"/>
    <w:rsid w:val="00AA4D55"/>
    <w:rsid w:val="00AA6300"/>
    <w:rsid w:val="00AA76FF"/>
    <w:rsid w:val="00AB0F75"/>
    <w:rsid w:val="00AB17D3"/>
    <w:rsid w:val="00AB485A"/>
    <w:rsid w:val="00AB4FF0"/>
    <w:rsid w:val="00AB51E0"/>
    <w:rsid w:val="00AB5DCD"/>
    <w:rsid w:val="00AC0233"/>
    <w:rsid w:val="00AC5259"/>
    <w:rsid w:val="00AC6E16"/>
    <w:rsid w:val="00AC7614"/>
    <w:rsid w:val="00AD08F0"/>
    <w:rsid w:val="00AD18E6"/>
    <w:rsid w:val="00AD1B3A"/>
    <w:rsid w:val="00AD2F94"/>
    <w:rsid w:val="00AD45B7"/>
    <w:rsid w:val="00AD5927"/>
    <w:rsid w:val="00AD70D2"/>
    <w:rsid w:val="00AE1384"/>
    <w:rsid w:val="00AE2660"/>
    <w:rsid w:val="00AE2756"/>
    <w:rsid w:val="00AE2BAD"/>
    <w:rsid w:val="00AE2D3E"/>
    <w:rsid w:val="00AE522E"/>
    <w:rsid w:val="00AE712E"/>
    <w:rsid w:val="00AE72C1"/>
    <w:rsid w:val="00AE7C6E"/>
    <w:rsid w:val="00AF17F6"/>
    <w:rsid w:val="00AF2740"/>
    <w:rsid w:val="00AF2BA9"/>
    <w:rsid w:val="00AF3AC2"/>
    <w:rsid w:val="00AF4082"/>
    <w:rsid w:val="00AF7D7C"/>
    <w:rsid w:val="00B0051E"/>
    <w:rsid w:val="00B012C7"/>
    <w:rsid w:val="00B02C59"/>
    <w:rsid w:val="00B0303C"/>
    <w:rsid w:val="00B03CDC"/>
    <w:rsid w:val="00B04EC8"/>
    <w:rsid w:val="00B0734A"/>
    <w:rsid w:val="00B0739E"/>
    <w:rsid w:val="00B07D40"/>
    <w:rsid w:val="00B10729"/>
    <w:rsid w:val="00B134B4"/>
    <w:rsid w:val="00B23653"/>
    <w:rsid w:val="00B24321"/>
    <w:rsid w:val="00B26997"/>
    <w:rsid w:val="00B30725"/>
    <w:rsid w:val="00B30867"/>
    <w:rsid w:val="00B34E44"/>
    <w:rsid w:val="00B358E3"/>
    <w:rsid w:val="00B35B1C"/>
    <w:rsid w:val="00B36C37"/>
    <w:rsid w:val="00B377EB"/>
    <w:rsid w:val="00B404BD"/>
    <w:rsid w:val="00B407D6"/>
    <w:rsid w:val="00B408EC"/>
    <w:rsid w:val="00B41BF0"/>
    <w:rsid w:val="00B42483"/>
    <w:rsid w:val="00B44237"/>
    <w:rsid w:val="00B44D55"/>
    <w:rsid w:val="00B45216"/>
    <w:rsid w:val="00B45709"/>
    <w:rsid w:val="00B46188"/>
    <w:rsid w:val="00B52205"/>
    <w:rsid w:val="00B52546"/>
    <w:rsid w:val="00B525F5"/>
    <w:rsid w:val="00B556A5"/>
    <w:rsid w:val="00B55969"/>
    <w:rsid w:val="00B564C9"/>
    <w:rsid w:val="00B56A5B"/>
    <w:rsid w:val="00B56D54"/>
    <w:rsid w:val="00B5709E"/>
    <w:rsid w:val="00B608EA"/>
    <w:rsid w:val="00B60C10"/>
    <w:rsid w:val="00B61C56"/>
    <w:rsid w:val="00B621CF"/>
    <w:rsid w:val="00B6226F"/>
    <w:rsid w:val="00B632F1"/>
    <w:rsid w:val="00B64108"/>
    <w:rsid w:val="00B64D6E"/>
    <w:rsid w:val="00B65658"/>
    <w:rsid w:val="00B66514"/>
    <w:rsid w:val="00B70A7D"/>
    <w:rsid w:val="00B741E7"/>
    <w:rsid w:val="00B77601"/>
    <w:rsid w:val="00B81379"/>
    <w:rsid w:val="00B823A5"/>
    <w:rsid w:val="00B8311D"/>
    <w:rsid w:val="00B8329F"/>
    <w:rsid w:val="00B852AA"/>
    <w:rsid w:val="00B86B70"/>
    <w:rsid w:val="00B87159"/>
    <w:rsid w:val="00B959EA"/>
    <w:rsid w:val="00B96C10"/>
    <w:rsid w:val="00BA0496"/>
    <w:rsid w:val="00BA1B29"/>
    <w:rsid w:val="00BA489B"/>
    <w:rsid w:val="00BA675B"/>
    <w:rsid w:val="00BA74DE"/>
    <w:rsid w:val="00BB2D47"/>
    <w:rsid w:val="00BB318E"/>
    <w:rsid w:val="00BB3BD9"/>
    <w:rsid w:val="00BB41CC"/>
    <w:rsid w:val="00BC0517"/>
    <w:rsid w:val="00BC0897"/>
    <w:rsid w:val="00BC0B58"/>
    <w:rsid w:val="00BC3D7D"/>
    <w:rsid w:val="00BC540C"/>
    <w:rsid w:val="00BC56CE"/>
    <w:rsid w:val="00BC69F9"/>
    <w:rsid w:val="00BC6F73"/>
    <w:rsid w:val="00BC7E29"/>
    <w:rsid w:val="00BD0BC6"/>
    <w:rsid w:val="00BD0FD5"/>
    <w:rsid w:val="00BD17CD"/>
    <w:rsid w:val="00BD1E48"/>
    <w:rsid w:val="00BD23DB"/>
    <w:rsid w:val="00BD2865"/>
    <w:rsid w:val="00BD3DD5"/>
    <w:rsid w:val="00BD4F60"/>
    <w:rsid w:val="00BD66B1"/>
    <w:rsid w:val="00BD6C18"/>
    <w:rsid w:val="00BD71E4"/>
    <w:rsid w:val="00BE134A"/>
    <w:rsid w:val="00BE2AE9"/>
    <w:rsid w:val="00BE349C"/>
    <w:rsid w:val="00BE357A"/>
    <w:rsid w:val="00BE382D"/>
    <w:rsid w:val="00BE3E2B"/>
    <w:rsid w:val="00BE5A04"/>
    <w:rsid w:val="00BE5ABA"/>
    <w:rsid w:val="00BE7670"/>
    <w:rsid w:val="00BF1FEE"/>
    <w:rsid w:val="00BF4706"/>
    <w:rsid w:val="00C0045B"/>
    <w:rsid w:val="00C00BAE"/>
    <w:rsid w:val="00C03301"/>
    <w:rsid w:val="00C044DE"/>
    <w:rsid w:val="00C04ECA"/>
    <w:rsid w:val="00C06E1D"/>
    <w:rsid w:val="00C10A4C"/>
    <w:rsid w:val="00C1324C"/>
    <w:rsid w:val="00C14620"/>
    <w:rsid w:val="00C14863"/>
    <w:rsid w:val="00C16EAE"/>
    <w:rsid w:val="00C21815"/>
    <w:rsid w:val="00C2455E"/>
    <w:rsid w:val="00C25101"/>
    <w:rsid w:val="00C2552B"/>
    <w:rsid w:val="00C26DEE"/>
    <w:rsid w:val="00C326F4"/>
    <w:rsid w:val="00C32D36"/>
    <w:rsid w:val="00C3434B"/>
    <w:rsid w:val="00C346DC"/>
    <w:rsid w:val="00C3499E"/>
    <w:rsid w:val="00C36862"/>
    <w:rsid w:val="00C37DA7"/>
    <w:rsid w:val="00C40A06"/>
    <w:rsid w:val="00C40DB1"/>
    <w:rsid w:val="00C41684"/>
    <w:rsid w:val="00C43741"/>
    <w:rsid w:val="00C45376"/>
    <w:rsid w:val="00C474D9"/>
    <w:rsid w:val="00C50115"/>
    <w:rsid w:val="00C517F5"/>
    <w:rsid w:val="00C526B4"/>
    <w:rsid w:val="00C554B7"/>
    <w:rsid w:val="00C578B2"/>
    <w:rsid w:val="00C57DE4"/>
    <w:rsid w:val="00C6239E"/>
    <w:rsid w:val="00C62517"/>
    <w:rsid w:val="00C625FB"/>
    <w:rsid w:val="00C63149"/>
    <w:rsid w:val="00C647F9"/>
    <w:rsid w:val="00C71242"/>
    <w:rsid w:val="00C71BEA"/>
    <w:rsid w:val="00C750A9"/>
    <w:rsid w:val="00C75C76"/>
    <w:rsid w:val="00C804B8"/>
    <w:rsid w:val="00C81E32"/>
    <w:rsid w:val="00C833FB"/>
    <w:rsid w:val="00C86611"/>
    <w:rsid w:val="00C90C84"/>
    <w:rsid w:val="00C90D85"/>
    <w:rsid w:val="00CA0CE4"/>
    <w:rsid w:val="00CA2178"/>
    <w:rsid w:val="00CA39B9"/>
    <w:rsid w:val="00CA4DE7"/>
    <w:rsid w:val="00CA5DE0"/>
    <w:rsid w:val="00CA6D9D"/>
    <w:rsid w:val="00CA763E"/>
    <w:rsid w:val="00CB1AA9"/>
    <w:rsid w:val="00CB1CF4"/>
    <w:rsid w:val="00CB4863"/>
    <w:rsid w:val="00CB7AAC"/>
    <w:rsid w:val="00CB7F09"/>
    <w:rsid w:val="00CC19A4"/>
    <w:rsid w:val="00CC1B46"/>
    <w:rsid w:val="00CC2037"/>
    <w:rsid w:val="00CC296B"/>
    <w:rsid w:val="00CC2EFF"/>
    <w:rsid w:val="00CC3A7D"/>
    <w:rsid w:val="00CC3EC4"/>
    <w:rsid w:val="00CC4B57"/>
    <w:rsid w:val="00CC5A34"/>
    <w:rsid w:val="00CC5D0D"/>
    <w:rsid w:val="00CC6AE4"/>
    <w:rsid w:val="00CD0227"/>
    <w:rsid w:val="00CD546E"/>
    <w:rsid w:val="00CD6083"/>
    <w:rsid w:val="00CD7D31"/>
    <w:rsid w:val="00CE20D1"/>
    <w:rsid w:val="00CE279A"/>
    <w:rsid w:val="00CE29A6"/>
    <w:rsid w:val="00CE3C09"/>
    <w:rsid w:val="00CE4DBA"/>
    <w:rsid w:val="00CE75AB"/>
    <w:rsid w:val="00CE75AE"/>
    <w:rsid w:val="00CE78D1"/>
    <w:rsid w:val="00CE7A5C"/>
    <w:rsid w:val="00CF0581"/>
    <w:rsid w:val="00CF28F0"/>
    <w:rsid w:val="00CF2EFB"/>
    <w:rsid w:val="00CF40E0"/>
    <w:rsid w:val="00CF47EF"/>
    <w:rsid w:val="00CF5CB7"/>
    <w:rsid w:val="00CF62DC"/>
    <w:rsid w:val="00CF6493"/>
    <w:rsid w:val="00CF6507"/>
    <w:rsid w:val="00CF6B77"/>
    <w:rsid w:val="00CF7B1D"/>
    <w:rsid w:val="00CF7C45"/>
    <w:rsid w:val="00D0026E"/>
    <w:rsid w:val="00D01A31"/>
    <w:rsid w:val="00D026D9"/>
    <w:rsid w:val="00D03047"/>
    <w:rsid w:val="00D03E04"/>
    <w:rsid w:val="00D04B07"/>
    <w:rsid w:val="00D04FB2"/>
    <w:rsid w:val="00D10504"/>
    <w:rsid w:val="00D118DE"/>
    <w:rsid w:val="00D11E53"/>
    <w:rsid w:val="00D15D26"/>
    <w:rsid w:val="00D16753"/>
    <w:rsid w:val="00D20F4A"/>
    <w:rsid w:val="00D21CCE"/>
    <w:rsid w:val="00D252DE"/>
    <w:rsid w:val="00D2668B"/>
    <w:rsid w:val="00D266E5"/>
    <w:rsid w:val="00D26982"/>
    <w:rsid w:val="00D26C38"/>
    <w:rsid w:val="00D32A67"/>
    <w:rsid w:val="00D33142"/>
    <w:rsid w:val="00D3346C"/>
    <w:rsid w:val="00D4128C"/>
    <w:rsid w:val="00D42FAB"/>
    <w:rsid w:val="00D436A0"/>
    <w:rsid w:val="00D438DF"/>
    <w:rsid w:val="00D441A7"/>
    <w:rsid w:val="00D46A02"/>
    <w:rsid w:val="00D500D5"/>
    <w:rsid w:val="00D502CB"/>
    <w:rsid w:val="00D506FD"/>
    <w:rsid w:val="00D51F7D"/>
    <w:rsid w:val="00D523D8"/>
    <w:rsid w:val="00D56B15"/>
    <w:rsid w:val="00D56C0A"/>
    <w:rsid w:val="00D57378"/>
    <w:rsid w:val="00D61EB7"/>
    <w:rsid w:val="00D625E7"/>
    <w:rsid w:val="00D636A4"/>
    <w:rsid w:val="00D63B0F"/>
    <w:rsid w:val="00D7014A"/>
    <w:rsid w:val="00D70A6B"/>
    <w:rsid w:val="00D70AC3"/>
    <w:rsid w:val="00D71B6E"/>
    <w:rsid w:val="00D71F0D"/>
    <w:rsid w:val="00D729F4"/>
    <w:rsid w:val="00D72A00"/>
    <w:rsid w:val="00D72CDE"/>
    <w:rsid w:val="00D8038F"/>
    <w:rsid w:val="00D81633"/>
    <w:rsid w:val="00D82D00"/>
    <w:rsid w:val="00D8392D"/>
    <w:rsid w:val="00D83F04"/>
    <w:rsid w:val="00D845A1"/>
    <w:rsid w:val="00D877AE"/>
    <w:rsid w:val="00D90DE2"/>
    <w:rsid w:val="00D91A19"/>
    <w:rsid w:val="00D91B11"/>
    <w:rsid w:val="00D9418C"/>
    <w:rsid w:val="00D9534E"/>
    <w:rsid w:val="00D95782"/>
    <w:rsid w:val="00DA2B59"/>
    <w:rsid w:val="00DA2BC2"/>
    <w:rsid w:val="00DA4A1F"/>
    <w:rsid w:val="00DA515C"/>
    <w:rsid w:val="00DA6152"/>
    <w:rsid w:val="00DA7F1E"/>
    <w:rsid w:val="00DB0448"/>
    <w:rsid w:val="00DB0931"/>
    <w:rsid w:val="00DB0E88"/>
    <w:rsid w:val="00DB0FC4"/>
    <w:rsid w:val="00DB2343"/>
    <w:rsid w:val="00DB38B1"/>
    <w:rsid w:val="00DB40A5"/>
    <w:rsid w:val="00DB484A"/>
    <w:rsid w:val="00DB5BBA"/>
    <w:rsid w:val="00DB742D"/>
    <w:rsid w:val="00DB77EC"/>
    <w:rsid w:val="00DB7D73"/>
    <w:rsid w:val="00DB7EE6"/>
    <w:rsid w:val="00DC152D"/>
    <w:rsid w:val="00DC2110"/>
    <w:rsid w:val="00DC39A0"/>
    <w:rsid w:val="00DC44BD"/>
    <w:rsid w:val="00DC51D2"/>
    <w:rsid w:val="00DC657F"/>
    <w:rsid w:val="00DC691F"/>
    <w:rsid w:val="00DC6D30"/>
    <w:rsid w:val="00DC7C96"/>
    <w:rsid w:val="00DC7C9A"/>
    <w:rsid w:val="00DD1B6F"/>
    <w:rsid w:val="00DD1EA0"/>
    <w:rsid w:val="00DD2D90"/>
    <w:rsid w:val="00DD3AE0"/>
    <w:rsid w:val="00DD3DB7"/>
    <w:rsid w:val="00DD60CC"/>
    <w:rsid w:val="00DD7984"/>
    <w:rsid w:val="00DD7B61"/>
    <w:rsid w:val="00DE399B"/>
    <w:rsid w:val="00DE3A51"/>
    <w:rsid w:val="00DE427B"/>
    <w:rsid w:val="00DE45E3"/>
    <w:rsid w:val="00DE5C90"/>
    <w:rsid w:val="00DF055A"/>
    <w:rsid w:val="00DF4B3D"/>
    <w:rsid w:val="00DF5CF0"/>
    <w:rsid w:val="00DF6488"/>
    <w:rsid w:val="00DF7AF4"/>
    <w:rsid w:val="00DF7FE1"/>
    <w:rsid w:val="00E003E7"/>
    <w:rsid w:val="00E02A69"/>
    <w:rsid w:val="00E03520"/>
    <w:rsid w:val="00E03AAF"/>
    <w:rsid w:val="00E10AE7"/>
    <w:rsid w:val="00E1177D"/>
    <w:rsid w:val="00E1299D"/>
    <w:rsid w:val="00E135AD"/>
    <w:rsid w:val="00E151BF"/>
    <w:rsid w:val="00E15B7F"/>
    <w:rsid w:val="00E16C85"/>
    <w:rsid w:val="00E17477"/>
    <w:rsid w:val="00E200FC"/>
    <w:rsid w:val="00E20690"/>
    <w:rsid w:val="00E22B08"/>
    <w:rsid w:val="00E240B3"/>
    <w:rsid w:val="00E244F7"/>
    <w:rsid w:val="00E25806"/>
    <w:rsid w:val="00E25ACF"/>
    <w:rsid w:val="00E264B4"/>
    <w:rsid w:val="00E26AD4"/>
    <w:rsid w:val="00E30EF8"/>
    <w:rsid w:val="00E32978"/>
    <w:rsid w:val="00E32AEC"/>
    <w:rsid w:val="00E33357"/>
    <w:rsid w:val="00E36E6E"/>
    <w:rsid w:val="00E3754F"/>
    <w:rsid w:val="00E37B95"/>
    <w:rsid w:val="00E42E34"/>
    <w:rsid w:val="00E42E99"/>
    <w:rsid w:val="00E431A9"/>
    <w:rsid w:val="00E43B34"/>
    <w:rsid w:val="00E4491E"/>
    <w:rsid w:val="00E473E0"/>
    <w:rsid w:val="00E52D9C"/>
    <w:rsid w:val="00E53278"/>
    <w:rsid w:val="00E53B5A"/>
    <w:rsid w:val="00E55E33"/>
    <w:rsid w:val="00E57CC5"/>
    <w:rsid w:val="00E611B7"/>
    <w:rsid w:val="00E61392"/>
    <w:rsid w:val="00E613C7"/>
    <w:rsid w:val="00E6549E"/>
    <w:rsid w:val="00E65DFA"/>
    <w:rsid w:val="00E70F4D"/>
    <w:rsid w:val="00E74C1B"/>
    <w:rsid w:val="00E7731E"/>
    <w:rsid w:val="00E80CB2"/>
    <w:rsid w:val="00E81B28"/>
    <w:rsid w:val="00E82EA1"/>
    <w:rsid w:val="00E835B3"/>
    <w:rsid w:val="00E83A42"/>
    <w:rsid w:val="00E842CC"/>
    <w:rsid w:val="00E8465B"/>
    <w:rsid w:val="00E85416"/>
    <w:rsid w:val="00E86F21"/>
    <w:rsid w:val="00E90185"/>
    <w:rsid w:val="00E9246F"/>
    <w:rsid w:val="00E92D68"/>
    <w:rsid w:val="00E94D5B"/>
    <w:rsid w:val="00E9576C"/>
    <w:rsid w:val="00E966CA"/>
    <w:rsid w:val="00EA1FCC"/>
    <w:rsid w:val="00EA375E"/>
    <w:rsid w:val="00EA3A92"/>
    <w:rsid w:val="00EA3D17"/>
    <w:rsid w:val="00EA3E45"/>
    <w:rsid w:val="00EA45EA"/>
    <w:rsid w:val="00EA6543"/>
    <w:rsid w:val="00EB1221"/>
    <w:rsid w:val="00EB2C35"/>
    <w:rsid w:val="00EB41C2"/>
    <w:rsid w:val="00EB46E2"/>
    <w:rsid w:val="00EB4CFE"/>
    <w:rsid w:val="00EB5389"/>
    <w:rsid w:val="00EB5606"/>
    <w:rsid w:val="00EB6107"/>
    <w:rsid w:val="00EC0B15"/>
    <w:rsid w:val="00EC2310"/>
    <w:rsid w:val="00EC26AF"/>
    <w:rsid w:val="00EC422F"/>
    <w:rsid w:val="00EC47D2"/>
    <w:rsid w:val="00EC484E"/>
    <w:rsid w:val="00EC50DA"/>
    <w:rsid w:val="00EC518F"/>
    <w:rsid w:val="00EC6B1F"/>
    <w:rsid w:val="00EC71BC"/>
    <w:rsid w:val="00EC723D"/>
    <w:rsid w:val="00EC74DF"/>
    <w:rsid w:val="00EC750D"/>
    <w:rsid w:val="00EC75F4"/>
    <w:rsid w:val="00ED0777"/>
    <w:rsid w:val="00ED0DC6"/>
    <w:rsid w:val="00ED1917"/>
    <w:rsid w:val="00ED475D"/>
    <w:rsid w:val="00ED55C6"/>
    <w:rsid w:val="00ED59CE"/>
    <w:rsid w:val="00ED672B"/>
    <w:rsid w:val="00ED693A"/>
    <w:rsid w:val="00ED69E2"/>
    <w:rsid w:val="00ED71A0"/>
    <w:rsid w:val="00ED7D24"/>
    <w:rsid w:val="00EE053D"/>
    <w:rsid w:val="00EE0653"/>
    <w:rsid w:val="00EE0D1B"/>
    <w:rsid w:val="00EE1706"/>
    <w:rsid w:val="00EE1EEA"/>
    <w:rsid w:val="00EE5EA9"/>
    <w:rsid w:val="00EE778D"/>
    <w:rsid w:val="00EF1B9B"/>
    <w:rsid w:val="00EF2844"/>
    <w:rsid w:val="00EF52CD"/>
    <w:rsid w:val="00EF598C"/>
    <w:rsid w:val="00F04828"/>
    <w:rsid w:val="00F05FD7"/>
    <w:rsid w:val="00F07058"/>
    <w:rsid w:val="00F070F7"/>
    <w:rsid w:val="00F07DD5"/>
    <w:rsid w:val="00F10DDE"/>
    <w:rsid w:val="00F111A9"/>
    <w:rsid w:val="00F12621"/>
    <w:rsid w:val="00F1291D"/>
    <w:rsid w:val="00F15C53"/>
    <w:rsid w:val="00F17902"/>
    <w:rsid w:val="00F200E2"/>
    <w:rsid w:val="00F20CBA"/>
    <w:rsid w:val="00F217C0"/>
    <w:rsid w:val="00F21EBB"/>
    <w:rsid w:val="00F220E5"/>
    <w:rsid w:val="00F2620A"/>
    <w:rsid w:val="00F2742E"/>
    <w:rsid w:val="00F3079A"/>
    <w:rsid w:val="00F30FE6"/>
    <w:rsid w:val="00F322D6"/>
    <w:rsid w:val="00F34043"/>
    <w:rsid w:val="00F34C13"/>
    <w:rsid w:val="00F35C2A"/>
    <w:rsid w:val="00F369A0"/>
    <w:rsid w:val="00F36CEC"/>
    <w:rsid w:val="00F41CC2"/>
    <w:rsid w:val="00F42C3D"/>
    <w:rsid w:val="00F43096"/>
    <w:rsid w:val="00F431DF"/>
    <w:rsid w:val="00F44384"/>
    <w:rsid w:val="00F478A6"/>
    <w:rsid w:val="00F51083"/>
    <w:rsid w:val="00F513B3"/>
    <w:rsid w:val="00F51570"/>
    <w:rsid w:val="00F51ED4"/>
    <w:rsid w:val="00F52950"/>
    <w:rsid w:val="00F53E09"/>
    <w:rsid w:val="00F60480"/>
    <w:rsid w:val="00F60485"/>
    <w:rsid w:val="00F60ED0"/>
    <w:rsid w:val="00F61CAA"/>
    <w:rsid w:val="00F6500B"/>
    <w:rsid w:val="00F663D1"/>
    <w:rsid w:val="00F67E61"/>
    <w:rsid w:val="00F7062A"/>
    <w:rsid w:val="00F70F4A"/>
    <w:rsid w:val="00F7157F"/>
    <w:rsid w:val="00F72691"/>
    <w:rsid w:val="00F7415E"/>
    <w:rsid w:val="00F748BE"/>
    <w:rsid w:val="00F74C71"/>
    <w:rsid w:val="00F74EF7"/>
    <w:rsid w:val="00F75788"/>
    <w:rsid w:val="00F7754A"/>
    <w:rsid w:val="00F82508"/>
    <w:rsid w:val="00F82A88"/>
    <w:rsid w:val="00F83B35"/>
    <w:rsid w:val="00F86626"/>
    <w:rsid w:val="00F870FC"/>
    <w:rsid w:val="00F91CE3"/>
    <w:rsid w:val="00F92DB6"/>
    <w:rsid w:val="00F9429E"/>
    <w:rsid w:val="00F94E10"/>
    <w:rsid w:val="00F9593C"/>
    <w:rsid w:val="00F95986"/>
    <w:rsid w:val="00F97D6A"/>
    <w:rsid w:val="00FA0E33"/>
    <w:rsid w:val="00FA1112"/>
    <w:rsid w:val="00FA2198"/>
    <w:rsid w:val="00FA2735"/>
    <w:rsid w:val="00FA2993"/>
    <w:rsid w:val="00FA2BD2"/>
    <w:rsid w:val="00FA2BDB"/>
    <w:rsid w:val="00FA3313"/>
    <w:rsid w:val="00FA6668"/>
    <w:rsid w:val="00FA7F14"/>
    <w:rsid w:val="00FB2D8E"/>
    <w:rsid w:val="00FB3C65"/>
    <w:rsid w:val="00FB47B9"/>
    <w:rsid w:val="00FB5D6F"/>
    <w:rsid w:val="00FB5DA1"/>
    <w:rsid w:val="00FB5E02"/>
    <w:rsid w:val="00FC48E1"/>
    <w:rsid w:val="00FC512D"/>
    <w:rsid w:val="00FC5466"/>
    <w:rsid w:val="00FC5EB6"/>
    <w:rsid w:val="00FC6358"/>
    <w:rsid w:val="00FC6FB4"/>
    <w:rsid w:val="00FD0C89"/>
    <w:rsid w:val="00FD57D6"/>
    <w:rsid w:val="00FD5EFA"/>
    <w:rsid w:val="00FD669E"/>
    <w:rsid w:val="00FD6E66"/>
    <w:rsid w:val="00FD70B9"/>
    <w:rsid w:val="00FE0A54"/>
    <w:rsid w:val="00FE0C58"/>
    <w:rsid w:val="00FE1CD1"/>
    <w:rsid w:val="00FE4221"/>
    <w:rsid w:val="00FE5B73"/>
    <w:rsid w:val="00FE6AC4"/>
    <w:rsid w:val="00FE7D4B"/>
    <w:rsid w:val="00FF13DF"/>
    <w:rsid w:val="00FF237F"/>
    <w:rsid w:val="00FF29BD"/>
    <w:rsid w:val="00FF36EF"/>
    <w:rsid w:val="00FF6CDA"/>
  </w:rsids>
  <m:mathPr>
    <m:mathFont m:val="Cambria Math"/>
    <m:brkBin m:val="before"/>
    <m:brkBinSub m:val="--"/>
    <m:smallFrac/>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A8"/>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 w:type="character" w:customStyle="1" w:styleId="UnresolvedMention2">
    <w:name w:val="Unresolved Mention2"/>
    <w:basedOn w:val="DefaultParagraphFont"/>
    <w:uiPriority w:val="99"/>
    <w:semiHidden/>
    <w:unhideWhenUsed/>
    <w:rsid w:val="0093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249997238">
      <w:bodyDiv w:val="1"/>
      <w:marLeft w:val="0"/>
      <w:marRight w:val="0"/>
      <w:marTop w:val="0"/>
      <w:marBottom w:val="0"/>
      <w:divBdr>
        <w:top w:val="none" w:sz="0" w:space="0" w:color="auto"/>
        <w:left w:val="none" w:sz="0" w:space="0" w:color="auto"/>
        <w:bottom w:val="none" w:sz="0" w:space="0" w:color="auto"/>
        <w:right w:val="none" w:sz="0" w:space="0" w:color="auto"/>
      </w:divBdr>
      <w:divsChild>
        <w:div w:id="996111073">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055303999">
      <w:bodyDiv w:val="1"/>
      <w:marLeft w:val="0"/>
      <w:marRight w:val="0"/>
      <w:marTop w:val="0"/>
      <w:marBottom w:val="0"/>
      <w:divBdr>
        <w:top w:val="none" w:sz="0" w:space="0" w:color="auto"/>
        <w:left w:val="none" w:sz="0" w:space="0" w:color="auto"/>
        <w:bottom w:val="none" w:sz="0" w:space="0" w:color="auto"/>
        <w:right w:val="none" w:sz="0" w:space="0" w:color="auto"/>
      </w:divBdr>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sprok@mweb.co.za" TargetMode="External"/><Relationship Id="rId4" Type="http://schemas.openxmlformats.org/officeDocument/2006/relationships/settings" Target="settings.xml"/><Relationship Id="rId9" Type="http://schemas.openxmlformats.org/officeDocument/2006/relationships/hyperlink" Target="mailto:litigation@sbplaw.co.za"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2F29-F51B-44FA-8E9F-28EACE7D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Zintle Twaku</dc:creator>
  <cp:lastModifiedBy>Lilitha Mdleleni</cp:lastModifiedBy>
  <cp:revision>4</cp:revision>
  <cp:lastPrinted>2024-01-08T13:30:00Z</cp:lastPrinted>
  <dcterms:created xsi:type="dcterms:W3CDTF">2024-01-08T13:30:00Z</dcterms:created>
  <dcterms:modified xsi:type="dcterms:W3CDTF">2024-01-20T17:51:00Z</dcterms:modified>
</cp:coreProperties>
</file>