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D4D4" w14:textId="77777777" w:rsidR="004466A8" w:rsidRDefault="004466A8" w:rsidP="004466A8">
      <w:pPr>
        <w:pStyle w:val="LegalTitle"/>
        <w:spacing w:after="120" w:line="360" w:lineRule="auto"/>
        <w:rPr>
          <w:u w:val="single"/>
        </w:rPr>
      </w:pPr>
      <w:r>
        <w:rPr>
          <w:noProof/>
          <w:lang w:val="en-ZA" w:eastAsia="en-ZA"/>
        </w:rPr>
        <w:drawing>
          <wp:inline distT="0" distB="0" distL="0" distR="0" wp14:anchorId="676F0DD3" wp14:editId="2A7243C7">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F33B298" w14:textId="77777777" w:rsidR="004466A8" w:rsidRPr="00034996" w:rsidRDefault="004466A8" w:rsidP="004466A8">
      <w:pPr>
        <w:pStyle w:val="LegalTitle"/>
        <w:spacing w:after="240" w:line="360" w:lineRule="auto"/>
        <w:rPr>
          <w:rFonts w:cs="Arial"/>
          <w:u w:val="single"/>
        </w:rPr>
      </w:pPr>
      <w:r w:rsidRPr="00034996">
        <w:rPr>
          <w:rFonts w:cs="Arial"/>
          <w:u w:val="single"/>
        </w:rPr>
        <w:t>IN THE HIGH COURT OF SOUTH AFRICA</w:t>
      </w:r>
    </w:p>
    <w:p w14:paraId="40792349" w14:textId="26E65B64" w:rsidR="00034996" w:rsidRPr="00034996" w:rsidRDefault="004466A8" w:rsidP="00034996">
      <w:pPr>
        <w:pStyle w:val="LegalTitle"/>
        <w:spacing w:line="360" w:lineRule="auto"/>
        <w:rPr>
          <w:rFonts w:cs="Arial"/>
          <w:u w:val="single"/>
        </w:rPr>
      </w:pPr>
      <w:r w:rsidRPr="00034996">
        <w:rPr>
          <w:rFonts w:cs="Arial"/>
          <w:u w:val="single"/>
        </w:rPr>
        <w:t xml:space="preserve">GAUTENG DIVISION, </w:t>
      </w:r>
      <w:r w:rsidR="000B2477">
        <w:rPr>
          <w:rFonts w:cs="Arial"/>
          <w:u w:val="single"/>
        </w:rPr>
        <w:t>PR</w:t>
      </w:r>
      <w:r w:rsidR="00E200FC">
        <w:rPr>
          <w:rFonts w:cs="Arial"/>
          <w:u w:val="single"/>
        </w:rPr>
        <w:t>E</w:t>
      </w:r>
      <w:r w:rsidR="000B2477">
        <w:rPr>
          <w:rFonts w:cs="Arial"/>
          <w:u w:val="single"/>
        </w:rPr>
        <w:t>TORIA</w:t>
      </w:r>
    </w:p>
    <w:p w14:paraId="1192C484" w14:textId="5C825F85" w:rsidR="00310AC5" w:rsidRDefault="000C61CD" w:rsidP="00310AC5">
      <w:pPr>
        <w:pStyle w:val="LegalNormal"/>
        <w:rPr>
          <w:b/>
        </w:rPr>
      </w:pPr>
      <w:r w:rsidRPr="00034996">
        <w:rPr>
          <w:rFonts w:eastAsiaTheme="minorEastAsia" w:cs="Arial"/>
          <w:noProof/>
          <w:lang w:val="en-ZA" w:eastAsia="en-ZA"/>
        </w:rPr>
        <mc:AlternateContent>
          <mc:Choice Requires="wps">
            <w:drawing>
              <wp:anchor distT="0" distB="0" distL="114300" distR="114300" simplePos="0" relativeHeight="251659264" behindDoc="0" locked="0" layoutInCell="1" allowOverlap="1" wp14:anchorId="7C9EE0E3" wp14:editId="04FB4E2C">
                <wp:simplePos x="0" y="0"/>
                <wp:positionH relativeFrom="margin">
                  <wp:posOffset>-190500</wp:posOffset>
                </wp:positionH>
                <wp:positionV relativeFrom="paragraph">
                  <wp:posOffset>307340</wp:posOffset>
                </wp:positionV>
                <wp:extent cx="3683000" cy="1536700"/>
                <wp:effectExtent l="0" t="0" r="127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1536700"/>
                        </a:xfrm>
                        <a:prstGeom prst="rect">
                          <a:avLst/>
                        </a:prstGeom>
                        <a:solidFill>
                          <a:srgbClr val="FFFFFF"/>
                        </a:solidFill>
                        <a:ln w="9525">
                          <a:solidFill>
                            <a:srgbClr val="000000"/>
                          </a:solidFill>
                          <a:miter lim="800000"/>
                          <a:headEnd/>
                          <a:tailEnd/>
                        </a:ln>
                      </wps:spPr>
                      <wps:txb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4DB828F7" w:rsidR="00B621CF" w:rsidRPr="0038792A" w:rsidRDefault="001C4278" w:rsidP="001C4278">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32E31C0F" w:rsidR="00B621CF" w:rsidRPr="0038792A" w:rsidRDefault="001C4278" w:rsidP="001C4278">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2F5D8C7B" w:rsidR="00B621CF" w:rsidRDefault="001C4278" w:rsidP="001C4278">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0C61CD">
                              <w:rPr>
                                <w:rFonts w:ascii="Century Gothic" w:hAnsi="Century Gothic"/>
                                <w:b/>
                                <w:bCs/>
                                <w:i/>
                                <w:sz w:val="20"/>
                                <w:szCs w:val="20"/>
                              </w:rPr>
                              <w:t>NO</w:t>
                            </w:r>
                          </w:p>
                          <w:p w14:paraId="318DB614" w14:textId="3042433F" w:rsidR="00B621CF" w:rsidRPr="00117E26" w:rsidRDefault="00B621CF" w:rsidP="000C61CD">
                            <w:pPr>
                              <w:rPr>
                                <w:rFonts w:ascii="Century Gothic" w:hAnsi="Century Gothic"/>
                                <w:sz w:val="20"/>
                                <w:szCs w:val="20"/>
                              </w:rPr>
                            </w:pPr>
                          </w:p>
                          <w:p w14:paraId="248EFA67" w14:textId="0C06D05C"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F663D1">
                              <w:rPr>
                                <w:rFonts w:ascii="Century Gothic" w:hAnsi="Century Gothic"/>
                                <w:b/>
                                <w:i/>
                                <w:sz w:val="22"/>
                                <w:szCs w:val="22"/>
                                <w:u w:val="single"/>
                              </w:rPr>
                              <w:t xml:space="preserve"> </w:t>
                            </w:r>
                            <w:r w:rsidR="00DD359A">
                              <w:rPr>
                                <w:rFonts w:ascii="Century Gothic" w:hAnsi="Century Gothic"/>
                                <w:b/>
                                <w:i/>
                                <w:sz w:val="22"/>
                                <w:szCs w:val="22"/>
                                <w:u w:val="single"/>
                              </w:rPr>
                              <w:t xml:space="preserve">07 </w:t>
                            </w:r>
                            <w:r w:rsidR="00DF5779">
                              <w:rPr>
                                <w:rFonts w:ascii="Century Gothic" w:hAnsi="Century Gothic"/>
                                <w:b/>
                                <w:i/>
                                <w:sz w:val="22"/>
                                <w:szCs w:val="22"/>
                                <w:u w:val="single"/>
                              </w:rPr>
                              <w:t>March</w:t>
                            </w:r>
                            <w:r w:rsidR="00FA6668">
                              <w:rPr>
                                <w:rFonts w:ascii="Century Gothic" w:hAnsi="Century Gothic"/>
                                <w:b/>
                                <w:i/>
                                <w:sz w:val="22"/>
                                <w:szCs w:val="22"/>
                                <w:u w:val="single"/>
                              </w:rPr>
                              <w:t xml:space="preserve"> </w:t>
                            </w:r>
                            <w:r>
                              <w:rPr>
                                <w:rFonts w:ascii="Century Gothic" w:hAnsi="Century Gothic"/>
                                <w:b/>
                                <w:i/>
                                <w:sz w:val="22"/>
                                <w:szCs w:val="22"/>
                                <w:u w:val="single"/>
                              </w:rPr>
                              <w:t>20</w:t>
                            </w:r>
                            <w:r w:rsidR="00F663D1">
                              <w:rPr>
                                <w:rFonts w:ascii="Century Gothic" w:hAnsi="Century Gothic"/>
                                <w:b/>
                                <w:i/>
                                <w:sz w:val="22"/>
                                <w:szCs w:val="22"/>
                                <w:u w:val="single"/>
                              </w:rPr>
                              <w:t>2</w:t>
                            </w:r>
                            <w:r w:rsidR="00622405">
                              <w:rPr>
                                <w:rFonts w:ascii="Century Gothic" w:hAnsi="Century Gothic"/>
                                <w:b/>
                                <w:i/>
                                <w:sz w:val="22"/>
                                <w:szCs w:val="22"/>
                                <w:u w:val="single"/>
                              </w:rPr>
                              <w:t>4</w:t>
                            </w:r>
                            <w:r>
                              <w:rPr>
                                <w:rFonts w:ascii="Century Gothic" w:hAnsi="Century Gothic"/>
                                <w:sz w:val="22"/>
                                <w:szCs w:val="22"/>
                              </w:rPr>
                              <w:t xml:space="preserve"> </w:t>
                            </w:r>
                            <w:r w:rsidR="00995C9F">
                              <w:rPr>
                                <w:rFonts w:ascii="Century Gothic" w:hAnsi="Century Gothic"/>
                                <w:sz w:val="22"/>
                                <w:szCs w:val="22"/>
                              </w:rPr>
                              <w:t>Signature: _</w:t>
                            </w:r>
                            <w:r>
                              <w:rPr>
                                <w:rFonts w:ascii="Century Gothic" w:hAnsi="Century Gothic"/>
                                <w:sz w:val="22"/>
                                <w:szCs w:val="22"/>
                              </w:rPr>
                              <w:t>________________</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EE0E3" id="_x0000_t202" coordsize="21600,21600" o:spt="202" path="m,l,21600r21600,l21600,xe">
                <v:stroke joinstyle="miter"/>
                <v:path gradientshapeok="t" o:connecttype="rect"/>
              </v:shapetype>
              <v:shape id="Text Box 1" o:spid="_x0000_s1026" type="#_x0000_t202" style="position:absolute;left:0;text-align:left;margin-left:-15pt;margin-top:24.2pt;width:290pt;height:1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">
                <v:textbo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4DB828F7" w:rsidR="00B621CF" w:rsidRPr="0038792A" w:rsidRDefault="001C4278" w:rsidP="001C4278">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32E31C0F" w:rsidR="00B621CF" w:rsidRPr="0038792A" w:rsidRDefault="001C4278" w:rsidP="001C4278">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2F5D8C7B" w:rsidR="00B621CF" w:rsidRDefault="001C4278" w:rsidP="001C4278">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0C61CD">
                        <w:rPr>
                          <w:rFonts w:ascii="Century Gothic" w:hAnsi="Century Gothic"/>
                          <w:b/>
                          <w:bCs/>
                          <w:i/>
                          <w:sz w:val="20"/>
                          <w:szCs w:val="20"/>
                        </w:rPr>
                        <w:t>NO</w:t>
                      </w:r>
                    </w:p>
                    <w:p w14:paraId="318DB614" w14:textId="3042433F" w:rsidR="00B621CF" w:rsidRPr="00117E26" w:rsidRDefault="00B621CF" w:rsidP="000C61CD">
                      <w:pPr>
                        <w:rPr>
                          <w:rFonts w:ascii="Century Gothic" w:hAnsi="Century Gothic"/>
                          <w:sz w:val="20"/>
                          <w:szCs w:val="20"/>
                        </w:rPr>
                      </w:pPr>
                    </w:p>
                    <w:p w14:paraId="248EFA67" w14:textId="0C06D05C"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F663D1">
                        <w:rPr>
                          <w:rFonts w:ascii="Century Gothic" w:hAnsi="Century Gothic"/>
                          <w:b/>
                          <w:i/>
                          <w:sz w:val="22"/>
                          <w:szCs w:val="22"/>
                          <w:u w:val="single"/>
                        </w:rPr>
                        <w:t xml:space="preserve"> </w:t>
                      </w:r>
                      <w:r w:rsidR="00DD359A">
                        <w:rPr>
                          <w:rFonts w:ascii="Century Gothic" w:hAnsi="Century Gothic"/>
                          <w:b/>
                          <w:i/>
                          <w:sz w:val="22"/>
                          <w:szCs w:val="22"/>
                          <w:u w:val="single"/>
                        </w:rPr>
                        <w:t xml:space="preserve">07 </w:t>
                      </w:r>
                      <w:r w:rsidR="00DF5779">
                        <w:rPr>
                          <w:rFonts w:ascii="Century Gothic" w:hAnsi="Century Gothic"/>
                          <w:b/>
                          <w:i/>
                          <w:sz w:val="22"/>
                          <w:szCs w:val="22"/>
                          <w:u w:val="single"/>
                        </w:rPr>
                        <w:t>March</w:t>
                      </w:r>
                      <w:r w:rsidR="00FA6668">
                        <w:rPr>
                          <w:rFonts w:ascii="Century Gothic" w:hAnsi="Century Gothic"/>
                          <w:b/>
                          <w:i/>
                          <w:sz w:val="22"/>
                          <w:szCs w:val="22"/>
                          <w:u w:val="single"/>
                        </w:rPr>
                        <w:t xml:space="preserve"> </w:t>
                      </w:r>
                      <w:r>
                        <w:rPr>
                          <w:rFonts w:ascii="Century Gothic" w:hAnsi="Century Gothic"/>
                          <w:b/>
                          <w:i/>
                          <w:sz w:val="22"/>
                          <w:szCs w:val="22"/>
                          <w:u w:val="single"/>
                        </w:rPr>
                        <w:t>20</w:t>
                      </w:r>
                      <w:r w:rsidR="00F663D1">
                        <w:rPr>
                          <w:rFonts w:ascii="Century Gothic" w:hAnsi="Century Gothic"/>
                          <w:b/>
                          <w:i/>
                          <w:sz w:val="22"/>
                          <w:szCs w:val="22"/>
                          <w:u w:val="single"/>
                        </w:rPr>
                        <w:t>2</w:t>
                      </w:r>
                      <w:r w:rsidR="00622405">
                        <w:rPr>
                          <w:rFonts w:ascii="Century Gothic" w:hAnsi="Century Gothic"/>
                          <w:b/>
                          <w:i/>
                          <w:sz w:val="22"/>
                          <w:szCs w:val="22"/>
                          <w:u w:val="single"/>
                        </w:rPr>
                        <w:t>4</w:t>
                      </w:r>
                      <w:r>
                        <w:rPr>
                          <w:rFonts w:ascii="Century Gothic" w:hAnsi="Century Gothic"/>
                          <w:sz w:val="22"/>
                          <w:szCs w:val="22"/>
                        </w:rPr>
                        <w:t xml:space="preserve"> </w:t>
                      </w:r>
                      <w:r w:rsidR="00995C9F">
                        <w:rPr>
                          <w:rFonts w:ascii="Century Gothic" w:hAnsi="Century Gothic"/>
                          <w:sz w:val="22"/>
                          <w:szCs w:val="22"/>
                        </w:rPr>
                        <w:t>Signature: _</w:t>
                      </w:r>
                      <w:r>
                        <w:rPr>
                          <w:rFonts w:ascii="Century Gothic" w:hAnsi="Century Gothic"/>
                          <w:sz w:val="22"/>
                          <w:szCs w:val="22"/>
                        </w:rPr>
                        <w:t>________________</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w10:wrap anchorx="margin"/>
              </v:shape>
            </w:pict>
          </mc:Fallback>
        </mc:AlternateContent>
      </w:r>
      <w:r>
        <w:rPr>
          <w:b/>
        </w:rPr>
        <w:t xml:space="preserve">                                                                                                </w:t>
      </w:r>
      <w:r w:rsidR="00310AC5">
        <w:rPr>
          <w:b/>
        </w:rPr>
        <w:t xml:space="preserve">   </w:t>
      </w:r>
      <w:r w:rsidR="001F4034">
        <w:rPr>
          <w:b/>
        </w:rPr>
        <w:t xml:space="preserve"> </w:t>
      </w:r>
      <w:r w:rsidR="00310AC5" w:rsidRPr="00310AC5">
        <w:rPr>
          <w:b/>
        </w:rPr>
        <w:t>CASE</w:t>
      </w:r>
      <w:r w:rsidR="001F4034">
        <w:rPr>
          <w:b/>
        </w:rPr>
        <w:t xml:space="preserve"> </w:t>
      </w:r>
      <w:r w:rsidR="00310AC5" w:rsidRPr="00310AC5">
        <w:rPr>
          <w:b/>
        </w:rPr>
        <w:t>NO</w:t>
      </w:r>
      <w:r w:rsidR="00B70A82">
        <w:rPr>
          <w:b/>
        </w:rPr>
        <w:t>:</w:t>
      </w:r>
      <w:r w:rsidR="001F4034">
        <w:rPr>
          <w:b/>
        </w:rPr>
        <w:t xml:space="preserve"> 20</w:t>
      </w:r>
      <w:r w:rsidR="00EA3A92">
        <w:rPr>
          <w:b/>
        </w:rPr>
        <w:t>2</w:t>
      </w:r>
      <w:r w:rsidR="00EE3A12">
        <w:rPr>
          <w:b/>
        </w:rPr>
        <w:t>3-</w:t>
      </w:r>
      <w:r w:rsidR="00F81E99">
        <w:rPr>
          <w:b/>
        </w:rPr>
        <w:t>0</w:t>
      </w:r>
      <w:r w:rsidR="00E621FC">
        <w:rPr>
          <w:b/>
        </w:rPr>
        <w:t>0</w:t>
      </w:r>
      <w:r w:rsidR="00F81E99">
        <w:rPr>
          <w:b/>
        </w:rPr>
        <w:t>6</w:t>
      </w:r>
      <w:r w:rsidR="00E621FC">
        <w:rPr>
          <w:b/>
        </w:rPr>
        <w:t>058</w:t>
      </w:r>
    </w:p>
    <w:p w14:paraId="3CC571B0" w14:textId="61B79547" w:rsidR="000C61CD" w:rsidRDefault="000C61CD" w:rsidP="00310AC5">
      <w:pPr>
        <w:pStyle w:val="LegalNormal"/>
        <w:rPr>
          <w:b/>
        </w:rPr>
      </w:pPr>
    </w:p>
    <w:p w14:paraId="5AE6BCC0" w14:textId="77777777" w:rsidR="000C61CD" w:rsidRPr="000C61CD" w:rsidRDefault="000C61CD" w:rsidP="00310AC5">
      <w:pPr>
        <w:pStyle w:val="LegalNormal"/>
        <w:rPr>
          <w:rFonts w:ascii="Times New Roman" w:hAnsi="Times New Roman"/>
          <w:sz w:val="28"/>
          <w:szCs w:val="28"/>
        </w:rPr>
      </w:pPr>
    </w:p>
    <w:p w14:paraId="43854107" w14:textId="72D3E226" w:rsidR="00117E26" w:rsidRDefault="00DD3DB7" w:rsidP="00310AC5">
      <w:pPr>
        <w:pStyle w:val="LegalNormal"/>
      </w:pPr>
      <w:r>
        <w:rPr>
          <w:b/>
        </w:rPr>
        <w:tab/>
      </w:r>
      <w:r>
        <w:rPr>
          <w:b/>
        </w:rPr>
        <w:tab/>
      </w:r>
      <w:r>
        <w:rPr>
          <w:b/>
        </w:rPr>
        <w:tab/>
      </w:r>
      <w:r>
        <w:rPr>
          <w:b/>
        </w:rPr>
        <w:tab/>
      </w:r>
      <w:r>
        <w:rPr>
          <w:b/>
        </w:rPr>
        <w:tab/>
      </w:r>
      <w:r>
        <w:rPr>
          <w:b/>
        </w:rPr>
        <w:tab/>
      </w:r>
      <w:r>
        <w:rPr>
          <w:b/>
        </w:rPr>
        <w:tab/>
      </w:r>
      <w:r>
        <w:rPr>
          <w:b/>
        </w:rPr>
        <w:tab/>
      </w:r>
      <w:r>
        <w:rPr>
          <w:b/>
        </w:rPr>
        <w:tab/>
        <w:t xml:space="preserve">   </w:t>
      </w:r>
    </w:p>
    <w:p w14:paraId="5D78F425" w14:textId="4FEDF217" w:rsidR="000C61CD" w:rsidRPr="000C61CD" w:rsidRDefault="000C61CD" w:rsidP="00310AC5">
      <w:pPr>
        <w:pStyle w:val="LegalNormal"/>
      </w:pPr>
      <w:r>
        <w:t>In the matter between:</w:t>
      </w:r>
    </w:p>
    <w:p w14:paraId="2BF936AD" w14:textId="258C4D8B" w:rsidR="00310AC5" w:rsidRDefault="002D4E97" w:rsidP="00FA6668">
      <w:pPr>
        <w:pStyle w:val="LegalNormal"/>
        <w:spacing w:line="276" w:lineRule="auto"/>
        <w:rPr>
          <w:bCs/>
        </w:rPr>
      </w:pPr>
      <w:r>
        <w:rPr>
          <w:b/>
        </w:rPr>
        <w:t>NE</w:t>
      </w:r>
      <w:r w:rsidR="002E5769">
        <w:rPr>
          <w:b/>
        </w:rPr>
        <w:t>TCARE MEDICAL SCHEME</w:t>
      </w:r>
      <w:r w:rsidR="000A37BF">
        <w:rPr>
          <w:b/>
        </w:rPr>
        <w:tab/>
      </w:r>
      <w:r w:rsidR="000A37BF">
        <w:rPr>
          <w:b/>
        </w:rPr>
        <w:tab/>
      </w:r>
      <w:r w:rsidR="006B1A6A">
        <w:rPr>
          <w:bCs/>
          <w:vertAlign w:val="superscript"/>
        </w:rPr>
        <w:tab/>
      </w:r>
      <w:r w:rsidR="005E6BFC">
        <w:rPr>
          <w:bCs/>
          <w:vertAlign w:val="superscript"/>
        </w:rPr>
        <w:t xml:space="preserve"> </w:t>
      </w:r>
      <w:r w:rsidR="00386BA5">
        <w:rPr>
          <w:bCs/>
          <w:vertAlign w:val="superscript"/>
        </w:rPr>
        <w:t xml:space="preserve"> </w:t>
      </w:r>
      <w:r w:rsidR="00C517F5">
        <w:rPr>
          <w:bCs/>
        </w:rPr>
        <w:t xml:space="preserve">  </w:t>
      </w:r>
      <w:r w:rsidR="0017564E">
        <w:rPr>
          <w:bCs/>
        </w:rPr>
        <w:t xml:space="preserve">  </w:t>
      </w:r>
      <w:r w:rsidR="0017564E">
        <w:rPr>
          <w:bCs/>
        </w:rPr>
        <w:tab/>
      </w:r>
      <w:r w:rsidR="0017564E" w:rsidRPr="00814B29">
        <w:rPr>
          <w:bCs/>
        </w:rPr>
        <w:t xml:space="preserve">      </w:t>
      </w:r>
      <w:r w:rsidR="00047A30">
        <w:rPr>
          <w:bCs/>
        </w:rPr>
        <w:tab/>
        <w:t xml:space="preserve">      </w:t>
      </w:r>
      <w:r w:rsidR="0017564E" w:rsidRPr="00814B29">
        <w:rPr>
          <w:bCs/>
        </w:rPr>
        <w:t xml:space="preserve">  </w:t>
      </w:r>
      <w:r w:rsidR="00FF237F" w:rsidRPr="00814B29">
        <w:rPr>
          <w:bCs/>
        </w:rPr>
        <w:t xml:space="preserve"> </w:t>
      </w:r>
      <w:r w:rsidR="00815432">
        <w:rPr>
          <w:bCs/>
        </w:rPr>
        <w:t xml:space="preserve">       </w:t>
      </w:r>
      <w:r w:rsidR="00A2381F">
        <w:rPr>
          <w:bCs/>
        </w:rPr>
        <w:t xml:space="preserve">  </w:t>
      </w:r>
      <w:r w:rsidR="007744C7">
        <w:rPr>
          <w:bCs/>
        </w:rPr>
        <w:t xml:space="preserve">        A</w:t>
      </w:r>
      <w:r w:rsidR="000324B4" w:rsidRPr="00814B29">
        <w:rPr>
          <w:bCs/>
        </w:rPr>
        <w:t>ppl</w:t>
      </w:r>
      <w:r w:rsidR="00744AB5" w:rsidRPr="00814B29">
        <w:rPr>
          <w:bCs/>
        </w:rPr>
        <w:t>i</w:t>
      </w:r>
      <w:r w:rsidR="000324B4" w:rsidRPr="00814B29">
        <w:rPr>
          <w:bCs/>
        </w:rPr>
        <w:t>cant</w:t>
      </w:r>
    </w:p>
    <w:p w14:paraId="3C26A99E" w14:textId="6014285B" w:rsidR="00815432" w:rsidRPr="00814B29" w:rsidRDefault="00FD669E" w:rsidP="00FA6668">
      <w:pPr>
        <w:pStyle w:val="LegalNormal"/>
        <w:spacing w:line="276" w:lineRule="auto"/>
        <w:rPr>
          <w:bCs/>
        </w:rPr>
      </w:pPr>
      <w:r>
        <w:rPr>
          <w:bCs/>
        </w:rPr>
        <w:t>and</w:t>
      </w:r>
    </w:p>
    <w:p w14:paraId="6B5763B4" w14:textId="2C25A93F" w:rsidR="00A92B7B" w:rsidRDefault="006E0166" w:rsidP="006E54A6">
      <w:pPr>
        <w:pStyle w:val="LegalNormal"/>
        <w:spacing w:line="240" w:lineRule="auto"/>
        <w:rPr>
          <w:bCs/>
        </w:rPr>
      </w:pPr>
      <w:r>
        <w:rPr>
          <w:b/>
        </w:rPr>
        <w:t>COUNCIL FOR MEDICAL SCHEMES</w:t>
      </w:r>
      <w:r w:rsidR="00A92B7B">
        <w:rPr>
          <w:bCs/>
        </w:rPr>
        <w:tab/>
        <w:t xml:space="preserve">   </w:t>
      </w:r>
      <w:r w:rsidR="00714897">
        <w:rPr>
          <w:bCs/>
        </w:rPr>
        <w:t xml:space="preserve">  </w:t>
      </w:r>
      <w:r w:rsidR="00CF47C9">
        <w:rPr>
          <w:bCs/>
        </w:rPr>
        <w:tab/>
      </w:r>
      <w:r w:rsidR="00CF47C9">
        <w:rPr>
          <w:bCs/>
        </w:rPr>
        <w:tab/>
      </w:r>
      <w:r w:rsidR="00CF47C9">
        <w:rPr>
          <w:bCs/>
        </w:rPr>
        <w:tab/>
      </w:r>
      <w:r w:rsidR="00CF47C9">
        <w:rPr>
          <w:bCs/>
        </w:rPr>
        <w:tab/>
        <w:t xml:space="preserve">    </w:t>
      </w:r>
      <w:r w:rsidR="00714897">
        <w:rPr>
          <w:bCs/>
        </w:rPr>
        <w:t>First</w:t>
      </w:r>
      <w:r w:rsidR="00A92B7B">
        <w:rPr>
          <w:bCs/>
        </w:rPr>
        <w:t xml:space="preserve"> </w:t>
      </w:r>
      <w:r w:rsidR="00FD669E">
        <w:rPr>
          <w:bCs/>
        </w:rPr>
        <w:t>Respondent</w:t>
      </w:r>
    </w:p>
    <w:p w14:paraId="7F2B1F7C" w14:textId="4D6121D3" w:rsidR="00714897" w:rsidRDefault="00D7476F" w:rsidP="00FA6668">
      <w:pPr>
        <w:pStyle w:val="LegalNormal"/>
        <w:spacing w:line="276" w:lineRule="auto"/>
        <w:rPr>
          <w:bCs/>
        </w:rPr>
      </w:pPr>
      <w:r>
        <w:rPr>
          <w:b/>
        </w:rPr>
        <w:t xml:space="preserve"> R</w:t>
      </w:r>
      <w:r w:rsidR="002D66F9">
        <w:rPr>
          <w:b/>
        </w:rPr>
        <w:t>EGISTRAR FOR MEDICAL SCHEMES</w:t>
      </w:r>
      <w:r w:rsidR="00622405">
        <w:rPr>
          <w:b/>
        </w:rPr>
        <w:tab/>
      </w:r>
      <w:r w:rsidR="00622405">
        <w:rPr>
          <w:bCs/>
        </w:rPr>
        <w:tab/>
      </w:r>
      <w:r w:rsidR="00622405">
        <w:rPr>
          <w:bCs/>
        </w:rPr>
        <w:tab/>
      </w:r>
      <w:r w:rsidR="00622405">
        <w:rPr>
          <w:bCs/>
        </w:rPr>
        <w:tab/>
        <w:t>Second Respondent</w:t>
      </w:r>
    </w:p>
    <w:p w14:paraId="1F1E0059" w14:textId="77777777" w:rsidR="00443EE1" w:rsidRDefault="00443EE1" w:rsidP="00FA6668">
      <w:pPr>
        <w:pStyle w:val="LegalNormal"/>
        <w:spacing w:line="276" w:lineRule="auto"/>
        <w:rPr>
          <w:bCs/>
        </w:rPr>
      </w:pPr>
    </w:p>
    <w:p w14:paraId="72F74422" w14:textId="0B27322D" w:rsidR="00673136" w:rsidRPr="00DE5C90" w:rsidRDefault="004466A8" w:rsidP="00C62517">
      <w:pPr>
        <w:pStyle w:val="LegalTramLines"/>
        <w:spacing w:line="480" w:lineRule="auto"/>
        <w:rPr>
          <w:rFonts w:ascii="Arial" w:hAnsi="Arial" w:cs="Arial"/>
        </w:rPr>
      </w:pPr>
      <w:r w:rsidRPr="00DE5C90">
        <w:rPr>
          <w:rFonts w:ascii="Arial" w:hAnsi="Arial" w:cs="Arial"/>
        </w:rPr>
        <w:lastRenderedPageBreak/>
        <w:t>JUDGMENT</w:t>
      </w:r>
    </w:p>
    <w:p w14:paraId="12FDC8A9" w14:textId="66635217" w:rsidR="00673136" w:rsidRDefault="00EC47D2" w:rsidP="00673136">
      <w:pPr>
        <w:pStyle w:val="LegalMAINHEADING"/>
        <w:rPr>
          <w:rFonts w:cs="Arial"/>
        </w:rPr>
      </w:pPr>
      <w:r w:rsidRPr="00DE5C90">
        <w:rPr>
          <w:rFonts w:cs="Arial"/>
        </w:rPr>
        <w:t xml:space="preserve">nyathi </w:t>
      </w:r>
      <w:r w:rsidR="00673136" w:rsidRPr="00DE5C90">
        <w:rPr>
          <w:rFonts w:cs="Arial"/>
        </w:rPr>
        <w:t>j</w:t>
      </w:r>
    </w:p>
    <w:p w14:paraId="2C5DEEC5" w14:textId="3CEEC738" w:rsidR="00310AC5" w:rsidRPr="00310AC5" w:rsidRDefault="001C4278" w:rsidP="001C4278">
      <w:pPr>
        <w:pStyle w:val="LegalNormal"/>
        <w:ind w:left="720" w:hanging="360"/>
        <w:rPr>
          <w:b/>
        </w:rPr>
      </w:pPr>
      <w:r w:rsidRPr="00310AC5">
        <w:rPr>
          <w:b/>
        </w:rPr>
        <w:t>A.</w:t>
      </w:r>
      <w:r w:rsidRPr="00310AC5">
        <w:rPr>
          <w:b/>
        </w:rPr>
        <w:tab/>
      </w:r>
      <w:r w:rsidR="00310AC5" w:rsidRPr="00310AC5">
        <w:rPr>
          <w:b/>
        </w:rPr>
        <w:t>INTRODUCTION</w:t>
      </w:r>
    </w:p>
    <w:p w14:paraId="73F2E909" w14:textId="6D4CF8B9" w:rsidR="001D6D9B" w:rsidRPr="00DF1483" w:rsidRDefault="001C4278" w:rsidP="001C4278">
      <w:pPr>
        <w:pStyle w:val="LegalNormal"/>
        <w:tabs>
          <w:tab w:val="left" w:pos="927"/>
        </w:tabs>
        <w:ind w:left="927" w:hanging="567"/>
        <w:rPr>
          <w:bCs/>
          <w:lang w:val="en-ZA"/>
        </w:rPr>
      </w:pPr>
      <w:r w:rsidRPr="00DF1483">
        <w:rPr>
          <w:bCs/>
          <w:lang w:val="en-ZA"/>
        </w:rPr>
        <w:t>[1]</w:t>
      </w:r>
      <w:r w:rsidRPr="00DF1483">
        <w:rPr>
          <w:bCs/>
          <w:lang w:val="en-ZA"/>
        </w:rPr>
        <w:tab/>
      </w:r>
      <w:r w:rsidR="001D6D9B" w:rsidRPr="001D6D9B">
        <w:rPr>
          <w:bCs/>
          <w:lang w:val="en-ZA"/>
        </w:rPr>
        <w:t>This is an interlocutory application to compel production of a document in terms of Rule 35(12) read with Rule 30A.</w:t>
      </w:r>
      <w:r w:rsidR="001D6D9B" w:rsidRPr="001D6D9B">
        <w:rPr>
          <w:lang w:val="en-ZA"/>
        </w:rPr>
        <w:t xml:space="preserve"> The document sought is a legal opinion </w:t>
      </w:r>
      <w:r w:rsidR="005F3716">
        <w:rPr>
          <w:lang w:val="en-ZA"/>
        </w:rPr>
        <w:t>referred to in</w:t>
      </w:r>
      <w:r w:rsidR="00B316CA">
        <w:rPr>
          <w:lang w:val="en-ZA"/>
        </w:rPr>
        <w:t xml:space="preserve"> parag</w:t>
      </w:r>
      <w:r w:rsidR="00B05FC8">
        <w:rPr>
          <w:lang w:val="en-ZA"/>
        </w:rPr>
        <w:t>raph 7 of</w:t>
      </w:r>
      <w:r w:rsidR="00B316CA">
        <w:rPr>
          <w:lang w:val="en-ZA"/>
        </w:rPr>
        <w:t xml:space="preserve"> an</w:t>
      </w:r>
      <w:r w:rsidR="005F3716">
        <w:rPr>
          <w:lang w:val="en-ZA"/>
        </w:rPr>
        <w:t xml:space="preserve"> an</w:t>
      </w:r>
      <w:r w:rsidR="00942316">
        <w:rPr>
          <w:lang w:val="en-ZA"/>
        </w:rPr>
        <w:t xml:space="preserve">swering </w:t>
      </w:r>
      <w:r w:rsidR="005F3716">
        <w:rPr>
          <w:lang w:val="en-ZA"/>
        </w:rPr>
        <w:t>affidavit</w:t>
      </w:r>
      <w:r w:rsidR="004061DE">
        <w:rPr>
          <w:lang w:val="en-ZA"/>
        </w:rPr>
        <w:t xml:space="preserve"> deposed to by the Registrar of Medical Schemes </w:t>
      </w:r>
      <w:r w:rsidR="00265DF6">
        <w:rPr>
          <w:lang w:val="en-ZA"/>
        </w:rPr>
        <w:t>on</w:t>
      </w:r>
      <w:r w:rsidR="005F3716">
        <w:rPr>
          <w:lang w:val="en-ZA"/>
        </w:rPr>
        <w:t xml:space="preserve"> </w:t>
      </w:r>
      <w:r w:rsidR="00DF6CDC">
        <w:rPr>
          <w:lang w:val="en-ZA"/>
        </w:rPr>
        <w:t xml:space="preserve">behalf </w:t>
      </w:r>
      <w:r w:rsidR="00265DF6">
        <w:rPr>
          <w:lang w:val="en-ZA"/>
        </w:rPr>
        <w:t>o</w:t>
      </w:r>
      <w:r w:rsidR="00DF6CDC">
        <w:rPr>
          <w:lang w:val="en-ZA"/>
        </w:rPr>
        <w:t>f the first and second respondents</w:t>
      </w:r>
      <w:r w:rsidR="00B54A5F">
        <w:rPr>
          <w:lang w:val="en-ZA"/>
        </w:rPr>
        <w:t xml:space="preserve"> signed on </w:t>
      </w:r>
      <w:r w:rsidR="00A53327">
        <w:rPr>
          <w:lang w:val="en-ZA"/>
        </w:rPr>
        <w:t>25 October 2022</w:t>
      </w:r>
      <w:r w:rsidR="00DF6CDC">
        <w:rPr>
          <w:lang w:val="en-ZA"/>
        </w:rPr>
        <w:t xml:space="preserve"> </w:t>
      </w:r>
      <w:r w:rsidR="00265DF6">
        <w:rPr>
          <w:lang w:val="en-ZA"/>
        </w:rPr>
        <w:t>and delivered on</w:t>
      </w:r>
      <w:r w:rsidR="00942316">
        <w:rPr>
          <w:lang w:val="en-ZA"/>
        </w:rPr>
        <w:t xml:space="preserve"> 17 February 2023.</w:t>
      </w:r>
      <w:r w:rsidR="00942316">
        <w:rPr>
          <w:rStyle w:val="FootnoteReference"/>
          <w:lang w:val="en-ZA"/>
        </w:rPr>
        <w:footnoteReference w:id="1"/>
      </w:r>
      <w:r w:rsidR="00265DF6">
        <w:rPr>
          <w:lang w:val="en-ZA"/>
        </w:rPr>
        <w:t xml:space="preserve"> </w:t>
      </w:r>
    </w:p>
    <w:p w14:paraId="661B5826" w14:textId="1B1E1D0B" w:rsidR="00DF1483" w:rsidRDefault="001C4278" w:rsidP="001C4278">
      <w:pPr>
        <w:pStyle w:val="LegalNormal"/>
        <w:tabs>
          <w:tab w:val="left" w:pos="927"/>
        </w:tabs>
        <w:ind w:left="927" w:hanging="567"/>
        <w:rPr>
          <w:bCs/>
          <w:lang w:val="en-ZA"/>
        </w:rPr>
      </w:pPr>
      <w:r>
        <w:rPr>
          <w:bCs/>
          <w:lang w:val="en-ZA"/>
        </w:rPr>
        <w:t>[2]</w:t>
      </w:r>
      <w:r>
        <w:rPr>
          <w:bCs/>
          <w:lang w:val="en-ZA"/>
        </w:rPr>
        <w:tab/>
      </w:r>
      <w:r w:rsidR="00DF1483" w:rsidRPr="00DF1483">
        <w:rPr>
          <w:bCs/>
          <w:lang w:val="en-ZA"/>
        </w:rPr>
        <w:t>The applicant is Netcare Medical Scheme (“the Scheme”), a medical scheme as defined in section 1 of the Medical Schemes Act 131 of 1998 (“MSA”).</w:t>
      </w:r>
    </w:p>
    <w:p w14:paraId="379FDD34" w14:textId="54DF71D0" w:rsidR="004A1046" w:rsidRDefault="001C4278" w:rsidP="001C4278">
      <w:pPr>
        <w:pStyle w:val="LegalNormal"/>
        <w:tabs>
          <w:tab w:val="left" w:pos="927"/>
        </w:tabs>
        <w:ind w:left="927" w:hanging="567"/>
        <w:rPr>
          <w:bCs/>
          <w:lang w:val="en-ZA"/>
        </w:rPr>
      </w:pPr>
      <w:r>
        <w:rPr>
          <w:bCs/>
          <w:lang w:val="en-ZA"/>
        </w:rPr>
        <w:t>[3]</w:t>
      </w:r>
      <w:r>
        <w:rPr>
          <w:bCs/>
          <w:lang w:val="en-ZA"/>
        </w:rPr>
        <w:tab/>
      </w:r>
      <w:r w:rsidR="004A1046" w:rsidRPr="004A1046">
        <w:rPr>
          <w:bCs/>
          <w:lang w:val="en-ZA"/>
        </w:rPr>
        <w:t>The first respondent is Council for Medical Schemes (“CMS”), a juristic person established in terms of section 3 of the MSA.</w:t>
      </w:r>
    </w:p>
    <w:p w14:paraId="4226EB92" w14:textId="6AB5A09C" w:rsidR="004A1046" w:rsidRDefault="001C4278" w:rsidP="001C4278">
      <w:pPr>
        <w:pStyle w:val="LegalNormal"/>
        <w:tabs>
          <w:tab w:val="left" w:pos="927"/>
        </w:tabs>
        <w:ind w:left="927" w:hanging="567"/>
        <w:rPr>
          <w:bCs/>
          <w:lang w:val="en-ZA"/>
        </w:rPr>
      </w:pPr>
      <w:r>
        <w:rPr>
          <w:bCs/>
          <w:lang w:val="en-ZA"/>
        </w:rPr>
        <w:t>[4]</w:t>
      </w:r>
      <w:r>
        <w:rPr>
          <w:bCs/>
          <w:lang w:val="en-ZA"/>
        </w:rPr>
        <w:tab/>
      </w:r>
      <w:r w:rsidR="000774C1" w:rsidRPr="000774C1">
        <w:rPr>
          <w:bCs/>
          <w:lang w:val="en-ZA"/>
        </w:rPr>
        <w:t xml:space="preserve">The second respondent is the Registrar of Medical Schemes (“Registrar”), the executive officer of the CMS, obliged to manage the affairs of the Council in </w:t>
      </w:r>
      <w:r w:rsidR="000774C1" w:rsidRPr="000774C1">
        <w:rPr>
          <w:bCs/>
          <w:lang w:val="en-ZA"/>
        </w:rPr>
        <w:lastRenderedPageBreak/>
        <w:t>accordance with the provisions of the MSA, appointed in terms of section 18 of the MSA.</w:t>
      </w:r>
    </w:p>
    <w:p w14:paraId="62BD0D13" w14:textId="3312939C" w:rsidR="0050224B" w:rsidRPr="00D15E97" w:rsidRDefault="001C4278" w:rsidP="001C4278">
      <w:pPr>
        <w:pStyle w:val="LegalNormal"/>
        <w:tabs>
          <w:tab w:val="left" w:pos="927"/>
        </w:tabs>
        <w:ind w:left="927" w:hanging="567"/>
        <w:rPr>
          <w:bCs/>
          <w:lang w:val="en-ZA"/>
        </w:rPr>
      </w:pPr>
      <w:r w:rsidRPr="00D15E97">
        <w:rPr>
          <w:bCs/>
          <w:lang w:val="en-ZA"/>
        </w:rPr>
        <w:t>[5]</w:t>
      </w:r>
      <w:r w:rsidRPr="00D15E97">
        <w:rPr>
          <w:bCs/>
          <w:lang w:val="en-ZA"/>
        </w:rPr>
        <w:tab/>
      </w:r>
      <w:r w:rsidR="004339FF">
        <w:rPr>
          <w:bCs/>
          <w:lang w:val="en-ZA"/>
        </w:rPr>
        <w:t xml:space="preserve">Whilst this is an interlocutory application, </w:t>
      </w:r>
      <w:r w:rsidR="00AB61E3">
        <w:rPr>
          <w:bCs/>
          <w:lang w:val="en-ZA"/>
        </w:rPr>
        <w:t>a summary</w:t>
      </w:r>
      <w:r w:rsidR="00662DD1">
        <w:rPr>
          <w:bCs/>
          <w:lang w:val="en-ZA"/>
        </w:rPr>
        <w:t xml:space="preserve"> of the main application</w:t>
      </w:r>
      <w:r w:rsidR="00340DDD">
        <w:rPr>
          <w:bCs/>
          <w:lang w:val="en-ZA"/>
        </w:rPr>
        <w:t xml:space="preserve">’s background </w:t>
      </w:r>
      <w:r w:rsidR="00662DD1">
        <w:rPr>
          <w:bCs/>
          <w:lang w:val="en-ZA"/>
        </w:rPr>
        <w:t xml:space="preserve">may place </w:t>
      </w:r>
      <w:r w:rsidR="00D9187E">
        <w:rPr>
          <w:bCs/>
          <w:lang w:val="en-ZA"/>
        </w:rPr>
        <w:t>matters in context.</w:t>
      </w:r>
      <w:r w:rsidR="009C1CF4" w:rsidRPr="009C1CF4">
        <w:rPr>
          <w:bCs/>
          <w:lang w:val="en-ZA"/>
        </w:rPr>
        <w:t xml:space="preserve"> </w:t>
      </w:r>
    </w:p>
    <w:p w14:paraId="424300D6" w14:textId="66E32515" w:rsidR="005064CF" w:rsidRPr="0050224B" w:rsidRDefault="001C4278" w:rsidP="001C4278">
      <w:pPr>
        <w:pStyle w:val="LegalNormal"/>
        <w:ind w:left="720" w:hanging="360"/>
        <w:rPr>
          <w:b/>
          <w:lang w:val="en-ZA"/>
        </w:rPr>
      </w:pPr>
      <w:r w:rsidRPr="0050224B">
        <w:rPr>
          <w:b/>
          <w:lang w:val="en-ZA"/>
        </w:rPr>
        <w:t>B.</w:t>
      </w:r>
      <w:r w:rsidRPr="0050224B">
        <w:rPr>
          <w:b/>
          <w:lang w:val="en-ZA"/>
        </w:rPr>
        <w:tab/>
      </w:r>
      <w:r w:rsidR="0050224B" w:rsidRPr="0050224B">
        <w:rPr>
          <w:b/>
          <w:lang w:val="en-ZA"/>
        </w:rPr>
        <w:t>BACKGROUND</w:t>
      </w:r>
    </w:p>
    <w:p w14:paraId="15568BF2" w14:textId="44CF7C5F" w:rsidR="006A519C" w:rsidRPr="009C1CF4" w:rsidRDefault="001C4278" w:rsidP="001C4278">
      <w:pPr>
        <w:pStyle w:val="LegalNormal"/>
        <w:tabs>
          <w:tab w:val="left" w:pos="927"/>
        </w:tabs>
        <w:ind w:left="927" w:hanging="567"/>
        <w:rPr>
          <w:bCs/>
          <w:lang w:val="en-ZA"/>
        </w:rPr>
      </w:pPr>
      <w:r w:rsidRPr="009C1CF4">
        <w:rPr>
          <w:bCs/>
          <w:lang w:val="en-ZA"/>
        </w:rPr>
        <w:t>[6]</w:t>
      </w:r>
      <w:r w:rsidRPr="009C1CF4">
        <w:rPr>
          <w:bCs/>
          <w:lang w:val="en-ZA"/>
        </w:rPr>
        <w:tab/>
      </w:r>
      <w:r w:rsidR="008F25F1">
        <w:rPr>
          <w:bCs/>
          <w:lang w:val="en-ZA"/>
        </w:rPr>
        <w:t>T</w:t>
      </w:r>
      <w:r w:rsidR="00E517BB">
        <w:rPr>
          <w:bCs/>
          <w:lang w:val="en-ZA"/>
        </w:rPr>
        <w:t>he respondents</w:t>
      </w:r>
      <w:r w:rsidR="00280C87">
        <w:rPr>
          <w:bCs/>
          <w:lang w:val="en-ZA"/>
        </w:rPr>
        <w:t xml:space="preserve"> had embarked </w:t>
      </w:r>
      <w:r w:rsidR="008418F4">
        <w:rPr>
          <w:bCs/>
          <w:lang w:val="en-ZA"/>
        </w:rPr>
        <w:t xml:space="preserve">in an ill-fated election process to replace </w:t>
      </w:r>
      <w:r w:rsidR="006B43DE">
        <w:rPr>
          <w:bCs/>
          <w:lang w:val="en-ZA"/>
        </w:rPr>
        <w:t>some members of their board of trustees.</w:t>
      </w:r>
      <w:r w:rsidR="00A17363">
        <w:rPr>
          <w:bCs/>
          <w:lang w:val="en-ZA"/>
        </w:rPr>
        <w:t xml:space="preserve"> This failure led </w:t>
      </w:r>
      <w:r w:rsidR="00AC6F6D">
        <w:rPr>
          <w:bCs/>
          <w:lang w:val="en-ZA"/>
        </w:rPr>
        <w:t>the respondents to</w:t>
      </w:r>
      <w:r w:rsidR="00E517BB">
        <w:rPr>
          <w:bCs/>
          <w:lang w:val="en-ZA"/>
        </w:rPr>
        <w:t xml:space="preserve"> flout the provisions of the </w:t>
      </w:r>
      <w:r w:rsidR="00453E20">
        <w:rPr>
          <w:bCs/>
          <w:lang w:val="en-ZA"/>
        </w:rPr>
        <w:t>MSA and the rules</w:t>
      </w:r>
      <w:r w:rsidR="00AC6F6D">
        <w:rPr>
          <w:bCs/>
          <w:lang w:val="en-ZA"/>
        </w:rPr>
        <w:t xml:space="preserve"> resulting in an inquorate board.</w:t>
      </w:r>
      <w:r w:rsidR="00BF3A7F">
        <w:rPr>
          <w:rStyle w:val="FootnoteReference"/>
          <w:bCs/>
          <w:lang w:val="en-ZA"/>
        </w:rPr>
        <w:footnoteReference w:id="2"/>
      </w:r>
      <w:r w:rsidR="00453E20">
        <w:rPr>
          <w:bCs/>
          <w:lang w:val="en-ZA"/>
        </w:rPr>
        <w:t xml:space="preserve"> </w:t>
      </w:r>
      <w:r w:rsidR="00A64905">
        <w:rPr>
          <w:bCs/>
          <w:lang w:val="en-ZA"/>
        </w:rPr>
        <w:t>This was because following the end of terms of 3 of the board members</w:t>
      </w:r>
      <w:r w:rsidR="00257E8B">
        <w:rPr>
          <w:bCs/>
          <w:lang w:val="en-ZA"/>
        </w:rPr>
        <w:t xml:space="preserve"> on 30 June 2022, the </w:t>
      </w:r>
      <w:r w:rsidR="006352F1">
        <w:rPr>
          <w:bCs/>
          <w:lang w:val="en-ZA"/>
        </w:rPr>
        <w:t>board was not properly constituted</w:t>
      </w:r>
      <w:r w:rsidR="00796B3A">
        <w:rPr>
          <w:bCs/>
          <w:lang w:val="en-ZA"/>
        </w:rPr>
        <w:t xml:space="preserve"> as required by section 57(2) of the MSA</w:t>
      </w:r>
      <w:r w:rsidR="007F1A0F">
        <w:rPr>
          <w:bCs/>
          <w:lang w:val="en-ZA"/>
        </w:rPr>
        <w:t xml:space="preserve">. It now had 6 appointed and 3 elected </w:t>
      </w:r>
      <w:r w:rsidR="005A603A">
        <w:rPr>
          <w:bCs/>
          <w:lang w:val="en-ZA"/>
        </w:rPr>
        <w:t>members of the board of trustees.</w:t>
      </w:r>
    </w:p>
    <w:p w14:paraId="0126B04B" w14:textId="13B93FC1" w:rsidR="009C1CF4" w:rsidRDefault="001C4278" w:rsidP="001C4278">
      <w:pPr>
        <w:pStyle w:val="LegalNormal"/>
        <w:tabs>
          <w:tab w:val="left" w:pos="927"/>
        </w:tabs>
        <w:ind w:left="927" w:hanging="567"/>
        <w:rPr>
          <w:bCs/>
          <w:lang w:val="en-ZA"/>
        </w:rPr>
      </w:pPr>
      <w:r>
        <w:rPr>
          <w:bCs/>
          <w:lang w:val="en-ZA"/>
        </w:rPr>
        <w:t>[7]</w:t>
      </w:r>
      <w:r>
        <w:rPr>
          <w:bCs/>
          <w:lang w:val="en-ZA"/>
        </w:rPr>
        <w:tab/>
      </w:r>
      <w:r w:rsidR="000469F1">
        <w:rPr>
          <w:bCs/>
          <w:lang w:val="en-ZA"/>
        </w:rPr>
        <w:t xml:space="preserve">This situation endured </w:t>
      </w:r>
      <w:r w:rsidR="00A30DF9">
        <w:rPr>
          <w:bCs/>
          <w:lang w:val="en-ZA"/>
        </w:rPr>
        <w:t>for the period 24 June 2022 to 03 August 2022</w:t>
      </w:r>
      <w:r w:rsidR="00D31588">
        <w:rPr>
          <w:bCs/>
          <w:lang w:val="en-ZA"/>
        </w:rPr>
        <w:t>, during which period the applicant held elections</w:t>
      </w:r>
      <w:r w:rsidR="00D33879">
        <w:rPr>
          <w:bCs/>
          <w:lang w:val="en-ZA"/>
        </w:rPr>
        <w:t xml:space="preserve"> and called </w:t>
      </w:r>
      <w:r w:rsidR="009267C5">
        <w:rPr>
          <w:bCs/>
          <w:lang w:val="en-ZA"/>
        </w:rPr>
        <w:t>a Special General Meeting (“the SGM”)</w:t>
      </w:r>
      <w:r w:rsidR="0063715A">
        <w:rPr>
          <w:bCs/>
          <w:lang w:val="en-ZA"/>
        </w:rPr>
        <w:t xml:space="preserve"> whereat the new election results would be </w:t>
      </w:r>
      <w:r w:rsidR="009530DD">
        <w:rPr>
          <w:bCs/>
          <w:lang w:val="en-ZA"/>
        </w:rPr>
        <w:t>presented</w:t>
      </w:r>
      <w:r w:rsidR="0021413B">
        <w:rPr>
          <w:bCs/>
          <w:lang w:val="en-ZA"/>
        </w:rPr>
        <w:t xml:space="preserve"> in an </w:t>
      </w:r>
      <w:r w:rsidR="00AE45EA">
        <w:rPr>
          <w:bCs/>
          <w:lang w:val="en-ZA"/>
        </w:rPr>
        <w:t>ef</w:t>
      </w:r>
      <w:r w:rsidR="00D33879">
        <w:rPr>
          <w:bCs/>
          <w:lang w:val="en-ZA"/>
        </w:rPr>
        <w:t>f</w:t>
      </w:r>
      <w:r w:rsidR="00AE45EA">
        <w:rPr>
          <w:bCs/>
          <w:lang w:val="en-ZA"/>
        </w:rPr>
        <w:t>ort</w:t>
      </w:r>
      <w:r w:rsidR="00D31588">
        <w:rPr>
          <w:bCs/>
          <w:lang w:val="en-ZA"/>
        </w:rPr>
        <w:t xml:space="preserve"> </w:t>
      </w:r>
      <w:r w:rsidR="00AE386F">
        <w:rPr>
          <w:bCs/>
          <w:lang w:val="en-ZA"/>
        </w:rPr>
        <w:t>to</w:t>
      </w:r>
      <w:r w:rsidR="00741C1E">
        <w:rPr>
          <w:bCs/>
          <w:lang w:val="en-ZA"/>
        </w:rPr>
        <w:t xml:space="preserve"> salvage </w:t>
      </w:r>
      <w:r w:rsidR="000549EA">
        <w:rPr>
          <w:bCs/>
          <w:lang w:val="en-ZA"/>
        </w:rPr>
        <w:t>and</w:t>
      </w:r>
      <w:r w:rsidR="00D31588">
        <w:rPr>
          <w:bCs/>
          <w:lang w:val="en-ZA"/>
        </w:rPr>
        <w:t xml:space="preserve"> regu</w:t>
      </w:r>
      <w:r w:rsidR="00912637">
        <w:rPr>
          <w:bCs/>
          <w:lang w:val="en-ZA"/>
        </w:rPr>
        <w:t>larize the situation after the fact.</w:t>
      </w:r>
      <w:r w:rsidR="00E04AC9">
        <w:rPr>
          <w:bCs/>
          <w:lang w:val="en-ZA"/>
        </w:rPr>
        <w:t xml:space="preserve"> </w:t>
      </w:r>
    </w:p>
    <w:p w14:paraId="1FB1A78D" w14:textId="00032544" w:rsidR="009530DD" w:rsidRDefault="001C4278" w:rsidP="001C4278">
      <w:pPr>
        <w:pStyle w:val="LegalNormal"/>
        <w:tabs>
          <w:tab w:val="left" w:pos="927"/>
        </w:tabs>
        <w:ind w:left="927" w:hanging="567"/>
        <w:rPr>
          <w:bCs/>
          <w:lang w:val="en-ZA"/>
        </w:rPr>
      </w:pPr>
      <w:r>
        <w:rPr>
          <w:bCs/>
          <w:lang w:val="en-ZA"/>
        </w:rPr>
        <w:t>[8]</w:t>
      </w:r>
      <w:r>
        <w:rPr>
          <w:bCs/>
          <w:lang w:val="en-ZA"/>
        </w:rPr>
        <w:tab/>
      </w:r>
      <w:r w:rsidR="002039D3">
        <w:rPr>
          <w:bCs/>
          <w:lang w:val="en-ZA"/>
        </w:rPr>
        <w:t>The respondents were</w:t>
      </w:r>
      <w:r w:rsidR="003F2751">
        <w:rPr>
          <w:bCs/>
          <w:lang w:val="en-ZA"/>
        </w:rPr>
        <w:t xml:space="preserve"> not satisfied with this suggested </w:t>
      </w:r>
      <w:r w:rsidR="003A4D13">
        <w:rPr>
          <w:bCs/>
          <w:lang w:val="en-ZA"/>
        </w:rPr>
        <w:t xml:space="preserve">approach and raised concerns that as the </w:t>
      </w:r>
      <w:r w:rsidR="007E1424">
        <w:rPr>
          <w:bCs/>
          <w:lang w:val="en-ZA"/>
        </w:rPr>
        <w:t xml:space="preserve">applicant’s </w:t>
      </w:r>
      <w:r w:rsidR="003A4D13">
        <w:rPr>
          <w:bCs/>
          <w:lang w:val="en-ZA"/>
        </w:rPr>
        <w:t>board</w:t>
      </w:r>
      <w:r w:rsidR="007E1424">
        <w:rPr>
          <w:bCs/>
          <w:lang w:val="en-ZA"/>
        </w:rPr>
        <w:t xml:space="preserve"> was improperly constituted</w:t>
      </w:r>
      <w:r w:rsidR="004F6ED3">
        <w:rPr>
          <w:bCs/>
          <w:lang w:val="en-ZA"/>
        </w:rPr>
        <w:t xml:space="preserve">, it could not </w:t>
      </w:r>
      <w:r w:rsidR="004F6ED3">
        <w:rPr>
          <w:bCs/>
          <w:lang w:val="en-ZA"/>
        </w:rPr>
        <w:lastRenderedPageBreak/>
        <w:t>lawfully and validly conduct the elections afresh.</w:t>
      </w:r>
      <w:r w:rsidR="00DA08F4">
        <w:rPr>
          <w:bCs/>
          <w:lang w:val="en-ZA"/>
        </w:rPr>
        <w:t xml:space="preserve"> The applicant was advised as such and </w:t>
      </w:r>
      <w:r w:rsidR="009B1293">
        <w:rPr>
          <w:bCs/>
          <w:lang w:val="en-ZA"/>
        </w:rPr>
        <w:t>further to seek legal advice on this aspect.</w:t>
      </w:r>
      <w:r w:rsidR="003F2751">
        <w:rPr>
          <w:bCs/>
          <w:lang w:val="en-ZA"/>
        </w:rPr>
        <w:t xml:space="preserve"> </w:t>
      </w:r>
    </w:p>
    <w:p w14:paraId="52F63347" w14:textId="3CBED521" w:rsidR="0084236E" w:rsidRPr="009C1CF4" w:rsidRDefault="001C4278" w:rsidP="001C4278">
      <w:pPr>
        <w:pStyle w:val="LegalNormal"/>
        <w:tabs>
          <w:tab w:val="left" w:pos="927"/>
        </w:tabs>
        <w:ind w:left="927" w:hanging="567"/>
        <w:rPr>
          <w:bCs/>
          <w:lang w:val="en-ZA"/>
        </w:rPr>
      </w:pPr>
      <w:r w:rsidRPr="009C1CF4">
        <w:rPr>
          <w:bCs/>
          <w:lang w:val="en-ZA"/>
        </w:rPr>
        <w:t>[9]</w:t>
      </w:r>
      <w:r w:rsidRPr="009C1CF4">
        <w:rPr>
          <w:bCs/>
          <w:lang w:val="en-ZA"/>
        </w:rPr>
        <w:tab/>
      </w:r>
      <w:r w:rsidR="0084236E">
        <w:rPr>
          <w:bCs/>
          <w:lang w:val="en-ZA"/>
        </w:rPr>
        <w:t>When they could not obtain the blessings of the respondents to effect a</w:t>
      </w:r>
      <w:r w:rsidR="00DA2EBD">
        <w:rPr>
          <w:bCs/>
          <w:lang w:val="en-ZA"/>
        </w:rPr>
        <w:t xml:space="preserve">n </w:t>
      </w:r>
      <w:r w:rsidR="00DA2EBD" w:rsidRPr="008565A2">
        <w:rPr>
          <w:bCs/>
          <w:i/>
          <w:iCs/>
          <w:lang w:val="en-ZA"/>
        </w:rPr>
        <w:t>ex</w:t>
      </w:r>
      <w:r w:rsidR="0084236E" w:rsidRPr="008565A2">
        <w:rPr>
          <w:bCs/>
          <w:i/>
          <w:iCs/>
          <w:lang w:val="en-ZA"/>
        </w:rPr>
        <w:t xml:space="preserve"> post facto</w:t>
      </w:r>
      <w:r w:rsidR="00DA2EBD">
        <w:rPr>
          <w:bCs/>
          <w:lang w:val="en-ZA"/>
        </w:rPr>
        <w:t xml:space="preserve"> approval of the </w:t>
      </w:r>
      <w:r w:rsidR="00205182">
        <w:rPr>
          <w:bCs/>
          <w:lang w:val="en-ZA"/>
        </w:rPr>
        <w:t xml:space="preserve">irregular elections, the applicant then sought </w:t>
      </w:r>
      <w:r w:rsidR="00FC2887">
        <w:rPr>
          <w:bCs/>
          <w:lang w:val="en-ZA"/>
        </w:rPr>
        <w:t>urge</w:t>
      </w:r>
      <w:r w:rsidR="006E446A">
        <w:rPr>
          <w:bCs/>
          <w:lang w:val="en-ZA"/>
        </w:rPr>
        <w:t xml:space="preserve">nt </w:t>
      </w:r>
      <w:r w:rsidR="00205182">
        <w:rPr>
          <w:bCs/>
          <w:lang w:val="en-ZA"/>
        </w:rPr>
        <w:t xml:space="preserve">legal </w:t>
      </w:r>
      <w:r w:rsidR="006E446A">
        <w:rPr>
          <w:bCs/>
          <w:lang w:val="en-ZA"/>
        </w:rPr>
        <w:t>advice.</w:t>
      </w:r>
      <w:r w:rsidR="003C0CFE">
        <w:rPr>
          <w:bCs/>
          <w:lang w:val="en-ZA"/>
        </w:rPr>
        <w:t xml:space="preserve"> It is this legal advice that </w:t>
      </w:r>
      <w:r w:rsidR="006943DD">
        <w:rPr>
          <w:bCs/>
          <w:lang w:val="en-ZA"/>
        </w:rPr>
        <w:t>forms the basis of this dispute.</w:t>
      </w:r>
    </w:p>
    <w:p w14:paraId="71DE5855" w14:textId="589DE74A" w:rsidR="009C1CF4" w:rsidRDefault="001C4278" w:rsidP="001C4278">
      <w:pPr>
        <w:pStyle w:val="LegalNormal"/>
        <w:tabs>
          <w:tab w:val="left" w:pos="927"/>
        </w:tabs>
        <w:ind w:left="927" w:hanging="567"/>
        <w:rPr>
          <w:bCs/>
          <w:lang w:val="en-ZA"/>
        </w:rPr>
      </w:pPr>
      <w:r>
        <w:rPr>
          <w:bCs/>
          <w:lang w:val="en-ZA"/>
        </w:rPr>
        <w:t>[10]</w:t>
      </w:r>
      <w:r>
        <w:rPr>
          <w:bCs/>
          <w:lang w:val="en-ZA"/>
        </w:rPr>
        <w:tab/>
      </w:r>
      <w:r w:rsidR="008565A2">
        <w:rPr>
          <w:bCs/>
          <w:lang w:val="en-ZA"/>
        </w:rPr>
        <w:t xml:space="preserve">The legal opinion </w:t>
      </w:r>
      <w:r w:rsidR="00446569">
        <w:rPr>
          <w:bCs/>
          <w:lang w:val="en-ZA"/>
        </w:rPr>
        <w:t xml:space="preserve">was authored </w:t>
      </w:r>
      <w:r w:rsidR="00C84487">
        <w:rPr>
          <w:bCs/>
          <w:lang w:val="en-ZA"/>
        </w:rPr>
        <w:t xml:space="preserve">by a Senior Counsel and </w:t>
      </w:r>
      <w:r w:rsidR="00446569">
        <w:rPr>
          <w:bCs/>
          <w:lang w:val="en-ZA"/>
        </w:rPr>
        <w:t>signed</w:t>
      </w:r>
      <w:r w:rsidR="00C84487">
        <w:rPr>
          <w:bCs/>
          <w:lang w:val="en-ZA"/>
        </w:rPr>
        <w:t xml:space="preserve"> on 25 September</w:t>
      </w:r>
      <w:r w:rsidR="007B3A2E">
        <w:rPr>
          <w:bCs/>
          <w:lang w:val="en-ZA"/>
        </w:rPr>
        <w:t xml:space="preserve"> 2022. </w:t>
      </w:r>
      <w:r w:rsidR="00450C54">
        <w:rPr>
          <w:bCs/>
          <w:lang w:val="en-ZA"/>
        </w:rPr>
        <w:t xml:space="preserve">The Registrar of Medical Schemes (second respondent) </w:t>
      </w:r>
      <w:r w:rsidR="00690A60">
        <w:rPr>
          <w:bCs/>
          <w:lang w:val="en-ZA"/>
        </w:rPr>
        <w:t xml:space="preserve">referred to the contents of the said opinion in </w:t>
      </w:r>
      <w:r w:rsidR="00A237A1">
        <w:rPr>
          <w:bCs/>
          <w:lang w:val="en-ZA"/>
        </w:rPr>
        <w:t>paragraph 7 of his affidavit.</w:t>
      </w:r>
    </w:p>
    <w:p w14:paraId="41DD4CF7" w14:textId="7EC7F8BA" w:rsidR="008F30A8" w:rsidRPr="00845D6A" w:rsidRDefault="001C4278" w:rsidP="001C4278">
      <w:pPr>
        <w:pStyle w:val="LegalNormal"/>
        <w:tabs>
          <w:tab w:val="left" w:pos="927"/>
        </w:tabs>
        <w:ind w:left="927" w:hanging="567"/>
        <w:rPr>
          <w:bCs/>
          <w:lang w:val="en-ZA"/>
        </w:rPr>
      </w:pPr>
      <w:r w:rsidRPr="00845D6A">
        <w:rPr>
          <w:bCs/>
          <w:lang w:val="en-ZA"/>
        </w:rPr>
        <w:t>[11]</w:t>
      </w:r>
      <w:r w:rsidRPr="00845D6A">
        <w:rPr>
          <w:bCs/>
          <w:lang w:val="en-ZA"/>
        </w:rPr>
        <w:tab/>
      </w:r>
      <w:r w:rsidR="00A237A1" w:rsidRPr="00C60D2E">
        <w:rPr>
          <w:bCs/>
          <w:lang w:val="en-ZA"/>
        </w:rPr>
        <w:t>It is this opinion that is central to this application</w:t>
      </w:r>
      <w:r w:rsidR="00F70BD6" w:rsidRPr="00C60D2E">
        <w:rPr>
          <w:bCs/>
          <w:lang w:val="en-ZA"/>
        </w:rPr>
        <w:t xml:space="preserve"> to</w:t>
      </w:r>
      <w:r w:rsidR="006A23AC" w:rsidRPr="00C60D2E">
        <w:rPr>
          <w:bCs/>
          <w:lang w:val="en-ZA"/>
        </w:rPr>
        <w:t xml:space="preserve"> compel</w:t>
      </w:r>
      <w:r w:rsidR="00665D35" w:rsidRPr="00C60D2E">
        <w:rPr>
          <w:bCs/>
          <w:lang w:val="en-ZA"/>
        </w:rPr>
        <w:t xml:space="preserve"> discovery.</w:t>
      </w:r>
      <w:r w:rsidR="00C60D2E" w:rsidRPr="00C60D2E">
        <w:rPr>
          <w:bCs/>
          <w:lang w:val="en-ZA"/>
        </w:rPr>
        <w:t xml:space="preserve"> </w:t>
      </w:r>
      <w:r w:rsidR="00102418" w:rsidRPr="00102418">
        <w:rPr>
          <w:bCs/>
        </w:rPr>
        <w:t>The application is brought in terms of Rule 30A of the Uniform Rules of Court, read with Rule 35(12). Alternatively, the Scheme submits that it is entitled to the document as a matter of fairness in terms of the common law, and in terms of the inherent powers of the High Court to regulate its proceedings.</w:t>
      </w:r>
    </w:p>
    <w:p w14:paraId="4EA07C9F" w14:textId="23A7FE00" w:rsidR="00E0537E" w:rsidRPr="008F30A8" w:rsidRDefault="001C4278" w:rsidP="001C4278">
      <w:pPr>
        <w:pStyle w:val="LegalNormal"/>
        <w:ind w:left="720" w:hanging="360"/>
        <w:rPr>
          <w:b/>
          <w:lang w:val="en-ZA"/>
        </w:rPr>
      </w:pPr>
      <w:r w:rsidRPr="008F30A8">
        <w:rPr>
          <w:b/>
          <w:lang w:val="en-ZA"/>
        </w:rPr>
        <w:t>C.</w:t>
      </w:r>
      <w:r w:rsidRPr="008F30A8">
        <w:rPr>
          <w:b/>
          <w:lang w:val="en-ZA"/>
        </w:rPr>
        <w:tab/>
      </w:r>
      <w:r w:rsidR="008F30A8" w:rsidRPr="008F30A8">
        <w:rPr>
          <w:b/>
        </w:rPr>
        <w:t xml:space="preserve">THE </w:t>
      </w:r>
      <w:r w:rsidR="00E931CE">
        <w:rPr>
          <w:b/>
        </w:rPr>
        <w:t>PARTIES’ RESPECTIVE SUBMISSIONS</w:t>
      </w:r>
    </w:p>
    <w:p w14:paraId="09BC093A" w14:textId="03104EB4" w:rsidR="00A80E43" w:rsidRPr="00F71F6D" w:rsidRDefault="001C4278" w:rsidP="001C4278">
      <w:pPr>
        <w:pStyle w:val="LegalNormal"/>
        <w:tabs>
          <w:tab w:val="left" w:pos="927"/>
        </w:tabs>
        <w:ind w:left="927" w:hanging="567"/>
        <w:rPr>
          <w:bCs/>
          <w:lang w:val="en-ZA"/>
        </w:rPr>
      </w:pPr>
      <w:r w:rsidRPr="00F71F6D">
        <w:rPr>
          <w:bCs/>
          <w:lang w:val="en-ZA"/>
        </w:rPr>
        <w:t>[12]</w:t>
      </w:r>
      <w:r w:rsidRPr="00F71F6D">
        <w:rPr>
          <w:bCs/>
          <w:lang w:val="en-ZA"/>
        </w:rPr>
        <w:tab/>
      </w:r>
      <w:r w:rsidR="00D8426C" w:rsidRPr="00D8426C">
        <w:rPr>
          <w:bCs/>
          <w:lang w:val="en-ZA"/>
        </w:rPr>
        <w:t>Mr Loxton SC for the applicant</w:t>
      </w:r>
      <w:r w:rsidR="00D8426C">
        <w:rPr>
          <w:bCs/>
          <w:lang w:val="en-ZA"/>
        </w:rPr>
        <w:t xml:space="preserve">, </w:t>
      </w:r>
      <w:r w:rsidR="00CC1F77">
        <w:rPr>
          <w:bCs/>
          <w:lang w:val="en-ZA"/>
        </w:rPr>
        <w:t>submi</w:t>
      </w:r>
      <w:r w:rsidR="000321A9">
        <w:rPr>
          <w:bCs/>
          <w:lang w:val="en-ZA"/>
        </w:rPr>
        <w:t xml:space="preserve">tted </w:t>
      </w:r>
      <w:r w:rsidR="00BD30BF">
        <w:rPr>
          <w:bCs/>
          <w:lang w:val="en-ZA"/>
        </w:rPr>
        <w:t xml:space="preserve">that mere reference to having a legal opinion </w:t>
      </w:r>
      <w:r w:rsidR="00D27784">
        <w:rPr>
          <w:bCs/>
          <w:lang w:val="en-ZA"/>
        </w:rPr>
        <w:t>amounted to an implicit waiver of l</w:t>
      </w:r>
      <w:r w:rsidR="0001291B">
        <w:rPr>
          <w:bCs/>
          <w:lang w:val="en-ZA"/>
        </w:rPr>
        <w:t xml:space="preserve">itigation privilege. </w:t>
      </w:r>
      <w:r w:rsidR="000321A9">
        <w:rPr>
          <w:bCs/>
          <w:lang w:val="en-ZA"/>
        </w:rPr>
        <w:t>With reference to the S</w:t>
      </w:r>
      <w:r w:rsidR="004366A8">
        <w:rPr>
          <w:bCs/>
          <w:lang w:val="en-ZA"/>
        </w:rPr>
        <w:t xml:space="preserve">upreme </w:t>
      </w:r>
      <w:r w:rsidR="000321A9">
        <w:rPr>
          <w:bCs/>
          <w:lang w:val="en-ZA"/>
        </w:rPr>
        <w:t>C</w:t>
      </w:r>
      <w:r w:rsidR="004366A8">
        <w:rPr>
          <w:bCs/>
          <w:lang w:val="en-ZA"/>
        </w:rPr>
        <w:t xml:space="preserve">ourt of </w:t>
      </w:r>
      <w:r w:rsidR="000321A9">
        <w:rPr>
          <w:bCs/>
          <w:lang w:val="en-ZA"/>
        </w:rPr>
        <w:t>A</w:t>
      </w:r>
      <w:r w:rsidR="004366A8">
        <w:rPr>
          <w:bCs/>
          <w:lang w:val="en-ZA"/>
        </w:rPr>
        <w:t>ppeal</w:t>
      </w:r>
      <w:r w:rsidR="00C74B66">
        <w:rPr>
          <w:bCs/>
          <w:lang w:val="en-ZA"/>
        </w:rPr>
        <w:t xml:space="preserve">’s decision </w:t>
      </w:r>
      <w:r w:rsidR="004366A8">
        <w:rPr>
          <w:bCs/>
          <w:lang w:val="en-ZA"/>
        </w:rPr>
        <w:t xml:space="preserve">in </w:t>
      </w:r>
      <w:r w:rsidR="004366A8" w:rsidRPr="00CB0A50">
        <w:rPr>
          <w:b/>
          <w:i/>
          <w:lang w:val="en-ZA"/>
        </w:rPr>
        <w:t>Competition</w:t>
      </w:r>
      <w:r w:rsidR="004366A8" w:rsidRPr="00CB0A50">
        <w:rPr>
          <w:b/>
          <w:i/>
          <w:iCs/>
          <w:lang w:val="en-ZA"/>
        </w:rPr>
        <w:t xml:space="preserve"> </w:t>
      </w:r>
      <w:r w:rsidR="004366A8" w:rsidRPr="004366A8">
        <w:rPr>
          <w:b/>
          <w:i/>
          <w:iCs/>
          <w:lang w:val="en-ZA"/>
        </w:rPr>
        <w:t>Commission of South Africa v Arcerlormittal South Africa Ltd and Others</w:t>
      </w:r>
      <w:r w:rsidR="004366A8">
        <w:rPr>
          <w:b/>
          <w:i/>
          <w:iCs/>
          <w:lang w:val="en-ZA"/>
        </w:rPr>
        <w:t>,</w:t>
      </w:r>
      <w:r w:rsidR="00104B5C">
        <w:rPr>
          <w:rStyle w:val="FootnoteReference"/>
          <w:b/>
          <w:i/>
          <w:iCs/>
          <w:lang w:val="en-ZA"/>
        </w:rPr>
        <w:footnoteReference w:id="3"/>
      </w:r>
      <w:r w:rsidR="004366A8">
        <w:rPr>
          <w:b/>
          <w:i/>
          <w:iCs/>
          <w:lang w:val="en-ZA"/>
        </w:rPr>
        <w:t xml:space="preserve"> </w:t>
      </w:r>
      <w:r w:rsidR="002B1F67" w:rsidRPr="002B1F67">
        <w:rPr>
          <w:bCs/>
          <w:lang w:val="en-ZA"/>
        </w:rPr>
        <w:t xml:space="preserve">he submitted further </w:t>
      </w:r>
      <w:r w:rsidR="002B1F67" w:rsidRPr="002B1F67">
        <w:rPr>
          <w:bCs/>
          <w:lang w:val="en-ZA"/>
        </w:rPr>
        <w:lastRenderedPageBreak/>
        <w:t xml:space="preserve">that </w:t>
      </w:r>
      <w:r w:rsidR="00104B5C">
        <w:rPr>
          <w:bCs/>
          <w:lang w:val="en-ZA"/>
        </w:rPr>
        <w:t xml:space="preserve">by </w:t>
      </w:r>
      <w:r w:rsidR="00845D6A" w:rsidRPr="00BD5254">
        <w:rPr>
          <w:bCs/>
        </w:rPr>
        <w:t>disclosing</w:t>
      </w:r>
      <w:r w:rsidR="00BD5254" w:rsidRPr="00BD5254">
        <w:rPr>
          <w:bCs/>
        </w:rPr>
        <w:t xml:space="preserve"> </w:t>
      </w:r>
      <w:r w:rsidR="00BD5254">
        <w:rPr>
          <w:bCs/>
        </w:rPr>
        <w:t xml:space="preserve">the </w:t>
      </w:r>
      <w:r w:rsidR="00BD5254" w:rsidRPr="00BD5254">
        <w:rPr>
          <w:bCs/>
        </w:rPr>
        <w:t xml:space="preserve">contents of </w:t>
      </w:r>
      <w:r w:rsidR="00E91E2A">
        <w:rPr>
          <w:bCs/>
        </w:rPr>
        <w:t>a</w:t>
      </w:r>
      <w:r w:rsidR="00BD5254" w:rsidRPr="00BD5254">
        <w:rPr>
          <w:bCs/>
        </w:rPr>
        <w:t xml:space="preserve">n opinion or using the contents for one's benefit </w:t>
      </w:r>
      <w:r w:rsidR="00E91E2A">
        <w:rPr>
          <w:bCs/>
        </w:rPr>
        <w:t>r</w:t>
      </w:r>
      <w:r w:rsidR="00BD5254" w:rsidRPr="00BD5254">
        <w:rPr>
          <w:bCs/>
        </w:rPr>
        <w:t xml:space="preserve">esults in the line being crossed </w:t>
      </w:r>
      <w:r w:rsidR="00E91E2A">
        <w:rPr>
          <w:bCs/>
        </w:rPr>
        <w:t>a</w:t>
      </w:r>
      <w:r w:rsidR="00BD5254" w:rsidRPr="00BD5254">
        <w:rPr>
          <w:bCs/>
        </w:rPr>
        <w:t>n</w:t>
      </w:r>
      <w:r w:rsidR="00E91E2A">
        <w:rPr>
          <w:bCs/>
        </w:rPr>
        <w:t>d</w:t>
      </w:r>
      <w:r w:rsidR="00BD5254" w:rsidRPr="00BD5254">
        <w:rPr>
          <w:bCs/>
        </w:rPr>
        <w:t xml:space="preserve"> the whole</w:t>
      </w:r>
      <w:r w:rsidR="000177D4">
        <w:rPr>
          <w:bCs/>
        </w:rPr>
        <w:t xml:space="preserve"> opinion </w:t>
      </w:r>
      <w:r w:rsidR="00104B5C">
        <w:rPr>
          <w:bCs/>
        </w:rPr>
        <w:t xml:space="preserve">liable to </w:t>
      </w:r>
      <w:r w:rsidR="000177D4">
        <w:rPr>
          <w:bCs/>
        </w:rPr>
        <w:t>be disclosed.</w:t>
      </w:r>
      <w:r w:rsidR="008577BF">
        <w:rPr>
          <w:bCs/>
        </w:rPr>
        <w:t xml:space="preserve"> </w:t>
      </w:r>
    </w:p>
    <w:p w14:paraId="117B3E61" w14:textId="1BC22BA0" w:rsidR="00587CEC" w:rsidRPr="00587CEC" w:rsidRDefault="001C4278" w:rsidP="001C4278">
      <w:pPr>
        <w:pStyle w:val="LegalNormal"/>
        <w:tabs>
          <w:tab w:val="left" w:pos="927"/>
        </w:tabs>
        <w:ind w:left="927" w:hanging="567"/>
        <w:rPr>
          <w:bCs/>
          <w:lang w:val="en-ZA"/>
        </w:rPr>
      </w:pPr>
      <w:r w:rsidRPr="00587CEC">
        <w:rPr>
          <w:bCs/>
          <w:lang w:val="en-ZA"/>
        </w:rPr>
        <w:t>[13]</w:t>
      </w:r>
      <w:r w:rsidRPr="00587CEC">
        <w:rPr>
          <w:bCs/>
          <w:lang w:val="en-ZA"/>
        </w:rPr>
        <w:tab/>
      </w:r>
      <w:r w:rsidR="00C42D5A">
        <w:rPr>
          <w:bCs/>
        </w:rPr>
        <w:t xml:space="preserve">The </w:t>
      </w:r>
      <w:r w:rsidR="007E56D8">
        <w:rPr>
          <w:bCs/>
        </w:rPr>
        <w:t>Registrar summarized the legal opinion</w:t>
      </w:r>
      <w:r w:rsidR="00AD1618">
        <w:rPr>
          <w:bCs/>
        </w:rPr>
        <w:t xml:space="preserve"> in paragraph 7 of his answering affidavit as follows</w:t>
      </w:r>
      <w:r w:rsidR="0067659A">
        <w:rPr>
          <w:bCs/>
        </w:rPr>
        <w:t xml:space="preserve">: </w:t>
      </w:r>
    </w:p>
    <w:p w14:paraId="6AF5DF53" w14:textId="77777777" w:rsidR="00BB7A5F" w:rsidRPr="009B588B" w:rsidRDefault="0067659A" w:rsidP="009B588B">
      <w:pPr>
        <w:pStyle w:val="LegalNormal"/>
        <w:spacing w:line="360" w:lineRule="auto"/>
        <w:ind w:left="927"/>
        <w:rPr>
          <w:bCs/>
          <w:i/>
          <w:iCs/>
        </w:rPr>
      </w:pPr>
      <w:r w:rsidRPr="009B588B">
        <w:rPr>
          <w:bCs/>
          <w:i/>
          <w:iCs/>
        </w:rPr>
        <w:t>“</w:t>
      </w:r>
      <w:r w:rsidR="00E65BF4" w:rsidRPr="009B588B">
        <w:rPr>
          <w:bCs/>
          <w:i/>
          <w:iCs/>
        </w:rPr>
        <w:t xml:space="preserve">…The opinion …advised as follows: </w:t>
      </w:r>
      <w:r w:rsidR="007E56D8" w:rsidRPr="009B588B">
        <w:rPr>
          <w:bCs/>
          <w:i/>
          <w:iCs/>
        </w:rPr>
        <w:t xml:space="preserve"> </w:t>
      </w:r>
    </w:p>
    <w:p w14:paraId="1C22D652" w14:textId="77777777" w:rsidR="00BB7A5F" w:rsidRPr="009B588B" w:rsidRDefault="00587CEC" w:rsidP="009B588B">
      <w:pPr>
        <w:pStyle w:val="LegalNormal"/>
        <w:spacing w:line="360" w:lineRule="auto"/>
        <w:ind w:left="927"/>
        <w:rPr>
          <w:bCs/>
          <w:i/>
          <w:iCs/>
          <w:lang w:val="en-ZA"/>
        </w:rPr>
      </w:pPr>
      <w:r w:rsidRPr="009B588B">
        <w:rPr>
          <w:bCs/>
          <w:i/>
          <w:iCs/>
        </w:rPr>
        <w:t xml:space="preserve">7.1 </w:t>
      </w:r>
      <w:r w:rsidRPr="009B588B">
        <w:rPr>
          <w:bCs/>
          <w:i/>
          <w:iCs/>
          <w:lang w:val="en-ZA"/>
        </w:rPr>
        <w:t xml:space="preserve">The Council has no authority to grant the respondent's application for exemption in terms of section 8(h) of the MSA as the application was made ex post facto. </w:t>
      </w:r>
    </w:p>
    <w:p w14:paraId="2649C0C0" w14:textId="04FF0633" w:rsidR="00BB7A5F" w:rsidRPr="009B588B" w:rsidRDefault="00587CEC" w:rsidP="009B588B">
      <w:pPr>
        <w:pStyle w:val="LegalNormal"/>
        <w:spacing w:line="360" w:lineRule="auto"/>
        <w:ind w:left="927"/>
        <w:rPr>
          <w:bCs/>
          <w:i/>
          <w:iCs/>
          <w:lang w:val="en-ZA"/>
        </w:rPr>
      </w:pPr>
      <w:r w:rsidRPr="009B588B">
        <w:rPr>
          <w:bCs/>
          <w:i/>
          <w:iCs/>
          <w:lang w:val="en-ZA"/>
        </w:rPr>
        <w:t>7.2 The applicant's/respondent's B</w:t>
      </w:r>
      <w:r w:rsidR="00C505E4" w:rsidRPr="009B588B">
        <w:rPr>
          <w:bCs/>
          <w:i/>
          <w:iCs/>
          <w:lang w:val="en-ZA"/>
        </w:rPr>
        <w:t xml:space="preserve">oard </w:t>
      </w:r>
      <w:r w:rsidRPr="009B588B">
        <w:rPr>
          <w:bCs/>
          <w:i/>
          <w:iCs/>
          <w:lang w:val="en-ZA"/>
        </w:rPr>
        <w:t>o</w:t>
      </w:r>
      <w:r w:rsidR="00C505E4" w:rsidRPr="009B588B">
        <w:rPr>
          <w:bCs/>
          <w:i/>
          <w:iCs/>
          <w:lang w:val="en-ZA"/>
        </w:rPr>
        <w:t xml:space="preserve">f </w:t>
      </w:r>
      <w:r w:rsidRPr="009B588B">
        <w:rPr>
          <w:bCs/>
          <w:i/>
          <w:iCs/>
          <w:lang w:val="en-ZA"/>
        </w:rPr>
        <w:t>T</w:t>
      </w:r>
      <w:r w:rsidR="00C505E4" w:rsidRPr="009B588B">
        <w:rPr>
          <w:bCs/>
          <w:i/>
          <w:iCs/>
          <w:lang w:val="en-ZA"/>
        </w:rPr>
        <w:t>rustees</w:t>
      </w:r>
      <w:r w:rsidRPr="009B588B">
        <w:rPr>
          <w:bCs/>
          <w:i/>
          <w:iCs/>
          <w:lang w:val="en-ZA"/>
        </w:rPr>
        <w:t xml:space="preserve">, post 30 June 2022 is a nullity, notwithstanding the second round of, unlawfully called, elections that were held. </w:t>
      </w:r>
    </w:p>
    <w:p w14:paraId="2B8C6BE3" w14:textId="5638C2AE" w:rsidR="003703C3" w:rsidRPr="009B588B" w:rsidRDefault="00587CEC" w:rsidP="009B588B">
      <w:pPr>
        <w:pStyle w:val="LegalNormal"/>
        <w:spacing w:line="360" w:lineRule="auto"/>
        <w:ind w:left="927"/>
        <w:rPr>
          <w:bCs/>
          <w:i/>
          <w:iCs/>
          <w:lang w:val="en-ZA"/>
        </w:rPr>
      </w:pPr>
      <w:r w:rsidRPr="009B588B">
        <w:rPr>
          <w:bCs/>
          <w:i/>
          <w:iCs/>
          <w:lang w:val="en-ZA"/>
        </w:rPr>
        <w:t>7.3 The B</w:t>
      </w:r>
      <w:r w:rsidR="00110A4A">
        <w:rPr>
          <w:bCs/>
          <w:i/>
          <w:iCs/>
          <w:lang w:val="en-ZA"/>
        </w:rPr>
        <w:t xml:space="preserve">oard </w:t>
      </w:r>
      <w:r w:rsidRPr="009B588B">
        <w:rPr>
          <w:bCs/>
          <w:i/>
          <w:iCs/>
          <w:lang w:val="en-ZA"/>
        </w:rPr>
        <w:t>o</w:t>
      </w:r>
      <w:r w:rsidR="00110A4A">
        <w:rPr>
          <w:bCs/>
          <w:i/>
          <w:iCs/>
          <w:lang w:val="en-ZA"/>
        </w:rPr>
        <w:t xml:space="preserve">f </w:t>
      </w:r>
      <w:r w:rsidRPr="009B588B">
        <w:rPr>
          <w:bCs/>
          <w:i/>
          <w:iCs/>
          <w:lang w:val="en-ZA"/>
        </w:rPr>
        <w:t>T</w:t>
      </w:r>
      <w:r w:rsidR="00110A4A">
        <w:rPr>
          <w:bCs/>
          <w:i/>
          <w:iCs/>
          <w:lang w:val="en-ZA"/>
        </w:rPr>
        <w:t>rustees</w:t>
      </w:r>
      <w:r w:rsidRPr="009B588B">
        <w:rPr>
          <w:bCs/>
          <w:i/>
          <w:iCs/>
          <w:lang w:val="en-ZA"/>
        </w:rPr>
        <w:t xml:space="preserve"> of the applicant/respondent was not properly constituted and in </w:t>
      </w:r>
      <w:r w:rsidR="00BB7A5F" w:rsidRPr="009B588B">
        <w:rPr>
          <w:bCs/>
          <w:i/>
          <w:iCs/>
          <w:lang w:val="en-ZA"/>
        </w:rPr>
        <w:t>violation</w:t>
      </w:r>
      <w:r w:rsidRPr="009B588B">
        <w:rPr>
          <w:bCs/>
          <w:i/>
          <w:iCs/>
          <w:lang w:val="en-ZA"/>
        </w:rPr>
        <w:t xml:space="preserve"> of section 57(2) of the MSA read with Rule 18(1), Rule 19 (1) and Rule 19(15)</w:t>
      </w:r>
      <w:r w:rsidR="00BB7A5F" w:rsidRPr="009B588B">
        <w:rPr>
          <w:bCs/>
          <w:i/>
          <w:iCs/>
          <w:lang w:val="en-ZA"/>
        </w:rPr>
        <w:t xml:space="preserve"> of </w:t>
      </w:r>
      <w:r w:rsidR="00B21235" w:rsidRPr="009B588B">
        <w:rPr>
          <w:bCs/>
          <w:i/>
          <w:iCs/>
          <w:lang w:val="en-ZA"/>
        </w:rPr>
        <w:t>the applicant’s/respondent</w:t>
      </w:r>
      <w:r w:rsidR="003703C3" w:rsidRPr="009B588B">
        <w:rPr>
          <w:bCs/>
          <w:i/>
          <w:iCs/>
          <w:lang w:val="en-ZA"/>
        </w:rPr>
        <w:t>’s rules.</w:t>
      </w:r>
    </w:p>
    <w:p w14:paraId="2338E923" w14:textId="42BE86DD" w:rsidR="00587CEC" w:rsidRPr="00587CEC" w:rsidRDefault="003703C3" w:rsidP="009B588B">
      <w:pPr>
        <w:pStyle w:val="LegalNormal"/>
        <w:spacing w:line="360" w:lineRule="auto"/>
        <w:ind w:left="927"/>
        <w:rPr>
          <w:bCs/>
          <w:lang w:val="en-ZA"/>
        </w:rPr>
      </w:pPr>
      <w:r w:rsidRPr="009B588B">
        <w:rPr>
          <w:bCs/>
          <w:i/>
          <w:iCs/>
          <w:lang w:val="en-ZA"/>
        </w:rPr>
        <w:t xml:space="preserve">7.4 The Council should </w:t>
      </w:r>
      <w:r w:rsidR="00DF7402" w:rsidRPr="009B588B">
        <w:rPr>
          <w:bCs/>
          <w:i/>
          <w:iCs/>
          <w:lang w:val="en-ZA"/>
        </w:rPr>
        <w:t>consider the</w:t>
      </w:r>
      <w:r w:rsidRPr="009B588B">
        <w:rPr>
          <w:bCs/>
          <w:i/>
          <w:iCs/>
          <w:lang w:val="en-ZA"/>
        </w:rPr>
        <w:t xml:space="preserve"> appointment of a curator pending the</w:t>
      </w:r>
      <w:r w:rsidR="00C505E4" w:rsidRPr="009B588B">
        <w:rPr>
          <w:bCs/>
          <w:i/>
          <w:iCs/>
          <w:lang w:val="en-ZA"/>
        </w:rPr>
        <w:t xml:space="preserve"> appointment and election of a new Board of Trustees.”</w:t>
      </w:r>
    </w:p>
    <w:p w14:paraId="7C3BEF46" w14:textId="3F5ADC4C" w:rsidR="00F71F6D" w:rsidRDefault="001C4278" w:rsidP="001C4278">
      <w:pPr>
        <w:pStyle w:val="LegalNormal"/>
        <w:tabs>
          <w:tab w:val="left" w:pos="927"/>
        </w:tabs>
        <w:ind w:left="927" w:hanging="567"/>
        <w:rPr>
          <w:bCs/>
          <w:lang w:val="en-ZA"/>
        </w:rPr>
      </w:pPr>
      <w:r>
        <w:rPr>
          <w:bCs/>
          <w:lang w:val="en-ZA"/>
        </w:rPr>
        <w:t>[14]</w:t>
      </w:r>
      <w:r>
        <w:rPr>
          <w:bCs/>
          <w:lang w:val="en-ZA"/>
        </w:rPr>
        <w:tab/>
      </w:r>
      <w:r w:rsidR="006505CF">
        <w:rPr>
          <w:bCs/>
          <w:lang w:val="en-ZA"/>
        </w:rPr>
        <w:t>Mr</w:t>
      </w:r>
      <w:r w:rsidR="00E931CE">
        <w:rPr>
          <w:bCs/>
          <w:lang w:val="en-ZA"/>
        </w:rPr>
        <w:t>.</w:t>
      </w:r>
      <w:r w:rsidR="006505CF">
        <w:rPr>
          <w:bCs/>
          <w:lang w:val="en-ZA"/>
        </w:rPr>
        <w:t xml:space="preserve"> Loxton SC further</w:t>
      </w:r>
      <w:r w:rsidR="00615E50">
        <w:rPr>
          <w:bCs/>
          <w:lang w:val="en-ZA"/>
        </w:rPr>
        <w:t xml:space="preserve"> </w:t>
      </w:r>
      <w:r w:rsidR="003452C4">
        <w:rPr>
          <w:bCs/>
          <w:lang w:val="en-ZA"/>
        </w:rPr>
        <w:t xml:space="preserve">emphasised that no privilege is asserted in the </w:t>
      </w:r>
      <w:r w:rsidR="00D7265A">
        <w:rPr>
          <w:bCs/>
          <w:lang w:val="en-ZA"/>
        </w:rPr>
        <w:t xml:space="preserve">answering affidavit at all. Privilege is asserted only when </w:t>
      </w:r>
      <w:r w:rsidR="005E7439">
        <w:rPr>
          <w:bCs/>
          <w:lang w:val="en-ZA"/>
        </w:rPr>
        <w:t>the respondents encountered the Rule 35 notice.</w:t>
      </w:r>
      <w:r w:rsidR="00074DE3">
        <w:rPr>
          <w:bCs/>
          <w:lang w:val="en-ZA"/>
        </w:rPr>
        <w:t xml:space="preserve"> </w:t>
      </w:r>
    </w:p>
    <w:p w14:paraId="7E9A1F02" w14:textId="23383BCD" w:rsidR="00A528C2" w:rsidRDefault="001C4278" w:rsidP="001C4278">
      <w:pPr>
        <w:pStyle w:val="LegalNormal"/>
        <w:tabs>
          <w:tab w:val="left" w:pos="927"/>
        </w:tabs>
        <w:ind w:left="927" w:hanging="567"/>
        <w:rPr>
          <w:bCs/>
          <w:lang w:val="en-ZA"/>
        </w:rPr>
      </w:pPr>
      <w:r>
        <w:rPr>
          <w:bCs/>
          <w:lang w:val="en-ZA"/>
        </w:rPr>
        <w:lastRenderedPageBreak/>
        <w:t>[15]</w:t>
      </w:r>
      <w:r>
        <w:rPr>
          <w:bCs/>
          <w:lang w:val="en-ZA"/>
        </w:rPr>
        <w:tab/>
      </w:r>
      <w:r w:rsidR="00A528C2" w:rsidRPr="00A528C2">
        <w:rPr>
          <w:bCs/>
          <w:lang w:val="en-ZA"/>
        </w:rPr>
        <w:t xml:space="preserve">The Registrar's </w:t>
      </w:r>
      <w:r w:rsidR="00A429C5">
        <w:rPr>
          <w:bCs/>
          <w:lang w:val="en-ZA"/>
        </w:rPr>
        <w:t>a</w:t>
      </w:r>
      <w:r w:rsidR="00A528C2" w:rsidRPr="00A528C2">
        <w:rPr>
          <w:bCs/>
          <w:lang w:val="en-ZA"/>
        </w:rPr>
        <w:t>ffidavit was deposed to both in answer to an appl</w:t>
      </w:r>
      <w:r w:rsidR="00A429C5">
        <w:rPr>
          <w:bCs/>
          <w:lang w:val="en-ZA"/>
        </w:rPr>
        <w:t>ication for</w:t>
      </w:r>
      <w:r w:rsidR="00A528C2" w:rsidRPr="00A528C2">
        <w:rPr>
          <w:bCs/>
          <w:lang w:val="en-ZA"/>
        </w:rPr>
        <w:t xml:space="preserve"> declaratory relief brought by the Scheme relating to measures taken by the Scheme to ensure compliance with the Medical Schemes Act No. 131 of 1998 ("the MSA"), as well as in support of a </w:t>
      </w:r>
      <w:r w:rsidR="00983D7A" w:rsidRPr="00A528C2">
        <w:rPr>
          <w:bCs/>
          <w:lang w:val="en-ZA"/>
        </w:rPr>
        <w:t>counter</w:t>
      </w:r>
      <w:r w:rsidR="00983D7A">
        <w:rPr>
          <w:bCs/>
          <w:lang w:val="en-ZA"/>
        </w:rPr>
        <w:t>-</w:t>
      </w:r>
      <w:r w:rsidR="00983D7A" w:rsidRPr="00A528C2">
        <w:rPr>
          <w:bCs/>
          <w:lang w:val="en-ZA"/>
        </w:rPr>
        <w:t>application</w:t>
      </w:r>
      <w:r w:rsidR="00A528C2" w:rsidRPr="00A528C2">
        <w:rPr>
          <w:bCs/>
          <w:lang w:val="en-ZA"/>
        </w:rPr>
        <w:t xml:space="preserve"> brought by the respondents. The counter-application seeks an order placing the Scheme under curatorship in terms of section 50 of the MSA and the appointment of a curator, </w:t>
      </w:r>
      <w:r w:rsidR="00983D7A">
        <w:rPr>
          <w:bCs/>
          <w:lang w:val="en-ZA"/>
        </w:rPr>
        <w:t xml:space="preserve">one </w:t>
      </w:r>
      <w:r w:rsidR="00A528C2" w:rsidRPr="00A528C2">
        <w:rPr>
          <w:bCs/>
          <w:lang w:val="en-ZA"/>
        </w:rPr>
        <w:t>Mr Monyela, to take immediate control of the Scheme.</w:t>
      </w:r>
    </w:p>
    <w:p w14:paraId="7421D7DB" w14:textId="3E38C707" w:rsidR="009332DD" w:rsidRDefault="001C4278" w:rsidP="001C4278">
      <w:pPr>
        <w:pStyle w:val="LegalNormal"/>
        <w:tabs>
          <w:tab w:val="left" w:pos="927"/>
        </w:tabs>
        <w:ind w:left="927" w:hanging="567"/>
        <w:rPr>
          <w:bCs/>
          <w:lang w:val="en-ZA"/>
        </w:rPr>
      </w:pPr>
      <w:r>
        <w:rPr>
          <w:bCs/>
          <w:lang w:val="en-ZA"/>
        </w:rPr>
        <w:t>[16]</w:t>
      </w:r>
      <w:r>
        <w:rPr>
          <w:bCs/>
          <w:lang w:val="en-ZA"/>
        </w:rPr>
        <w:tab/>
      </w:r>
      <w:r w:rsidR="009332DD">
        <w:rPr>
          <w:bCs/>
          <w:lang w:val="en-ZA"/>
        </w:rPr>
        <w:t xml:space="preserve">The </w:t>
      </w:r>
      <w:r w:rsidR="00076A69">
        <w:rPr>
          <w:bCs/>
          <w:lang w:val="en-ZA"/>
        </w:rPr>
        <w:t xml:space="preserve">respondents </w:t>
      </w:r>
      <w:r w:rsidR="00CB0A50">
        <w:rPr>
          <w:bCs/>
          <w:lang w:val="en-ZA"/>
        </w:rPr>
        <w:t>have withheld the legal opinion on the basis that the legal o</w:t>
      </w:r>
      <w:r w:rsidR="009F112C" w:rsidRPr="009F112C">
        <w:rPr>
          <w:bCs/>
          <w:lang w:val="en-ZA"/>
        </w:rPr>
        <w:t>pinion is "not necessary for the Applicant to prepare its answering affidavit", contains privileged information and is confidential. In answer to the application to compel discovery the attorney for th</w:t>
      </w:r>
      <w:r w:rsidR="00CB0A50">
        <w:rPr>
          <w:bCs/>
          <w:lang w:val="en-ZA"/>
        </w:rPr>
        <w:t>e respondents alleges that the legal o</w:t>
      </w:r>
      <w:r w:rsidR="009F112C" w:rsidRPr="009F112C">
        <w:rPr>
          <w:bCs/>
          <w:lang w:val="en-ZA"/>
        </w:rPr>
        <w:t>pinion was legal advice given by "a Senior Counsel in his professional capacity", in confidence, in the process of or contemplation of litigation</w:t>
      </w:r>
      <w:r w:rsidR="00FA7092">
        <w:rPr>
          <w:bCs/>
          <w:lang w:val="en-ZA"/>
        </w:rPr>
        <w:t>.</w:t>
      </w:r>
    </w:p>
    <w:p w14:paraId="34E1748F" w14:textId="2C9DD673" w:rsidR="00C84086" w:rsidRDefault="001C4278" w:rsidP="001C4278">
      <w:pPr>
        <w:pStyle w:val="LegalNormal"/>
        <w:tabs>
          <w:tab w:val="left" w:pos="927"/>
        </w:tabs>
        <w:ind w:left="927" w:hanging="567"/>
        <w:rPr>
          <w:bCs/>
          <w:lang w:val="en-ZA"/>
        </w:rPr>
      </w:pPr>
      <w:r>
        <w:rPr>
          <w:bCs/>
          <w:lang w:val="en-ZA"/>
        </w:rPr>
        <w:t>[17]</w:t>
      </w:r>
      <w:r>
        <w:rPr>
          <w:bCs/>
          <w:lang w:val="en-ZA"/>
        </w:rPr>
        <w:tab/>
      </w:r>
      <w:r w:rsidR="005956FD">
        <w:rPr>
          <w:bCs/>
          <w:lang w:val="en-ZA"/>
        </w:rPr>
        <w:t xml:space="preserve">Mr. South SC submitted on behalf of the </w:t>
      </w:r>
      <w:r w:rsidR="00061B8F">
        <w:rPr>
          <w:bCs/>
          <w:lang w:val="en-ZA"/>
        </w:rPr>
        <w:t xml:space="preserve">respondents that when one refers </w:t>
      </w:r>
      <w:r w:rsidR="005D2749">
        <w:rPr>
          <w:bCs/>
          <w:lang w:val="en-ZA"/>
        </w:rPr>
        <w:t>to the gist of an opinion, it does not amount to a waiver.</w:t>
      </w:r>
      <w:r w:rsidR="001268F1">
        <w:rPr>
          <w:bCs/>
          <w:lang w:val="en-ZA"/>
        </w:rPr>
        <w:t xml:space="preserve"> </w:t>
      </w:r>
      <w:r w:rsidR="00430675">
        <w:rPr>
          <w:bCs/>
          <w:lang w:val="en-ZA"/>
        </w:rPr>
        <w:t xml:space="preserve">Reference was then made to </w:t>
      </w:r>
      <w:r w:rsidR="003B7FCA" w:rsidRPr="003B7FCA">
        <w:rPr>
          <w:b/>
          <w:i/>
          <w:iCs/>
          <w:lang w:val="en-ZA"/>
        </w:rPr>
        <w:t>Anglo American South Africa Limited v Kabwe and Others In Re Kabwe and Others v Anglo American South Africa Limited</w:t>
      </w:r>
      <w:r w:rsidR="003B7FCA" w:rsidRPr="003B7FCA">
        <w:rPr>
          <w:rStyle w:val="FootnoteReference"/>
          <w:b/>
          <w:i/>
          <w:iCs/>
          <w:lang w:val="en-ZA"/>
        </w:rPr>
        <w:footnoteReference w:id="4"/>
      </w:r>
      <w:r w:rsidR="003B7FCA" w:rsidRPr="003B7FCA">
        <w:rPr>
          <w:bCs/>
          <w:lang w:val="en-ZA"/>
        </w:rPr>
        <w:t xml:space="preserve"> </w:t>
      </w:r>
      <w:r w:rsidR="003D4C39">
        <w:rPr>
          <w:bCs/>
          <w:lang w:val="en-ZA"/>
        </w:rPr>
        <w:t>where Windell J</w:t>
      </w:r>
      <w:r w:rsidR="00E0494E">
        <w:rPr>
          <w:bCs/>
          <w:lang w:val="en-ZA"/>
        </w:rPr>
        <w:t xml:space="preserve"> </w:t>
      </w:r>
      <w:r w:rsidR="006A2CEB" w:rsidRPr="006A2CEB">
        <w:rPr>
          <w:bCs/>
          <w:lang w:val="en-ZA"/>
        </w:rPr>
        <w:t>as she then was</w:t>
      </w:r>
      <w:r w:rsidR="006A2CEB">
        <w:rPr>
          <w:bCs/>
          <w:lang w:val="en-ZA"/>
        </w:rPr>
        <w:t xml:space="preserve">, </w:t>
      </w:r>
      <w:r w:rsidR="00E0494E">
        <w:rPr>
          <w:bCs/>
          <w:lang w:val="en-ZA"/>
        </w:rPr>
        <w:t>referred to</w:t>
      </w:r>
      <w:r w:rsidR="003B7FCA">
        <w:rPr>
          <w:bCs/>
          <w:lang w:val="en-ZA"/>
        </w:rPr>
        <w:t xml:space="preserve"> </w:t>
      </w:r>
      <w:r w:rsidR="00430675">
        <w:rPr>
          <w:bCs/>
          <w:lang w:val="en-ZA"/>
        </w:rPr>
        <w:t>Wallis J ‘s remarks</w:t>
      </w:r>
      <w:r w:rsidR="007B6548">
        <w:rPr>
          <w:bCs/>
          <w:lang w:val="en-ZA"/>
        </w:rPr>
        <w:t xml:space="preserve"> </w:t>
      </w:r>
      <w:r w:rsidR="00E0494E">
        <w:rPr>
          <w:bCs/>
          <w:lang w:val="en-ZA"/>
        </w:rPr>
        <w:t xml:space="preserve">in </w:t>
      </w:r>
      <w:r w:rsidR="00C84086" w:rsidRPr="00C84086">
        <w:rPr>
          <w:b/>
          <w:i/>
          <w:iCs/>
          <w:lang w:val="en-ZA"/>
        </w:rPr>
        <w:t>Contango</w:t>
      </w:r>
      <w:r w:rsidR="00C84086">
        <w:rPr>
          <w:bCs/>
          <w:lang w:val="en-ZA"/>
        </w:rPr>
        <w:t xml:space="preserve"> </w:t>
      </w:r>
      <w:r w:rsidR="00E0494E">
        <w:rPr>
          <w:bCs/>
          <w:lang w:val="en-ZA"/>
        </w:rPr>
        <w:t xml:space="preserve">and held </w:t>
      </w:r>
      <w:r w:rsidR="006708C6">
        <w:rPr>
          <w:bCs/>
          <w:lang w:val="en-ZA"/>
        </w:rPr>
        <w:t xml:space="preserve">that: </w:t>
      </w:r>
    </w:p>
    <w:p w14:paraId="6AAFD1D2" w14:textId="33393636" w:rsidR="004169E7" w:rsidRDefault="006708C6" w:rsidP="00C84086">
      <w:pPr>
        <w:pStyle w:val="LegalNormal"/>
        <w:ind w:left="927"/>
        <w:rPr>
          <w:bCs/>
          <w:lang w:val="en-ZA"/>
        </w:rPr>
      </w:pPr>
      <w:r w:rsidRPr="006708C6">
        <w:rPr>
          <w:bCs/>
          <w:i/>
          <w:iCs/>
          <w:lang w:val="en-ZA"/>
        </w:rPr>
        <w:lastRenderedPageBreak/>
        <w:t xml:space="preserve">"there is no presumption that the disclosure of the gist of legal advice will inevitably amount to conduct incompatible with asserting privilege in relation to the advice itself'’ </w:t>
      </w:r>
      <w:r w:rsidRPr="006708C6">
        <w:rPr>
          <w:bCs/>
          <w:lang w:val="en-ZA"/>
        </w:rPr>
        <w:t xml:space="preserve">and there is </w:t>
      </w:r>
      <w:r w:rsidRPr="006708C6">
        <w:rPr>
          <w:bCs/>
          <w:i/>
          <w:iCs/>
          <w:lang w:val="en-ZA"/>
        </w:rPr>
        <w:t>"no automatic waiver as a result of partial disclosure"</w:t>
      </w:r>
      <w:r w:rsidRPr="006708C6">
        <w:rPr>
          <w:bCs/>
          <w:lang w:val="en-ZA"/>
        </w:rPr>
        <w:t xml:space="preserve"> of privileged material. Whether there has in fact been implied waiver of privilege must be decided based on the facts of each case.”  </w:t>
      </w:r>
    </w:p>
    <w:p w14:paraId="6D342AB2" w14:textId="7845E637" w:rsidR="00517AD7" w:rsidRPr="00517AD7" w:rsidRDefault="001C4278" w:rsidP="001C4278">
      <w:pPr>
        <w:pStyle w:val="LegalNormal"/>
        <w:tabs>
          <w:tab w:val="left" w:pos="927"/>
        </w:tabs>
        <w:ind w:left="927" w:hanging="567"/>
        <w:rPr>
          <w:bCs/>
          <w:lang w:val="en-ZA"/>
        </w:rPr>
      </w:pPr>
      <w:r w:rsidRPr="00517AD7">
        <w:rPr>
          <w:bCs/>
          <w:lang w:val="en-ZA"/>
        </w:rPr>
        <w:t>[18]</w:t>
      </w:r>
      <w:r w:rsidRPr="00517AD7">
        <w:rPr>
          <w:bCs/>
          <w:lang w:val="en-ZA"/>
        </w:rPr>
        <w:tab/>
      </w:r>
      <w:r w:rsidR="00ED2009">
        <w:rPr>
          <w:bCs/>
          <w:lang w:val="en-ZA"/>
        </w:rPr>
        <w:t xml:space="preserve">With reference to the </w:t>
      </w:r>
      <w:r w:rsidR="00C90BDE">
        <w:rPr>
          <w:bCs/>
          <w:lang w:val="en-ZA"/>
        </w:rPr>
        <w:t>Supreme Cou</w:t>
      </w:r>
      <w:r w:rsidR="00845D6A">
        <w:rPr>
          <w:bCs/>
          <w:lang w:val="en-ZA"/>
        </w:rPr>
        <w:t>r</w:t>
      </w:r>
      <w:r w:rsidR="00C90BDE">
        <w:rPr>
          <w:bCs/>
          <w:lang w:val="en-ZA"/>
        </w:rPr>
        <w:t>t of Appeal decision</w:t>
      </w:r>
      <w:r w:rsidR="00ED2009">
        <w:rPr>
          <w:bCs/>
          <w:lang w:val="en-ZA"/>
        </w:rPr>
        <w:t xml:space="preserve"> of </w:t>
      </w:r>
      <w:r w:rsidR="00C90BDE" w:rsidRPr="00EE25B9">
        <w:rPr>
          <w:b/>
          <w:i/>
          <w:iCs/>
          <w:lang w:val="en-ZA"/>
        </w:rPr>
        <w:t>Contango Trading SA and Others v Central Energy Fund SOC Ltd and Others</w:t>
      </w:r>
      <w:r w:rsidR="00C90BDE">
        <w:rPr>
          <w:rStyle w:val="FootnoteReference"/>
          <w:bCs/>
          <w:lang w:val="en-ZA"/>
        </w:rPr>
        <w:footnoteReference w:id="5"/>
      </w:r>
      <w:r w:rsidR="00C90BDE" w:rsidRPr="00C90BDE">
        <w:rPr>
          <w:bCs/>
          <w:lang w:val="en-ZA"/>
        </w:rPr>
        <w:t xml:space="preserve"> </w:t>
      </w:r>
      <w:r w:rsidR="004D59BC" w:rsidRPr="004D59BC">
        <w:rPr>
          <w:bCs/>
        </w:rPr>
        <w:t>Mr L</w:t>
      </w:r>
      <w:r w:rsidR="007413BB">
        <w:rPr>
          <w:bCs/>
        </w:rPr>
        <w:t>o</w:t>
      </w:r>
      <w:r w:rsidR="004D59BC" w:rsidRPr="004D59BC">
        <w:rPr>
          <w:bCs/>
        </w:rPr>
        <w:t xml:space="preserve">xton </w:t>
      </w:r>
      <w:r w:rsidR="00845D6A">
        <w:rPr>
          <w:bCs/>
        </w:rPr>
        <w:t xml:space="preserve">SC </w:t>
      </w:r>
      <w:r w:rsidR="004D59BC" w:rsidRPr="004D59BC">
        <w:rPr>
          <w:bCs/>
        </w:rPr>
        <w:t>submitted</w:t>
      </w:r>
      <w:r w:rsidR="007413BB" w:rsidRPr="007413BB">
        <w:rPr>
          <w:bCs/>
        </w:rPr>
        <w:t xml:space="preserve"> </w:t>
      </w:r>
      <w:r w:rsidR="007413BB">
        <w:rPr>
          <w:bCs/>
        </w:rPr>
        <w:t>t</w:t>
      </w:r>
      <w:r w:rsidR="007413BB" w:rsidRPr="007413BB">
        <w:rPr>
          <w:bCs/>
        </w:rPr>
        <w:t>hat it is</w:t>
      </w:r>
      <w:r w:rsidR="007413BB">
        <w:rPr>
          <w:bCs/>
        </w:rPr>
        <w:t xml:space="preserve"> t</w:t>
      </w:r>
      <w:r w:rsidR="007413BB" w:rsidRPr="007413BB">
        <w:rPr>
          <w:bCs/>
        </w:rPr>
        <w:t>ri</w:t>
      </w:r>
      <w:r w:rsidR="007413BB">
        <w:rPr>
          <w:bCs/>
        </w:rPr>
        <w:t>t</w:t>
      </w:r>
      <w:r w:rsidR="007413BB" w:rsidRPr="007413BB">
        <w:rPr>
          <w:bCs/>
        </w:rPr>
        <w:t>e that ordinarily legal opinions a</w:t>
      </w:r>
      <w:r w:rsidR="007413BB">
        <w:rPr>
          <w:bCs/>
        </w:rPr>
        <w:t>t</w:t>
      </w:r>
      <w:r w:rsidR="007413BB" w:rsidRPr="007413BB">
        <w:rPr>
          <w:bCs/>
        </w:rPr>
        <w:t>trac</w:t>
      </w:r>
      <w:r w:rsidR="00F94BE4">
        <w:rPr>
          <w:bCs/>
        </w:rPr>
        <w:t>t</w:t>
      </w:r>
      <w:r w:rsidR="007413BB" w:rsidRPr="007413BB">
        <w:rPr>
          <w:bCs/>
        </w:rPr>
        <w:t xml:space="preserve"> </w:t>
      </w:r>
      <w:r w:rsidR="00F94BE4">
        <w:rPr>
          <w:bCs/>
        </w:rPr>
        <w:t>l</w:t>
      </w:r>
      <w:r w:rsidR="007413BB" w:rsidRPr="007413BB">
        <w:rPr>
          <w:bCs/>
        </w:rPr>
        <w:t>egal advice privilege</w:t>
      </w:r>
      <w:r w:rsidR="00F94BE4">
        <w:rPr>
          <w:bCs/>
        </w:rPr>
        <w:t>,</w:t>
      </w:r>
      <w:r w:rsidR="007413BB" w:rsidRPr="007413BB">
        <w:rPr>
          <w:bCs/>
        </w:rPr>
        <w:t xml:space="preserve"> </w:t>
      </w:r>
      <w:r w:rsidR="00F94BE4">
        <w:rPr>
          <w:bCs/>
        </w:rPr>
        <w:t>b</w:t>
      </w:r>
      <w:r w:rsidR="007413BB" w:rsidRPr="007413BB">
        <w:rPr>
          <w:bCs/>
        </w:rPr>
        <w:t>ut that such privilege may be waived</w:t>
      </w:r>
      <w:r w:rsidR="00F94BE4">
        <w:rPr>
          <w:bCs/>
        </w:rPr>
        <w:t xml:space="preserve"> -</w:t>
      </w:r>
      <w:r w:rsidR="007413BB" w:rsidRPr="007413BB">
        <w:rPr>
          <w:bCs/>
        </w:rPr>
        <w:t xml:space="preserve"> </w:t>
      </w:r>
      <w:r w:rsidR="00F94BE4">
        <w:rPr>
          <w:bCs/>
        </w:rPr>
        <w:t>f</w:t>
      </w:r>
      <w:r w:rsidR="007413BB" w:rsidRPr="007413BB">
        <w:rPr>
          <w:bCs/>
        </w:rPr>
        <w:t>or example, by disclosing the opinion or relying upon it.</w:t>
      </w:r>
    </w:p>
    <w:p w14:paraId="6A1F6851" w14:textId="15D71B7A" w:rsidR="00ED2009" w:rsidRDefault="001C4278" w:rsidP="001C4278">
      <w:pPr>
        <w:pStyle w:val="LegalNormal"/>
        <w:tabs>
          <w:tab w:val="left" w:pos="927"/>
        </w:tabs>
        <w:ind w:left="927" w:hanging="567"/>
        <w:rPr>
          <w:bCs/>
          <w:lang w:val="en-ZA"/>
        </w:rPr>
      </w:pPr>
      <w:r>
        <w:rPr>
          <w:bCs/>
          <w:lang w:val="en-ZA"/>
        </w:rPr>
        <w:t>[19]</w:t>
      </w:r>
      <w:r>
        <w:rPr>
          <w:bCs/>
          <w:lang w:val="en-ZA"/>
        </w:rPr>
        <w:tab/>
      </w:r>
      <w:r w:rsidR="007413BB" w:rsidRPr="007413BB">
        <w:rPr>
          <w:bCs/>
        </w:rPr>
        <w:t xml:space="preserve"> </w:t>
      </w:r>
      <w:r w:rsidR="00517AD7" w:rsidRPr="00517AD7">
        <w:rPr>
          <w:bCs/>
        </w:rPr>
        <w:t>The decision to place the Scheme under curatorship taken on 31 Octo</w:t>
      </w:r>
      <w:r w:rsidR="00CB0A50">
        <w:rPr>
          <w:bCs/>
        </w:rPr>
        <w:t>ber 2021, after receipt of the legal o</w:t>
      </w:r>
      <w:r w:rsidR="00517AD7" w:rsidRPr="00517AD7">
        <w:rPr>
          <w:bCs/>
        </w:rPr>
        <w:t>pinion, and was allegedly ta</w:t>
      </w:r>
      <w:r w:rsidR="00CB0A50">
        <w:rPr>
          <w:bCs/>
        </w:rPr>
        <w:t>ken "in the light of the legal opinion." The legal o</w:t>
      </w:r>
      <w:r w:rsidR="00517AD7" w:rsidRPr="00517AD7">
        <w:rPr>
          <w:bCs/>
        </w:rPr>
        <w:t>pinion is accordingly integral to the decision which is the subject of the counter-application.</w:t>
      </w:r>
      <w:r w:rsidR="00C97476">
        <w:rPr>
          <w:rStyle w:val="FootnoteReference"/>
          <w:bCs/>
        </w:rPr>
        <w:footnoteReference w:id="6"/>
      </w:r>
    </w:p>
    <w:p w14:paraId="00819C6E" w14:textId="6F43C485" w:rsidR="00680FD7" w:rsidRDefault="001C4278" w:rsidP="001C4278">
      <w:pPr>
        <w:pStyle w:val="LegalNormal"/>
        <w:tabs>
          <w:tab w:val="left" w:pos="927"/>
        </w:tabs>
        <w:ind w:left="927" w:hanging="567"/>
        <w:rPr>
          <w:bCs/>
          <w:lang w:val="en-ZA"/>
        </w:rPr>
      </w:pPr>
      <w:r>
        <w:rPr>
          <w:bCs/>
          <w:lang w:val="en-ZA"/>
        </w:rPr>
        <w:t>[20]</w:t>
      </w:r>
      <w:r>
        <w:rPr>
          <w:bCs/>
          <w:lang w:val="en-ZA"/>
        </w:rPr>
        <w:tab/>
      </w:r>
      <w:r w:rsidR="00CB0A50">
        <w:rPr>
          <w:bCs/>
          <w:lang w:val="en-ZA"/>
        </w:rPr>
        <w:t>The legal o</w:t>
      </w:r>
      <w:r w:rsidR="00515D58" w:rsidRPr="00515D58">
        <w:rPr>
          <w:bCs/>
          <w:lang w:val="en-ZA"/>
        </w:rPr>
        <w:t>pinion is required so that the Scheme can properly answer and reply to the allegations which refer to and purport to set out the ad</w:t>
      </w:r>
      <w:r w:rsidR="00105A8B">
        <w:rPr>
          <w:bCs/>
          <w:lang w:val="en-ZA"/>
        </w:rPr>
        <w:t>vice given</w:t>
      </w:r>
      <w:r w:rsidR="00CB0A50">
        <w:rPr>
          <w:bCs/>
          <w:lang w:val="en-ZA"/>
        </w:rPr>
        <w:t xml:space="preserve"> in the legal o</w:t>
      </w:r>
      <w:r w:rsidR="00515D58" w:rsidRPr="00515D58">
        <w:rPr>
          <w:bCs/>
          <w:lang w:val="en-ZA"/>
        </w:rPr>
        <w:t>pinion.</w:t>
      </w:r>
      <w:r w:rsidR="00515D58">
        <w:rPr>
          <w:bCs/>
          <w:lang w:val="en-ZA"/>
        </w:rPr>
        <w:t xml:space="preserve"> </w:t>
      </w:r>
      <w:r w:rsidR="00E05715">
        <w:rPr>
          <w:bCs/>
          <w:lang w:val="en-ZA"/>
        </w:rPr>
        <w:t>It is impossible for the applicant</w:t>
      </w:r>
      <w:r w:rsidR="002F48EB">
        <w:rPr>
          <w:bCs/>
          <w:lang w:val="en-ZA"/>
        </w:rPr>
        <w:t xml:space="preserve"> to admit or deny facts because it </w:t>
      </w:r>
      <w:r w:rsidR="004940D9">
        <w:rPr>
          <w:bCs/>
          <w:lang w:val="en-ZA"/>
        </w:rPr>
        <w:t>does</w:t>
      </w:r>
      <w:r w:rsidR="002F48EB">
        <w:rPr>
          <w:bCs/>
          <w:lang w:val="en-ZA"/>
        </w:rPr>
        <w:t xml:space="preserve"> </w:t>
      </w:r>
      <w:r w:rsidR="004940D9">
        <w:rPr>
          <w:bCs/>
          <w:lang w:val="en-ZA"/>
        </w:rPr>
        <w:t xml:space="preserve">not have the opinion to </w:t>
      </w:r>
      <w:r w:rsidR="001D7840">
        <w:rPr>
          <w:bCs/>
          <w:lang w:val="en-ZA"/>
        </w:rPr>
        <w:t>use as a reference point.</w:t>
      </w:r>
    </w:p>
    <w:p w14:paraId="6A466226" w14:textId="116BCA7C" w:rsidR="0001291B" w:rsidRDefault="001C4278" w:rsidP="001C4278">
      <w:pPr>
        <w:pStyle w:val="LegalNormal"/>
        <w:tabs>
          <w:tab w:val="left" w:pos="927"/>
        </w:tabs>
        <w:ind w:left="927" w:hanging="567"/>
        <w:rPr>
          <w:bCs/>
          <w:lang w:val="en-ZA"/>
        </w:rPr>
      </w:pPr>
      <w:r>
        <w:rPr>
          <w:bCs/>
          <w:lang w:val="en-ZA"/>
        </w:rPr>
        <w:lastRenderedPageBreak/>
        <w:t>[21]</w:t>
      </w:r>
      <w:r>
        <w:rPr>
          <w:bCs/>
          <w:lang w:val="en-ZA"/>
        </w:rPr>
        <w:tab/>
      </w:r>
      <w:r w:rsidR="000177D4">
        <w:rPr>
          <w:bCs/>
          <w:lang w:val="en-ZA"/>
        </w:rPr>
        <w:t xml:space="preserve"> </w:t>
      </w:r>
      <w:r w:rsidR="00DB4569" w:rsidRPr="00DB4569">
        <w:rPr>
          <w:bCs/>
          <w:lang w:val="en-ZA"/>
        </w:rPr>
        <w:t>The Scheme submits that both in terms of Rule 35(12) and the principles relating to legal privilege and the waiver of that privilege as a matter of justice and fairness, which Rule 35(12) gives effect to, the Scheme is entitled to consider for the purposes of its answerin</w:t>
      </w:r>
      <w:r w:rsidR="00566692">
        <w:rPr>
          <w:bCs/>
          <w:lang w:val="en-ZA"/>
        </w:rPr>
        <w:t>g and replying affidavits, the legal o</w:t>
      </w:r>
      <w:r w:rsidR="00DB4569" w:rsidRPr="00DB4569">
        <w:rPr>
          <w:bCs/>
          <w:lang w:val="en-ZA"/>
        </w:rPr>
        <w:t>pini</w:t>
      </w:r>
      <w:r w:rsidR="00566692">
        <w:rPr>
          <w:bCs/>
          <w:lang w:val="en-ZA"/>
        </w:rPr>
        <w:t>on and the advice given in the legal o</w:t>
      </w:r>
      <w:r w:rsidR="00DB4569" w:rsidRPr="00DB4569">
        <w:rPr>
          <w:bCs/>
          <w:lang w:val="en-ZA"/>
        </w:rPr>
        <w:t>pinion itself (rather than the Registrar's summary thereof), the facts rel</w:t>
      </w:r>
      <w:r w:rsidR="00566692">
        <w:rPr>
          <w:bCs/>
          <w:lang w:val="en-ZA"/>
        </w:rPr>
        <w:t>ied on for the purposes of the legal o</w:t>
      </w:r>
      <w:r w:rsidR="00DB4569" w:rsidRPr="00DB4569">
        <w:rPr>
          <w:bCs/>
          <w:lang w:val="en-ZA"/>
        </w:rPr>
        <w:t>pinion, and any assumptions relied on or qualifications made to the opinion.</w:t>
      </w:r>
    </w:p>
    <w:p w14:paraId="518BD4F5" w14:textId="0D730AA3" w:rsidR="002F4E8A" w:rsidRPr="002F4E8A" w:rsidRDefault="001C4278" w:rsidP="001C4278">
      <w:pPr>
        <w:pStyle w:val="LegalNormal"/>
        <w:tabs>
          <w:tab w:val="left" w:pos="927"/>
        </w:tabs>
        <w:ind w:left="927" w:hanging="567"/>
        <w:rPr>
          <w:bCs/>
          <w:lang w:val="en-ZA"/>
        </w:rPr>
      </w:pPr>
      <w:r w:rsidRPr="002F4E8A">
        <w:rPr>
          <w:bCs/>
          <w:lang w:val="en-ZA"/>
        </w:rPr>
        <w:t>[22]</w:t>
      </w:r>
      <w:r w:rsidRPr="002F4E8A">
        <w:rPr>
          <w:bCs/>
          <w:lang w:val="en-ZA"/>
        </w:rPr>
        <w:tab/>
      </w:r>
      <w:r w:rsidR="00566692">
        <w:rPr>
          <w:bCs/>
          <w:lang w:val="en-ZA"/>
        </w:rPr>
        <w:t>The references to the legal o</w:t>
      </w:r>
      <w:r w:rsidR="000434E4" w:rsidRPr="002F4E8A">
        <w:rPr>
          <w:bCs/>
          <w:lang w:val="en-ZA"/>
        </w:rPr>
        <w:t xml:space="preserve">pinion by the Registrar </w:t>
      </w:r>
      <w:r w:rsidR="00566692">
        <w:rPr>
          <w:bCs/>
          <w:lang w:val="en-ZA"/>
        </w:rPr>
        <w:t>himself make it clear that the legal o</w:t>
      </w:r>
      <w:r w:rsidR="000434E4" w:rsidRPr="002F4E8A">
        <w:rPr>
          <w:bCs/>
          <w:lang w:val="en-ZA"/>
        </w:rPr>
        <w:t>pinion is relevant to the dispute between the parties and the decisions taken by the respondents, including the decision to appoint a curator to manage the affairs of the Scheme which is the subject o</w:t>
      </w:r>
      <w:r w:rsidR="00566692">
        <w:rPr>
          <w:bCs/>
          <w:lang w:val="en-ZA"/>
        </w:rPr>
        <w:t>f the counterclaim. Absent the legal o</w:t>
      </w:r>
      <w:r w:rsidR="000434E4" w:rsidRPr="002F4E8A">
        <w:rPr>
          <w:bCs/>
          <w:lang w:val="en-ZA"/>
        </w:rPr>
        <w:t>pinion itself, it is not possible to ascertain whether the Registrar's allegations correctly reflect the advice given, or whether the advice given was qualified, based on a correct assessment of the facts, or correctly given. The facts in this regard are relevant to the dispute between the parties, the decisions taken by the respondents and the relief sought by the respondents in the counter-application.</w:t>
      </w:r>
    </w:p>
    <w:p w14:paraId="33849901" w14:textId="55193791" w:rsidR="00123121" w:rsidRPr="00A14BC4" w:rsidRDefault="00A14BC4" w:rsidP="00A14BC4">
      <w:pPr>
        <w:pStyle w:val="LegalNormal"/>
        <w:ind w:left="360"/>
        <w:rPr>
          <w:b/>
          <w:lang w:val="en-ZA"/>
        </w:rPr>
      </w:pPr>
      <w:r w:rsidRPr="00A14BC4">
        <w:rPr>
          <w:b/>
          <w:lang w:val="en-ZA"/>
        </w:rPr>
        <w:t>Rule 35 (12) and legal privilege</w:t>
      </w:r>
    </w:p>
    <w:p w14:paraId="40B6DB5C" w14:textId="293C681E" w:rsidR="00164ABC" w:rsidRPr="00164ABC" w:rsidRDefault="001C4278" w:rsidP="001C4278">
      <w:pPr>
        <w:pStyle w:val="LegalNormal"/>
        <w:tabs>
          <w:tab w:val="left" w:pos="927"/>
        </w:tabs>
        <w:ind w:left="927" w:hanging="567"/>
        <w:rPr>
          <w:bCs/>
          <w:lang w:val="en-ZA"/>
        </w:rPr>
      </w:pPr>
      <w:r w:rsidRPr="00164ABC">
        <w:rPr>
          <w:bCs/>
          <w:lang w:val="en-ZA"/>
        </w:rPr>
        <w:t>[23]</w:t>
      </w:r>
      <w:r w:rsidRPr="00164ABC">
        <w:rPr>
          <w:bCs/>
          <w:lang w:val="en-ZA"/>
        </w:rPr>
        <w:tab/>
      </w:r>
      <w:r w:rsidR="00BB16E8">
        <w:rPr>
          <w:bCs/>
        </w:rPr>
        <w:t xml:space="preserve">The general </w:t>
      </w:r>
      <w:r w:rsidR="00566692">
        <w:rPr>
          <w:bCs/>
        </w:rPr>
        <w:t>principles relating to r</w:t>
      </w:r>
      <w:r w:rsidR="00E91F44" w:rsidRPr="00E91F44">
        <w:rPr>
          <w:bCs/>
        </w:rPr>
        <w:t xml:space="preserve">ule 35 </w:t>
      </w:r>
      <w:r w:rsidR="00873871">
        <w:rPr>
          <w:bCs/>
        </w:rPr>
        <w:t>(</w:t>
      </w:r>
      <w:r w:rsidR="00E91F44" w:rsidRPr="00E91F44">
        <w:rPr>
          <w:bCs/>
        </w:rPr>
        <w:t>12</w:t>
      </w:r>
      <w:r w:rsidR="00873871">
        <w:rPr>
          <w:bCs/>
        </w:rPr>
        <w:t xml:space="preserve">) </w:t>
      </w:r>
      <w:r w:rsidR="00E91F44" w:rsidRPr="00E91F44">
        <w:rPr>
          <w:bCs/>
        </w:rPr>
        <w:t>and the production of documents referred to in affidavits are well established</w:t>
      </w:r>
      <w:r w:rsidR="00873871">
        <w:rPr>
          <w:bCs/>
        </w:rPr>
        <w:t>:</w:t>
      </w:r>
    </w:p>
    <w:p w14:paraId="596301FF" w14:textId="26446751" w:rsidR="00A80E43" w:rsidRPr="00BC5784" w:rsidRDefault="001C4278" w:rsidP="001C4278">
      <w:pPr>
        <w:pStyle w:val="LegalNormal"/>
        <w:tabs>
          <w:tab w:val="left" w:pos="927"/>
        </w:tabs>
        <w:ind w:left="927" w:hanging="567"/>
        <w:rPr>
          <w:bCs/>
          <w:i/>
          <w:iCs/>
          <w:sz w:val="22"/>
          <w:szCs w:val="22"/>
          <w:lang w:val="en-ZA"/>
        </w:rPr>
      </w:pPr>
      <w:r w:rsidRPr="00BC5784">
        <w:rPr>
          <w:bCs/>
          <w:iCs/>
          <w:lang w:val="en-ZA"/>
        </w:rPr>
        <w:lastRenderedPageBreak/>
        <w:t>[24]</w:t>
      </w:r>
      <w:r w:rsidRPr="00BC5784">
        <w:rPr>
          <w:bCs/>
          <w:iCs/>
          <w:lang w:val="en-ZA"/>
        </w:rPr>
        <w:tab/>
      </w:r>
      <w:r w:rsidR="000C0BD2" w:rsidRPr="00D13F93">
        <w:rPr>
          <w:bCs/>
          <w:i/>
          <w:iCs/>
          <w:sz w:val="22"/>
          <w:szCs w:val="22"/>
        </w:rPr>
        <w:t xml:space="preserve">“To sum up: It appears to me to be clear that documents in respect of which there is a direct or indirect reference in an affidavit or its annexures, that are relevant, and which are not privileged, and are in the possession of that party, must be produced. Relevance is </w:t>
      </w:r>
      <w:r w:rsidR="00164ABC" w:rsidRPr="00D13F93">
        <w:rPr>
          <w:bCs/>
          <w:i/>
          <w:iCs/>
          <w:sz w:val="22"/>
          <w:szCs w:val="22"/>
        </w:rPr>
        <w:t>assessed in</w:t>
      </w:r>
      <w:r w:rsidR="000C0BD2" w:rsidRPr="00D13F93">
        <w:rPr>
          <w:bCs/>
          <w:i/>
          <w:iCs/>
          <w:sz w:val="22"/>
          <w:szCs w:val="22"/>
        </w:rPr>
        <w:t xml:space="preserve"> relation to rule 35(12), not on the basis </w:t>
      </w:r>
      <w:r w:rsidR="00164ABC" w:rsidRPr="00D13F93">
        <w:rPr>
          <w:bCs/>
          <w:i/>
          <w:iCs/>
          <w:sz w:val="22"/>
          <w:szCs w:val="22"/>
        </w:rPr>
        <w:t>of issues</w:t>
      </w:r>
      <w:r w:rsidR="000C0BD2" w:rsidRPr="00D13F93">
        <w:rPr>
          <w:bCs/>
          <w:i/>
          <w:iCs/>
          <w:sz w:val="22"/>
          <w:szCs w:val="22"/>
        </w:rPr>
        <w:t xml:space="preserve"> that have crystallised, as they would have had pleadings closed or all the affidavits filed, but rather on the basis of aspects </w:t>
      </w:r>
      <w:r w:rsidR="00164ABC" w:rsidRPr="00D13F93">
        <w:rPr>
          <w:bCs/>
          <w:i/>
          <w:iCs/>
          <w:sz w:val="22"/>
          <w:szCs w:val="22"/>
        </w:rPr>
        <w:t>or issues</w:t>
      </w:r>
      <w:r w:rsidR="000C0BD2" w:rsidRPr="00D13F93">
        <w:rPr>
          <w:bCs/>
          <w:i/>
          <w:iCs/>
          <w:sz w:val="22"/>
          <w:szCs w:val="22"/>
        </w:rPr>
        <w:t xml:space="preserve"> that might arise in relation to what has thus far been stated in the pleadings or affidavits and possible grounds of opposition or defences that might</w:t>
      </w:r>
      <w:r w:rsidR="00164ABC" w:rsidRPr="00D13F93">
        <w:rPr>
          <w:bCs/>
          <w:i/>
          <w:iCs/>
          <w:sz w:val="22"/>
          <w:szCs w:val="22"/>
        </w:rPr>
        <w:t xml:space="preserve"> </w:t>
      </w:r>
      <w:r w:rsidR="00D13F93" w:rsidRPr="00D13F93">
        <w:rPr>
          <w:bCs/>
          <w:i/>
          <w:iCs/>
          <w:sz w:val="22"/>
          <w:szCs w:val="22"/>
        </w:rPr>
        <w:t>be raised, and on the basis that they will better enable the party seeking production to assess his or her position and that they might assist in asserting such a defence or defences."</w:t>
      </w:r>
      <w:r w:rsidR="003E6E28">
        <w:rPr>
          <w:rStyle w:val="FootnoteReference"/>
          <w:bCs/>
          <w:i/>
          <w:iCs/>
          <w:szCs w:val="22"/>
        </w:rPr>
        <w:footnoteReference w:id="7"/>
      </w:r>
    </w:p>
    <w:p w14:paraId="71E3ED08" w14:textId="4A0E6BA5" w:rsidR="00BC5784" w:rsidRDefault="001C4278" w:rsidP="001C4278">
      <w:pPr>
        <w:pStyle w:val="LegalNormal"/>
        <w:tabs>
          <w:tab w:val="left" w:pos="927"/>
        </w:tabs>
        <w:ind w:left="927" w:hanging="567"/>
        <w:rPr>
          <w:bCs/>
          <w:lang w:val="en-ZA"/>
        </w:rPr>
      </w:pPr>
      <w:r>
        <w:rPr>
          <w:bCs/>
          <w:lang w:val="en-ZA"/>
        </w:rPr>
        <w:t>[25]</w:t>
      </w:r>
      <w:r>
        <w:rPr>
          <w:bCs/>
          <w:lang w:val="en-ZA"/>
        </w:rPr>
        <w:tab/>
      </w:r>
      <w:r w:rsidR="00BC5784" w:rsidRPr="00BC5784">
        <w:rPr>
          <w:bCs/>
          <w:lang w:val="en-ZA"/>
        </w:rPr>
        <w:t xml:space="preserve">A court considering an application under rule 30A to compel production of a documents sought pursuant to rule 35(12) enjoys a discretion </w:t>
      </w:r>
      <w:r w:rsidR="0066097F" w:rsidRPr="00B7631F">
        <w:rPr>
          <w:bCs/>
          <w:i/>
          <w:iCs/>
          <w:lang w:val="en-ZA"/>
        </w:rPr>
        <w:t>“</w:t>
      </w:r>
      <w:r w:rsidR="00BC5784" w:rsidRPr="00B7631F">
        <w:rPr>
          <w:bCs/>
          <w:i/>
          <w:iCs/>
          <w:lang w:val="en-ZA"/>
        </w:rPr>
        <w:t>in terms of which it</w:t>
      </w:r>
      <w:r w:rsidR="0066097F" w:rsidRPr="00B7631F">
        <w:rPr>
          <w:bCs/>
          <w:i/>
          <w:iCs/>
          <w:lang w:val="en-ZA"/>
        </w:rPr>
        <w:t xml:space="preserve"> </w:t>
      </w:r>
      <w:r w:rsidR="00BC5784" w:rsidRPr="00B7631F">
        <w:rPr>
          <w:bCs/>
          <w:i/>
          <w:iCs/>
          <w:lang w:val="en-ZA"/>
        </w:rPr>
        <w:t>is required to try to strike a balance between the conflictin</w:t>
      </w:r>
      <w:r w:rsidR="00B7631F" w:rsidRPr="00B7631F">
        <w:rPr>
          <w:bCs/>
          <w:i/>
          <w:iCs/>
          <w:lang w:val="en-ZA"/>
        </w:rPr>
        <w:t>g interests</w:t>
      </w:r>
      <w:r w:rsidR="00BC5784" w:rsidRPr="00B7631F">
        <w:rPr>
          <w:bCs/>
          <w:i/>
          <w:iCs/>
          <w:lang w:val="en-ZA"/>
        </w:rPr>
        <w:t xml:space="preserve"> of the pa</w:t>
      </w:r>
      <w:r w:rsidR="00B7631F" w:rsidRPr="00B7631F">
        <w:rPr>
          <w:bCs/>
          <w:i/>
          <w:iCs/>
          <w:lang w:val="en-ZA"/>
        </w:rPr>
        <w:t>rt</w:t>
      </w:r>
      <w:r w:rsidR="00BC5784" w:rsidRPr="00B7631F">
        <w:rPr>
          <w:bCs/>
          <w:i/>
          <w:iCs/>
          <w:lang w:val="en-ZA"/>
        </w:rPr>
        <w:t>ies to the case.</w:t>
      </w:r>
      <w:r w:rsidR="00B7631F" w:rsidRPr="00B7631F">
        <w:rPr>
          <w:bCs/>
          <w:i/>
          <w:iCs/>
          <w:lang w:val="en-ZA"/>
        </w:rPr>
        <w:t>”</w:t>
      </w:r>
      <w:r w:rsidR="00B7631F">
        <w:rPr>
          <w:rStyle w:val="FootnoteReference"/>
          <w:bCs/>
          <w:i/>
          <w:iCs/>
          <w:lang w:val="en-ZA"/>
        </w:rPr>
        <w:footnoteReference w:id="8"/>
      </w:r>
      <w:r w:rsidR="00BC5784" w:rsidRPr="00BC5784">
        <w:rPr>
          <w:bCs/>
          <w:lang w:val="en-ZA"/>
        </w:rPr>
        <w:t xml:space="preserve"> The discretion with which the court i</w:t>
      </w:r>
      <w:r w:rsidR="0066097F">
        <w:rPr>
          <w:bCs/>
          <w:lang w:val="en-ZA"/>
        </w:rPr>
        <w:t>s vest</w:t>
      </w:r>
      <w:r w:rsidR="00BC5784" w:rsidRPr="00BC5784">
        <w:rPr>
          <w:bCs/>
          <w:lang w:val="en-ZA"/>
        </w:rPr>
        <w:t xml:space="preserve">ed is narrowly circumscribed, once the applicant has established the requisite elements set out in the rule the scope to refuse relief is </w:t>
      </w:r>
      <w:r w:rsidR="00BC5784">
        <w:rPr>
          <w:bCs/>
          <w:lang w:val="en-ZA"/>
        </w:rPr>
        <w:t>l</w:t>
      </w:r>
      <w:r w:rsidR="00BC5784" w:rsidRPr="00BC5784">
        <w:rPr>
          <w:bCs/>
          <w:lang w:val="en-ZA"/>
        </w:rPr>
        <w:t>imited.</w:t>
      </w:r>
      <w:r w:rsidR="00B86B87">
        <w:rPr>
          <w:rStyle w:val="FootnoteReference"/>
          <w:bCs/>
          <w:lang w:val="en-ZA"/>
        </w:rPr>
        <w:footnoteReference w:id="9"/>
      </w:r>
    </w:p>
    <w:p w14:paraId="237A22D5" w14:textId="77777777" w:rsidR="002A7F09" w:rsidRPr="00BC5784" w:rsidRDefault="002A7F09" w:rsidP="002A7F09">
      <w:pPr>
        <w:pStyle w:val="LegalNormal"/>
        <w:ind w:left="927"/>
        <w:rPr>
          <w:bCs/>
          <w:lang w:val="en-ZA"/>
        </w:rPr>
      </w:pPr>
    </w:p>
    <w:p w14:paraId="75411222" w14:textId="3C37F713" w:rsidR="00A237A1" w:rsidRDefault="001C4278" w:rsidP="001C4278">
      <w:pPr>
        <w:pStyle w:val="LegalNormal"/>
        <w:ind w:left="720" w:hanging="360"/>
        <w:rPr>
          <w:b/>
          <w:lang w:val="en-ZA"/>
        </w:rPr>
      </w:pPr>
      <w:r>
        <w:rPr>
          <w:b/>
          <w:lang w:val="en-ZA"/>
        </w:rPr>
        <w:t>D.</w:t>
      </w:r>
      <w:r>
        <w:rPr>
          <w:b/>
          <w:lang w:val="en-ZA"/>
        </w:rPr>
        <w:tab/>
      </w:r>
      <w:r w:rsidR="00CA1341" w:rsidRPr="00E0537E">
        <w:rPr>
          <w:b/>
          <w:lang w:val="en-ZA"/>
        </w:rPr>
        <w:t xml:space="preserve">THE </w:t>
      </w:r>
      <w:r w:rsidR="00E0537E" w:rsidRPr="00E0537E">
        <w:rPr>
          <w:b/>
          <w:lang w:val="en-ZA"/>
        </w:rPr>
        <w:t>LEGAL PROVISIONS</w:t>
      </w:r>
      <w:r w:rsidR="002A7F09">
        <w:rPr>
          <w:b/>
          <w:lang w:val="en-ZA"/>
        </w:rPr>
        <w:t xml:space="preserve"> AND ANALYSIS</w:t>
      </w:r>
    </w:p>
    <w:p w14:paraId="16428F10" w14:textId="762D202B" w:rsidR="003B6947" w:rsidRPr="003B6947" w:rsidRDefault="001C4278" w:rsidP="001C4278">
      <w:pPr>
        <w:pStyle w:val="LegalNormal"/>
        <w:tabs>
          <w:tab w:val="left" w:pos="927"/>
        </w:tabs>
        <w:ind w:left="927" w:hanging="567"/>
        <w:rPr>
          <w:lang w:val="en-US"/>
        </w:rPr>
      </w:pPr>
      <w:r w:rsidRPr="003B6947">
        <w:rPr>
          <w:lang w:val="en-US"/>
        </w:rPr>
        <w:lastRenderedPageBreak/>
        <w:t>[26]</w:t>
      </w:r>
      <w:r w:rsidRPr="003B6947">
        <w:rPr>
          <w:lang w:val="en-US"/>
        </w:rPr>
        <w:tab/>
      </w:r>
      <w:r w:rsidR="003B6947" w:rsidRPr="003B6947">
        <w:t xml:space="preserve">Legal professional privilege </w:t>
      </w:r>
      <w:r w:rsidR="003B6947">
        <w:t>is</w:t>
      </w:r>
      <w:r w:rsidR="003B6947" w:rsidRPr="003B6947">
        <w:t xml:space="preserve"> categorized into two forms. The first is</w:t>
      </w:r>
      <w:r w:rsidR="004F1591">
        <w:t xml:space="preserve"> </w:t>
      </w:r>
      <w:r w:rsidR="004F1591" w:rsidRPr="004F1591">
        <w:t xml:space="preserve">communications </w:t>
      </w:r>
      <w:r w:rsidR="006036FD">
        <w:t xml:space="preserve">between </w:t>
      </w:r>
      <w:r w:rsidR="004F1591" w:rsidRPr="004F1591">
        <w:t>clients</w:t>
      </w:r>
      <w:r w:rsidR="006036FD">
        <w:t xml:space="preserve"> and their </w:t>
      </w:r>
      <w:r w:rsidR="004F1591" w:rsidRPr="004F1591">
        <w:t>attorneys for the purposes of obtaining legal advice</w:t>
      </w:r>
      <w:r w:rsidR="00052CEC">
        <w:t xml:space="preserve"> or </w:t>
      </w:r>
      <w:r w:rsidR="0035315F">
        <w:t xml:space="preserve">in the context of litigation, </w:t>
      </w:r>
      <w:r w:rsidR="006036FD">
        <w:t>these</w:t>
      </w:r>
      <w:r w:rsidR="004F1591" w:rsidRPr="004F1591">
        <w:t xml:space="preserve"> are privileged. </w:t>
      </w:r>
      <w:r w:rsidR="003B6947" w:rsidRPr="003B6947">
        <w:t xml:space="preserve"> The second </w:t>
      </w:r>
      <w:r w:rsidR="001B3E78">
        <w:t>concer</w:t>
      </w:r>
      <w:r w:rsidR="00FE549E">
        <w:t>n</w:t>
      </w:r>
      <w:r w:rsidR="003B6947" w:rsidRPr="003B6947">
        <w:t xml:space="preserve">s </w:t>
      </w:r>
      <w:r w:rsidR="001B3E78" w:rsidRPr="001B3E78">
        <w:t>anything exchanged between attorneys and clients in the context of litigation</w:t>
      </w:r>
      <w:r w:rsidR="00FE549E">
        <w:t>,</w:t>
      </w:r>
      <w:r w:rsidR="001B3E78" w:rsidRPr="001B3E78">
        <w:t xml:space="preserve"> </w:t>
      </w:r>
      <w:r w:rsidR="00FE549E">
        <w:t>this is co</w:t>
      </w:r>
      <w:r w:rsidR="003525FD">
        <w:t>vers</w:t>
      </w:r>
      <w:r w:rsidR="001B3E78" w:rsidRPr="001B3E78">
        <w:t xml:space="preserve"> by what is called litigation</w:t>
      </w:r>
      <w:r w:rsidR="003525FD">
        <w:t xml:space="preserve"> privilege</w:t>
      </w:r>
      <w:r w:rsidR="001B3E78" w:rsidRPr="001B3E78">
        <w:t>.</w:t>
      </w:r>
    </w:p>
    <w:p w14:paraId="3A2876AB" w14:textId="61AE48D6" w:rsidR="00E20690" w:rsidRPr="00EB2208" w:rsidRDefault="001C4278" w:rsidP="001C4278">
      <w:pPr>
        <w:pStyle w:val="LegalNormal"/>
        <w:tabs>
          <w:tab w:val="left" w:pos="927"/>
        </w:tabs>
        <w:ind w:left="927" w:hanging="567"/>
        <w:rPr>
          <w:lang w:val="en-US"/>
        </w:rPr>
      </w:pPr>
      <w:r w:rsidRPr="00EB2208">
        <w:rPr>
          <w:lang w:val="en-US"/>
        </w:rPr>
        <w:t>[27]</w:t>
      </w:r>
      <w:r w:rsidRPr="00EB2208">
        <w:rPr>
          <w:lang w:val="en-US"/>
        </w:rPr>
        <w:tab/>
      </w:r>
      <w:r w:rsidR="00701AD4" w:rsidRPr="00701AD4">
        <w:t>Litigation privilege is</w:t>
      </w:r>
      <w:r w:rsidR="003525FD">
        <w:t xml:space="preserve"> therefore </w:t>
      </w:r>
      <w:r w:rsidR="00701AD4" w:rsidRPr="00701AD4">
        <w:t xml:space="preserve">one of two components of legal professional privilege, the other being the privilege that attaches to communications between a client and his attorney for the purpose of obtaining and giving legal advice. Litigation privilege, with which we are concerned in this case, protects communications between a litigant or his legal advisor and third </w:t>
      </w:r>
      <w:r w:rsidR="0072448D" w:rsidRPr="00701AD4">
        <w:t>parties</w:t>
      </w:r>
      <w:r w:rsidR="00566692">
        <w:t>,</w:t>
      </w:r>
      <w:r w:rsidR="0072448D" w:rsidRPr="00701AD4">
        <w:t xml:space="preserve"> if</w:t>
      </w:r>
      <w:r w:rsidR="00701AD4" w:rsidRPr="00701AD4">
        <w:t xml:space="preserve"> such communications are made for the purpose of pending or contemplated litigation. It applies typically to witness statements prepared at a litigant’s instance for this purpose. The privilege belongs to the litigant, not the witness, and may be waived only by the litigant.</w:t>
      </w:r>
      <w:r w:rsidR="0072448D">
        <w:rPr>
          <w:rStyle w:val="FootnoteReference"/>
        </w:rPr>
        <w:footnoteReference w:id="10"/>
      </w:r>
    </w:p>
    <w:p w14:paraId="7241CA13" w14:textId="767E2DC1" w:rsidR="00C22159" w:rsidRPr="00C22159" w:rsidRDefault="001C4278" w:rsidP="001C4278">
      <w:pPr>
        <w:pStyle w:val="LegalNormal"/>
        <w:tabs>
          <w:tab w:val="left" w:pos="927"/>
        </w:tabs>
        <w:ind w:left="927" w:hanging="567"/>
        <w:rPr>
          <w:lang w:val="en-US"/>
        </w:rPr>
      </w:pPr>
      <w:r w:rsidRPr="00C22159">
        <w:rPr>
          <w:lang w:val="en-US"/>
        </w:rPr>
        <w:t>[28]</w:t>
      </w:r>
      <w:r w:rsidRPr="00C22159">
        <w:rPr>
          <w:lang w:val="en-US"/>
        </w:rPr>
        <w:tab/>
      </w:r>
      <w:r w:rsidR="00730F66" w:rsidRPr="00730F66">
        <w:rPr>
          <w:lang w:val="en-US"/>
        </w:rPr>
        <w:t>Langa CJ describe</w:t>
      </w:r>
      <w:r w:rsidR="00730F66">
        <w:rPr>
          <w:lang w:val="en-US"/>
        </w:rPr>
        <w:t>s</w:t>
      </w:r>
      <w:r w:rsidR="00730F66" w:rsidRPr="00730F66">
        <w:rPr>
          <w:lang w:val="en-US"/>
        </w:rPr>
        <w:t xml:space="preserve"> the right to legal professional privilege in the following terms:</w:t>
      </w:r>
      <w:r w:rsidR="00730F66">
        <w:rPr>
          <w:lang w:val="en-US"/>
        </w:rPr>
        <w:t xml:space="preserve"> </w:t>
      </w:r>
    </w:p>
    <w:p w14:paraId="7B81A0D4" w14:textId="6DF61B60" w:rsidR="00C22159" w:rsidRPr="009A1500" w:rsidRDefault="00C22159" w:rsidP="009A1500">
      <w:pPr>
        <w:pStyle w:val="LegalNormal"/>
        <w:ind w:left="927"/>
        <w:rPr>
          <w:i/>
          <w:iCs/>
          <w:sz w:val="22"/>
          <w:szCs w:val="22"/>
          <w:lang w:val="en-US"/>
        </w:rPr>
      </w:pPr>
      <w:r w:rsidRPr="009A1500">
        <w:rPr>
          <w:i/>
          <w:iCs/>
          <w:sz w:val="22"/>
          <w:szCs w:val="22"/>
          <w:lang w:val="en-US"/>
        </w:rPr>
        <w:t xml:space="preserve">"The right to legal professional privilege is a general rule of our common law which states that communications between a legal advisor and his or her client are protected from disclosure, provided that certain requirements are met. The rationale of this right </w:t>
      </w:r>
      <w:r w:rsidRPr="009A1500">
        <w:rPr>
          <w:i/>
          <w:iCs/>
          <w:sz w:val="22"/>
          <w:szCs w:val="22"/>
          <w:lang w:val="en-US"/>
        </w:rPr>
        <w:lastRenderedPageBreak/>
        <w:t xml:space="preserve">has changed over time. It is now generally accepted that these communications should be </w:t>
      </w:r>
      <w:r w:rsidR="009A1500" w:rsidRPr="009A1500">
        <w:rPr>
          <w:i/>
          <w:iCs/>
          <w:sz w:val="22"/>
          <w:szCs w:val="22"/>
          <w:lang w:val="en-US"/>
        </w:rPr>
        <w:t>protected in</w:t>
      </w:r>
      <w:r w:rsidRPr="009A1500">
        <w:rPr>
          <w:i/>
          <w:iCs/>
          <w:sz w:val="22"/>
          <w:szCs w:val="22"/>
          <w:lang w:val="en-US"/>
        </w:rPr>
        <w:t xml:space="preserve"> order to facilitate the proper functioning of an adversarial system of justice, because it encourages full and frank disclosure between advisors and clients. This, in turn, promotes fairness in Iitigat</w:t>
      </w:r>
      <w:r w:rsidR="009A1500" w:rsidRPr="009A1500">
        <w:rPr>
          <w:i/>
          <w:iCs/>
          <w:sz w:val="22"/>
          <w:szCs w:val="22"/>
          <w:lang w:val="en-US"/>
        </w:rPr>
        <w:t>ion.”</w:t>
      </w:r>
    </w:p>
    <w:p w14:paraId="4EF8710F" w14:textId="39010088" w:rsidR="007B22EC" w:rsidRDefault="001C4278" w:rsidP="001C4278">
      <w:pPr>
        <w:pStyle w:val="LegalNormal"/>
        <w:tabs>
          <w:tab w:val="left" w:pos="927"/>
        </w:tabs>
        <w:ind w:left="927" w:hanging="567"/>
        <w:rPr>
          <w:lang w:val="en-US"/>
        </w:rPr>
      </w:pPr>
      <w:r>
        <w:rPr>
          <w:lang w:val="en-US"/>
        </w:rPr>
        <w:t>[29]</w:t>
      </w:r>
      <w:r>
        <w:rPr>
          <w:lang w:val="en-US"/>
        </w:rPr>
        <w:tab/>
      </w:r>
      <w:r w:rsidR="0072329F">
        <w:t xml:space="preserve">In </w:t>
      </w:r>
      <w:bookmarkStart w:id="0" w:name="_Hlk160555146"/>
      <w:r w:rsidR="00741E2A" w:rsidRPr="00A70A7A">
        <w:rPr>
          <w:b/>
          <w:bCs/>
          <w:i/>
          <w:iCs/>
        </w:rPr>
        <w:t xml:space="preserve">Competition Commission v </w:t>
      </w:r>
      <w:r w:rsidR="00A70A7A" w:rsidRPr="00A70A7A">
        <w:rPr>
          <w:b/>
          <w:bCs/>
          <w:i/>
          <w:iCs/>
        </w:rPr>
        <w:t>ArcelorMittal SA &amp; Others</w:t>
      </w:r>
      <w:bookmarkEnd w:id="0"/>
      <w:r w:rsidR="00A70A7A">
        <w:t xml:space="preserve">, the Competition Commission had obtained </w:t>
      </w:r>
      <w:r w:rsidR="00CD603B">
        <w:t>a legal opinion with a view to prosecuting cartelists, in other words, litigation.</w:t>
      </w:r>
      <w:r w:rsidR="005C5745">
        <w:rPr>
          <w:rStyle w:val="FootnoteReference"/>
        </w:rPr>
        <w:footnoteReference w:id="11"/>
      </w:r>
      <w:r w:rsidR="00F33FF4">
        <w:t xml:space="preserve"> It later invited one of the respondents to make a leniency application.</w:t>
      </w:r>
      <w:r w:rsidR="00257DC0">
        <w:rPr>
          <w:rStyle w:val="FootnoteReference"/>
        </w:rPr>
        <w:footnoteReference w:id="12"/>
      </w:r>
      <w:r w:rsidR="00F33FF4">
        <w:t xml:space="preserve"> </w:t>
      </w:r>
      <w:r w:rsidR="000827EE">
        <w:t>T</w:t>
      </w:r>
      <w:r w:rsidR="000827EE" w:rsidRPr="000827EE">
        <w:t>he question th</w:t>
      </w:r>
      <w:r w:rsidR="000827EE">
        <w:t>en</w:t>
      </w:r>
      <w:r w:rsidR="000827EE" w:rsidRPr="000827EE">
        <w:t xml:space="preserve"> ar</w:t>
      </w:r>
      <w:r w:rsidR="000827EE">
        <w:t>o</w:t>
      </w:r>
      <w:r w:rsidR="000827EE" w:rsidRPr="000827EE">
        <w:t xml:space="preserve">se whether the Commission waived its privilege by referring to the leniency application in </w:t>
      </w:r>
      <w:r w:rsidR="005D17A2">
        <w:t>i</w:t>
      </w:r>
      <w:r w:rsidR="000827EE" w:rsidRPr="000827EE">
        <w:t>t</w:t>
      </w:r>
      <w:r w:rsidR="005D17A2">
        <w:t>s</w:t>
      </w:r>
      <w:r w:rsidR="000827EE" w:rsidRPr="000827EE">
        <w:t xml:space="preserve"> referral affidavit, a</w:t>
      </w:r>
      <w:r w:rsidR="00A934FE">
        <w:t>s the respondents contended it did</w:t>
      </w:r>
      <w:r w:rsidR="00D4260E">
        <w:t>.</w:t>
      </w:r>
      <w:r w:rsidR="00F65124">
        <w:rPr>
          <w:rStyle w:val="FootnoteReference"/>
        </w:rPr>
        <w:footnoteReference w:id="13"/>
      </w:r>
    </w:p>
    <w:p w14:paraId="7EA96F00" w14:textId="13FF021E" w:rsidR="00B7210D" w:rsidRDefault="001C4278" w:rsidP="001C4278">
      <w:pPr>
        <w:pStyle w:val="LegalNormal"/>
        <w:tabs>
          <w:tab w:val="left" w:pos="927"/>
        </w:tabs>
        <w:spacing w:after="0"/>
        <w:ind w:left="927" w:hanging="567"/>
        <w:rPr>
          <w:lang w:val="en-US"/>
        </w:rPr>
      </w:pPr>
      <w:r>
        <w:rPr>
          <w:lang w:val="en-US"/>
        </w:rPr>
        <w:t>[30]</w:t>
      </w:r>
      <w:r>
        <w:rPr>
          <w:lang w:val="en-US"/>
        </w:rPr>
        <w:tab/>
      </w:r>
      <w:r w:rsidR="00B24DA1">
        <w:rPr>
          <w:lang w:val="en-US"/>
        </w:rPr>
        <w:t>In the ultimate anal</w:t>
      </w:r>
      <w:r w:rsidR="00493A85">
        <w:rPr>
          <w:lang w:val="en-US"/>
        </w:rPr>
        <w:t xml:space="preserve">ysis, Cachalia J held that </w:t>
      </w:r>
      <w:r w:rsidR="00493A85" w:rsidRPr="00493A85">
        <w:t>the leniency application was privileged, but that the Commission waived its privilege by referring to it in the referral affidavit</w:t>
      </w:r>
      <w:r w:rsidR="00F34C8C">
        <w:t>.</w:t>
      </w:r>
      <w:r w:rsidR="006F0055">
        <w:rPr>
          <w:lang w:val="en-US"/>
        </w:rPr>
        <w:t xml:space="preserve"> </w:t>
      </w:r>
      <w:r w:rsidR="00B7210D">
        <w:rPr>
          <w:lang w:val="en-US"/>
        </w:rPr>
        <w:t xml:space="preserve">The court held that: </w:t>
      </w:r>
    </w:p>
    <w:p w14:paraId="4FE92B03" w14:textId="0240AA6C" w:rsidR="00111A06" w:rsidRDefault="00B7210D" w:rsidP="002D72A4">
      <w:pPr>
        <w:pStyle w:val="LegalNormal"/>
        <w:spacing w:after="0"/>
        <w:ind w:left="927"/>
        <w:rPr>
          <w:i/>
          <w:iCs/>
          <w:sz w:val="22"/>
          <w:szCs w:val="22"/>
        </w:rPr>
      </w:pPr>
      <w:r w:rsidRPr="00465DB2">
        <w:rPr>
          <w:i/>
          <w:iCs/>
          <w:sz w:val="22"/>
          <w:szCs w:val="22"/>
          <w:lang w:val="en-US"/>
        </w:rPr>
        <w:t>“</w:t>
      </w:r>
      <w:r w:rsidRPr="00465DB2">
        <w:rPr>
          <w:i/>
          <w:iCs/>
          <w:sz w:val="22"/>
          <w:szCs w:val="22"/>
        </w:rPr>
        <w:t xml:space="preserve">Waiver may be express, implied or imputed. It is implied if the person who claims the privilege discloses the contents of a </w:t>
      </w:r>
      <w:r w:rsidR="00465DB2" w:rsidRPr="00465DB2">
        <w:rPr>
          <w:i/>
          <w:iCs/>
          <w:sz w:val="22"/>
          <w:szCs w:val="22"/>
        </w:rPr>
        <w:t>document or</w:t>
      </w:r>
      <w:r w:rsidRPr="00465DB2">
        <w:rPr>
          <w:i/>
          <w:iCs/>
          <w:sz w:val="22"/>
          <w:szCs w:val="22"/>
        </w:rPr>
        <w:t xml:space="preserve"> relies upon it in its pleadings or during court proceedings. It would be implied too if only part of the document is disclosed or relied upon. For a waiver to be implied the test is objective, meaning that it must be </w:t>
      </w:r>
      <w:r w:rsidRPr="00465DB2">
        <w:rPr>
          <w:i/>
          <w:iCs/>
          <w:sz w:val="22"/>
          <w:szCs w:val="22"/>
        </w:rPr>
        <w:lastRenderedPageBreak/>
        <w:t xml:space="preserve">judged by its outward manifestations; in other </w:t>
      </w:r>
      <w:r w:rsidR="002D72A4" w:rsidRPr="00465DB2">
        <w:rPr>
          <w:i/>
          <w:iCs/>
          <w:sz w:val="22"/>
          <w:szCs w:val="22"/>
        </w:rPr>
        <w:t>words,</w:t>
      </w:r>
      <w:r w:rsidRPr="00465DB2">
        <w:rPr>
          <w:i/>
          <w:iCs/>
          <w:sz w:val="22"/>
          <w:szCs w:val="22"/>
        </w:rPr>
        <w:t xml:space="preserve"> from the perspective of how a reasonable person would view it</w:t>
      </w:r>
      <w:r w:rsidR="00465DB2">
        <w:rPr>
          <w:i/>
          <w:iCs/>
          <w:sz w:val="22"/>
          <w:szCs w:val="22"/>
        </w:rPr>
        <w:t xml:space="preserve"> …”</w:t>
      </w:r>
      <w:r w:rsidR="00A471ED">
        <w:rPr>
          <w:rStyle w:val="FootnoteReference"/>
          <w:i/>
          <w:iCs/>
          <w:szCs w:val="22"/>
        </w:rPr>
        <w:footnoteReference w:id="14"/>
      </w:r>
    </w:p>
    <w:p w14:paraId="05D6ACA8" w14:textId="77777777" w:rsidR="00566692" w:rsidRPr="00465DB2" w:rsidRDefault="00566692" w:rsidP="002D72A4">
      <w:pPr>
        <w:pStyle w:val="LegalNormal"/>
        <w:spacing w:after="0"/>
        <w:ind w:left="927"/>
        <w:rPr>
          <w:i/>
          <w:iCs/>
          <w:sz w:val="22"/>
          <w:szCs w:val="22"/>
          <w:lang w:val="en-US"/>
        </w:rPr>
      </w:pPr>
    </w:p>
    <w:p w14:paraId="6F54FDF5" w14:textId="4FF8B9DC" w:rsidR="00297CB0" w:rsidRPr="00566692" w:rsidRDefault="001C4278" w:rsidP="001C4278">
      <w:pPr>
        <w:pStyle w:val="LegalNormal"/>
        <w:tabs>
          <w:tab w:val="left" w:pos="927"/>
        </w:tabs>
        <w:ind w:left="927" w:hanging="567"/>
        <w:rPr>
          <w:lang w:val="en-US"/>
        </w:rPr>
      </w:pPr>
      <w:r w:rsidRPr="00566692">
        <w:rPr>
          <w:lang w:val="en-US"/>
        </w:rPr>
        <w:t>[31]</w:t>
      </w:r>
      <w:r w:rsidRPr="00566692">
        <w:rPr>
          <w:lang w:val="en-US"/>
        </w:rPr>
        <w:tab/>
      </w:r>
      <w:r w:rsidR="00A325DB">
        <w:rPr>
          <w:lang w:val="en-US"/>
        </w:rPr>
        <w:t>The judgme</w:t>
      </w:r>
      <w:r w:rsidR="00191CE3">
        <w:rPr>
          <w:lang w:val="en-US"/>
        </w:rPr>
        <w:t>n</w:t>
      </w:r>
      <w:r w:rsidR="00A325DB">
        <w:rPr>
          <w:lang w:val="en-US"/>
        </w:rPr>
        <w:t>t in</w:t>
      </w:r>
      <w:r w:rsidR="00191CE3">
        <w:rPr>
          <w:lang w:val="en-US"/>
        </w:rPr>
        <w:t xml:space="preserve"> </w:t>
      </w:r>
      <w:r w:rsidR="004905EC" w:rsidRPr="00A62145">
        <w:rPr>
          <w:b/>
          <w:bCs/>
          <w:i/>
          <w:iCs/>
          <w:lang w:val="en-US"/>
        </w:rPr>
        <w:t>Cantango Trading</w:t>
      </w:r>
      <w:r w:rsidR="00A62145" w:rsidRPr="00A62145">
        <w:rPr>
          <w:b/>
          <w:bCs/>
          <w:i/>
          <w:iCs/>
          <w:lang w:val="en-US"/>
        </w:rPr>
        <w:t xml:space="preserve"> SA</w:t>
      </w:r>
      <w:r w:rsidR="004905EC" w:rsidRPr="00A62145">
        <w:rPr>
          <w:b/>
          <w:bCs/>
          <w:i/>
          <w:iCs/>
          <w:lang w:val="en-US"/>
        </w:rPr>
        <w:t xml:space="preserve"> v Central Energy Fund SOC Ltd</w:t>
      </w:r>
      <w:r w:rsidR="00A62145">
        <w:rPr>
          <w:rStyle w:val="FootnoteReference"/>
          <w:b/>
          <w:bCs/>
          <w:i/>
          <w:iCs/>
          <w:lang w:val="en-US"/>
        </w:rPr>
        <w:footnoteReference w:id="15"/>
      </w:r>
      <w:r w:rsidR="00324124">
        <w:rPr>
          <w:b/>
          <w:bCs/>
          <w:i/>
          <w:iCs/>
          <w:lang w:val="en-US"/>
        </w:rPr>
        <w:t xml:space="preserve"> </w:t>
      </w:r>
      <w:r w:rsidR="00A325DB">
        <w:rPr>
          <w:lang w:val="en-US"/>
        </w:rPr>
        <w:t xml:space="preserve">was concerned with </w:t>
      </w:r>
      <w:r w:rsidR="0067465B" w:rsidRPr="0067465B">
        <w:t>the claim for production of two opinions</w:t>
      </w:r>
      <w:r w:rsidR="00AE0F32">
        <w:t xml:space="preserve"> </w:t>
      </w:r>
      <w:r w:rsidR="00AE0F32" w:rsidRPr="00AE0F32">
        <w:t>furnished to the respondents by senior counsel.</w:t>
      </w:r>
      <w:r w:rsidR="00155E98">
        <w:t xml:space="preserve"> The opinions were </w:t>
      </w:r>
      <w:r w:rsidR="00155E98" w:rsidRPr="00155E98">
        <w:t>referred to in the founding affidavit on behalf of the CEF and SFF</w:t>
      </w:r>
      <w:r w:rsidR="00155E98">
        <w:t xml:space="preserve"> in a review application to set aside </w:t>
      </w:r>
      <w:r w:rsidR="00D226AC" w:rsidRPr="00D226AC">
        <w:t>sales contracts for the disposal of 10 million barrels of South Africa’s strategic oil reserves to various companies</w:t>
      </w:r>
      <w:r w:rsidR="00512ABB">
        <w:t xml:space="preserve"> of which </w:t>
      </w:r>
      <w:r w:rsidR="00437A73">
        <w:t>the three applicants were part of.</w:t>
      </w:r>
      <w:r w:rsidR="00B904F6">
        <w:t xml:space="preserve"> </w:t>
      </w:r>
      <w:r w:rsidR="0089605B">
        <w:t xml:space="preserve">In his affidavit, the deponent </w:t>
      </w:r>
      <w:r w:rsidR="00CA3EFF">
        <w:t>on behalf of the CEF and SFF had very guardedly referred to</w:t>
      </w:r>
      <w:r w:rsidR="00EB5D76">
        <w:t xml:space="preserve"> the two legal opinions in the context of explaining the delay that had </w:t>
      </w:r>
      <w:r w:rsidR="00834D6F">
        <w:t xml:space="preserve">bedevilled the review application, asserting that the opinions are privileged and not </w:t>
      </w:r>
      <w:r w:rsidR="00BB60BE">
        <w:t>subject of disclosure.</w:t>
      </w:r>
      <w:r w:rsidR="008B2777">
        <w:t xml:space="preserve"> </w:t>
      </w:r>
      <w:r w:rsidR="008B2777" w:rsidRPr="008B2777">
        <w:t>No reliance was placed on the content of the opinions in support of the case that had been set out in some detail in the first three hundred odd paragraphs of the founding affidavit.</w:t>
      </w:r>
      <w:r w:rsidR="008B2777">
        <w:t xml:space="preserve"> </w:t>
      </w:r>
      <w:r w:rsidR="00DC0348">
        <w:t xml:space="preserve">The court held that the two legal opinions were privileged and </w:t>
      </w:r>
      <w:r w:rsidR="00D65975">
        <w:t>accordingly, the CEF and SFF were not obliged to disclose them</w:t>
      </w:r>
      <w:r w:rsidR="00DA2440">
        <w:t>.</w:t>
      </w:r>
    </w:p>
    <w:p w14:paraId="306C22CA" w14:textId="3E39F1A9" w:rsidR="009D3A0F" w:rsidRPr="00566EEC" w:rsidRDefault="001C4278" w:rsidP="001C4278">
      <w:pPr>
        <w:pStyle w:val="LegalNormal"/>
        <w:tabs>
          <w:tab w:val="left" w:pos="927"/>
        </w:tabs>
        <w:ind w:left="927" w:hanging="567"/>
        <w:rPr>
          <w:lang w:val="en-US"/>
        </w:rPr>
      </w:pPr>
      <w:r w:rsidRPr="00566EEC">
        <w:rPr>
          <w:lang w:val="en-US"/>
        </w:rPr>
        <w:t>[32]</w:t>
      </w:r>
      <w:r w:rsidRPr="00566EEC">
        <w:rPr>
          <w:lang w:val="en-US"/>
        </w:rPr>
        <w:tab/>
      </w:r>
      <w:r w:rsidR="00885C67" w:rsidRPr="00885C67">
        <w:t xml:space="preserve">The </w:t>
      </w:r>
      <w:r w:rsidR="00885C67">
        <w:t>court then</w:t>
      </w:r>
      <w:r w:rsidR="00885C67" w:rsidRPr="00885C67">
        <w:t xml:space="preserve"> analysed the requirements for an implied waiver of privilege based on the objective conduct of the party vested with the privilege</w:t>
      </w:r>
      <w:r w:rsidR="00885C67">
        <w:t>.</w:t>
      </w:r>
    </w:p>
    <w:p w14:paraId="6A270427" w14:textId="6653F70F" w:rsidR="00566EEC" w:rsidRPr="00E04805" w:rsidRDefault="001C4278" w:rsidP="001C4278">
      <w:pPr>
        <w:pStyle w:val="LegalNormal"/>
        <w:tabs>
          <w:tab w:val="left" w:pos="927"/>
        </w:tabs>
        <w:ind w:left="927" w:hanging="567"/>
        <w:rPr>
          <w:lang w:val="en-US"/>
        </w:rPr>
      </w:pPr>
      <w:r w:rsidRPr="00E04805">
        <w:rPr>
          <w:lang w:val="en-US"/>
        </w:rPr>
        <w:lastRenderedPageBreak/>
        <w:t>[33]</w:t>
      </w:r>
      <w:r w:rsidRPr="00E04805">
        <w:rPr>
          <w:lang w:val="en-US"/>
        </w:rPr>
        <w:tab/>
      </w:r>
      <w:r w:rsidR="00BF56A8">
        <w:t xml:space="preserve">The decisions in </w:t>
      </w:r>
      <w:r w:rsidR="00BF56A8" w:rsidRPr="009E1035">
        <w:rPr>
          <w:b/>
          <w:bCs/>
          <w:i/>
          <w:iCs/>
        </w:rPr>
        <w:t xml:space="preserve">Acelormittal </w:t>
      </w:r>
      <w:r w:rsidR="00BF56A8">
        <w:t xml:space="preserve">and </w:t>
      </w:r>
      <w:r w:rsidR="00BF56A8" w:rsidRPr="009E1035">
        <w:rPr>
          <w:b/>
          <w:bCs/>
          <w:i/>
          <w:iCs/>
        </w:rPr>
        <w:t>Conta</w:t>
      </w:r>
      <w:r w:rsidR="009E1035" w:rsidRPr="009E1035">
        <w:rPr>
          <w:b/>
          <w:bCs/>
          <w:i/>
          <w:iCs/>
        </w:rPr>
        <w:t>n</w:t>
      </w:r>
      <w:r w:rsidR="00BF56A8" w:rsidRPr="009E1035">
        <w:rPr>
          <w:b/>
          <w:bCs/>
          <w:i/>
          <w:iCs/>
        </w:rPr>
        <w:t>go</w:t>
      </w:r>
      <w:r w:rsidR="009E1035">
        <w:t xml:space="preserve"> are distinguishable on the facts.</w:t>
      </w:r>
    </w:p>
    <w:p w14:paraId="180ED738" w14:textId="736AE159" w:rsidR="00E04805" w:rsidRPr="009D2DC2" w:rsidRDefault="001C4278" w:rsidP="001C4278">
      <w:pPr>
        <w:pStyle w:val="LegalNormal"/>
        <w:tabs>
          <w:tab w:val="left" w:pos="927"/>
        </w:tabs>
        <w:ind w:left="927" w:hanging="567"/>
        <w:rPr>
          <w:i/>
          <w:iCs/>
          <w:lang w:val="en-US"/>
        </w:rPr>
      </w:pPr>
      <w:r w:rsidRPr="009D2DC2">
        <w:rPr>
          <w:iCs/>
          <w:lang w:val="en-US"/>
        </w:rPr>
        <w:t>[34]</w:t>
      </w:r>
      <w:r w:rsidRPr="009D2DC2">
        <w:rPr>
          <w:iCs/>
          <w:lang w:val="en-US"/>
        </w:rPr>
        <w:tab/>
      </w:r>
      <w:r w:rsidR="003E5500">
        <w:t>In the present case, the deponent</w:t>
      </w:r>
      <w:r w:rsidR="00F27E03">
        <w:t xml:space="preserve"> on behalf of the</w:t>
      </w:r>
      <w:r w:rsidR="00E55EE4">
        <w:t xml:space="preserve"> respondents</w:t>
      </w:r>
      <w:r w:rsidR="003E5500">
        <w:t xml:space="preserve"> gave a detailed description of</w:t>
      </w:r>
      <w:r w:rsidR="00F27E03">
        <w:t xml:space="preserve"> events</w:t>
      </w:r>
      <w:r w:rsidR="00E55EE4">
        <w:t xml:space="preserve"> in his </w:t>
      </w:r>
      <w:r w:rsidR="000509BF">
        <w:t>answering affidavit, laying out the genesis of the mishaps on the appli</w:t>
      </w:r>
      <w:r w:rsidR="00702514">
        <w:t>cant’s part and the resultant conundrum</w:t>
      </w:r>
      <w:r w:rsidR="00100832">
        <w:t xml:space="preserve">. He was then advised to seek legal </w:t>
      </w:r>
      <w:r w:rsidR="0028472A">
        <w:t>advice</w:t>
      </w:r>
      <w:r w:rsidR="00B97713">
        <w:rPr>
          <w:rStyle w:val="FootnoteReference"/>
        </w:rPr>
        <w:footnoteReference w:id="16"/>
      </w:r>
      <w:r w:rsidR="00100832">
        <w:t xml:space="preserve"> which he did. </w:t>
      </w:r>
      <w:r w:rsidR="00D315F1">
        <w:t>Having obtained the legal opinion from senior counsel</w:t>
      </w:r>
      <w:r w:rsidR="0028472A">
        <w:t>, he set out to act on it.</w:t>
      </w:r>
      <w:r w:rsidR="00423348">
        <w:t xml:space="preserve"> </w:t>
      </w:r>
      <w:r w:rsidR="0028472A">
        <w:t xml:space="preserve">He states so himself in </w:t>
      </w:r>
      <w:r w:rsidR="008D70B2">
        <w:t xml:space="preserve">the affidavit at paragraph 10 thereof, stating that </w:t>
      </w:r>
      <w:r w:rsidR="000C309C" w:rsidRPr="000C309C">
        <w:rPr>
          <w:i/>
          <w:iCs/>
        </w:rPr>
        <w:t>“…</w:t>
      </w:r>
      <w:r w:rsidR="00957524" w:rsidRPr="000C309C">
        <w:rPr>
          <w:i/>
          <w:iCs/>
        </w:rPr>
        <w:t>The legal advice obtained could not be ignored</w:t>
      </w:r>
      <w:r w:rsidR="00954C8F" w:rsidRPr="000C309C">
        <w:rPr>
          <w:i/>
          <w:iCs/>
        </w:rPr>
        <w:t>, lest the first and second respondents be found want</w:t>
      </w:r>
      <w:r w:rsidR="00033617" w:rsidRPr="000C309C">
        <w:rPr>
          <w:i/>
          <w:iCs/>
        </w:rPr>
        <w:t>ing in discharging their regulatory functions.”</w:t>
      </w:r>
    </w:p>
    <w:p w14:paraId="25F693BA" w14:textId="750C4974" w:rsidR="009D2DC2" w:rsidRPr="00344211" w:rsidRDefault="001C4278" w:rsidP="001C4278">
      <w:pPr>
        <w:pStyle w:val="LegalNormal"/>
        <w:tabs>
          <w:tab w:val="left" w:pos="927"/>
        </w:tabs>
        <w:ind w:left="927" w:hanging="567"/>
        <w:rPr>
          <w:i/>
          <w:iCs/>
          <w:lang w:val="en-US"/>
        </w:rPr>
      </w:pPr>
      <w:r w:rsidRPr="00344211">
        <w:rPr>
          <w:iCs/>
          <w:lang w:val="en-US"/>
        </w:rPr>
        <w:t>[35]</w:t>
      </w:r>
      <w:r w:rsidRPr="00344211">
        <w:rPr>
          <w:iCs/>
          <w:lang w:val="en-US"/>
        </w:rPr>
        <w:tab/>
      </w:r>
      <w:r w:rsidR="00B6588C">
        <w:t xml:space="preserve">It is apparent from the said answering affidavit that the legal advice sought by the </w:t>
      </w:r>
      <w:r w:rsidR="00DD359A">
        <w:t>respondents was in broad</w:t>
      </w:r>
      <w:r w:rsidR="001372F4">
        <w:t xml:space="preserve"> terms since </w:t>
      </w:r>
      <w:r w:rsidR="00F55C41">
        <w:t>it is nowhere stated that it was for contemplated or envisaged litigation.</w:t>
      </w:r>
    </w:p>
    <w:p w14:paraId="7E7D99EF" w14:textId="746F8348" w:rsidR="00344211" w:rsidRPr="00051D59" w:rsidRDefault="001C4278" w:rsidP="001C4278">
      <w:pPr>
        <w:pStyle w:val="LegalNormal"/>
        <w:tabs>
          <w:tab w:val="left" w:pos="927"/>
        </w:tabs>
        <w:ind w:left="927" w:hanging="567"/>
        <w:rPr>
          <w:i/>
          <w:iCs/>
          <w:lang w:val="en-US"/>
        </w:rPr>
      </w:pPr>
      <w:r w:rsidRPr="00051D59">
        <w:rPr>
          <w:iCs/>
          <w:lang w:val="en-US"/>
        </w:rPr>
        <w:t>[36]</w:t>
      </w:r>
      <w:r w:rsidRPr="00051D59">
        <w:rPr>
          <w:iCs/>
          <w:lang w:val="en-US"/>
        </w:rPr>
        <w:tab/>
      </w:r>
      <w:r w:rsidR="00EA7455">
        <w:t>Paragraph 7 of the affidavit tabulates four</w:t>
      </w:r>
      <w:r w:rsidR="008A0CEF">
        <w:t xml:space="preserve"> specific actionable points arising from the legal advice as list</w:t>
      </w:r>
      <w:r w:rsidR="00B96827">
        <w:t xml:space="preserve">ed. They are already </w:t>
      </w:r>
      <w:r w:rsidR="007D7D18">
        <w:t xml:space="preserve">quoted in </w:t>
      </w:r>
      <w:r w:rsidR="007D7D18" w:rsidRPr="00051D59">
        <w:t xml:space="preserve">paragraph 13 </w:t>
      </w:r>
      <w:r w:rsidR="000C20DF">
        <w:t>above</w:t>
      </w:r>
      <w:r w:rsidR="007D7D18" w:rsidRPr="00051D59">
        <w:t>.</w:t>
      </w:r>
    </w:p>
    <w:p w14:paraId="43D8839C" w14:textId="427DF011" w:rsidR="007D7D18" w:rsidRPr="00AB69C8" w:rsidRDefault="001C4278" w:rsidP="001C4278">
      <w:pPr>
        <w:pStyle w:val="LegalNormal"/>
        <w:tabs>
          <w:tab w:val="left" w:pos="927"/>
        </w:tabs>
        <w:ind w:left="927" w:hanging="567"/>
        <w:rPr>
          <w:i/>
          <w:iCs/>
          <w:lang w:val="en-US"/>
        </w:rPr>
      </w:pPr>
      <w:r w:rsidRPr="00AB69C8">
        <w:rPr>
          <w:iCs/>
          <w:lang w:val="en-US"/>
        </w:rPr>
        <w:t>[37]</w:t>
      </w:r>
      <w:r w:rsidRPr="00AB69C8">
        <w:rPr>
          <w:iCs/>
          <w:lang w:val="en-US"/>
        </w:rPr>
        <w:tab/>
      </w:r>
      <w:r w:rsidR="000B760E" w:rsidRPr="000B760E">
        <w:t>Pa</w:t>
      </w:r>
      <w:r w:rsidR="000B760E">
        <w:t>ragraph 8</w:t>
      </w:r>
      <w:r w:rsidR="00ED0D25">
        <w:t xml:space="preserve"> </w:t>
      </w:r>
      <w:r w:rsidR="00AB69C8">
        <w:t>narrates</w:t>
      </w:r>
      <w:r w:rsidR="00ED0D25">
        <w:t xml:space="preserve"> the advice to place </w:t>
      </w:r>
      <w:r w:rsidR="0063490C">
        <w:t>the applicant under curatorship.</w:t>
      </w:r>
      <w:r w:rsidR="001C0100">
        <w:t xml:space="preserve"> </w:t>
      </w:r>
      <w:r w:rsidR="00AB69C8">
        <w:t>One can only assume that t</w:t>
      </w:r>
      <w:r w:rsidR="001C0100">
        <w:t xml:space="preserve">he decision to launch a counter-application therefore flows from the said </w:t>
      </w:r>
      <w:r w:rsidR="00AB69C8">
        <w:t xml:space="preserve">legal </w:t>
      </w:r>
      <w:r w:rsidR="001C0100">
        <w:t>advice</w:t>
      </w:r>
      <w:r w:rsidR="00AB69C8">
        <w:t xml:space="preserve"> contained in the legal opinion.</w:t>
      </w:r>
    </w:p>
    <w:p w14:paraId="2DD91549" w14:textId="584AA3E2" w:rsidR="00AB69C8" w:rsidRPr="009B6950" w:rsidRDefault="001C4278" w:rsidP="001C4278">
      <w:pPr>
        <w:pStyle w:val="LegalNormal"/>
        <w:tabs>
          <w:tab w:val="left" w:pos="927"/>
        </w:tabs>
        <w:ind w:left="927" w:hanging="567"/>
        <w:rPr>
          <w:i/>
          <w:iCs/>
          <w:lang w:val="en-US"/>
        </w:rPr>
      </w:pPr>
      <w:r w:rsidRPr="009B6950">
        <w:rPr>
          <w:iCs/>
          <w:lang w:val="en-US"/>
        </w:rPr>
        <w:lastRenderedPageBreak/>
        <w:t>[38]</w:t>
      </w:r>
      <w:r w:rsidRPr="009B6950">
        <w:rPr>
          <w:iCs/>
          <w:lang w:val="en-US"/>
        </w:rPr>
        <w:tab/>
      </w:r>
      <w:r w:rsidR="00BC7DCB">
        <w:t xml:space="preserve">At no point was privilege asserted in the answering affidavit, this </w:t>
      </w:r>
      <w:r w:rsidR="009B6950">
        <w:t xml:space="preserve">differs with the situation in the </w:t>
      </w:r>
      <w:r w:rsidR="009B6950" w:rsidRPr="009B6950">
        <w:rPr>
          <w:b/>
          <w:bCs/>
          <w:i/>
          <w:iCs/>
        </w:rPr>
        <w:t>Contango</w:t>
      </w:r>
      <w:r w:rsidR="009B6950">
        <w:t xml:space="preserve"> case.</w:t>
      </w:r>
    </w:p>
    <w:p w14:paraId="15D2E85D" w14:textId="20898F49" w:rsidR="009B6950" w:rsidRPr="00B31A07" w:rsidRDefault="001C4278" w:rsidP="001C4278">
      <w:pPr>
        <w:pStyle w:val="LegalNormal"/>
        <w:tabs>
          <w:tab w:val="left" w:pos="927"/>
        </w:tabs>
        <w:ind w:left="927" w:hanging="567"/>
        <w:rPr>
          <w:i/>
          <w:iCs/>
          <w:lang w:val="en-US"/>
        </w:rPr>
      </w:pPr>
      <w:r w:rsidRPr="00B31A07">
        <w:rPr>
          <w:iCs/>
          <w:lang w:val="en-US"/>
        </w:rPr>
        <w:t>[39]</w:t>
      </w:r>
      <w:r w:rsidRPr="00B31A07">
        <w:rPr>
          <w:iCs/>
          <w:lang w:val="en-US"/>
        </w:rPr>
        <w:tab/>
      </w:r>
      <w:r w:rsidR="00374C7E">
        <w:t xml:space="preserve">In light of the caselaw traversed and analysed above, </w:t>
      </w:r>
      <w:r w:rsidR="0087026D">
        <w:t>I find that</w:t>
      </w:r>
      <w:r w:rsidR="00BD08EA">
        <w:t xml:space="preserve"> imputed</w:t>
      </w:r>
      <w:r w:rsidR="0087026D">
        <w:t xml:space="preserve"> waiver</w:t>
      </w:r>
      <w:r w:rsidR="008B6C4B">
        <w:rPr>
          <w:rStyle w:val="FootnoteReference"/>
        </w:rPr>
        <w:footnoteReference w:id="17"/>
      </w:r>
      <w:r w:rsidR="0087026D">
        <w:t xml:space="preserve"> of privilege has </w:t>
      </w:r>
      <w:r w:rsidR="00192A44">
        <w:t xml:space="preserve">occurred. In the result </w:t>
      </w:r>
      <w:r w:rsidR="00E704C3">
        <w:t>the legal opinion has lost the shield of privilege</w:t>
      </w:r>
      <w:r w:rsidR="00B31A07">
        <w:t xml:space="preserve"> and should be disclosed to the applicants.</w:t>
      </w:r>
    </w:p>
    <w:p w14:paraId="11F7B4B4" w14:textId="19E8F4EB" w:rsidR="00B31A07" w:rsidRPr="000B760E" w:rsidRDefault="001C4278" w:rsidP="001C4278">
      <w:pPr>
        <w:pStyle w:val="LegalNormal"/>
        <w:tabs>
          <w:tab w:val="left" w:pos="927"/>
        </w:tabs>
        <w:ind w:left="927" w:hanging="567"/>
        <w:rPr>
          <w:i/>
          <w:iCs/>
          <w:lang w:val="en-US"/>
        </w:rPr>
      </w:pPr>
      <w:r w:rsidRPr="000B760E">
        <w:rPr>
          <w:iCs/>
          <w:lang w:val="en-US"/>
        </w:rPr>
        <w:t>[40]</w:t>
      </w:r>
      <w:r w:rsidRPr="000B760E">
        <w:rPr>
          <w:iCs/>
          <w:lang w:val="en-US"/>
        </w:rPr>
        <w:tab/>
      </w:r>
      <w:r w:rsidR="00653088">
        <w:t>The applicants</w:t>
      </w:r>
      <w:r w:rsidR="00851EF6">
        <w:t xml:space="preserve"> have made a persuasive case for the relief sought. </w:t>
      </w:r>
      <w:r w:rsidR="00E663E9">
        <w:t xml:space="preserve">There </w:t>
      </w:r>
      <w:r w:rsidR="008874A5">
        <w:t xml:space="preserve">are no reasons justifying a departure from </w:t>
      </w:r>
      <w:r w:rsidR="00653088">
        <w:t>the normal</w:t>
      </w:r>
      <w:r w:rsidR="00E663E9">
        <w:t xml:space="preserve"> </w:t>
      </w:r>
      <w:r w:rsidR="0018206D">
        <w:t>rule that</w:t>
      </w:r>
      <w:r w:rsidR="008874A5">
        <w:t xml:space="preserve"> costs </w:t>
      </w:r>
      <w:r w:rsidR="00653088">
        <w:t xml:space="preserve">should follow the cause. </w:t>
      </w:r>
      <w:r w:rsidR="00E663E9">
        <w:t xml:space="preserve"> </w:t>
      </w:r>
      <w:r w:rsidR="00B76CBD">
        <w:t xml:space="preserve"> </w:t>
      </w:r>
    </w:p>
    <w:p w14:paraId="4E4A6B1D" w14:textId="4CEC2234" w:rsidR="00653088" w:rsidRDefault="001C4278" w:rsidP="001C4278">
      <w:pPr>
        <w:pStyle w:val="LegalNormal"/>
        <w:tabs>
          <w:tab w:val="left" w:pos="927"/>
        </w:tabs>
        <w:ind w:left="927" w:hanging="567"/>
        <w:rPr>
          <w:lang w:val="en-US"/>
        </w:rPr>
      </w:pPr>
      <w:r>
        <w:rPr>
          <w:lang w:val="en-US"/>
        </w:rPr>
        <w:t>[41]</w:t>
      </w:r>
      <w:r>
        <w:rPr>
          <w:lang w:val="en-US"/>
        </w:rPr>
        <w:tab/>
      </w:r>
      <w:r w:rsidR="006774F1">
        <w:rPr>
          <w:lang w:val="en-US"/>
        </w:rPr>
        <w:t>The</w:t>
      </w:r>
      <w:r w:rsidR="00653088">
        <w:rPr>
          <w:lang w:val="en-US"/>
        </w:rPr>
        <w:t xml:space="preserve"> following order is made:</w:t>
      </w:r>
    </w:p>
    <w:p w14:paraId="47F3DAD5" w14:textId="374AD578" w:rsidR="008D090A" w:rsidRDefault="001C4278" w:rsidP="001C4278">
      <w:pPr>
        <w:pStyle w:val="LegalNormal"/>
        <w:ind w:left="1647" w:hanging="720"/>
        <w:rPr>
          <w:lang w:val="en-US"/>
        </w:rPr>
      </w:pPr>
      <w:r>
        <w:rPr>
          <w:lang w:val="en-US"/>
        </w:rPr>
        <w:t>(i)</w:t>
      </w:r>
      <w:r>
        <w:rPr>
          <w:lang w:val="en-US"/>
        </w:rPr>
        <w:tab/>
      </w:r>
      <w:r w:rsidR="00B5472D" w:rsidRPr="00B5472D">
        <w:rPr>
          <w:lang w:val="en-US"/>
        </w:rPr>
        <w:t>The First and Second Respondent are directed to produce for inspection and copying the opinion signed on 25 October 2022 which is referred to in paragraph 7 of the Second Respondent's answering affidavit in the main application and founding affidavit in the counter application, deposed to on 17 February 2023, within five days of the grant of this order;</w:t>
      </w:r>
    </w:p>
    <w:p w14:paraId="76C7B37F" w14:textId="47AC47C9" w:rsidR="00B5472D" w:rsidRDefault="001C4278" w:rsidP="001C4278">
      <w:pPr>
        <w:pStyle w:val="LegalNormal"/>
        <w:ind w:left="1647" w:hanging="720"/>
        <w:rPr>
          <w:lang w:val="en-US"/>
        </w:rPr>
      </w:pPr>
      <w:r>
        <w:rPr>
          <w:lang w:val="en-US"/>
        </w:rPr>
        <w:t>(ii)</w:t>
      </w:r>
      <w:r>
        <w:rPr>
          <w:lang w:val="en-US"/>
        </w:rPr>
        <w:tab/>
      </w:r>
      <w:r w:rsidR="00B17DFB" w:rsidRPr="00B17DFB">
        <w:rPr>
          <w:lang w:val="en-US"/>
        </w:rPr>
        <w:t>The First and Second Respondents are directed to pay the costs of this application, including the costs of two counsel.</w:t>
      </w:r>
    </w:p>
    <w:p w14:paraId="1BF56E4E" w14:textId="6BB59F42" w:rsidR="00310AC5" w:rsidRDefault="00310AC5" w:rsidP="00BD0BC6">
      <w:pPr>
        <w:pStyle w:val="LegalNormal"/>
        <w:ind w:left="927"/>
        <w:rPr>
          <w:lang w:val="en-US"/>
        </w:rPr>
      </w:pPr>
    </w:p>
    <w:p w14:paraId="1DD1166B" w14:textId="5BB1551B" w:rsidR="00310AC5" w:rsidRDefault="00310AC5" w:rsidP="00310AC5">
      <w:pPr>
        <w:pStyle w:val="LegalNormal"/>
        <w:rPr>
          <w:lang w:val="en-US"/>
        </w:rPr>
      </w:pPr>
    </w:p>
    <w:p w14:paraId="44705A57" w14:textId="77777777" w:rsidR="00310AC5" w:rsidRPr="00310AC5" w:rsidRDefault="00310AC5" w:rsidP="00310AC5">
      <w:pPr>
        <w:pStyle w:val="LegalNormal"/>
        <w:spacing w:after="0"/>
      </w:pPr>
      <w:r>
        <w:rPr>
          <w:lang w:val="en-US"/>
        </w:rPr>
        <w:t xml:space="preserve">                                                                                     </w:t>
      </w:r>
      <w:r w:rsidRPr="00310AC5">
        <w:t>____________________</w:t>
      </w:r>
    </w:p>
    <w:p w14:paraId="25468423" w14:textId="74A09951" w:rsidR="00310AC5" w:rsidRPr="00310AC5" w:rsidRDefault="00310AC5" w:rsidP="00310AC5">
      <w:pPr>
        <w:pStyle w:val="LegalNormal"/>
        <w:spacing w:after="0"/>
        <w:ind w:left="4320" w:firstLine="720"/>
      </w:pPr>
      <w:r w:rsidRPr="00310AC5">
        <w:t xml:space="preserve">      </w:t>
      </w:r>
      <w:r>
        <w:t xml:space="preserve"> </w:t>
      </w:r>
      <w:r w:rsidRPr="00310AC5">
        <w:t xml:space="preserve"> J.S. NYATHI</w:t>
      </w:r>
    </w:p>
    <w:p w14:paraId="1D4805F6" w14:textId="41BA2EBB" w:rsidR="00310AC5" w:rsidRPr="00310AC5" w:rsidRDefault="00310AC5" w:rsidP="00310AC5">
      <w:pPr>
        <w:pStyle w:val="LegalNormal"/>
        <w:spacing w:after="0"/>
        <w:ind w:left="5040"/>
      </w:pPr>
      <w:r>
        <w:t xml:space="preserve">      </w:t>
      </w:r>
      <w:r w:rsidRPr="00310AC5">
        <w:t>Judge of the High Court</w:t>
      </w:r>
    </w:p>
    <w:p w14:paraId="03EB4698" w14:textId="33CD9C80" w:rsidR="00310AC5" w:rsidRPr="00310AC5" w:rsidRDefault="00310AC5" w:rsidP="00310AC5">
      <w:pPr>
        <w:pStyle w:val="LegalNormal"/>
        <w:spacing w:after="0"/>
        <w:ind w:left="4320" w:firstLine="720"/>
      </w:pPr>
      <w:r>
        <w:t xml:space="preserve">      </w:t>
      </w:r>
      <w:r w:rsidRPr="00310AC5">
        <w:t xml:space="preserve">Gauteng Division, </w:t>
      </w:r>
      <w:r w:rsidR="000B2477">
        <w:t>Pretoria</w:t>
      </w:r>
    </w:p>
    <w:p w14:paraId="73FFE4B8" w14:textId="77777777" w:rsidR="00310AC5" w:rsidRPr="00310AC5" w:rsidRDefault="00310AC5" w:rsidP="00310AC5">
      <w:pPr>
        <w:pStyle w:val="LegalNormal"/>
      </w:pPr>
    </w:p>
    <w:p w14:paraId="7E0A6AA0" w14:textId="5B461979" w:rsidR="00310AC5" w:rsidRDefault="00310AC5" w:rsidP="00310AC5">
      <w:pPr>
        <w:pStyle w:val="LegalNormal"/>
        <w:spacing w:after="0"/>
      </w:pPr>
      <w:r>
        <w:t xml:space="preserve">Date of hearing: </w:t>
      </w:r>
      <w:r w:rsidR="00DF5779">
        <w:t>03 October</w:t>
      </w:r>
      <w:r>
        <w:t xml:space="preserve"> 202</w:t>
      </w:r>
      <w:r w:rsidR="0093569F">
        <w:t>3</w:t>
      </w:r>
    </w:p>
    <w:p w14:paraId="7BE41C33" w14:textId="2778CF2B" w:rsidR="00310AC5" w:rsidRDefault="00310AC5" w:rsidP="00310AC5">
      <w:pPr>
        <w:pStyle w:val="LegalNormal"/>
        <w:spacing w:after="0"/>
      </w:pPr>
      <w:r w:rsidRPr="00310AC5">
        <w:t xml:space="preserve">Date of Judgment: </w:t>
      </w:r>
      <w:r w:rsidR="00DD359A">
        <w:t>07</w:t>
      </w:r>
      <w:r w:rsidR="0022009C">
        <w:t xml:space="preserve"> </w:t>
      </w:r>
      <w:r w:rsidR="00621600">
        <w:t>March</w:t>
      </w:r>
      <w:r>
        <w:t xml:space="preserve"> 202</w:t>
      </w:r>
      <w:r w:rsidR="00134AA9">
        <w:t>4</w:t>
      </w:r>
    </w:p>
    <w:p w14:paraId="2E571142" w14:textId="54BDEEFB" w:rsidR="000410CB" w:rsidRPr="00310AC5" w:rsidRDefault="000410CB" w:rsidP="00310AC5">
      <w:pPr>
        <w:pStyle w:val="LegalNormal"/>
        <w:spacing w:after="0"/>
      </w:pPr>
    </w:p>
    <w:p w14:paraId="480657A7" w14:textId="6DBB145F" w:rsidR="00836B91" w:rsidRDefault="00310AC5" w:rsidP="00310AC5">
      <w:pPr>
        <w:pStyle w:val="LegalNormal"/>
        <w:spacing w:after="0"/>
      </w:pPr>
      <w:r w:rsidRPr="00310AC5">
        <w:t xml:space="preserve">On behalf of the </w:t>
      </w:r>
      <w:r w:rsidR="00A72292">
        <w:t>A</w:t>
      </w:r>
      <w:r w:rsidR="00582DCE">
        <w:t>pplicants</w:t>
      </w:r>
      <w:r w:rsidRPr="00310AC5">
        <w:t xml:space="preserve">: </w:t>
      </w:r>
      <w:r w:rsidR="00D2668B">
        <w:t xml:space="preserve">Adv. </w:t>
      </w:r>
      <w:r w:rsidR="00B41DFE">
        <w:t>C.</w:t>
      </w:r>
      <w:r w:rsidR="002D48DF">
        <w:t>D.A Loxton SC</w:t>
      </w:r>
    </w:p>
    <w:p w14:paraId="3086EFF3" w14:textId="423AB07A" w:rsidR="008F6277" w:rsidRDefault="008F6277" w:rsidP="00310AC5">
      <w:pPr>
        <w:pStyle w:val="LegalNormal"/>
        <w:spacing w:after="0"/>
      </w:pPr>
      <w:r>
        <w:t xml:space="preserve">With him: </w:t>
      </w:r>
      <w:r>
        <w:tab/>
      </w:r>
      <w:r>
        <w:tab/>
      </w:r>
      <w:r w:rsidR="006C4EF2">
        <w:tab/>
        <w:t xml:space="preserve"> Adv.</w:t>
      </w:r>
      <w:r>
        <w:t xml:space="preserve"> </w:t>
      </w:r>
      <w:r w:rsidR="00E46C2B">
        <w:t>D</w:t>
      </w:r>
      <w:r>
        <w:t xml:space="preserve">.M. </w:t>
      </w:r>
      <w:r w:rsidR="00D87CE8">
        <w:t>Smith</w:t>
      </w:r>
    </w:p>
    <w:p w14:paraId="5EFE79FD" w14:textId="38814B1C" w:rsidR="00B20A68" w:rsidRDefault="00310AC5" w:rsidP="00770B05">
      <w:pPr>
        <w:pStyle w:val="LegalNormal"/>
        <w:spacing w:after="0"/>
      </w:pPr>
      <w:r>
        <w:t xml:space="preserve"> </w:t>
      </w:r>
      <w:r w:rsidR="00770B05">
        <w:t xml:space="preserve">Attorneys for the </w:t>
      </w:r>
      <w:r w:rsidR="004951F0">
        <w:t>Applicants</w:t>
      </w:r>
      <w:r w:rsidR="00770B05">
        <w:t xml:space="preserve">: </w:t>
      </w:r>
      <w:r w:rsidR="00D87CE8">
        <w:t xml:space="preserve">Knowles Husain </w:t>
      </w:r>
      <w:r w:rsidR="0004588E">
        <w:t>Lindsay Inc.</w:t>
      </w:r>
      <w:r w:rsidR="0014505A">
        <w:t xml:space="preserve"> </w:t>
      </w:r>
    </w:p>
    <w:p w14:paraId="50A1ED4E" w14:textId="2069524F" w:rsidR="006502F7" w:rsidRDefault="00FC240F" w:rsidP="005D78C3">
      <w:pPr>
        <w:pStyle w:val="LegalNormal"/>
        <w:spacing w:after="0"/>
      </w:pPr>
      <w:r w:rsidRPr="00FC240F">
        <w:t>Tel: (01</w:t>
      </w:r>
      <w:r w:rsidR="000C56B3">
        <w:t>1</w:t>
      </w:r>
      <w:r w:rsidRPr="00FC240F">
        <w:t>)</w:t>
      </w:r>
      <w:r w:rsidR="000C56B3">
        <w:t xml:space="preserve"> 669 6000</w:t>
      </w:r>
      <w:r>
        <w:tab/>
      </w:r>
      <w:r>
        <w:tab/>
      </w:r>
      <w:r w:rsidR="000832B2">
        <w:t>E-mail</w:t>
      </w:r>
      <w:r w:rsidR="00736D32">
        <w:t xml:space="preserve">: </w:t>
      </w:r>
      <w:hyperlink r:id="rId9" w:history="1">
        <w:r w:rsidR="00D27195" w:rsidRPr="007724C0">
          <w:rPr>
            <w:rStyle w:val="Hyperlink"/>
          </w:rPr>
          <w:t>mjh@khl.co.za</w:t>
        </w:r>
      </w:hyperlink>
      <w:r w:rsidR="00D27195">
        <w:t xml:space="preserve"> ; </w:t>
      </w:r>
      <w:hyperlink r:id="rId10" w:history="1">
        <w:r w:rsidR="00D27195" w:rsidRPr="007724C0">
          <w:rPr>
            <w:rStyle w:val="Hyperlink"/>
          </w:rPr>
          <w:t>fjm@khl.co.za</w:t>
        </w:r>
      </w:hyperlink>
    </w:p>
    <w:p w14:paraId="3DEE4E47" w14:textId="556B7CEA" w:rsidR="00E06C9F" w:rsidRDefault="00E06C9F" w:rsidP="005D78C3">
      <w:pPr>
        <w:pStyle w:val="LegalNormal"/>
        <w:spacing w:after="0"/>
      </w:pPr>
    </w:p>
    <w:p w14:paraId="23A03356" w14:textId="77777777" w:rsidR="00310AC5" w:rsidRPr="00310AC5" w:rsidRDefault="00310AC5" w:rsidP="00310AC5">
      <w:pPr>
        <w:pStyle w:val="LegalNormal"/>
        <w:spacing w:after="0"/>
      </w:pPr>
    </w:p>
    <w:p w14:paraId="7BB9CD8B" w14:textId="686669AA" w:rsidR="00DC152D" w:rsidRDefault="00310AC5" w:rsidP="00310AC5">
      <w:pPr>
        <w:pStyle w:val="LegalNormal"/>
        <w:spacing w:after="0"/>
      </w:pPr>
      <w:r w:rsidRPr="00310AC5">
        <w:t xml:space="preserve">On behalf of </w:t>
      </w:r>
      <w:r w:rsidR="00BD23DB">
        <w:t xml:space="preserve">the </w:t>
      </w:r>
      <w:r w:rsidR="004951F0">
        <w:t>Responde</w:t>
      </w:r>
      <w:r w:rsidR="00704A22">
        <w:t>nts</w:t>
      </w:r>
      <w:r w:rsidRPr="00310AC5">
        <w:t xml:space="preserve">: </w:t>
      </w:r>
      <w:r w:rsidR="0072663F">
        <w:t>Adv</w:t>
      </w:r>
      <w:r w:rsidR="00E53278">
        <w:t xml:space="preserve">. </w:t>
      </w:r>
      <w:r w:rsidR="000C56B3">
        <w:t>A. South SC</w:t>
      </w:r>
    </w:p>
    <w:p w14:paraId="1457CB5C" w14:textId="678ACA98" w:rsidR="000C56B3" w:rsidRDefault="006C4EF2" w:rsidP="00310AC5">
      <w:pPr>
        <w:pStyle w:val="LegalNormal"/>
        <w:spacing w:after="0"/>
      </w:pPr>
      <w:r>
        <w:t xml:space="preserve">With him: </w:t>
      </w:r>
      <w:r>
        <w:tab/>
      </w:r>
      <w:r>
        <w:tab/>
      </w:r>
      <w:r>
        <w:tab/>
        <w:t xml:space="preserve">      Adv. Matlatle</w:t>
      </w:r>
    </w:p>
    <w:p w14:paraId="7194F4CD" w14:textId="60AF18CD" w:rsidR="00310AC5" w:rsidRDefault="00BD1E48" w:rsidP="00DF6488">
      <w:pPr>
        <w:pStyle w:val="LegalNormal"/>
        <w:spacing w:after="0"/>
      </w:pPr>
      <w:r>
        <w:t>Attorney</w:t>
      </w:r>
      <w:r w:rsidR="009E7D6D">
        <w:t>s</w:t>
      </w:r>
      <w:r w:rsidR="0047436C">
        <w:t xml:space="preserve"> for the </w:t>
      </w:r>
      <w:r w:rsidR="004A0E60">
        <w:t>Respondent</w:t>
      </w:r>
      <w:r w:rsidR="00704A22">
        <w:t>s</w:t>
      </w:r>
      <w:r w:rsidR="00E80CB2">
        <w:t>:</w:t>
      </w:r>
      <w:r w:rsidR="00585EE0">
        <w:t xml:space="preserve"> </w:t>
      </w:r>
      <w:r w:rsidR="000D71D1">
        <w:t>Y Ebrahim</w:t>
      </w:r>
      <w:r w:rsidR="001F1B89">
        <w:t xml:space="preserve"> Attorneys</w:t>
      </w:r>
    </w:p>
    <w:p w14:paraId="61E0324D" w14:textId="7A395A19" w:rsidR="00E80CB2" w:rsidRDefault="00A53D6E" w:rsidP="00DF6488">
      <w:pPr>
        <w:pStyle w:val="LegalNormal"/>
        <w:spacing w:after="0"/>
        <w:rPr>
          <w:rStyle w:val="Hyperlink"/>
        </w:rPr>
      </w:pPr>
      <w:r>
        <w:t>T</w:t>
      </w:r>
      <w:r w:rsidR="00E80CB2">
        <w:t>el: (01</w:t>
      </w:r>
      <w:r w:rsidR="00A00990">
        <w:t>2</w:t>
      </w:r>
      <w:r w:rsidR="00E80CB2">
        <w:t xml:space="preserve">) </w:t>
      </w:r>
      <w:r w:rsidR="00791BC4">
        <w:t>880</w:t>
      </w:r>
      <w:r w:rsidR="00E80CB2">
        <w:t xml:space="preserve"> </w:t>
      </w:r>
      <w:r w:rsidR="00791BC4">
        <w:t>2738</w:t>
      </w:r>
      <w:r w:rsidR="00E80EC7">
        <w:tab/>
      </w:r>
      <w:r w:rsidR="00E80EC7">
        <w:tab/>
      </w:r>
      <w:r w:rsidR="0048583D">
        <w:t xml:space="preserve">E-mail: </w:t>
      </w:r>
      <w:hyperlink r:id="rId11" w:history="1">
        <w:r w:rsidR="00D47322" w:rsidRPr="00115BFE">
          <w:rPr>
            <w:rStyle w:val="Hyperlink"/>
          </w:rPr>
          <w:t>thato@yeattorneys</w:t>
        </w:r>
      </w:hyperlink>
      <w:r w:rsidR="00C759DC">
        <w:rPr>
          <w:rStyle w:val="Hyperlink"/>
        </w:rPr>
        <w:t>.co.za</w:t>
      </w:r>
    </w:p>
    <w:p w14:paraId="3D1AD0FD" w14:textId="19B15663" w:rsidR="00310AC5" w:rsidRPr="00310AC5" w:rsidRDefault="00310AC5" w:rsidP="00310AC5">
      <w:pPr>
        <w:pStyle w:val="LegalNormal"/>
        <w:spacing w:after="0"/>
        <w:rPr>
          <w:sz w:val="22"/>
          <w:szCs w:val="22"/>
          <w:lang w:val="en-US"/>
        </w:rPr>
      </w:pPr>
    </w:p>
    <w:p w14:paraId="0E3CA618" w14:textId="30CC01C8" w:rsidR="00012A18" w:rsidRDefault="00310AC5" w:rsidP="00F1291D">
      <w:pPr>
        <w:pStyle w:val="LegalNormal"/>
        <w:rPr>
          <w:rFonts w:ascii="Segoe UI Semilight" w:hAnsi="Segoe UI Semilight" w:cs="Segoe UI Semilight"/>
        </w:rPr>
      </w:pPr>
      <w:r w:rsidRPr="00310AC5">
        <w:rPr>
          <w:b/>
          <w:sz w:val="22"/>
          <w:szCs w:val="22"/>
        </w:rPr>
        <w:lastRenderedPageBreak/>
        <w:t>Delivery</w:t>
      </w:r>
      <w:r w:rsidRPr="00310AC5">
        <w:rPr>
          <w:sz w:val="22"/>
          <w:szCs w:val="22"/>
        </w:rPr>
        <w:t>: This judgment was handed down electronically by circulation to the parties' legal representatives by email and uploaded on the CaseLines electronic platform. The dat</w:t>
      </w:r>
      <w:r w:rsidR="00DD359A">
        <w:rPr>
          <w:sz w:val="22"/>
          <w:szCs w:val="22"/>
        </w:rPr>
        <w:t xml:space="preserve">e for hand-down is deemed to be </w:t>
      </w:r>
      <w:r w:rsidR="00DD359A" w:rsidRPr="00DD359A">
        <w:rPr>
          <w:sz w:val="22"/>
          <w:szCs w:val="22"/>
          <w:u w:val="single"/>
        </w:rPr>
        <w:t>07</w:t>
      </w:r>
      <w:r w:rsidRPr="00DD359A">
        <w:rPr>
          <w:sz w:val="22"/>
          <w:szCs w:val="22"/>
          <w:u w:val="single"/>
        </w:rPr>
        <w:t xml:space="preserve"> </w:t>
      </w:r>
      <w:r w:rsidR="00E11AA3">
        <w:rPr>
          <w:sz w:val="22"/>
          <w:szCs w:val="22"/>
          <w:u w:val="single"/>
        </w:rPr>
        <w:t>March</w:t>
      </w:r>
      <w:r w:rsidRPr="00F1291D">
        <w:rPr>
          <w:sz w:val="22"/>
          <w:szCs w:val="22"/>
          <w:u w:val="single"/>
        </w:rPr>
        <w:t xml:space="preserve"> 202</w:t>
      </w:r>
      <w:r w:rsidR="007320D0">
        <w:rPr>
          <w:sz w:val="22"/>
          <w:szCs w:val="22"/>
          <w:u w:val="single"/>
        </w:rPr>
        <w:t>4</w:t>
      </w:r>
      <w:r w:rsidRPr="00310AC5">
        <w:rPr>
          <w:sz w:val="22"/>
          <w:szCs w:val="22"/>
        </w:rPr>
        <w:t>.</w:t>
      </w:r>
      <w:r>
        <w:rPr>
          <w:rFonts w:ascii="Segoe UI Semilight" w:hAnsi="Segoe UI Semilight" w:cs="Segoe UI Semilight"/>
        </w:rPr>
        <w:t xml:space="preserve">                                                                                     </w:t>
      </w:r>
    </w:p>
    <w:sectPr w:rsidR="00012A18" w:rsidSect="00DF3E5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6341" w14:textId="77777777" w:rsidR="00DF3E59" w:rsidRDefault="00DF3E59" w:rsidP="004466A8">
      <w:r>
        <w:separator/>
      </w:r>
    </w:p>
  </w:endnote>
  <w:endnote w:type="continuationSeparator" w:id="0">
    <w:p w14:paraId="4EE32D31" w14:textId="77777777" w:rsidR="00DF3E59" w:rsidRDefault="00DF3E59" w:rsidP="0044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130839"/>
      <w:docPartObj>
        <w:docPartGallery w:val="Page Numbers (Bottom of Page)"/>
        <w:docPartUnique/>
      </w:docPartObj>
    </w:sdtPr>
    <w:sdtEndPr>
      <w:rPr>
        <w:noProof/>
      </w:rPr>
    </w:sdtEndPr>
    <w:sdtContent>
      <w:p w14:paraId="379869DB" w14:textId="461BB002" w:rsidR="000A4529" w:rsidRDefault="000A4529">
        <w:pPr>
          <w:pStyle w:val="Footer"/>
          <w:jc w:val="center"/>
        </w:pPr>
        <w:r>
          <w:fldChar w:fldCharType="begin"/>
        </w:r>
        <w:r>
          <w:instrText xml:space="preserve"> PAGE   \* MERGEFORMAT </w:instrText>
        </w:r>
        <w:r>
          <w:fldChar w:fldCharType="separate"/>
        </w:r>
        <w:r w:rsidR="00D47322">
          <w:rPr>
            <w:noProof/>
          </w:rPr>
          <w:t>15</w:t>
        </w:r>
        <w:r>
          <w:rPr>
            <w:noProof/>
          </w:rPr>
          <w:fldChar w:fldCharType="end"/>
        </w:r>
      </w:p>
    </w:sdtContent>
  </w:sdt>
  <w:p w14:paraId="790A0DB5" w14:textId="77777777" w:rsidR="000A4529" w:rsidRDefault="000A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AFE7" w14:textId="77777777" w:rsidR="00DF3E59" w:rsidRDefault="00DF3E59" w:rsidP="004466A8">
      <w:r>
        <w:separator/>
      </w:r>
    </w:p>
  </w:footnote>
  <w:footnote w:type="continuationSeparator" w:id="0">
    <w:p w14:paraId="608A80CE" w14:textId="77777777" w:rsidR="00DF3E59" w:rsidRDefault="00DF3E59" w:rsidP="004466A8">
      <w:r>
        <w:continuationSeparator/>
      </w:r>
    </w:p>
  </w:footnote>
  <w:footnote w:id="1">
    <w:p w14:paraId="51F9E885" w14:textId="4532C925" w:rsidR="00942316" w:rsidRPr="00942316" w:rsidRDefault="00942316">
      <w:pPr>
        <w:pStyle w:val="FootnoteText"/>
        <w:rPr>
          <w:lang w:val="en-US"/>
        </w:rPr>
      </w:pPr>
      <w:r>
        <w:rPr>
          <w:rStyle w:val="FootnoteReference"/>
        </w:rPr>
        <w:footnoteRef/>
      </w:r>
      <w:r>
        <w:t xml:space="preserve"> </w:t>
      </w:r>
      <w:r>
        <w:rPr>
          <w:lang w:val="en-US"/>
        </w:rPr>
        <w:t xml:space="preserve">Para 7 and 8 of </w:t>
      </w:r>
      <w:r w:rsidR="00A01120">
        <w:rPr>
          <w:lang w:val="en-US"/>
        </w:rPr>
        <w:t>Answering</w:t>
      </w:r>
      <w:r w:rsidR="00676C3F">
        <w:rPr>
          <w:lang w:val="en-US"/>
        </w:rPr>
        <w:t xml:space="preserve"> affidavit by </w:t>
      </w:r>
      <w:r w:rsidR="00A01120">
        <w:rPr>
          <w:lang w:val="en-US"/>
        </w:rPr>
        <w:t>Sipho Kabane.</w:t>
      </w:r>
    </w:p>
  </w:footnote>
  <w:footnote w:id="2">
    <w:p w14:paraId="59A7A892" w14:textId="0C3BBBEF" w:rsidR="00BF3A7F" w:rsidRPr="00BF3A7F" w:rsidRDefault="00BF3A7F">
      <w:pPr>
        <w:pStyle w:val="FootnoteText"/>
        <w:rPr>
          <w:lang w:val="en-US"/>
        </w:rPr>
      </w:pPr>
      <w:r>
        <w:rPr>
          <w:rStyle w:val="FootnoteReference"/>
        </w:rPr>
        <w:footnoteRef/>
      </w:r>
      <w:r>
        <w:t xml:space="preserve"> </w:t>
      </w:r>
      <w:r w:rsidRPr="00BF3A7F">
        <w:rPr>
          <w:lang w:val="en-US"/>
        </w:rPr>
        <w:t>Section 57(2) of the Medical Schemes Act 131 of 1998 and the rule 18(1) of the scheme’s rules.</w:t>
      </w:r>
    </w:p>
  </w:footnote>
  <w:footnote w:id="3">
    <w:p w14:paraId="0984B2F1" w14:textId="3E9AFA16" w:rsidR="00104B5C" w:rsidRPr="00104B5C" w:rsidRDefault="00104B5C">
      <w:pPr>
        <w:pStyle w:val="FootnoteText"/>
        <w:rPr>
          <w:lang w:val="en-US"/>
        </w:rPr>
      </w:pPr>
      <w:r>
        <w:rPr>
          <w:rStyle w:val="FootnoteReference"/>
        </w:rPr>
        <w:footnoteRef/>
      </w:r>
      <w:r>
        <w:t xml:space="preserve"> </w:t>
      </w:r>
      <w:r w:rsidRPr="00E34E89">
        <w:rPr>
          <w:i/>
          <w:iCs/>
          <w:lang w:val="en-US"/>
        </w:rPr>
        <w:t>In</w:t>
      </w:r>
      <w:r w:rsidR="00E34E89" w:rsidRPr="00E34E89">
        <w:rPr>
          <w:i/>
          <w:iCs/>
          <w:lang w:val="en-US"/>
        </w:rPr>
        <w:t>fra</w:t>
      </w:r>
      <w:r w:rsidR="00E34E89">
        <w:rPr>
          <w:lang w:val="en-US"/>
        </w:rPr>
        <w:t xml:space="preserve"> ft 4.</w:t>
      </w:r>
    </w:p>
  </w:footnote>
  <w:footnote w:id="4">
    <w:p w14:paraId="63F16671" w14:textId="5A897936" w:rsidR="003B7FCA" w:rsidRPr="003B7FCA" w:rsidRDefault="003B7FCA">
      <w:pPr>
        <w:pStyle w:val="FootnoteText"/>
        <w:rPr>
          <w:lang w:val="en-US"/>
        </w:rPr>
      </w:pPr>
      <w:r>
        <w:rPr>
          <w:rStyle w:val="FootnoteReference"/>
        </w:rPr>
        <w:footnoteRef/>
      </w:r>
      <w:r>
        <w:t xml:space="preserve"> </w:t>
      </w:r>
      <w:r w:rsidRPr="003B7FCA">
        <w:t>Anglo American South Africa Limited v Kabwe and Others In Re Kabwe and Others v Anglo American South Africa Limited (3277720) 2021 ZAGPJHC 504 (26 October 2021)</w:t>
      </w:r>
    </w:p>
  </w:footnote>
  <w:footnote w:id="5">
    <w:p w14:paraId="1A795C1E" w14:textId="1BFD201A" w:rsidR="00C90BDE" w:rsidRPr="00C90BDE" w:rsidRDefault="00C90BDE">
      <w:pPr>
        <w:pStyle w:val="FootnoteText"/>
        <w:rPr>
          <w:lang w:val="en-US"/>
        </w:rPr>
      </w:pPr>
      <w:r>
        <w:rPr>
          <w:rStyle w:val="FootnoteReference"/>
        </w:rPr>
        <w:footnoteRef/>
      </w:r>
      <w:r>
        <w:t xml:space="preserve"> </w:t>
      </w:r>
      <w:r w:rsidRPr="00C90BDE">
        <w:t>Contango Trading SA and Others v Central Energy Fund SOC Ltd and Others 2020 (3) SA 58 (SCA) at [41]</w:t>
      </w:r>
    </w:p>
  </w:footnote>
  <w:footnote w:id="6">
    <w:p w14:paraId="32C9BF09" w14:textId="6C1BE738" w:rsidR="00C97476" w:rsidRPr="00C97476" w:rsidRDefault="00C97476">
      <w:pPr>
        <w:pStyle w:val="FootnoteText"/>
        <w:rPr>
          <w:lang w:val="en-US"/>
        </w:rPr>
      </w:pPr>
      <w:r>
        <w:rPr>
          <w:rStyle w:val="FootnoteReference"/>
        </w:rPr>
        <w:footnoteRef/>
      </w:r>
      <w:r>
        <w:t xml:space="preserve"> </w:t>
      </w:r>
      <w:r w:rsidRPr="00C97476">
        <w:t>Registrar's Affidavit par. 8; quoted at FA pp.9-10 par. 16</w:t>
      </w:r>
      <w:r>
        <w:t>.</w:t>
      </w:r>
    </w:p>
  </w:footnote>
  <w:footnote w:id="7">
    <w:p w14:paraId="5DBAB8BF" w14:textId="6AFDF6AA" w:rsidR="003E6E28" w:rsidRPr="003E6E28" w:rsidRDefault="003E6E28">
      <w:pPr>
        <w:pStyle w:val="FootnoteText"/>
        <w:rPr>
          <w:lang w:val="en-US"/>
        </w:rPr>
      </w:pPr>
      <w:r>
        <w:rPr>
          <w:rStyle w:val="FootnoteReference"/>
        </w:rPr>
        <w:footnoteRef/>
      </w:r>
      <w:r>
        <w:t xml:space="preserve"> </w:t>
      </w:r>
      <w:r w:rsidR="008524AF" w:rsidRPr="008524AF">
        <w:t xml:space="preserve">Democratic </w:t>
      </w:r>
      <w:r w:rsidR="008524AF">
        <w:t xml:space="preserve">Alliance </w:t>
      </w:r>
      <w:r w:rsidR="008524AF" w:rsidRPr="008524AF">
        <w:t>and</w:t>
      </w:r>
      <w:r w:rsidR="00445E65">
        <w:t xml:space="preserve"> Others v Mkhwebane</w:t>
      </w:r>
      <w:r w:rsidR="008524AF" w:rsidRPr="008524AF">
        <w:t xml:space="preserve"> and</w:t>
      </w:r>
      <w:r w:rsidR="00445E65">
        <w:t xml:space="preserve"> Others</w:t>
      </w:r>
      <w:r w:rsidR="008524AF" w:rsidRPr="008524AF">
        <w:t xml:space="preserve"> 2021 </w:t>
      </w:r>
      <w:r w:rsidR="00445E65">
        <w:t xml:space="preserve">(3) </w:t>
      </w:r>
      <w:r w:rsidR="008524AF" w:rsidRPr="008524AF">
        <w:t>SA 403</w:t>
      </w:r>
      <w:r w:rsidR="00EE1880">
        <w:t xml:space="preserve"> (SCA)</w:t>
      </w:r>
      <w:r w:rsidR="008524AF" w:rsidRPr="008524AF">
        <w:t xml:space="preserve"> at [41].</w:t>
      </w:r>
    </w:p>
  </w:footnote>
  <w:footnote w:id="8">
    <w:p w14:paraId="1CE0B3D6" w14:textId="2B63BF89" w:rsidR="00B7631F" w:rsidRPr="00B7631F" w:rsidRDefault="00B7631F">
      <w:pPr>
        <w:pStyle w:val="FootnoteText"/>
        <w:rPr>
          <w:lang w:val="en-US"/>
        </w:rPr>
      </w:pPr>
      <w:r>
        <w:rPr>
          <w:rStyle w:val="FootnoteReference"/>
        </w:rPr>
        <w:footnoteRef/>
      </w:r>
      <w:r>
        <w:t xml:space="preserve"> </w:t>
      </w:r>
      <w:r w:rsidR="00B86B87" w:rsidRPr="00B86B87">
        <w:t>Caxton and CTP Publishers and Printers Limited v Novus Holdings Limited [2022] 2 All SA 299 (SCA) at [31]</w:t>
      </w:r>
    </w:p>
  </w:footnote>
  <w:footnote w:id="9">
    <w:p w14:paraId="1E9D01C3" w14:textId="516E35A7" w:rsidR="00B86B87" w:rsidRPr="00B86B87" w:rsidRDefault="00B86B87">
      <w:pPr>
        <w:pStyle w:val="FootnoteText"/>
        <w:rPr>
          <w:lang w:val="en-US"/>
        </w:rPr>
      </w:pPr>
      <w:r>
        <w:rPr>
          <w:rStyle w:val="FootnoteReference"/>
        </w:rPr>
        <w:footnoteRef/>
      </w:r>
      <w:r>
        <w:t xml:space="preserve"> </w:t>
      </w:r>
      <w:r>
        <w:rPr>
          <w:lang w:val="en-US"/>
        </w:rPr>
        <w:t xml:space="preserve">Caxton </w:t>
      </w:r>
      <w:r w:rsidRPr="00DC7480">
        <w:rPr>
          <w:i/>
          <w:iCs/>
          <w:lang w:val="en-US"/>
        </w:rPr>
        <w:t>supra</w:t>
      </w:r>
      <w:r>
        <w:rPr>
          <w:lang w:val="en-US"/>
        </w:rPr>
        <w:t xml:space="preserve"> at [38].</w:t>
      </w:r>
    </w:p>
  </w:footnote>
  <w:footnote w:id="10">
    <w:p w14:paraId="734FD818" w14:textId="09828576" w:rsidR="00887F49" w:rsidRPr="00887F49" w:rsidRDefault="0072448D" w:rsidP="00887F49">
      <w:pPr>
        <w:pStyle w:val="FootnoteText"/>
        <w:rPr>
          <w:lang w:val="en-ZA"/>
        </w:rPr>
      </w:pPr>
      <w:r>
        <w:rPr>
          <w:rStyle w:val="FootnoteReference"/>
        </w:rPr>
        <w:footnoteRef/>
      </w:r>
      <w:r>
        <w:t xml:space="preserve"> </w:t>
      </w:r>
      <w:r w:rsidR="00887F49" w:rsidRPr="00887F49">
        <w:rPr>
          <w:lang w:val="en-ZA"/>
        </w:rPr>
        <w:t>Competition Commission of South Africa v Arcerlormittal South Africa Ltd and Others (680/12) [2013] ZASCA 84; [2013] 3 All SA 234 (SCA); 2013 (5) SA 538 (SCA) (31 May 2013)</w:t>
      </w:r>
      <w:r w:rsidR="00887F49">
        <w:rPr>
          <w:lang w:val="en-ZA"/>
        </w:rPr>
        <w:t xml:space="preserve"> para</w:t>
      </w:r>
      <w:r w:rsidR="00CB7199">
        <w:rPr>
          <w:lang w:val="en-ZA"/>
        </w:rPr>
        <w:t xml:space="preserve"> 20 quoted verbatim.</w:t>
      </w:r>
    </w:p>
    <w:p w14:paraId="3DA7FC71" w14:textId="592217F7" w:rsidR="0072448D" w:rsidRPr="0072448D" w:rsidRDefault="0072448D">
      <w:pPr>
        <w:pStyle w:val="FootnoteText"/>
        <w:rPr>
          <w:lang w:val="en-US"/>
        </w:rPr>
      </w:pPr>
    </w:p>
  </w:footnote>
  <w:footnote w:id="11">
    <w:p w14:paraId="7F08C1F8" w14:textId="4E8773E5" w:rsidR="005C5745" w:rsidRPr="005C5745" w:rsidRDefault="005C5745">
      <w:pPr>
        <w:pStyle w:val="FootnoteText"/>
        <w:rPr>
          <w:lang w:val="en-US"/>
        </w:rPr>
      </w:pPr>
      <w:r>
        <w:rPr>
          <w:rStyle w:val="FootnoteReference"/>
        </w:rPr>
        <w:footnoteRef/>
      </w:r>
      <w:r>
        <w:t xml:space="preserve"> </w:t>
      </w:r>
      <w:r w:rsidR="00610BA1">
        <w:rPr>
          <w:lang w:val="en-US"/>
        </w:rPr>
        <w:t>ArcelorMittal para 28</w:t>
      </w:r>
      <w:r w:rsidR="00410F23">
        <w:rPr>
          <w:lang w:val="en-US"/>
        </w:rPr>
        <w:t xml:space="preserve"> and 31.</w:t>
      </w:r>
    </w:p>
  </w:footnote>
  <w:footnote w:id="12">
    <w:p w14:paraId="141883E4" w14:textId="4ACED01F" w:rsidR="00257DC0" w:rsidRPr="00257DC0" w:rsidRDefault="00257DC0">
      <w:pPr>
        <w:pStyle w:val="FootnoteText"/>
        <w:rPr>
          <w:lang w:val="en-US"/>
        </w:rPr>
      </w:pPr>
      <w:r>
        <w:rPr>
          <w:rStyle w:val="FootnoteReference"/>
        </w:rPr>
        <w:footnoteRef/>
      </w:r>
      <w:r>
        <w:t xml:space="preserve"> </w:t>
      </w:r>
      <w:r>
        <w:rPr>
          <w:lang w:val="en-US"/>
        </w:rPr>
        <w:t>Ibid para 29.</w:t>
      </w:r>
    </w:p>
  </w:footnote>
  <w:footnote w:id="13">
    <w:p w14:paraId="4667E14D" w14:textId="1E030006" w:rsidR="00F65124" w:rsidRPr="00F65124" w:rsidRDefault="00F65124">
      <w:pPr>
        <w:pStyle w:val="FootnoteText"/>
        <w:rPr>
          <w:lang w:val="en-US"/>
        </w:rPr>
      </w:pPr>
      <w:r>
        <w:rPr>
          <w:rStyle w:val="FootnoteReference"/>
        </w:rPr>
        <w:footnoteRef/>
      </w:r>
      <w:r>
        <w:t xml:space="preserve"> </w:t>
      </w:r>
      <w:r w:rsidR="00BD7748" w:rsidRPr="00BD7748">
        <w:rPr>
          <w:i/>
          <w:iCs/>
        </w:rPr>
        <w:t>Supra</w:t>
      </w:r>
      <w:r w:rsidR="00BD7748">
        <w:t xml:space="preserve"> p</w:t>
      </w:r>
      <w:r>
        <w:rPr>
          <w:lang w:val="en-US"/>
        </w:rPr>
        <w:t>ara 35</w:t>
      </w:r>
      <w:r w:rsidR="00BD7748">
        <w:rPr>
          <w:lang w:val="en-US"/>
        </w:rPr>
        <w:t>.</w:t>
      </w:r>
    </w:p>
  </w:footnote>
  <w:footnote w:id="14">
    <w:p w14:paraId="5A9D91F7" w14:textId="6C0C3114" w:rsidR="00A471ED" w:rsidRPr="00A471ED" w:rsidRDefault="00A471ED">
      <w:pPr>
        <w:pStyle w:val="FootnoteText"/>
        <w:rPr>
          <w:lang w:val="en-US"/>
        </w:rPr>
      </w:pPr>
      <w:r>
        <w:rPr>
          <w:rStyle w:val="FootnoteReference"/>
        </w:rPr>
        <w:footnoteRef/>
      </w:r>
      <w:r>
        <w:t xml:space="preserve"> </w:t>
      </w:r>
      <w:r w:rsidRPr="00A471ED">
        <w:t>Competition Commission v ArcelorMittal SA &amp; Others</w:t>
      </w:r>
      <w:r>
        <w:t xml:space="preserve"> </w:t>
      </w:r>
      <w:r w:rsidRPr="00A471ED">
        <w:rPr>
          <w:i/>
          <w:iCs/>
        </w:rPr>
        <w:t>supra</w:t>
      </w:r>
      <w:r>
        <w:rPr>
          <w:i/>
          <w:iCs/>
        </w:rPr>
        <w:t xml:space="preserve"> </w:t>
      </w:r>
      <w:r w:rsidR="0023716B">
        <w:t>para [33].</w:t>
      </w:r>
    </w:p>
  </w:footnote>
  <w:footnote w:id="15">
    <w:p w14:paraId="45AC4BFB" w14:textId="458398B5" w:rsidR="00A62145" w:rsidRPr="00A62145" w:rsidRDefault="00A62145">
      <w:pPr>
        <w:pStyle w:val="FootnoteText"/>
        <w:rPr>
          <w:lang w:val="en-US"/>
        </w:rPr>
      </w:pPr>
      <w:r>
        <w:rPr>
          <w:rStyle w:val="FootnoteReference"/>
        </w:rPr>
        <w:footnoteRef/>
      </w:r>
      <w:r>
        <w:t xml:space="preserve"> </w:t>
      </w:r>
      <w:r w:rsidR="00050A36">
        <w:rPr>
          <w:lang w:val="en-US"/>
        </w:rPr>
        <w:t>C</w:t>
      </w:r>
      <w:r w:rsidR="00711F35">
        <w:rPr>
          <w:lang w:val="en-US"/>
        </w:rPr>
        <w:t xml:space="preserve">ontango Trading SA v Central Energy Fund SOC Ltd </w:t>
      </w:r>
      <w:r w:rsidR="00324124">
        <w:rPr>
          <w:lang w:val="en-US"/>
        </w:rPr>
        <w:t>[2019] ZASCA 191.</w:t>
      </w:r>
    </w:p>
  </w:footnote>
  <w:footnote w:id="16">
    <w:p w14:paraId="5DC39C66" w14:textId="607BF859" w:rsidR="00B97713" w:rsidRPr="00B97713" w:rsidRDefault="00B97713">
      <w:pPr>
        <w:pStyle w:val="FootnoteText"/>
        <w:rPr>
          <w:lang w:val="en-US"/>
        </w:rPr>
      </w:pPr>
      <w:r>
        <w:rPr>
          <w:rStyle w:val="FootnoteReference"/>
        </w:rPr>
        <w:footnoteRef/>
      </w:r>
      <w:r>
        <w:t xml:space="preserve"> </w:t>
      </w:r>
      <w:r>
        <w:rPr>
          <w:lang w:val="en-US"/>
        </w:rPr>
        <w:t xml:space="preserve">Answering affidavit </w:t>
      </w:r>
      <w:r w:rsidR="009D2DC2">
        <w:rPr>
          <w:lang w:val="en-US"/>
        </w:rPr>
        <w:t>para 5.</w:t>
      </w:r>
    </w:p>
  </w:footnote>
  <w:footnote w:id="17">
    <w:p w14:paraId="768DE07B" w14:textId="7B483A30" w:rsidR="008B6C4B" w:rsidRPr="008B6C4B" w:rsidRDefault="008B6C4B">
      <w:pPr>
        <w:pStyle w:val="FootnoteText"/>
        <w:rPr>
          <w:lang w:val="en-US"/>
        </w:rPr>
      </w:pPr>
      <w:r>
        <w:rPr>
          <w:rStyle w:val="FootnoteReference"/>
        </w:rPr>
        <w:footnoteRef/>
      </w:r>
      <w:r>
        <w:t xml:space="preserve"> </w:t>
      </w:r>
      <w:r w:rsidR="00C37F6E">
        <w:t>“…</w:t>
      </w:r>
      <w:r w:rsidRPr="008B6C4B">
        <w:t>there is no difference between implied waiver and a waiver imputed by law. They are different expressions referring to the same thing.</w:t>
      </w:r>
      <w:r>
        <w:t xml:space="preserve">” – Contago Trading v CEF para </w:t>
      </w:r>
      <w:r w:rsidR="00C37F6E">
        <w:t>[48].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A3A"/>
    <w:multiLevelType w:val="hybridMultilevel"/>
    <w:tmpl w:val="BCF21C94"/>
    <w:lvl w:ilvl="0" w:tplc="1C090017">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07D7659E"/>
    <w:multiLevelType w:val="hybridMultilevel"/>
    <w:tmpl w:val="B954648C"/>
    <w:lvl w:ilvl="0" w:tplc="D58AC712">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16491ECA"/>
    <w:multiLevelType w:val="hybridMultilevel"/>
    <w:tmpl w:val="BFEAEC16"/>
    <w:lvl w:ilvl="0" w:tplc="4A08A8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29B962C5"/>
    <w:multiLevelType w:val="hybridMultilevel"/>
    <w:tmpl w:val="0212D882"/>
    <w:lvl w:ilvl="0" w:tplc="A192DA30">
      <w:start w:val="1"/>
      <w:numFmt w:val="upperRoman"/>
      <w:lvlText w:val="%1)"/>
      <w:lvlJc w:val="left"/>
      <w:pPr>
        <w:ind w:left="2007" w:hanging="72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5" w15:restartNumberingAfterBreak="0">
    <w:nsid w:val="36714B41"/>
    <w:multiLevelType w:val="hybridMultilevel"/>
    <w:tmpl w:val="8572EE7E"/>
    <w:lvl w:ilvl="0" w:tplc="1C09000F">
      <w:start w:val="1"/>
      <w:numFmt w:val="decimal"/>
      <w:lvlText w:val="%1."/>
      <w:lvlJc w:val="left"/>
      <w:pPr>
        <w:ind w:left="785" w:hanging="360"/>
      </w:p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15:restartNumberingAfterBreak="0">
    <w:nsid w:val="3AD37C44"/>
    <w:multiLevelType w:val="hybridMultilevel"/>
    <w:tmpl w:val="F146AC50"/>
    <w:lvl w:ilvl="0" w:tplc="1B0259F0">
      <w:start w:val="1"/>
      <w:numFmt w:val="upp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C055804"/>
    <w:multiLevelType w:val="hybridMultilevel"/>
    <w:tmpl w:val="C538A73A"/>
    <w:lvl w:ilvl="0" w:tplc="15A837A2">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8" w15:restartNumberingAfterBreak="0">
    <w:nsid w:val="3D8A0F0B"/>
    <w:multiLevelType w:val="hybridMultilevel"/>
    <w:tmpl w:val="60AAB278"/>
    <w:lvl w:ilvl="0" w:tplc="140EAE2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51C0287"/>
    <w:multiLevelType w:val="multilevel"/>
    <w:tmpl w:val="209AF8D4"/>
    <w:lvl w:ilvl="0">
      <w:start w:val="1"/>
      <w:numFmt w:val="decimal"/>
      <w:lvlText w:val="[%1]"/>
      <w:lvlJc w:val="left"/>
      <w:pPr>
        <w:tabs>
          <w:tab w:val="num" w:pos="927"/>
        </w:tabs>
        <w:ind w:left="927" w:hanging="567"/>
      </w:pPr>
      <w:rPr>
        <w:rFonts w:hint="default"/>
        <w:b w:val="0"/>
        <w:i w:val="0"/>
        <w:sz w:val="24"/>
        <w:szCs w:val="24"/>
      </w:rPr>
    </w:lvl>
    <w:lvl w:ilvl="1">
      <w:start w:val="1"/>
      <w:numFmt w:val="decimal"/>
      <w:pStyle w:val="LegalHeading2"/>
      <w:lvlText w:val="%1.%2"/>
      <w:lvlJc w:val="left"/>
      <w:pPr>
        <w:tabs>
          <w:tab w:val="num" w:pos="2629"/>
        </w:tabs>
        <w:ind w:left="2629" w:hanging="1134"/>
      </w:pPr>
      <w:rPr>
        <w:rFonts w:ascii="Times New Roman" w:hAnsi="Times New Roman" w:cs="Times New Roman" w:hint="default"/>
        <w:b w:val="0"/>
        <w:i w:val="0"/>
        <w:sz w:val="28"/>
        <w:szCs w:val="28"/>
      </w:rPr>
    </w:lvl>
    <w:lvl w:ilvl="2">
      <w:start w:val="1"/>
      <w:numFmt w:val="decimal"/>
      <w:pStyle w:val="LegalHeading3"/>
      <w:lvlText w:val="%1.%2.%3"/>
      <w:lvlJc w:val="left"/>
      <w:pPr>
        <w:tabs>
          <w:tab w:val="num" w:pos="2061"/>
        </w:tabs>
        <w:ind w:left="2061" w:hanging="1701"/>
      </w:pPr>
      <w:rPr>
        <w:rFonts w:cs="Times New Roman" w:hint="default"/>
        <w:b w:val="0"/>
        <w:i w:val="0"/>
      </w:rPr>
    </w:lvl>
    <w:lvl w:ilvl="3">
      <w:start w:val="1"/>
      <w:numFmt w:val="decimal"/>
      <w:pStyle w:val="LegalHeading4"/>
      <w:lvlText w:val="%1.%2.%3.%4"/>
      <w:lvlJc w:val="left"/>
      <w:pPr>
        <w:tabs>
          <w:tab w:val="num" w:pos="2628"/>
        </w:tabs>
        <w:ind w:left="2628" w:hanging="2268"/>
      </w:pPr>
      <w:rPr>
        <w:rFonts w:cs="Times New Roman" w:hint="default"/>
        <w:b w:val="0"/>
        <w:i w:val="0"/>
      </w:rPr>
    </w:lvl>
    <w:lvl w:ilvl="4">
      <w:start w:val="1"/>
      <w:numFmt w:val="decimal"/>
      <w:pStyle w:val="LegalHeading5"/>
      <w:lvlText w:val="%1.%2.%3.%4.%5"/>
      <w:lvlJc w:val="left"/>
      <w:pPr>
        <w:tabs>
          <w:tab w:val="num" w:pos="3195"/>
        </w:tabs>
        <w:ind w:left="3195" w:hanging="2835"/>
      </w:pPr>
      <w:rPr>
        <w:rFonts w:cs="Times New Roman" w:hint="default"/>
        <w:b w:val="0"/>
        <w:i w:val="0"/>
      </w:rPr>
    </w:lvl>
    <w:lvl w:ilvl="5">
      <w:start w:val="1"/>
      <w:numFmt w:val="decimal"/>
      <w:lvlText w:val="%1.%2.%3.%4.%5.%6"/>
      <w:lvlJc w:val="left"/>
      <w:pPr>
        <w:tabs>
          <w:tab w:val="num" w:pos="3762"/>
        </w:tabs>
        <w:ind w:left="3762" w:hanging="3402"/>
      </w:pPr>
      <w:rPr>
        <w:rFonts w:cs="Times New Roman" w:hint="default"/>
        <w:b w:val="0"/>
        <w:i w:val="0"/>
      </w:rPr>
    </w:lvl>
    <w:lvl w:ilvl="6">
      <w:start w:val="1"/>
      <w:numFmt w:val="decimal"/>
      <w:lvlText w:val="%1.%2.%3.%4.%5.%6.%7"/>
      <w:lvlJc w:val="left"/>
      <w:pPr>
        <w:tabs>
          <w:tab w:val="num" w:pos="3932"/>
        </w:tabs>
        <w:ind w:left="3932" w:hanging="3572"/>
      </w:pPr>
      <w:rPr>
        <w:rFonts w:cs="Times New Roman" w:hint="default"/>
        <w:b w:val="0"/>
        <w:i w:val="0"/>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10" w15:restartNumberingAfterBreak="0">
    <w:nsid w:val="4F8312BB"/>
    <w:multiLevelType w:val="hybridMultilevel"/>
    <w:tmpl w:val="C7E66F40"/>
    <w:lvl w:ilvl="0" w:tplc="1C090017">
      <w:start w:val="1"/>
      <w:numFmt w:val="lowerLetter"/>
      <w:lvlText w:val="%1)"/>
      <w:lvlJc w:val="left"/>
      <w:pPr>
        <w:ind w:left="1647" w:hanging="360"/>
      </w:p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1" w15:restartNumberingAfterBreak="0">
    <w:nsid w:val="51737AF3"/>
    <w:multiLevelType w:val="hybridMultilevel"/>
    <w:tmpl w:val="955C5604"/>
    <w:lvl w:ilvl="0" w:tplc="649E688C">
      <w:start w:val="1"/>
      <w:numFmt w:val="decimal"/>
      <w:lvlText w:val="%1."/>
      <w:lvlJc w:val="left"/>
      <w:pPr>
        <w:ind w:left="720"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946F18"/>
    <w:multiLevelType w:val="hybridMultilevel"/>
    <w:tmpl w:val="73969ACA"/>
    <w:lvl w:ilvl="0" w:tplc="EFE4B5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BAD35A5"/>
    <w:multiLevelType w:val="hybridMultilevel"/>
    <w:tmpl w:val="0A5A806C"/>
    <w:lvl w:ilvl="0" w:tplc="B03EE300">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4" w15:restartNumberingAfterBreak="0">
    <w:nsid w:val="76881B5E"/>
    <w:multiLevelType w:val="hybridMultilevel"/>
    <w:tmpl w:val="20F0DFC8"/>
    <w:lvl w:ilvl="0" w:tplc="4FB8B610">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15:restartNumberingAfterBreak="0">
    <w:nsid w:val="778212BF"/>
    <w:multiLevelType w:val="hybridMultilevel"/>
    <w:tmpl w:val="EB1E989A"/>
    <w:lvl w:ilvl="0" w:tplc="7A94FF2C">
      <w:start w:val="1"/>
      <w:numFmt w:val="lowerRoman"/>
      <w:lvlText w:val="%1."/>
      <w:lvlJc w:val="left"/>
      <w:pPr>
        <w:ind w:left="3409" w:hanging="114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6" w15:restartNumberingAfterBreak="0">
    <w:nsid w:val="7DC1356D"/>
    <w:multiLevelType w:val="hybridMultilevel"/>
    <w:tmpl w:val="BE88EE78"/>
    <w:lvl w:ilvl="0" w:tplc="96D6FFB0">
      <w:start w:val="1"/>
      <w:numFmt w:val="decimal"/>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num w:numId="1" w16cid:durableId="894584292">
    <w:abstractNumId w:val="9"/>
  </w:num>
  <w:num w:numId="2" w16cid:durableId="1183785074">
    <w:abstractNumId w:val="2"/>
  </w:num>
  <w:num w:numId="3" w16cid:durableId="1444156779">
    <w:abstractNumId w:val="15"/>
  </w:num>
  <w:num w:numId="4" w16cid:durableId="1844858282">
    <w:abstractNumId w:val="8"/>
  </w:num>
  <w:num w:numId="5" w16cid:durableId="1298560319">
    <w:abstractNumId w:val="6"/>
  </w:num>
  <w:num w:numId="6" w16cid:durableId="5509228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6537539">
    <w:abstractNumId w:val="16"/>
  </w:num>
  <w:num w:numId="8" w16cid:durableId="11172163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0548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8084158">
    <w:abstractNumId w:val="12"/>
  </w:num>
  <w:num w:numId="11" w16cid:durableId="1970283364">
    <w:abstractNumId w:val="1"/>
  </w:num>
  <w:num w:numId="12" w16cid:durableId="1833909959">
    <w:abstractNumId w:val="5"/>
  </w:num>
  <w:num w:numId="13" w16cid:durableId="2047019844">
    <w:abstractNumId w:val="3"/>
  </w:num>
  <w:num w:numId="14" w16cid:durableId="1628505810">
    <w:abstractNumId w:val="14"/>
  </w:num>
  <w:num w:numId="15" w16cid:durableId="1230962902">
    <w:abstractNumId w:val="10"/>
  </w:num>
  <w:num w:numId="16" w16cid:durableId="1525560806">
    <w:abstractNumId w:val="4"/>
  </w:num>
  <w:num w:numId="17" w16cid:durableId="2060088342">
    <w:abstractNumId w:val="13"/>
  </w:num>
  <w:num w:numId="18" w16cid:durableId="90929171">
    <w:abstractNumId w:val="0"/>
  </w:num>
  <w:num w:numId="19" w16cid:durableId="1840996025">
    <w:abstractNumId w:val="11"/>
  </w:num>
  <w:num w:numId="20" w16cid:durableId="8623240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A8"/>
    <w:rsid w:val="00000B8C"/>
    <w:rsid w:val="000017BA"/>
    <w:rsid w:val="0000452E"/>
    <w:rsid w:val="00004B2E"/>
    <w:rsid w:val="0000633E"/>
    <w:rsid w:val="00006D46"/>
    <w:rsid w:val="00007F15"/>
    <w:rsid w:val="00012781"/>
    <w:rsid w:val="0001286D"/>
    <w:rsid w:val="0001291B"/>
    <w:rsid w:val="00012A18"/>
    <w:rsid w:val="00013845"/>
    <w:rsid w:val="00013F71"/>
    <w:rsid w:val="000158CB"/>
    <w:rsid w:val="00015913"/>
    <w:rsid w:val="000176F3"/>
    <w:rsid w:val="000177D4"/>
    <w:rsid w:val="000206C6"/>
    <w:rsid w:val="000235CA"/>
    <w:rsid w:val="00023D43"/>
    <w:rsid w:val="00026395"/>
    <w:rsid w:val="00026CCB"/>
    <w:rsid w:val="000321A9"/>
    <w:rsid w:val="000324B4"/>
    <w:rsid w:val="00032E89"/>
    <w:rsid w:val="00033617"/>
    <w:rsid w:val="00034996"/>
    <w:rsid w:val="00035AA6"/>
    <w:rsid w:val="000410CB"/>
    <w:rsid w:val="000417D8"/>
    <w:rsid w:val="00041E02"/>
    <w:rsid w:val="00041FF8"/>
    <w:rsid w:val="00042399"/>
    <w:rsid w:val="000434E4"/>
    <w:rsid w:val="00044644"/>
    <w:rsid w:val="00044D86"/>
    <w:rsid w:val="0004588E"/>
    <w:rsid w:val="00045AB1"/>
    <w:rsid w:val="00045BCB"/>
    <w:rsid w:val="00045F21"/>
    <w:rsid w:val="000469F1"/>
    <w:rsid w:val="00046BC8"/>
    <w:rsid w:val="00046DD6"/>
    <w:rsid w:val="00047A30"/>
    <w:rsid w:val="0005076C"/>
    <w:rsid w:val="000509BF"/>
    <w:rsid w:val="00050A36"/>
    <w:rsid w:val="00051D59"/>
    <w:rsid w:val="00051D86"/>
    <w:rsid w:val="00052665"/>
    <w:rsid w:val="00052CEC"/>
    <w:rsid w:val="00053B4E"/>
    <w:rsid w:val="00053F59"/>
    <w:rsid w:val="000541ED"/>
    <w:rsid w:val="000549EA"/>
    <w:rsid w:val="00056306"/>
    <w:rsid w:val="000565E0"/>
    <w:rsid w:val="0005718D"/>
    <w:rsid w:val="00061B8F"/>
    <w:rsid w:val="00063047"/>
    <w:rsid w:val="00070D60"/>
    <w:rsid w:val="000713CF"/>
    <w:rsid w:val="00072435"/>
    <w:rsid w:val="00074DE3"/>
    <w:rsid w:val="00075708"/>
    <w:rsid w:val="00076A69"/>
    <w:rsid w:val="000774C1"/>
    <w:rsid w:val="000803CB"/>
    <w:rsid w:val="0008114E"/>
    <w:rsid w:val="00081DB4"/>
    <w:rsid w:val="000827EE"/>
    <w:rsid w:val="000832B2"/>
    <w:rsid w:val="0008419F"/>
    <w:rsid w:val="000874CB"/>
    <w:rsid w:val="0009011F"/>
    <w:rsid w:val="00092485"/>
    <w:rsid w:val="00092C48"/>
    <w:rsid w:val="000930E8"/>
    <w:rsid w:val="000934F2"/>
    <w:rsid w:val="000956FF"/>
    <w:rsid w:val="00096022"/>
    <w:rsid w:val="000A134C"/>
    <w:rsid w:val="000A19F0"/>
    <w:rsid w:val="000A1FAF"/>
    <w:rsid w:val="000A3564"/>
    <w:rsid w:val="000A36B8"/>
    <w:rsid w:val="000A37BF"/>
    <w:rsid w:val="000A4529"/>
    <w:rsid w:val="000A49CD"/>
    <w:rsid w:val="000A59A0"/>
    <w:rsid w:val="000A5AF8"/>
    <w:rsid w:val="000A6572"/>
    <w:rsid w:val="000A678A"/>
    <w:rsid w:val="000A6E89"/>
    <w:rsid w:val="000A731F"/>
    <w:rsid w:val="000B2477"/>
    <w:rsid w:val="000B3C04"/>
    <w:rsid w:val="000B4699"/>
    <w:rsid w:val="000B4D56"/>
    <w:rsid w:val="000B5B3C"/>
    <w:rsid w:val="000B5EC0"/>
    <w:rsid w:val="000B760E"/>
    <w:rsid w:val="000C0BD2"/>
    <w:rsid w:val="000C20DF"/>
    <w:rsid w:val="000C309C"/>
    <w:rsid w:val="000C56B3"/>
    <w:rsid w:val="000C61CD"/>
    <w:rsid w:val="000C6C70"/>
    <w:rsid w:val="000D15BD"/>
    <w:rsid w:val="000D3633"/>
    <w:rsid w:val="000D4B5B"/>
    <w:rsid w:val="000D604C"/>
    <w:rsid w:val="000D71D1"/>
    <w:rsid w:val="000D72CE"/>
    <w:rsid w:val="000D78D8"/>
    <w:rsid w:val="000D7C9F"/>
    <w:rsid w:val="000E02D8"/>
    <w:rsid w:val="000E09BC"/>
    <w:rsid w:val="000E0ECB"/>
    <w:rsid w:val="000E54D2"/>
    <w:rsid w:val="000E5CF3"/>
    <w:rsid w:val="000E64E1"/>
    <w:rsid w:val="000E6743"/>
    <w:rsid w:val="000E7137"/>
    <w:rsid w:val="000F239E"/>
    <w:rsid w:val="000F4395"/>
    <w:rsid w:val="000F5F9D"/>
    <w:rsid w:val="000F6959"/>
    <w:rsid w:val="000F69AA"/>
    <w:rsid w:val="00100832"/>
    <w:rsid w:val="00100B25"/>
    <w:rsid w:val="0010159A"/>
    <w:rsid w:val="00102418"/>
    <w:rsid w:val="00104B5C"/>
    <w:rsid w:val="00104DF9"/>
    <w:rsid w:val="00105A8B"/>
    <w:rsid w:val="00106F23"/>
    <w:rsid w:val="00110A4A"/>
    <w:rsid w:val="00111A06"/>
    <w:rsid w:val="001124E1"/>
    <w:rsid w:val="00112FF4"/>
    <w:rsid w:val="00117233"/>
    <w:rsid w:val="00117E26"/>
    <w:rsid w:val="001206E3"/>
    <w:rsid w:val="00120BD8"/>
    <w:rsid w:val="00122AF8"/>
    <w:rsid w:val="00122AFC"/>
    <w:rsid w:val="00122DD2"/>
    <w:rsid w:val="00123121"/>
    <w:rsid w:val="0012356F"/>
    <w:rsid w:val="00125DDE"/>
    <w:rsid w:val="001268F1"/>
    <w:rsid w:val="00127822"/>
    <w:rsid w:val="00127EE8"/>
    <w:rsid w:val="001308A6"/>
    <w:rsid w:val="00131748"/>
    <w:rsid w:val="00132753"/>
    <w:rsid w:val="001340F0"/>
    <w:rsid w:val="001346CF"/>
    <w:rsid w:val="00134AA9"/>
    <w:rsid w:val="001351A5"/>
    <w:rsid w:val="001372F4"/>
    <w:rsid w:val="00140E2C"/>
    <w:rsid w:val="00142D20"/>
    <w:rsid w:val="0014505A"/>
    <w:rsid w:val="00145C17"/>
    <w:rsid w:val="00150347"/>
    <w:rsid w:val="0015042C"/>
    <w:rsid w:val="00150AAA"/>
    <w:rsid w:val="001522BF"/>
    <w:rsid w:val="001525CE"/>
    <w:rsid w:val="0015309C"/>
    <w:rsid w:val="00154A98"/>
    <w:rsid w:val="00154D4D"/>
    <w:rsid w:val="00155E98"/>
    <w:rsid w:val="00157DE0"/>
    <w:rsid w:val="00160CFF"/>
    <w:rsid w:val="00161DE4"/>
    <w:rsid w:val="00164ABC"/>
    <w:rsid w:val="00166BE2"/>
    <w:rsid w:val="00170B08"/>
    <w:rsid w:val="00174ECE"/>
    <w:rsid w:val="0017564E"/>
    <w:rsid w:val="00180C68"/>
    <w:rsid w:val="0018206D"/>
    <w:rsid w:val="00183965"/>
    <w:rsid w:val="0018563F"/>
    <w:rsid w:val="00186FE7"/>
    <w:rsid w:val="001879AC"/>
    <w:rsid w:val="00187E92"/>
    <w:rsid w:val="00191CE3"/>
    <w:rsid w:val="001929B7"/>
    <w:rsid w:val="00192A44"/>
    <w:rsid w:val="001936EE"/>
    <w:rsid w:val="00193E19"/>
    <w:rsid w:val="00194E30"/>
    <w:rsid w:val="001A0211"/>
    <w:rsid w:val="001A18A5"/>
    <w:rsid w:val="001A426A"/>
    <w:rsid w:val="001A5E34"/>
    <w:rsid w:val="001A7D35"/>
    <w:rsid w:val="001B087E"/>
    <w:rsid w:val="001B154A"/>
    <w:rsid w:val="001B271A"/>
    <w:rsid w:val="001B39E5"/>
    <w:rsid w:val="001B3E78"/>
    <w:rsid w:val="001B4F9C"/>
    <w:rsid w:val="001B54C1"/>
    <w:rsid w:val="001B554E"/>
    <w:rsid w:val="001B55D9"/>
    <w:rsid w:val="001B567B"/>
    <w:rsid w:val="001B60B6"/>
    <w:rsid w:val="001B6F76"/>
    <w:rsid w:val="001C0100"/>
    <w:rsid w:val="001C119B"/>
    <w:rsid w:val="001C292E"/>
    <w:rsid w:val="001C2F51"/>
    <w:rsid w:val="001C3512"/>
    <w:rsid w:val="001C3668"/>
    <w:rsid w:val="001C4278"/>
    <w:rsid w:val="001C4A09"/>
    <w:rsid w:val="001C609A"/>
    <w:rsid w:val="001C7CBD"/>
    <w:rsid w:val="001D1352"/>
    <w:rsid w:val="001D48AD"/>
    <w:rsid w:val="001D6D9B"/>
    <w:rsid w:val="001D7840"/>
    <w:rsid w:val="001E3002"/>
    <w:rsid w:val="001E3272"/>
    <w:rsid w:val="001E5012"/>
    <w:rsid w:val="001E758B"/>
    <w:rsid w:val="001F1B89"/>
    <w:rsid w:val="001F2478"/>
    <w:rsid w:val="001F24DD"/>
    <w:rsid w:val="001F3D61"/>
    <w:rsid w:val="001F4034"/>
    <w:rsid w:val="001F5D70"/>
    <w:rsid w:val="002039D3"/>
    <w:rsid w:val="002050FB"/>
    <w:rsid w:val="00205182"/>
    <w:rsid w:val="00206D30"/>
    <w:rsid w:val="00212AFF"/>
    <w:rsid w:val="00212EAB"/>
    <w:rsid w:val="00213E80"/>
    <w:rsid w:val="00214117"/>
    <w:rsid w:val="0021413B"/>
    <w:rsid w:val="002144E7"/>
    <w:rsid w:val="0021532A"/>
    <w:rsid w:val="00215340"/>
    <w:rsid w:val="00215B62"/>
    <w:rsid w:val="0021656D"/>
    <w:rsid w:val="00216DEB"/>
    <w:rsid w:val="0021755E"/>
    <w:rsid w:val="0022009C"/>
    <w:rsid w:val="00220F3B"/>
    <w:rsid w:val="002210BF"/>
    <w:rsid w:val="00222CEF"/>
    <w:rsid w:val="00226526"/>
    <w:rsid w:val="00230814"/>
    <w:rsid w:val="00230DF1"/>
    <w:rsid w:val="00231079"/>
    <w:rsid w:val="00232A8E"/>
    <w:rsid w:val="002339B4"/>
    <w:rsid w:val="00233E55"/>
    <w:rsid w:val="00236087"/>
    <w:rsid w:val="0023716B"/>
    <w:rsid w:val="00237CAB"/>
    <w:rsid w:val="0024301F"/>
    <w:rsid w:val="00244BEA"/>
    <w:rsid w:val="00246FC1"/>
    <w:rsid w:val="0025116F"/>
    <w:rsid w:val="002522D6"/>
    <w:rsid w:val="002539A2"/>
    <w:rsid w:val="002539B8"/>
    <w:rsid w:val="00254BE5"/>
    <w:rsid w:val="00255104"/>
    <w:rsid w:val="00257B41"/>
    <w:rsid w:val="00257DC0"/>
    <w:rsid w:val="00257E56"/>
    <w:rsid w:val="00257E8B"/>
    <w:rsid w:val="002601E8"/>
    <w:rsid w:val="00260D1A"/>
    <w:rsid w:val="00261618"/>
    <w:rsid w:val="002621C1"/>
    <w:rsid w:val="00265058"/>
    <w:rsid w:val="00265DF6"/>
    <w:rsid w:val="002672A5"/>
    <w:rsid w:val="00267411"/>
    <w:rsid w:val="002705D2"/>
    <w:rsid w:val="002729D8"/>
    <w:rsid w:val="00274693"/>
    <w:rsid w:val="0027774A"/>
    <w:rsid w:val="00280C87"/>
    <w:rsid w:val="002818B1"/>
    <w:rsid w:val="002820B5"/>
    <w:rsid w:val="00282B15"/>
    <w:rsid w:val="0028349D"/>
    <w:rsid w:val="0028363A"/>
    <w:rsid w:val="0028397B"/>
    <w:rsid w:val="0028472A"/>
    <w:rsid w:val="002848C2"/>
    <w:rsid w:val="00286CA7"/>
    <w:rsid w:val="00291000"/>
    <w:rsid w:val="00292422"/>
    <w:rsid w:val="00292A7A"/>
    <w:rsid w:val="00294047"/>
    <w:rsid w:val="002940B9"/>
    <w:rsid w:val="002948C9"/>
    <w:rsid w:val="002952A6"/>
    <w:rsid w:val="002976C6"/>
    <w:rsid w:val="00297CB0"/>
    <w:rsid w:val="00297E4B"/>
    <w:rsid w:val="002A0D22"/>
    <w:rsid w:val="002A3236"/>
    <w:rsid w:val="002A40EE"/>
    <w:rsid w:val="002A452D"/>
    <w:rsid w:val="002A4941"/>
    <w:rsid w:val="002A57EF"/>
    <w:rsid w:val="002A7F09"/>
    <w:rsid w:val="002B020E"/>
    <w:rsid w:val="002B1690"/>
    <w:rsid w:val="002B1F67"/>
    <w:rsid w:val="002B5165"/>
    <w:rsid w:val="002B61A6"/>
    <w:rsid w:val="002C03EB"/>
    <w:rsid w:val="002C0738"/>
    <w:rsid w:val="002C1526"/>
    <w:rsid w:val="002C2AB6"/>
    <w:rsid w:val="002C52AC"/>
    <w:rsid w:val="002C5803"/>
    <w:rsid w:val="002C7405"/>
    <w:rsid w:val="002D043B"/>
    <w:rsid w:val="002D0479"/>
    <w:rsid w:val="002D193B"/>
    <w:rsid w:val="002D1952"/>
    <w:rsid w:val="002D285C"/>
    <w:rsid w:val="002D48DF"/>
    <w:rsid w:val="002D4AC5"/>
    <w:rsid w:val="002D4BB7"/>
    <w:rsid w:val="002D4E97"/>
    <w:rsid w:val="002D66F9"/>
    <w:rsid w:val="002D72A4"/>
    <w:rsid w:val="002E2D5A"/>
    <w:rsid w:val="002E5125"/>
    <w:rsid w:val="002E5769"/>
    <w:rsid w:val="002E69C8"/>
    <w:rsid w:val="002E7AC1"/>
    <w:rsid w:val="002F0CFA"/>
    <w:rsid w:val="002F23CF"/>
    <w:rsid w:val="002F3F1A"/>
    <w:rsid w:val="002F4682"/>
    <w:rsid w:val="002F48EB"/>
    <w:rsid w:val="002F4E8A"/>
    <w:rsid w:val="002F4E9C"/>
    <w:rsid w:val="002F575E"/>
    <w:rsid w:val="002F6C3C"/>
    <w:rsid w:val="002F7621"/>
    <w:rsid w:val="00300CF5"/>
    <w:rsid w:val="00300CF8"/>
    <w:rsid w:val="003019DC"/>
    <w:rsid w:val="0030600D"/>
    <w:rsid w:val="003064BF"/>
    <w:rsid w:val="00310AC5"/>
    <w:rsid w:val="0031100A"/>
    <w:rsid w:val="00314226"/>
    <w:rsid w:val="00314953"/>
    <w:rsid w:val="00314B4C"/>
    <w:rsid w:val="0031678C"/>
    <w:rsid w:val="00316C65"/>
    <w:rsid w:val="003170CC"/>
    <w:rsid w:val="003175B4"/>
    <w:rsid w:val="00322A09"/>
    <w:rsid w:val="00323D51"/>
    <w:rsid w:val="00324124"/>
    <w:rsid w:val="00335A76"/>
    <w:rsid w:val="00336FD1"/>
    <w:rsid w:val="00340DDD"/>
    <w:rsid w:val="00340F30"/>
    <w:rsid w:val="00341B67"/>
    <w:rsid w:val="00344211"/>
    <w:rsid w:val="00345192"/>
    <w:rsid w:val="003452C4"/>
    <w:rsid w:val="00346997"/>
    <w:rsid w:val="00346C63"/>
    <w:rsid w:val="00346FC7"/>
    <w:rsid w:val="003477F2"/>
    <w:rsid w:val="00350383"/>
    <w:rsid w:val="003525FD"/>
    <w:rsid w:val="0035315F"/>
    <w:rsid w:val="003535D0"/>
    <w:rsid w:val="00354480"/>
    <w:rsid w:val="0035549B"/>
    <w:rsid w:val="00357D59"/>
    <w:rsid w:val="00360A37"/>
    <w:rsid w:val="003646ED"/>
    <w:rsid w:val="00365BB3"/>
    <w:rsid w:val="003703C3"/>
    <w:rsid w:val="00373007"/>
    <w:rsid w:val="00374C7E"/>
    <w:rsid w:val="00374E4A"/>
    <w:rsid w:val="0037547B"/>
    <w:rsid w:val="00375B44"/>
    <w:rsid w:val="00375D90"/>
    <w:rsid w:val="00380224"/>
    <w:rsid w:val="0038245A"/>
    <w:rsid w:val="00382FAE"/>
    <w:rsid w:val="00383C3A"/>
    <w:rsid w:val="003856A1"/>
    <w:rsid w:val="00386526"/>
    <w:rsid w:val="00386BA5"/>
    <w:rsid w:val="00390817"/>
    <w:rsid w:val="00390B63"/>
    <w:rsid w:val="0039296B"/>
    <w:rsid w:val="00397C6C"/>
    <w:rsid w:val="003A3610"/>
    <w:rsid w:val="003A3C05"/>
    <w:rsid w:val="003A3DC0"/>
    <w:rsid w:val="003A4D13"/>
    <w:rsid w:val="003A6A3D"/>
    <w:rsid w:val="003B0F74"/>
    <w:rsid w:val="003B18E3"/>
    <w:rsid w:val="003B1BA9"/>
    <w:rsid w:val="003B51F0"/>
    <w:rsid w:val="003B5843"/>
    <w:rsid w:val="003B6947"/>
    <w:rsid w:val="003B7FCA"/>
    <w:rsid w:val="003C0CFE"/>
    <w:rsid w:val="003C2D48"/>
    <w:rsid w:val="003C30AA"/>
    <w:rsid w:val="003D0B82"/>
    <w:rsid w:val="003D4C39"/>
    <w:rsid w:val="003D6896"/>
    <w:rsid w:val="003D7610"/>
    <w:rsid w:val="003E01E4"/>
    <w:rsid w:val="003E2D7F"/>
    <w:rsid w:val="003E5500"/>
    <w:rsid w:val="003E6AAF"/>
    <w:rsid w:val="003E6E28"/>
    <w:rsid w:val="003E7D46"/>
    <w:rsid w:val="003F10D1"/>
    <w:rsid w:val="003F2339"/>
    <w:rsid w:val="003F2751"/>
    <w:rsid w:val="003F3614"/>
    <w:rsid w:val="00402425"/>
    <w:rsid w:val="004027B9"/>
    <w:rsid w:val="00402D6A"/>
    <w:rsid w:val="004056C4"/>
    <w:rsid w:val="004058B8"/>
    <w:rsid w:val="004061DE"/>
    <w:rsid w:val="00406581"/>
    <w:rsid w:val="004104F6"/>
    <w:rsid w:val="00410F23"/>
    <w:rsid w:val="00412441"/>
    <w:rsid w:val="00415BBB"/>
    <w:rsid w:val="004169E7"/>
    <w:rsid w:val="0042065F"/>
    <w:rsid w:val="00421BE1"/>
    <w:rsid w:val="00423348"/>
    <w:rsid w:val="00424638"/>
    <w:rsid w:val="00427D39"/>
    <w:rsid w:val="004302B0"/>
    <w:rsid w:val="00430675"/>
    <w:rsid w:val="004339FF"/>
    <w:rsid w:val="00434981"/>
    <w:rsid w:val="004349D2"/>
    <w:rsid w:val="00435106"/>
    <w:rsid w:val="004366A8"/>
    <w:rsid w:val="00437A73"/>
    <w:rsid w:val="00437EA4"/>
    <w:rsid w:val="0044303B"/>
    <w:rsid w:val="004438FE"/>
    <w:rsid w:val="00443EE1"/>
    <w:rsid w:val="00445E65"/>
    <w:rsid w:val="00446569"/>
    <w:rsid w:val="004466A8"/>
    <w:rsid w:val="00446737"/>
    <w:rsid w:val="00447C74"/>
    <w:rsid w:val="0045041E"/>
    <w:rsid w:val="00450C54"/>
    <w:rsid w:val="00450E14"/>
    <w:rsid w:val="00453E20"/>
    <w:rsid w:val="0045463C"/>
    <w:rsid w:val="00460C59"/>
    <w:rsid w:val="00460CEE"/>
    <w:rsid w:val="00461CEF"/>
    <w:rsid w:val="00462BF0"/>
    <w:rsid w:val="00463B32"/>
    <w:rsid w:val="00463B8B"/>
    <w:rsid w:val="00465DB2"/>
    <w:rsid w:val="0047086F"/>
    <w:rsid w:val="004716DD"/>
    <w:rsid w:val="00473375"/>
    <w:rsid w:val="0047436C"/>
    <w:rsid w:val="00474A1F"/>
    <w:rsid w:val="00475381"/>
    <w:rsid w:val="00476EC3"/>
    <w:rsid w:val="0047705C"/>
    <w:rsid w:val="00477A24"/>
    <w:rsid w:val="00481070"/>
    <w:rsid w:val="0048171F"/>
    <w:rsid w:val="00483920"/>
    <w:rsid w:val="00483E9E"/>
    <w:rsid w:val="0048583D"/>
    <w:rsid w:val="00486792"/>
    <w:rsid w:val="004868DD"/>
    <w:rsid w:val="00487B5C"/>
    <w:rsid w:val="004905EC"/>
    <w:rsid w:val="00491330"/>
    <w:rsid w:val="004916C9"/>
    <w:rsid w:val="004938C5"/>
    <w:rsid w:val="00493A85"/>
    <w:rsid w:val="00493F6F"/>
    <w:rsid w:val="004940D9"/>
    <w:rsid w:val="004951F0"/>
    <w:rsid w:val="0049561B"/>
    <w:rsid w:val="004A0263"/>
    <w:rsid w:val="004A0D82"/>
    <w:rsid w:val="004A0E60"/>
    <w:rsid w:val="004A1046"/>
    <w:rsid w:val="004A1258"/>
    <w:rsid w:val="004A23A7"/>
    <w:rsid w:val="004A2E3C"/>
    <w:rsid w:val="004A3DE8"/>
    <w:rsid w:val="004A417D"/>
    <w:rsid w:val="004A63F1"/>
    <w:rsid w:val="004A7566"/>
    <w:rsid w:val="004B0045"/>
    <w:rsid w:val="004B182B"/>
    <w:rsid w:val="004B27AC"/>
    <w:rsid w:val="004B376D"/>
    <w:rsid w:val="004B4EC8"/>
    <w:rsid w:val="004C054F"/>
    <w:rsid w:val="004C3A65"/>
    <w:rsid w:val="004C78D1"/>
    <w:rsid w:val="004D2C2D"/>
    <w:rsid w:val="004D2F7D"/>
    <w:rsid w:val="004D4436"/>
    <w:rsid w:val="004D59BC"/>
    <w:rsid w:val="004E101C"/>
    <w:rsid w:val="004E2D30"/>
    <w:rsid w:val="004E72CB"/>
    <w:rsid w:val="004F1591"/>
    <w:rsid w:val="004F16B1"/>
    <w:rsid w:val="004F6ED3"/>
    <w:rsid w:val="005018DD"/>
    <w:rsid w:val="00501C40"/>
    <w:rsid w:val="00501D7E"/>
    <w:rsid w:val="0050224B"/>
    <w:rsid w:val="005064CF"/>
    <w:rsid w:val="00506B6B"/>
    <w:rsid w:val="00512ABB"/>
    <w:rsid w:val="005131A8"/>
    <w:rsid w:val="00515D58"/>
    <w:rsid w:val="005169E8"/>
    <w:rsid w:val="00517392"/>
    <w:rsid w:val="005178A1"/>
    <w:rsid w:val="00517AD7"/>
    <w:rsid w:val="00517D2D"/>
    <w:rsid w:val="00517E23"/>
    <w:rsid w:val="005201CF"/>
    <w:rsid w:val="00521645"/>
    <w:rsid w:val="00523169"/>
    <w:rsid w:val="005233B8"/>
    <w:rsid w:val="005235A5"/>
    <w:rsid w:val="00523698"/>
    <w:rsid w:val="00524AD4"/>
    <w:rsid w:val="005256DB"/>
    <w:rsid w:val="00525E79"/>
    <w:rsid w:val="0053279D"/>
    <w:rsid w:val="00532C9A"/>
    <w:rsid w:val="00541167"/>
    <w:rsid w:val="00542D2C"/>
    <w:rsid w:val="005431E5"/>
    <w:rsid w:val="00550B3B"/>
    <w:rsid w:val="00556732"/>
    <w:rsid w:val="00557AA9"/>
    <w:rsid w:val="00557BC6"/>
    <w:rsid w:val="00557E37"/>
    <w:rsid w:val="005601D1"/>
    <w:rsid w:val="00562C83"/>
    <w:rsid w:val="005663C0"/>
    <w:rsid w:val="005664A7"/>
    <w:rsid w:val="00566692"/>
    <w:rsid w:val="00566EEC"/>
    <w:rsid w:val="00567DE3"/>
    <w:rsid w:val="005708AA"/>
    <w:rsid w:val="0057253E"/>
    <w:rsid w:val="0057256F"/>
    <w:rsid w:val="005735F4"/>
    <w:rsid w:val="00574C5E"/>
    <w:rsid w:val="00575287"/>
    <w:rsid w:val="00576B53"/>
    <w:rsid w:val="005828BD"/>
    <w:rsid w:val="00582DCE"/>
    <w:rsid w:val="00585EE0"/>
    <w:rsid w:val="00587CEC"/>
    <w:rsid w:val="0059028F"/>
    <w:rsid w:val="005909E4"/>
    <w:rsid w:val="00590D8C"/>
    <w:rsid w:val="00590F9F"/>
    <w:rsid w:val="0059103D"/>
    <w:rsid w:val="00591EE2"/>
    <w:rsid w:val="00592087"/>
    <w:rsid w:val="005956FD"/>
    <w:rsid w:val="00596C62"/>
    <w:rsid w:val="00597D59"/>
    <w:rsid w:val="005A1E63"/>
    <w:rsid w:val="005A603A"/>
    <w:rsid w:val="005A651A"/>
    <w:rsid w:val="005A6757"/>
    <w:rsid w:val="005A6FDC"/>
    <w:rsid w:val="005A7CBD"/>
    <w:rsid w:val="005B05F3"/>
    <w:rsid w:val="005B1D2D"/>
    <w:rsid w:val="005B3CC3"/>
    <w:rsid w:val="005B535D"/>
    <w:rsid w:val="005B7878"/>
    <w:rsid w:val="005C0665"/>
    <w:rsid w:val="005C115A"/>
    <w:rsid w:val="005C2295"/>
    <w:rsid w:val="005C29A9"/>
    <w:rsid w:val="005C342D"/>
    <w:rsid w:val="005C3A35"/>
    <w:rsid w:val="005C5745"/>
    <w:rsid w:val="005C7688"/>
    <w:rsid w:val="005D17A2"/>
    <w:rsid w:val="005D2749"/>
    <w:rsid w:val="005D3750"/>
    <w:rsid w:val="005D3D9A"/>
    <w:rsid w:val="005D78C3"/>
    <w:rsid w:val="005E3212"/>
    <w:rsid w:val="005E35B6"/>
    <w:rsid w:val="005E38CD"/>
    <w:rsid w:val="005E5498"/>
    <w:rsid w:val="005E5AB7"/>
    <w:rsid w:val="005E5BBA"/>
    <w:rsid w:val="005E6BFC"/>
    <w:rsid w:val="005E7439"/>
    <w:rsid w:val="005F2C06"/>
    <w:rsid w:val="005F3716"/>
    <w:rsid w:val="005F3D31"/>
    <w:rsid w:val="005F765E"/>
    <w:rsid w:val="006002CD"/>
    <w:rsid w:val="006004A1"/>
    <w:rsid w:val="006036FD"/>
    <w:rsid w:val="00603EBC"/>
    <w:rsid w:val="00604681"/>
    <w:rsid w:val="00605ECF"/>
    <w:rsid w:val="006070D5"/>
    <w:rsid w:val="00610BA1"/>
    <w:rsid w:val="00610FED"/>
    <w:rsid w:val="00611194"/>
    <w:rsid w:val="00611B7F"/>
    <w:rsid w:val="0061200C"/>
    <w:rsid w:val="006123F4"/>
    <w:rsid w:val="00613581"/>
    <w:rsid w:val="00615E50"/>
    <w:rsid w:val="006167C7"/>
    <w:rsid w:val="006215A5"/>
    <w:rsid w:val="00621600"/>
    <w:rsid w:val="00621B49"/>
    <w:rsid w:val="00622405"/>
    <w:rsid w:val="006238F1"/>
    <w:rsid w:val="00623A92"/>
    <w:rsid w:val="00624A79"/>
    <w:rsid w:val="00625637"/>
    <w:rsid w:val="00631257"/>
    <w:rsid w:val="00631344"/>
    <w:rsid w:val="006313A3"/>
    <w:rsid w:val="00632FEC"/>
    <w:rsid w:val="0063441C"/>
    <w:rsid w:val="006345DC"/>
    <w:rsid w:val="0063490C"/>
    <w:rsid w:val="006352F1"/>
    <w:rsid w:val="00636FF1"/>
    <w:rsid w:val="0063715A"/>
    <w:rsid w:val="006403F2"/>
    <w:rsid w:val="00640548"/>
    <w:rsid w:val="006417E4"/>
    <w:rsid w:val="0064212A"/>
    <w:rsid w:val="006423B2"/>
    <w:rsid w:val="006431AC"/>
    <w:rsid w:val="00644C73"/>
    <w:rsid w:val="00646CAC"/>
    <w:rsid w:val="00646F8C"/>
    <w:rsid w:val="00650256"/>
    <w:rsid w:val="006502F7"/>
    <w:rsid w:val="006504FF"/>
    <w:rsid w:val="006505CF"/>
    <w:rsid w:val="0065126B"/>
    <w:rsid w:val="006514A2"/>
    <w:rsid w:val="00653088"/>
    <w:rsid w:val="006536D9"/>
    <w:rsid w:val="006555CC"/>
    <w:rsid w:val="00656ECF"/>
    <w:rsid w:val="0065766D"/>
    <w:rsid w:val="0066097F"/>
    <w:rsid w:val="00662DD1"/>
    <w:rsid w:val="00665D35"/>
    <w:rsid w:val="00666963"/>
    <w:rsid w:val="006708C6"/>
    <w:rsid w:val="006727E5"/>
    <w:rsid w:val="00672B56"/>
    <w:rsid w:val="00673136"/>
    <w:rsid w:val="006739E2"/>
    <w:rsid w:val="006744D5"/>
    <w:rsid w:val="0067465B"/>
    <w:rsid w:val="00674883"/>
    <w:rsid w:val="0067659A"/>
    <w:rsid w:val="00676C3F"/>
    <w:rsid w:val="006774F1"/>
    <w:rsid w:val="00680FD7"/>
    <w:rsid w:val="00681696"/>
    <w:rsid w:val="006824E7"/>
    <w:rsid w:val="00684C25"/>
    <w:rsid w:val="00690583"/>
    <w:rsid w:val="00690A60"/>
    <w:rsid w:val="00690D94"/>
    <w:rsid w:val="006934C3"/>
    <w:rsid w:val="006943DD"/>
    <w:rsid w:val="006A003D"/>
    <w:rsid w:val="006A23AC"/>
    <w:rsid w:val="006A28A5"/>
    <w:rsid w:val="006A2CEB"/>
    <w:rsid w:val="006A3147"/>
    <w:rsid w:val="006A38D3"/>
    <w:rsid w:val="006A4026"/>
    <w:rsid w:val="006A519C"/>
    <w:rsid w:val="006A5242"/>
    <w:rsid w:val="006A5774"/>
    <w:rsid w:val="006A6FCC"/>
    <w:rsid w:val="006A778B"/>
    <w:rsid w:val="006A782B"/>
    <w:rsid w:val="006B0FE1"/>
    <w:rsid w:val="006B10F8"/>
    <w:rsid w:val="006B1A6A"/>
    <w:rsid w:val="006B2F6C"/>
    <w:rsid w:val="006B43DE"/>
    <w:rsid w:val="006B6A3E"/>
    <w:rsid w:val="006B6D89"/>
    <w:rsid w:val="006C03E4"/>
    <w:rsid w:val="006C1111"/>
    <w:rsid w:val="006C118A"/>
    <w:rsid w:val="006C24F2"/>
    <w:rsid w:val="006C2FFD"/>
    <w:rsid w:val="006C437A"/>
    <w:rsid w:val="006C4EF2"/>
    <w:rsid w:val="006C581D"/>
    <w:rsid w:val="006C7823"/>
    <w:rsid w:val="006C7B4E"/>
    <w:rsid w:val="006D09DD"/>
    <w:rsid w:val="006D6E5E"/>
    <w:rsid w:val="006E0166"/>
    <w:rsid w:val="006E0FD3"/>
    <w:rsid w:val="006E339E"/>
    <w:rsid w:val="006E446A"/>
    <w:rsid w:val="006E54A6"/>
    <w:rsid w:val="006E71A2"/>
    <w:rsid w:val="006F0055"/>
    <w:rsid w:val="006F0ED8"/>
    <w:rsid w:val="006F1D3F"/>
    <w:rsid w:val="006F4484"/>
    <w:rsid w:val="006F48B1"/>
    <w:rsid w:val="006F4A7F"/>
    <w:rsid w:val="006F573B"/>
    <w:rsid w:val="006F5F46"/>
    <w:rsid w:val="006F6684"/>
    <w:rsid w:val="006F6B2B"/>
    <w:rsid w:val="006F7938"/>
    <w:rsid w:val="006F7F3F"/>
    <w:rsid w:val="00701AD4"/>
    <w:rsid w:val="00702514"/>
    <w:rsid w:val="00704A22"/>
    <w:rsid w:val="00704FE8"/>
    <w:rsid w:val="0070682B"/>
    <w:rsid w:val="00706DAB"/>
    <w:rsid w:val="0070736B"/>
    <w:rsid w:val="00710BF3"/>
    <w:rsid w:val="00711712"/>
    <w:rsid w:val="00711F35"/>
    <w:rsid w:val="00712C0D"/>
    <w:rsid w:val="007145CB"/>
    <w:rsid w:val="00714897"/>
    <w:rsid w:val="00714A2E"/>
    <w:rsid w:val="00715868"/>
    <w:rsid w:val="00715E25"/>
    <w:rsid w:val="0072329F"/>
    <w:rsid w:val="007235ED"/>
    <w:rsid w:val="00723E3A"/>
    <w:rsid w:val="0072448D"/>
    <w:rsid w:val="0072663F"/>
    <w:rsid w:val="00727584"/>
    <w:rsid w:val="0073006D"/>
    <w:rsid w:val="00730F66"/>
    <w:rsid w:val="00731F7F"/>
    <w:rsid w:val="007320D0"/>
    <w:rsid w:val="007368DE"/>
    <w:rsid w:val="00736D32"/>
    <w:rsid w:val="00740C03"/>
    <w:rsid w:val="00740DF3"/>
    <w:rsid w:val="007413BB"/>
    <w:rsid w:val="00741C1E"/>
    <w:rsid w:val="00741E2A"/>
    <w:rsid w:val="00744AB5"/>
    <w:rsid w:val="007450C9"/>
    <w:rsid w:val="007453D5"/>
    <w:rsid w:val="00750FC8"/>
    <w:rsid w:val="00753354"/>
    <w:rsid w:val="00755329"/>
    <w:rsid w:val="007559BB"/>
    <w:rsid w:val="007624FD"/>
    <w:rsid w:val="00765999"/>
    <w:rsid w:val="007668F9"/>
    <w:rsid w:val="00770B05"/>
    <w:rsid w:val="00771307"/>
    <w:rsid w:val="00773260"/>
    <w:rsid w:val="007744C7"/>
    <w:rsid w:val="00774EAB"/>
    <w:rsid w:val="00774FD3"/>
    <w:rsid w:val="007759E1"/>
    <w:rsid w:val="00777E30"/>
    <w:rsid w:val="00777E99"/>
    <w:rsid w:val="00780B5C"/>
    <w:rsid w:val="00782174"/>
    <w:rsid w:val="00782C8B"/>
    <w:rsid w:val="00783A61"/>
    <w:rsid w:val="00787395"/>
    <w:rsid w:val="00787911"/>
    <w:rsid w:val="00790D97"/>
    <w:rsid w:val="00791BC4"/>
    <w:rsid w:val="00791DE0"/>
    <w:rsid w:val="00792293"/>
    <w:rsid w:val="007954F4"/>
    <w:rsid w:val="00795F08"/>
    <w:rsid w:val="00795FBB"/>
    <w:rsid w:val="00796B3A"/>
    <w:rsid w:val="007A1943"/>
    <w:rsid w:val="007A1CC0"/>
    <w:rsid w:val="007A305C"/>
    <w:rsid w:val="007A4E81"/>
    <w:rsid w:val="007A56FB"/>
    <w:rsid w:val="007A7892"/>
    <w:rsid w:val="007B0C47"/>
    <w:rsid w:val="007B22EC"/>
    <w:rsid w:val="007B2755"/>
    <w:rsid w:val="007B3310"/>
    <w:rsid w:val="007B3A2E"/>
    <w:rsid w:val="007B3F75"/>
    <w:rsid w:val="007B47F8"/>
    <w:rsid w:val="007B6548"/>
    <w:rsid w:val="007B6856"/>
    <w:rsid w:val="007B70CC"/>
    <w:rsid w:val="007B78BF"/>
    <w:rsid w:val="007C1DF0"/>
    <w:rsid w:val="007C1EAD"/>
    <w:rsid w:val="007C2044"/>
    <w:rsid w:val="007C26D3"/>
    <w:rsid w:val="007C3283"/>
    <w:rsid w:val="007C345D"/>
    <w:rsid w:val="007C46C3"/>
    <w:rsid w:val="007D7D18"/>
    <w:rsid w:val="007E08AC"/>
    <w:rsid w:val="007E1424"/>
    <w:rsid w:val="007E2408"/>
    <w:rsid w:val="007E2B90"/>
    <w:rsid w:val="007E2FF7"/>
    <w:rsid w:val="007E56D8"/>
    <w:rsid w:val="007F0E11"/>
    <w:rsid w:val="007F0FA0"/>
    <w:rsid w:val="007F1789"/>
    <w:rsid w:val="007F1A0F"/>
    <w:rsid w:val="007F4A82"/>
    <w:rsid w:val="007F6BEF"/>
    <w:rsid w:val="008042F7"/>
    <w:rsid w:val="0080452F"/>
    <w:rsid w:val="0080504B"/>
    <w:rsid w:val="00805C7F"/>
    <w:rsid w:val="00807E9A"/>
    <w:rsid w:val="00812961"/>
    <w:rsid w:val="00814707"/>
    <w:rsid w:val="00814B29"/>
    <w:rsid w:val="00815432"/>
    <w:rsid w:val="00815A14"/>
    <w:rsid w:val="00817883"/>
    <w:rsid w:val="008209E6"/>
    <w:rsid w:val="0082228A"/>
    <w:rsid w:val="008254F8"/>
    <w:rsid w:val="00825602"/>
    <w:rsid w:val="00825E38"/>
    <w:rsid w:val="00826521"/>
    <w:rsid w:val="00826714"/>
    <w:rsid w:val="008340B8"/>
    <w:rsid w:val="00834B24"/>
    <w:rsid w:val="00834D6F"/>
    <w:rsid w:val="0083527D"/>
    <w:rsid w:val="00836B91"/>
    <w:rsid w:val="00837799"/>
    <w:rsid w:val="00840FFB"/>
    <w:rsid w:val="008418F4"/>
    <w:rsid w:val="0084236E"/>
    <w:rsid w:val="00842B88"/>
    <w:rsid w:val="00842F88"/>
    <w:rsid w:val="00845D6A"/>
    <w:rsid w:val="00846B3E"/>
    <w:rsid w:val="00851EF6"/>
    <w:rsid w:val="008524AF"/>
    <w:rsid w:val="0085638A"/>
    <w:rsid w:val="008565A2"/>
    <w:rsid w:val="008577BF"/>
    <w:rsid w:val="00860762"/>
    <w:rsid w:val="008639AE"/>
    <w:rsid w:val="00863F01"/>
    <w:rsid w:val="00864F53"/>
    <w:rsid w:val="008653EF"/>
    <w:rsid w:val="00867294"/>
    <w:rsid w:val="0087026D"/>
    <w:rsid w:val="00873871"/>
    <w:rsid w:val="0087606B"/>
    <w:rsid w:val="008852F9"/>
    <w:rsid w:val="00885C67"/>
    <w:rsid w:val="00886348"/>
    <w:rsid w:val="008874A5"/>
    <w:rsid w:val="00887F49"/>
    <w:rsid w:val="008903D0"/>
    <w:rsid w:val="0089605B"/>
    <w:rsid w:val="008964F5"/>
    <w:rsid w:val="008A0CEF"/>
    <w:rsid w:val="008A1178"/>
    <w:rsid w:val="008A2C2E"/>
    <w:rsid w:val="008A422A"/>
    <w:rsid w:val="008A6A30"/>
    <w:rsid w:val="008A6D08"/>
    <w:rsid w:val="008B0311"/>
    <w:rsid w:val="008B08BC"/>
    <w:rsid w:val="008B17AB"/>
    <w:rsid w:val="008B24B0"/>
    <w:rsid w:val="008B2777"/>
    <w:rsid w:val="008B4A76"/>
    <w:rsid w:val="008B4C0B"/>
    <w:rsid w:val="008B502E"/>
    <w:rsid w:val="008B6C4B"/>
    <w:rsid w:val="008C1260"/>
    <w:rsid w:val="008C32B6"/>
    <w:rsid w:val="008C36A3"/>
    <w:rsid w:val="008C6890"/>
    <w:rsid w:val="008C7204"/>
    <w:rsid w:val="008D090A"/>
    <w:rsid w:val="008D0D1F"/>
    <w:rsid w:val="008D1EBF"/>
    <w:rsid w:val="008D2A7A"/>
    <w:rsid w:val="008D421C"/>
    <w:rsid w:val="008D4472"/>
    <w:rsid w:val="008D679A"/>
    <w:rsid w:val="008D6999"/>
    <w:rsid w:val="008D70B2"/>
    <w:rsid w:val="008D7B20"/>
    <w:rsid w:val="008E18EB"/>
    <w:rsid w:val="008E2B78"/>
    <w:rsid w:val="008E63E2"/>
    <w:rsid w:val="008E6ECA"/>
    <w:rsid w:val="008E7C70"/>
    <w:rsid w:val="008F25F1"/>
    <w:rsid w:val="008F30A8"/>
    <w:rsid w:val="008F4362"/>
    <w:rsid w:val="008F6277"/>
    <w:rsid w:val="008F6C10"/>
    <w:rsid w:val="00901FFB"/>
    <w:rsid w:val="00906392"/>
    <w:rsid w:val="00910139"/>
    <w:rsid w:val="00912637"/>
    <w:rsid w:val="00912696"/>
    <w:rsid w:val="00913849"/>
    <w:rsid w:val="009164E2"/>
    <w:rsid w:val="00916B90"/>
    <w:rsid w:val="009200CC"/>
    <w:rsid w:val="009224E2"/>
    <w:rsid w:val="00923BFC"/>
    <w:rsid w:val="00924715"/>
    <w:rsid w:val="009254FE"/>
    <w:rsid w:val="009267C5"/>
    <w:rsid w:val="00930259"/>
    <w:rsid w:val="009303F9"/>
    <w:rsid w:val="009318BB"/>
    <w:rsid w:val="00931AF0"/>
    <w:rsid w:val="009332DD"/>
    <w:rsid w:val="00933D4F"/>
    <w:rsid w:val="0093451C"/>
    <w:rsid w:val="0093569F"/>
    <w:rsid w:val="00936927"/>
    <w:rsid w:val="00940FDD"/>
    <w:rsid w:val="00942316"/>
    <w:rsid w:val="00942AF9"/>
    <w:rsid w:val="009443D9"/>
    <w:rsid w:val="00945C15"/>
    <w:rsid w:val="00947405"/>
    <w:rsid w:val="00947ECD"/>
    <w:rsid w:val="009530DD"/>
    <w:rsid w:val="00954C8F"/>
    <w:rsid w:val="009562DC"/>
    <w:rsid w:val="00957524"/>
    <w:rsid w:val="009622FE"/>
    <w:rsid w:val="00962968"/>
    <w:rsid w:val="00964E27"/>
    <w:rsid w:val="00964E40"/>
    <w:rsid w:val="0096505C"/>
    <w:rsid w:val="00965D44"/>
    <w:rsid w:val="00970B4B"/>
    <w:rsid w:val="009734D0"/>
    <w:rsid w:val="00973C14"/>
    <w:rsid w:val="009752D8"/>
    <w:rsid w:val="00976D6C"/>
    <w:rsid w:val="0098020C"/>
    <w:rsid w:val="00980835"/>
    <w:rsid w:val="00983D7A"/>
    <w:rsid w:val="009843EF"/>
    <w:rsid w:val="00990A96"/>
    <w:rsid w:val="009911EB"/>
    <w:rsid w:val="00994277"/>
    <w:rsid w:val="00995C9F"/>
    <w:rsid w:val="009978DA"/>
    <w:rsid w:val="009A1500"/>
    <w:rsid w:val="009A2EEC"/>
    <w:rsid w:val="009A327E"/>
    <w:rsid w:val="009A6958"/>
    <w:rsid w:val="009A7794"/>
    <w:rsid w:val="009B1293"/>
    <w:rsid w:val="009B2ABA"/>
    <w:rsid w:val="009B40C0"/>
    <w:rsid w:val="009B456F"/>
    <w:rsid w:val="009B588B"/>
    <w:rsid w:val="009B5B0B"/>
    <w:rsid w:val="009B6950"/>
    <w:rsid w:val="009B6EDB"/>
    <w:rsid w:val="009C03F5"/>
    <w:rsid w:val="009C147B"/>
    <w:rsid w:val="009C1CF4"/>
    <w:rsid w:val="009C1DA0"/>
    <w:rsid w:val="009C2245"/>
    <w:rsid w:val="009C4E5C"/>
    <w:rsid w:val="009C639E"/>
    <w:rsid w:val="009C7E87"/>
    <w:rsid w:val="009D09F3"/>
    <w:rsid w:val="009D0DEE"/>
    <w:rsid w:val="009D2DC2"/>
    <w:rsid w:val="009D3A0F"/>
    <w:rsid w:val="009D7D1C"/>
    <w:rsid w:val="009E0A9A"/>
    <w:rsid w:val="009E1035"/>
    <w:rsid w:val="009E5C15"/>
    <w:rsid w:val="009E7BED"/>
    <w:rsid w:val="009E7D6D"/>
    <w:rsid w:val="009F0162"/>
    <w:rsid w:val="009F031D"/>
    <w:rsid w:val="009F112C"/>
    <w:rsid w:val="009F165C"/>
    <w:rsid w:val="009F20B9"/>
    <w:rsid w:val="009F3A64"/>
    <w:rsid w:val="009F4559"/>
    <w:rsid w:val="009F5582"/>
    <w:rsid w:val="00A00990"/>
    <w:rsid w:val="00A01120"/>
    <w:rsid w:val="00A01FB4"/>
    <w:rsid w:val="00A02DA9"/>
    <w:rsid w:val="00A103D2"/>
    <w:rsid w:val="00A14807"/>
    <w:rsid w:val="00A14B1C"/>
    <w:rsid w:val="00A14BC4"/>
    <w:rsid w:val="00A17363"/>
    <w:rsid w:val="00A20FCE"/>
    <w:rsid w:val="00A21359"/>
    <w:rsid w:val="00A22190"/>
    <w:rsid w:val="00A23292"/>
    <w:rsid w:val="00A237A1"/>
    <w:rsid w:val="00A2381F"/>
    <w:rsid w:val="00A23F91"/>
    <w:rsid w:val="00A24370"/>
    <w:rsid w:val="00A259C9"/>
    <w:rsid w:val="00A265C9"/>
    <w:rsid w:val="00A26BA4"/>
    <w:rsid w:val="00A30DF9"/>
    <w:rsid w:val="00A30E0F"/>
    <w:rsid w:val="00A31767"/>
    <w:rsid w:val="00A325DB"/>
    <w:rsid w:val="00A337D5"/>
    <w:rsid w:val="00A34B57"/>
    <w:rsid w:val="00A34C62"/>
    <w:rsid w:val="00A3792A"/>
    <w:rsid w:val="00A37B52"/>
    <w:rsid w:val="00A41A71"/>
    <w:rsid w:val="00A4275F"/>
    <w:rsid w:val="00A429C5"/>
    <w:rsid w:val="00A43F67"/>
    <w:rsid w:val="00A46DCD"/>
    <w:rsid w:val="00A471ED"/>
    <w:rsid w:val="00A528C2"/>
    <w:rsid w:val="00A53327"/>
    <w:rsid w:val="00A53D6E"/>
    <w:rsid w:val="00A54028"/>
    <w:rsid w:val="00A55811"/>
    <w:rsid w:val="00A607B2"/>
    <w:rsid w:val="00A613D2"/>
    <w:rsid w:val="00A6181A"/>
    <w:rsid w:val="00A62145"/>
    <w:rsid w:val="00A63D0A"/>
    <w:rsid w:val="00A64905"/>
    <w:rsid w:val="00A70A7A"/>
    <w:rsid w:val="00A71697"/>
    <w:rsid w:val="00A721A8"/>
    <w:rsid w:val="00A72292"/>
    <w:rsid w:val="00A73377"/>
    <w:rsid w:val="00A7423E"/>
    <w:rsid w:val="00A74533"/>
    <w:rsid w:val="00A7459B"/>
    <w:rsid w:val="00A80E43"/>
    <w:rsid w:val="00A8196A"/>
    <w:rsid w:val="00A82AF2"/>
    <w:rsid w:val="00A833AE"/>
    <w:rsid w:val="00A84192"/>
    <w:rsid w:val="00A86A82"/>
    <w:rsid w:val="00A86CF1"/>
    <w:rsid w:val="00A90321"/>
    <w:rsid w:val="00A91E25"/>
    <w:rsid w:val="00A9248C"/>
    <w:rsid w:val="00A92B7B"/>
    <w:rsid w:val="00A934FE"/>
    <w:rsid w:val="00A94E59"/>
    <w:rsid w:val="00A95059"/>
    <w:rsid w:val="00A95322"/>
    <w:rsid w:val="00A978EC"/>
    <w:rsid w:val="00A97BEA"/>
    <w:rsid w:val="00AA1D29"/>
    <w:rsid w:val="00AA2ACF"/>
    <w:rsid w:val="00AA47C0"/>
    <w:rsid w:val="00AA4D55"/>
    <w:rsid w:val="00AA76FF"/>
    <w:rsid w:val="00AB485A"/>
    <w:rsid w:val="00AB4FF0"/>
    <w:rsid w:val="00AB5DCD"/>
    <w:rsid w:val="00AB61E3"/>
    <w:rsid w:val="00AB69C8"/>
    <w:rsid w:val="00AC0233"/>
    <w:rsid w:val="00AC5259"/>
    <w:rsid w:val="00AC6E16"/>
    <w:rsid w:val="00AC6F6D"/>
    <w:rsid w:val="00AD1618"/>
    <w:rsid w:val="00AD18E6"/>
    <w:rsid w:val="00AD1B3A"/>
    <w:rsid w:val="00AD2F94"/>
    <w:rsid w:val="00AD45B7"/>
    <w:rsid w:val="00AD5927"/>
    <w:rsid w:val="00AD70D2"/>
    <w:rsid w:val="00AE0F32"/>
    <w:rsid w:val="00AE1384"/>
    <w:rsid w:val="00AE2756"/>
    <w:rsid w:val="00AE2BAD"/>
    <w:rsid w:val="00AE2D3E"/>
    <w:rsid w:val="00AE386F"/>
    <w:rsid w:val="00AE45EA"/>
    <w:rsid w:val="00AE522E"/>
    <w:rsid w:val="00AE712E"/>
    <w:rsid w:val="00AE72C1"/>
    <w:rsid w:val="00AE7C6E"/>
    <w:rsid w:val="00AF17F6"/>
    <w:rsid w:val="00AF2740"/>
    <w:rsid w:val="00AF2BA9"/>
    <w:rsid w:val="00AF3AC2"/>
    <w:rsid w:val="00AF4082"/>
    <w:rsid w:val="00B0051E"/>
    <w:rsid w:val="00B012C7"/>
    <w:rsid w:val="00B02C59"/>
    <w:rsid w:val="00B0303C"/>
    <w:rsid w:val="00B03CDC"/>
    <w:rsid w:val="00B05FC8"/>
    <w:rsid w:val="00B0734A"/>
    <w:rsid w:val="00B0739E"/>
    <w:rsid w:val="00B07D40"/>
    <w:rsid w:val="00B134B4"/>
    <w:rsid w:val="00B17DFB"/>
    <w:rsid w:val="00B20A68"/>
    <w:rsid w:val="00B21235"/>
    <w:rsid w:val="00B24321"/>
    <w:rsid w:val="00B24DA1"/>
    <w:rsid w:val="00B30725"/>
    <w:rsid w:val="00B30DF3"/>
    <w:rsid w:val="00B316CA"/>
    <w:rsid w:val="00B31A07"/>
    <w:rsid w:val="00B34E44"/>
    <w:rsid w:val="00B358E3"/>
    <w:rsid w:val="00B36C37"/>
    <w:rsid w:val="00B404BD"/>
    <w:rsid w:val="00B407D6"/>
    <w:rsid w:val="00B408EC"/>
    <w:rsid w:val="00B41BF0"/>
    <w:rsid w:val="00B41DFE"/>
    <w:rsid w:val="00B42483"/>
    <w:rsid w:val="00B4288F"/>
    <w:rsid w:val="00B42CEF"/>
    <w:rsid w:val="00B44237"/>
    <w:rsid w:val="00B44D55"/>
    <w:rsid w:val="00B45216"/>
    <w:rsid w:val="00B45709"/>
    <w:rsid w:val="00B46188"/>
    <w:rsid w:val="00B52205"/>
    <w:rsid w:val="00B525F5"/>
    <w:rsid w:val="00B5472D"/>
    <w:rsid w:val="00B54A5F"/>
    <w:rsid w:val="00B556A5"/>
    <w:rsid w:val="00B55969"/>
    <w:rsid w:val="00B564C9"/>
    <w:rsid w:val="00B56A5B"/>
    <w:rsid w:val="00B56D54"/>
    <w:rsid w:val="00B5709E"/>
    <w:rsid w:val="00B608EA"/>
    <w:rsid w:val="00B60C10"/>
    <w:rsid w:val="00B61C56"/>
    <w:rsid w:val="00B621CF"/>
    <w:rsid w:val="00B6226F"/>
    <w:rsid w:val="00B632F1"/>
    <w:rsid w:val="00B64108"/>
    <w:rsid w:val="00B65658"/>
    <w:rsid w:val="00B6588C"/>
    <w:rsid w:val="00B66514"/>
    <w:rsid w:val="00B70A7D"/>
    <w:rsid w:val="00B70A82"/>
    <w:rsid w:val="00B7210D"/>
    <w:rsid w:val="00B741E7"/>
    <w:rsid w:val="00B7631F"/>
    <w:rsid w:val="00B76CBD"/>
    <w:rsid w:val="00B77601"/>
    <w:rsid w:val="00B81379"/>
    <w:rsid w:val="00B823A5"/>
    <w:rsid w:val="00B8311D"/>
    <w:rsid w:val="00B8329F"/>
    <w:rsid w:val="00B852AA"/>
    <w:rsid w:val="00B86B87"/>
    <w:rsid w:val="00B87159"/>
    <w:rsid w:val="00B904F6"/>
    <w:rsid w:val="00B959EA"/>
    <w:rsid w:val="00B96827"/>
    <w:rsid w:val="00B96C10"/>
    <w:rsid w:val="00B97713"/>
    <w:rsid w:val="00BA0496"/>
    <w:rsid w:val="00BA1B29"/>
    <w:rsid w:val="00BA489B"/>
    <w:rsid w:val="00BA675B"/>
    <w:rsid w:val="00BB16E8"/>
    <w:rsid w:val="00BB2D47"/>
    <w:rsid w:val="00BB318E"/>
    <w:rsid w:val="00BB3BD9"/>
    <w:rsid w:val="00BB41CC"/>
    <w:rsid w:val="00BB60BE"/>
    <w:rsid w:val="00BB7A5F"/>
    <w:rsid w:val="00BB7F9A"/>
    <w:rsid w:val="00BC0517"/>
    <w:rsid w:val="00BC0897"/>
    <w:rsid w:val="00BC0B58"/>
    <w:rsid w:val="00BC3D7D"/>
    <w:rsid w:val="00BC540C"/>
    <w:rsid w:val="00BC5784"/>
    <w:rsid w:val="00BC69F9"/>
    <w:rsid w:val="00BC6F73"/>
    <w:rsid w:val="00BC7DCB"/>
    <w:rsid w:val="00BC7E29"/>
    <w:rsid w:val="00BD08EA"/>
    <w:rsid w:val="00BD0BC6"/>
    <w:rsid w:val="00BD0FD5"/>
    <w:rsid w:val="00BD17CD"/>
    <w:rsid w:val="00BD1E48"/>
    <w:rsid w:val="00BD23DB"/>
    <w:rsid w:val="00BD2865"/>
    <w:rsid w:val="00BD30BF"/>
    <w:rsid w:val="00BD3DD5"/>
    <w:rsid w:val="00BD4F60"/>
    <w:rsid w:val="00BD5254"/>
    <w:rsid w:val="00BD66B1"/>
    <w:rsid w:val="00BD6C18"/>
    <w:rsid w:val="00BD71E4"/>
    <w:rsid w:val="00BD7748"/>
    <w:rsid w:val="00BE0607"/>
    <w:rsid w:val="00BE134A"/>
    <w:rsid w:val="00BE2A24"/>
    <w:rsid w:val="00BE349C"/>
    <w:rsid w:val="00BE357A"/>
    <w:rsid w:val="00BE382D"/>
    <w:rsid w:val="00BE3E2B"/>
    <w:rsid w:val="00BE7670"/>
    <w:rsid w:val="00BF0BF2"/>
    <w:rsid w:val="00BF16EB"/>
    <w:rsid w:val="00BF1FEE"/>
    <w:rsid w:val="00BF3A7F"/>
    <w:rsid w:val="00BF4706"/>
    <w:rsid w:val="00BF56A8"/>
    <w:rsid w:val="00C00BAE"/>
    <w:rsid w:val="00C04ECA"/>
    <w:rsid w:val="00C06E1D"/>
    <w:rsid w:val="00C10A4C"/>
    <w:rsid w:val="00C1324C"/>
    <w:rsid w:val="00C14620"/>
    <w:rsid w:val="00C16EAE"/>
    <w:rsid w:val="00C20D1D"/>
    <w:rsid w:val="00C21815"/>
    <w:rsid w:val="00C22159"/>
    <w:rsid w:val="00C2455E"/>
    <w:rsid w:val="00C25101"/>
    <w:rsid w:val="00C2552B"/>
    <w:rsid w:val="00C26DEE"/>
    <w:rsid w:val="00C32D36"/>
    <w:rsid w:val="00C3434B"/>
    <w:rsid w:val="00C346DC"/>
    <w:rsid w:val="00C3499E"/>
    <w:rsid w:val="00C36862"/>
    <w:rsid w:val="00C37DA7"/>
    <w:rsid w:val="00C37F6E"/>
    <w:rsid w:val="00C40A06"/>
    <w:rsid w:val="00C40DB1"/>
    <w:rsid w:val="00C41684"/>
    <w:rsid w:val="00C42D5A"/>
    <w:rsid w:val="00C45376"/>
    <w:rsid w:val="00C505E4"/>
    <w:rsid w:val="00C517F5"/>
    <w:rsid w:val="00C526B4"/>
    <w:rsid w:val="00C578B2"/>
    <w:rsid w:val="00C57DE4"/>
    <w:rsid w:val="00C60D2E"/>
    <w:rsid w:val="00C6239E"/>
    <w:rsid w:val="00C62517"/>
    <w:rsid w:val="00C63149"/>
    <w:rsid w:val="00C647F9"/>
    <w:rsid w:val="00C71242"/>
    <w:rsid w:val="00C71BEA"/>
    <w:rsid w:val="00C74B66"/>
    <w:rsid w:val="00C750A9"/>
    <w:rsid w:val="00C759DC"/>
    <w:rsid w:val="00C75C76"/>
    <w:rsid w:val="00C81E32"/>
    <w:rsid w:val="00C84086"/>
    <w:rsid w:val="00C84487"/>
    <w:rsid w:val="00C86611"/>
    <w:rsid w:val="00C90BDE"/>
    <w:rsid w:val="00C90C84"/>
    <w:rsid w:val="00C90D85"/>
    <w:rsid w:val="00C96773"/>
    <w:rsid w:val="00C97476"/>
    <w:rsid w:val="00CA1341"/>
    <w:rsid w:val="00CA39B9"/>
    <w:rsid w:val="00CA3EFF"/>
    <w:rsid w:val="00CA4DE7"/>
    <w:rsid w:val="00CA5DE0"/>
    <w:rsid w:val="00CA6D9D"/>
    <w:rsid w:val="00CB0A50"/>
    <w:rsid w:val="00CB1AA9"/>
    <w:rsid w:val="00CB1CF4"/>
    <w:rsid w:val="00CB4863"/>
    <w:rsid w:val="00CB7199"/>
    <w:rsid w:val="00CB7AAC"/>
    <w:rsid w:val="00CB7F09"/>
    <w:rsid w:val="00CC19A4"/>
    <w:rsid w:val="00CC1B46"/>
    <w:rsid w:val="00CC1F77"/>
    <w:rsid w:val="00CC2037"/>
    <w:rsid w:val="00CC296B"/>
    <w:rsid w:val="00CC2EFF"/>
    <w:rsid w:val="00CC3A7D"/>
    <w:rsid w:val="00CC3EC4"/>
    <w:rsid w:val="00CC5A34"/>
    <w:rsid w:val="00CC5D0D"/>
    <w:rsid w:val="00CC6AE4"/>
    <w:rsid w:val="00CD0227"/>
    <w:rsid w:val="00CD3608"/>
    <w:rsid w:val="00CD546E"/>
    <w:rsid w:val="00CD603B"/>
    <w:rsid w:val="00CD6083"/>
    <w:rsid w:val="00CD7D31"/>
    <w:rsid w:val="00CE20D1"/>
    <w:rsid w:val="00CE279A"/>
    <w:rsid w:val="00CE3C09"/>
    <w:rsid w:val="00CE4DBA"/>
    <w:rsid w:val="00CE75AE"/>
    <w:rsid w:val="00CE78D1"/>
    <w:rsid w:val="00CE7F22"/>
    <w:rsid w:val="00CF28F0"/>
    <w:rsid w:val="00CF40E0"/>
    <w:rsid w:val="00CF47C9"/>
    <w:rsid w:val="00CF47EF"/>
    <w:rsid w:val="00CF62DC"/>
    <w:rsid w:val="00CF6507"/>
    <w:rsid w:val="00CF6B77"/>
    <w:rsid w:val="00CF7679"/>
    <w:rsid w:val="00CF78C0"/>
    <w:rsid w:val="00CF7B1D"/>
    <w:rsid w:val="00CF7C45"/>
    <w:rsid w:val="00D01A31"/>
    <w:rsid w:val="00D026D9"/>
    <w:rsid w:val="00D03047"/>
    <w:rsid w:val="00D03E04"/>
    <w:rsid w:val="00D04B07"/>
    <w:rsid w:val="00D04FB2"/>
    <w:rsid w:val="00D10504"/>
    <w:rsid w:val="00D11E53"/>
    <w:rsid w:val="00D13F93"/>
    <w:rsid w:val="00D15E97"/>
    <w:rsid w:val="00D16753"/>
    <w:rsid w:val="00D20F4A"/>
    <w:rsid w:val="00D21CCE"/>
    <w:rsid w:val="00D226AC"/>
    <w:rsid w:val="00D23AC5"/>
    <w:rsid w:val="00D252DE"/>
    <w:rsid w:val="00D2668B"/>
    <w:rsid w:val="00D266E5"/>
    <w:rsid w:val="00D26982"/>
    <w:rsid w:val="00D26C38"/>
    <w:rsid w:val="00D27195"/>
    <w:rsid w:val="00D27784"/>
    <w:rsid w:val="00D31588"/>
    <w:rsid w:val="00D315F1"/>
    <w:rsid w:val="00D32A67"/>
    <w:rsid w:val="00D33142"/>
    <w:rsid w:val="00D3346C"/>
    <w:rsid w:val="00D33879"/>
    <w:rsid w:val="00D4128C"/>
    <w:rsid w:val="00D4260E"/>
    <w:rsid w:val="00D42FAB"/>
    <w:rsid w:val="00D441A7"/>
    <w:rsid w:val="00D46A02"/>
    <w:rsid w:val="00D47322"/>
    <w:rsid w:val="00D500D5"/>
    <w:rsid w:val="00D51F7D"/>
    <w:rsid w:val="00D56C0A"/>
    <w:rsid w:val="00D57378"/>
    <w:rsid w:val="00D61EB7"/>
    <w:rsid w:val="00D625E7"/>
    <w:rsid w:val="00D636A4"/>
    <w:rsid w:val="00D63B0F"/>
    <w:rsid w:val="00D65819"/>
    <w:rsid w:val="00D65975"/>
    <w:rsid w:val="00D7014A"/>
    <w:rsid w:val="00D70AC3"/>
    <w:rsid w:val="00D71B6E"/>
    <w:rsid w:val="00D7265A"/>
    <w:rsid w:val="00D729F4"/>
    <w:rsid w:val="00D72CDE"/>
    <w:rsid w:val="00D7476F"/>
    <w:rsid w:val="00D8038F"/>
    <w:rsid w:val="00D81633"/>
    <w:rsid w:val="00D82D00"/>
    <w:rsid w:val="00D8392D"/>
    <w:rsid w:val="00D8426C"/>
    <w:rsid w:val="00D845A1"/>
    <w:rsid w:val="00D877AE"/>
    <w:rsid w:val="00D87CE8"/>
    <w:rsid w:val="00D90DE2"/>
    <w:rsid w:val="00D9187E"/>
    <w:rsid w:val="00D91A19"/>
    <w:rsid w:val="00D91B11"/>
    <w:rsid w:val="00D9418C"/>
    <w:rsid w:val="00D9534E"/>
    <w:rsid w:val="00D953BD"/>
    <w:rsid w:val="00D95782"/>
    <w:rsid w:val="00DA08F4"/>
    <w:rsid w:val="00DA2440"/>
    <w:rsid w:val="00DA2B59"/>
    <w:rsid w:val="00DA2BC2"/>
    <w:rsid w:val="00DA2EBD"/>
    <w:rsid w:val="00DA3200"/>
    <w:rsid w:val="00DA4F3D"/>
    <w:rsid w:val="00DA515C"/>
    <w:rsid w:val="00DA6152"/>
    <w:rsid w:val="00DA7F1E"/>
    <w:rsid w:val="00DB0448"/>
    <w:rsid w:val="00DB0931"/>
    <w:rsid w:val="00DB0E88"/>
    <w:rsid w:val="00DB2343"/>
    <w:rsid w:val="00DB38B1"/>
    <w:rsid w:val="00DB40A5"/>
    <w:rsid w:val="00DB4569"/>
    <w:rsid w:val="00DB5BBA"/>
    <w:rsid w:val="00DB6F17"/>
    <w:rsid w:val="00DB742D"/>
    <w:rsid w:val="00DB77EC"/>
    <w:rsid w:val="00DB7D73"/>
    <w:rsid w:val="00DB7EE6"/>
    <w:rsid w:val="00DC0348"/>
    <w:rsid w:val="00DC152D"/>
    <w:rsid w:val="00DC2110"/>
    <w:rsid w:val="00DC39A0"/>
    <w:rsid w:val="00DC51D2"/>
    <w:rsid w:val="00DC657F"/>
    <w:rsid w:val="00DC691F"/>
    <w:rsid w:val="00DC6D30"/>
    <w:rsid w:val="00DC7480"/>
    <w:rsid w:val="00DC7C96"/>
    <w:rsid w:val="00DC7C9A"/>
    <w:rsid w:val="00DD1B6F"/>
    <w:rsid w:val="00DD1EA0"/>
    <w:rsid w:val="00DD29FE"/>
    <w:rsid w:val="00DD2D90"/>
    <w:rsid w:val="00DD359A"/>
    <w:rsid w:val="00DD3AE0"/>
    <w:rsid w:val="00DD3DB7"/>
    <w:rsid w:val="00DD60CC"/>
    <w:rsid w:val="00DD7984"/>
    <w:rsid w:val="00DD7F66"/>
    <w:rsid w:val="00DE399B"/>
    <w:rsid w:val="00DE427B"/>
    <w:rsid w:val="00DE5C90"/>
    <w:rsid w:val="00DE6E0C"/>
    <w:rsid w:val="00DF055A"/>
    <w:rsid w:val="00DF1483"/>
    <w:rsid w:val="00DF3E59"/>
    <w:rsid w:val="00DF4B3D"/>
    <w:rsid w:val="00DF5779"/>
    <w:rsid w:val="00DF5CF0"/>
    <w:rsid w:val="00DF6488"/>
    <w:rsid w:val="00DF6CDC"/>
    <w:rsid w:val="00DF7402"/>
    <w:rsid w:val="00DF7FE1"/>
    <w:rsid w:val="00E003E7"/>
    <w:rsid w:val="00E02A69"/>
    <w:rsid w:val="00E03520"/>
    <w:rsid w:val="00E03AAF"/>
    <w:rsid w:val="00E04805"/>
    <w:rsid w:val="00E0494E"/>
    <w:rsid w:val="00E04AC9"/>
    <w:rsid w:val="00E0537E"/>
    <w:rsid w:val="00E05715"/>
    <w:rsid w:val="00E06C9F"/>
    <w:rsid w:val="00E11AA3"/>
    <w:rsid w:val="00E1299D"/>
    <w:rsid w:val="00E135AD"/>
    <w:rsid w:val="00E15B7F"/>
    <w:rsid w:val="00E16C85"/>
    <w:rsid w:val="00E17477"/>
    <w:rsid w:val="00E200FC"/>
    <w:rsid w:val="00E20690"/>
    <w:rsid w:val="00E244F7"/>
    <w:rsid w:val="00E25806"/>
    <w:rsid w:val="00E25ACF"/>
    <w:rsid w:val="00E264B4"/>
    <w:rsid w:val="00E26AD4"/>
    <w:rsid w:val="00E30EF8"/>
    <w:rsid w:val="00E33357"/>
    <w:rsid w:val="00E34E89"/>
    <w:rsid w:val="00E36E6E"/>
    <w:rsid w:val="00E3754F"/>
    <w:rsid w:val="00E37B95"/>
    <w:rsid w:val="00E42E34"/>
    <w:rsid w:val="00E431A9"/>
    <w:rsid w:val="00E43B34"/>
    <w:rsid w:val="00E4491E"/>
    <w:rsid w:val="00E46C2B"/>
    <w:rsid w:val="00E473E0"/>
    <w:rsid w:val="00E517BB"/>
    <w:rsid w:val="00E52D9C"/>
    <w:rsid w:val="00E53278"/>
    <w:rsid w:val="00E53B5A"/>
    <w:rsid w:val="00E55E33"/>
    <w:rsid w:val="00E55EE4"/>
    <w:rsid w:val="00E57CC5"/>
    <w:rsid w:val="00E611B7"/>
    <w:rsid w:val="00E613C7"/>
    <w:rsid w:val="00E621FC"/>
    <w:rsid w:val="00E6549E"/>
    <w:rsid w:val="00E65BF4"/>
    <w:rsid w:val="00E663E9"/>
    <w:rsid w:val="00E704C3"/>
    <w:rsid w:val="00E70F4D"/>
    <w:rsid w:val="00E74C1B"/>
    <w:rsid w:val="00E7731E"/>
    <w:rsid w:val="00E80CB2"/>
    <w:rsid w:val="00E80EC7"/>
    <w:rsid w:val="00E81765"/>
    <w:rsid w:val="00E81B28"/>
    <w:rsid w:val="00E82EA1"/>
    <w:rsid w:val="00E835B3"/>
    <w:rsid w:val="00E842CC"/>
    <w:rsid w:val="00E86443"/>
    <w:rsid w:val="00E86F21"/>
    <w:rsid w:val="00E91E2A"/>
    <w:rsid w:val="00E91F44"/>
    <w:rsid w:val="00E9246F"/>
    <w:rsid w:val="00E92D68"/>
    <w:rsid w:val="00E931CE"/>
    <w:rsid w:val="00E94D5B"/>
    <w:rsid w:val="00E9576C"/>
    <w:rsid w:val="00E9622A"/>
    <w:rsid w:val="00E966CA"/>
    <w:rsid w:val="00EA1FCC"/>
    <w:rsid w:val="00EA375E"/>
    <w:rsid w:val="00EA3A92"/>
    <w:rsid w:val="00EA3D17"/>
    <w:rsid w:val="00EA3E45"/>
    <w:rsid w:val="00EA45EA"/>
    <w:rsid w:val="00EA54A9"/>
    <w:rsid w:val="00EA7455"/>
    <w:rsid w:val="00EB1221"/>
    <w:rsid w:val="00EB2208"/>
    <w:rsid w:val="00EB2C35"/>
    <w:rsid w:val="00EB41C2"/>
    <w:rsid w:val="00EB4CFE"/>
    <w:rsid w:val="00EB5389"/>
    <w:rsid w:val="00EB5606"/>
    <w:rsid w:val="00EB5D76"/>
    <w:rsid w:val="00EB6107"/>
    <w:rsid w:val="00EB7D82"/>
    <w:rsid w:val="00EC0B15"/>
    <w:rsid w:val="00EC2310"/>
    <w:rsid w:val="00EC26AF"/>
    <w:rsid w:val="00EC47D2"/>
    <w:rsid w:val="00EC50DA"/>
    <w:rsid w:val="00EC518F"/>
    <w:rsid w:val="00EC6B1F"/>
    <w:rsid w:val="00EC71BC"/>
    <w:rsid w:val="00EC723D"/>
    <w:rsid w:val="00EC74DF"/>
    <w:rsid w:val="00EC75F4"/>
    <w:rsid w:val="00ED0D25"/>
    <w:rsid w:val="00ED0DC6"/>
    <w:rsid w:val="00ED1917"/>
    <w:rsid w:val="00ED2009"/>
    <w:rsid w:val="00ED475D"/>
    <w:rsid w:val="00ED59CE"/>
    <w:rsid w:val="00ED672B"/>
    <w:rsid w:val="00ED693A"/>
    <w:rsid w:val="00ED69E2"/>
    <w:rsid w:val="00ED71A0"/>
    <w:rsid w:val="00ED7D24"/>
    <w:rsid w:val="00EE0653"/>
    <w:rsid w:val="00EE0D1B"/>
    <w:rsid w:val="00EE1706"/>
    <w:rsid w:val="00EE1880"/>
    <w:rsid w:val="00EE1EEA"/>
    <w:rsid w:val="00EE25B9"/>
    <w:rsid w:val="00EE3A12"/>
    <w:rsid w:val="00EE5EA9"/>
    <w:rsid w:val="00EF1B9B"/>
    <w:rsid w:val="00EF2844"/>
    <w:rsid w:val="00F04828"/>
    <w:rsid w:val="00F07058"/>
    <w:rsid w:val="00F070F7"/>
    <w:rsid w:val="00F07DD5"/>
    <w:rsid w:val="00F10DDE"/>
    <w:rsid w:val="00F111A9"/>
    <w:rsid w:val="00F11B83"/>
    <w:rsid w:val="00F12621"/>
    <w:rsid w:val="00F1291D"/>
    <w:rsid w:val="00F200E2"/>
    <w:rsid w:val="00F20CBA"/>
    <w:rsid w:val="00F21EBB"/>
    <w:rsid w:val="00F239CD"/>
    <w:rsid w:val="00F2620A"/>
    <w:rsid w:val="00F2742E"/>
    <w:rsid w:val="00F27E03"/>
    <w:rsid w:val="00F30546"/>
    <w:rsid w:val="00F3079A"/>
    <w:rsid w:val="00F30FE6"/>
    <w:rsid w:val="00F322D6"/>
    <w:rsid w:val="00F33FF4"/>
    <w:rsid w:val="00F34043"/>
    <w:rsid w:val="00F34C13"/>
    <w:rsid w:val="00F34C8C"/>
    <w:rsid w:val="00F351D2"/>
    <w:rsid w:val="00F35C2A"/>
    <w:rsid w:val="00F369A0"/>
    <w:rsid w:val="00F36CEC"/>
    <w:rsid w:val="00F4031D"/>
    <w:rsid w:val="00F41CC2"/>
    <w:rsid w:val="00F42C3D"/>
    <w:rsid w:val="00F43096"/>
    <w:rsid w:val="00F431DF"/>
    <w:rsid w:val="00F44384"/>
    <w:rsid w:val="00F478A6"/>
    <w:rsid w:val="00F51083"/>
    <w:rsid w:val="00F513B3"/>
    <w:rsid w:val="00F51570"/>
    <w:rsid w:val="00F51ED4"/>
    <w:rsid w:val="00F52950"/>
    <w:rsid w:val="00F53E09"/>
    <w:rsid w:val="00F55C41"/>
    <w:rsid w:val="00F60480"/>
    <w:rsid w:val="00F60485"/>
    <w:rsid w:val="00F6500B"/>
    <w:rsid w:val="00F65124"/>
    <w:rsid w:val="00F663D1"/>
    <w:rsid w:val="00F67E61"/>
    <w:rsid w:val="00F7062A"/>
    <w:rsid w:val="00F70BD6"/>
    <w:rsid w:val="00F70F4A"/>
    <w:rsid w:val="00F7157F"/>
    <w:rsid w:val="00F71F6D"/>
    <w:rsid w:val="00F72691"/>
    <w:rsid w:val="00F7415E"/>
    <w:rsid w:val="00F74C71"/>
    <w:rsid w:val="00F75788"/>
    <w:rsid w:val="00F81E99"/>
    <w:rsid w:val="00F870FC"/>
    <w:rsid w:val="00F91CE3"/>
    <w:rsid w:val="00F92DB6"/>
    <w:rsid w:val="00F9429E"/>
    <w:rsid w:val="00F94BE4"/>
    <w:rsid w:val="00F94E10"/>
    <w:rsid w:val="00F9593C"/>
    <w:rsid w:val="00F95986"/>
    <w:rsid w:val="00F97D6A"/>
    <w:rsid w:val="00FA0E33"/>
    <w:rsid w:val="00FA2198"/>
    <w:rsid w:val="00FA2735"/>
    <w:rsid w:val="00FA2993"/>
    <w:rsid w:val="00FA2BD2"/>
    <w:rsid w:val="00FA2BDB"/>
    <w:rsid w:val="00FA3313"/>
    <w:rsid w:val="00FA6668"/>
    <w:rsid w:val="00FA7092"/>
    <w:rsid w:val="00FA7886"/>
    <w:rsid w:val="00FA7F14"/>
    <w:rsid w:val="00FB2D8E"/>
    <w:rsid w:val="00FB3C65"/>
    <w:rsid w:val="00FB47B9"/>
    <w:rsid w:val="00FB5D6F"/>
    <w:rsid w:val="00FC240F"/>
    <w:rsid w:val="00FC2887"/>
    <w:rsid w:val="00FC48E1"/>
    <w:rsid w:val="00FC512D"/>
    <w:rsid w:val="00FC5466"/>
    <w:rsid w:val="00FC5EB6"/>
    <w:rsid w:val="00FC6FB4"/>
    <w:rsid w:val="00FD57D6"/>
    <w:rsid w:val="00FD5EFA"/>
    <w:rsid w:val="00FD669E"/>
    <w:rsid w:val="00FD70B9"/>
    <w:rsid w:val="00FE0C58"/>
    <w:rsid w:val="00FE1CD1"/>
    <w:rsid w:val="00FE4221"/>
    <w:rsid w:val="00FE549E"/>
    <w:rsid w:val="00FE5B73"/>
    <w:rsid w:val="00FE6AC4"/>
    <w:rsid w:val="00FE7D4B"/>
    <w:rsid w:val="00FF13DF"/>
    <w:rsid w:val="00FF237F"/>
    <w:rsid w:val="00FF6CDA"/>
    <w:rsid w:val="00FF7E8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84BE8"/>
  <w15:docId w15:val="{D5BACB6C-FFC3-45D9-850A-6C310B02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A8"/>
    <w:rPr>
      <w:rFonts w:ascii="Arial" w:eastAsia="Times New Roman" w:hAnsi="Arial" w:cs="Times New Roman"/>
      <w:sz w:val="24"/>
      <w:szCs w:val="24"/>
      <w:lang w:val="en-GB" w:eastAsia="en-GB"/>
    </w:rPr>
  </w:style>
  <w:style w:type="paragraph" w:styleId="Heading2">
    <w:name w:val="heading 2"/>
    <w:basedOn w:val="Normal"/>
    <w:next w:val="Normal"/>
    <w:link w:val="Heading2Char"/>
    <w:uiPriority w:val="9"/>
    <w:semiHidden/>
    <w:unhideWhenUsed/>
    <w:qFormat/>
    <w:rsid w:val="00887F4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466A8"/>
    <w:pPr>
      <w:tabs>
        <w:tab w:val="left" w:pos="340"/>
      </w:tabs>
      <w:spacing w:after="60"/>
      <w:ind w:left="340" w:hanging="340"/>
    </w:pPr>
    <w:rPr>
      <w:sz w:val="18"/>
      <w:szCs w:val="20"/>
    </w:rPr>
  </w:style>
  <w:style w:type="character" w:customStyle="1" w:styleId="FootnoteTextChar">
    <w:name w:val="Footnote Text Char"/>
    <w:basedOn w:val="DefaultParagraphFont"/>
    <w:link w:val="FootnoteText"/>
    <w:semiHidden/>
    <w:rsid w:val="004466A8"/>
    <w:rPr>
      <w:rFonts w:ascii="Arial" w:eastAsia="Times New Roman" w:hAnsi="Arial" w:cs="Times New Roman"/>
      <w:sz w:val="18"/>
      <w:szCs w:val="20"/>
      <w:lang w:val="en-GB" w:eastAsia="en-GB"/>
    </w:rPr>
  </w:style>
  <w:style w:type="character" w:styleId="FootnoteReference">
    <w:name w:val="footnote reference"/>
    <w:semiHidden/>
    <w:rsid w:val="004466A8"/>
    <w:rPr>
      <w:rFonts w:cs="Times New Roman"/>
      <w:sz w:val="22"/>
      <w:vertAlign w:val="superscript"/>
    </w:rPr>
  </w:style>
  <w:style w:type="paragraph" w:customStyle="1" w:styleId="LegalList1">
    <w:name w:val="Legal_List1"/>
    <w:basedOn w:val="Normal"/>
    <w:semiHidden/>
    <w:rsid w:val="004466A8"/>
    <w:pPr>
      <w:spacing w:after="360" w:line="480" w:lineRule="auto"/>
      <w:outlineLvl w:val="0"/>
    </w:pPr>
  </w:style>
  <w:style w:type="paragraph" w:customStyle="1" w:styleId="LegalAnnexure">
    <w:name w:val="Legal_Annexure"/>
    <w:basedOn w:val="LegalNormal"/>
    <w:next w:val="LegalNormal"/>
    <w:semiHidden/>
    <w:rsid w:val="004466A8"/>
    <w:pPr>
      <w:keepNext/>
      <w:jc w:val="right"/>
    </w:pPr>
    <w:rPr>
      <w:b/>
      <w:caps/>
    </w:rPr>
  </w:style>
  <w:style w:type="paragraph" w:customStyle="1" w:styleId="LegalBodyText2">
    <w:name w:val="Legal_BodyText2"/>
    <w:basedOn w:val="LegalNormal"/>
    <w:semiHidden/>
    <w:rsid w:val="004466A8"/>
    <w:pPr>
      <w:tabs>
        <w:tab w:val="left" w:pos="3402"/>
        <w:tab w:val="left" w:pos="3969"/>
      </w:tabs>
      <w:ind w:left="1134"/>
    </w:pPr>
  </w:style>
  <w:style w:type="paragraph" w:customStyle="1" w:styleId="LegalHeading2">
    <w:name w:val="Legal_Heading2"/>
    <w:basedOn w:val="LegalNormal"/>
    <w:next w:val="LegalBodyText2"/>
    <w:semiHidden/>
    <w:rsid w:val="004466A8"/>
    <w:pPr>
      <w:keepNext/>
      <w:numPr>
        <w:ilvl w:val="1"/>
        <w:numId w:val="1"/>
      </w:numPr>
      <w:tabs>
        <w:tab w:val="left" w:pos="3402"/>
        <w:tab w:val="left" w:pos="3969"/>
      </w:tabs>
      <w:outlineLvl w:val="1"/>
    </w:pPr>
    <w:rPr>
      <w:b/>
    </w:rPr>
  </w:style>
  <w:style w:type="paragraph" w:customStyle="1" w:styleId="LegalHeading3">
    <w:name w:val="Legal_Heading3"/>
    <w:basedOn w:val="LegalNormal"/>
    <w:next w:val="Normal"/>
    <w:semiHidden/>
    <w:rsid w:val="004466A8"/>
    <w:pPr>
      <w:keepNext/>
      <w:numPr>
        <w:ilvl w:val="2"/>
        <w:numId w:val="1"/>
      </w:numPr>
      <w:tabs>
        <w:tab w:val="left" w:pos="3969"/>
        <w:tab w:val="left" w:pos="4536"/>
      </w:tabs>
      <w:outlineLvl w:val="2"/>
    </w:pPr>
    <w:rPr>
      <w:b/>
    </w:rPr>
  </w:style>
  <w:style w:type="paragraph" w:customStyle="1" w:styleId="LegalHeading4">
    <w:name w:val="Legal_Heading4"/>
    <w:basedOn w:val="LegalNormal"/>
    <w:next w:val="Normal"/>
    <w:semiHidden/>
    <w:rsid w:val="004466A8"/>
    <w:pPr>
      <w:keepNext/>
      <w:numPr>
        <w:ilvl w:val="3"/>
        <w:numId w:val="1"/>
      </w:numPr>
      <w:spacing w:after="240"/>
      <w:outlineLvl w:val="3"/>
    </w:pPr>
    <w:rPr>
      <w:b/>
    </w:rPr>
  </w:style>
  <w:style w:type="paragraph" w:customStyle="1" w:styleId="LegalHeading5">
    <w:name w:val="Legal_Heading5"/>
    <w:basedOn w:val="LegalNormal"/>
    <w:next w:val="Normal"/>
    <w:semiHidden/>
    <w:rsid w:val="004466A8"/>
    <w:pPr>
      <w:keepNext/>
      <w:numPr>
        <w:ilvl w:val="4"/>
        <w:numId w:val="1"/>
      </w:numPr>
      <w:spacing w:after="240"/>
      <w:outlineLvl w:val="4"/>
    </w:pPr>
    <w:rPr>
      <w:b/>
    </w:rPr>
  </w:style>
  <w:style w:type="paragraph" w:customStyle="1" w:styleId="LegalTitle">
    <w:name w:val="Legal_Title"/>
    <w:basedOn w:val="LegalNormal"/>
    <w:next w:val="LegalNormal"/>
    <w:semiHidden/>
    <w:rsid w:val="004466A8"/>
    <w:pPr>
      <w:keepNext/>
      <w:jc w:val="center"/>
    </w:pPr>
    <w:rPr>
      <w:b/>
      <w:caps/>
    </w:rPr>
  </w:style>
  <w:style w:type="paragraph" w:customStyle="1" w:styleId="LegalMAINHEADING">
    <w:name w:val="Legal_MAINHEADING"/>
    <w:basedOn w:val="LegalNormal"/>
    <w:next w:val="LegalNormal"/>
    <w:semiHidden/>
    <w:rsid w:val="004466A8"/>
    <w:pPr>
      <w:keepNext/>
      <w:spacing w:before="480"/>
    </w:pPr>
    <w:rPr>
      <w:b/>
      <w:caps/>
    </w:rPr>
  </w:style>
  <w:style w:type="paragraph" w:customStyle="1" w:styleId="LegalTramLines">
    <w:name w:val="Legal_TramLines"/>
    <w:basedOn w:val="LegalNormal"/>
    <w:next w:val="LegalNormal"/>
    <w:semiHidden/>
    <w:rsid w:val="004466A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466A8"/>
    <w:pPr>
      <w:tabs>
        <w:tab w:val="right" w:pos="8789"/>
      </w:tabs>
    </w:pPr>
  </w:style>
  <w:style w:type="paragraph" w:customStyle="1" w:styleId="LegalNormal">
    <w:name w:val="Legal_Normal"/>
    <w:basedOn w:val="Normal"/>
    <w:rsid w:val="004466A8"/>
    <w:pPr>
      <w:spacing w:after="360" w:line="480" w:lineRule="auto"/>
    </w:pPr>
  </w:style>
  <w:style w:type="paragraph" w:customStyle="1" w:styleId="Textbody">
    <w:name w:val="Text body"/>
    <w:basedOn w:val="Normal"/>
    <w:uiPriority w:val="99"/>
    <w:rsid w:val="004466A8"/>
    <w:pPr>
      <w:widowControl w:val="0"/>
      <w:autoSpaceDE w:val="0"/>
      <w:autoSpaceDN w:val="0"/>
      <w:adjustRightInd w:val="0"/>
      <w:spacing w:after="283"/>
    </w:pPr>
    <w:rPr>
      <w:rFonts w:ascii="Times New Roman" w:eastAsiaTheme="minorEastAsia" w:hAnsi="Times New Roman"/>
      <w:lang w:val="en-US" w:eastAsia="en-US"/>
    </w:rPr>
  </w:style>
  <w:style w:type="paragraph" w:customStyle="1" w:styleId="Default">
    <w:name w:val="Default"/>
    <w:rsid w:val="004466A8"/>
    <w:pPr>
      <w:autoSpaceDE w:val="0"/>
      <w:autoSpaceDN w:val="0"/>
      <w:adjustRightInd w:val="0"/>
      <w:spacing w:line="240" w:lineRule="auto"/>
    </w:pPr>
    <w:rPr>
      <w:rFonts w:ascii="Times New Roman" w:eastAsia="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4466A8"/>
    <w:rPr>
      <w:rFonts w:ascii="Tahoma" w:hAnsi="Tahoma" w:cs="Tahoma"/>
      <w:sz w:val="16"/>
      <w:szCs w:val="16"/>
    </w:rPr>
  </w:style>
  <w:style w:type="character" w:customStyle="1" w:styleId="BalloonTextChar">
    <w:name w:val="Balloon Text Char"/>
    <w:basedOn w:val="DefaultParagraphFont"/>
    <w:link w:val="BalloonText"/>
    <w:uiPriority w:val="99"/>
    <w:semiHidden/>
    <w:rsid w:val="004466A8"/>
    <w:rPr>
      <w:rFonts w:ascii="Tahoma" w:eastAsia="Times New Roman" w:hAnsi="Tahoma" w:cs="Tahoma"/>
      <w:sz w:val="16"/>
      <w:szCs w:val="16"/>
      <w:lang w:val="en-GB" w:eastAsia="en-GB"/>
    </w:rPr>
  </w:style>
  <w:style w:type="paragraph" w:styleId="ListParagraph">
    <w:name w:val="List Paragraph"/>
    <w:basedOn w:val="Normal"/>
    <w:uiPriority w:val="34"/>
    <w:qFormat/>
    <w:rsid w:val="00D56C0A"/>
    <w:pPr>
      <w:ind w:left="720"/>
      <w:contextualSpacing/>
    </w:pPr>
  </w:style>
  <w:style w:type="paragraph" w:styleId="NormalWeb">
    <w:name w:val="Normal (Web)"/>
    <w:basedOn w:val="Normal"/>
    <w:uiPriority w:val="99"/>
    <w:semiHidden/>
    <w:unhideWhenUsed/>
    <w:rsid w:val="006739E2"/>
    <w:pPr>
      <w:spacing w:before="100" w:beforeAutospacing="1" w:after="100" w:afterAutospacing="1"/>
    </w:pPr>
    <w:rPr>
      <w:rFonts w:ascii="Times New Roman" w:hAnsi="Times New Roman"/>
      <w:lang w:val="en-ZA" w:eastAsia="en-ZA"/>
    </w:rPr>
  </w:style>
  <w:style w:type="character" w:styleId="Hyperlink">
    <w:name w:val="Hyperlink"/>
    <w:basedOn w:val="DefaultParagraphFont"/>
    <w:uiPriority w:val="99"/>
    <w:unhideWhenUsed/>
    <w:rsid w:val="00B61C56"/>
    <w:rPr>
      <w:color w:val="0000FF" w:themeColor="hyperlink"/>
      <w:u w:val="single"/>
    </w:rPr>
  </w:style>
  <w:style w:type="character" w:customStyle="1" w:styleId="UnresolvedMention1">
    <w:name w:val="Unresolved Mention1"/>
    <w:basedOn w:val="DefaultParagraphFont"/>
    <w:uiPriority w:val="99"/>
    <w:semiHidden/>
    <w:unhideWhenUsed/>
    <w:rsid w:val="00B61C56"/>
    <w:rPr>
      <w:color w:val="605E5C"/>
      <w:shd w:val="clear" w:color="auto" w:fill="E1DFDD"/>
    </w:rPr>
  </w:style>
  <w:style w:type="paragraph" w:styleId="Header">
    <w:name w:val="header"/>
    <w:basedOn w:val="Normal"/>
    <w:link w:val="HeaderChar"/>
    <w:uiPriority w:val="99"/>
    <w:unhideWhenUsed/>
    <w:rsid w:val="000A4529"/>
    <w:pPr>
      <w:tabs>
        <w:tab w:val="center" w:pos="4513"/>
        <w:tab w:val="right" w:pos="9026"/>
      </w:tabs>
    </w:pPr>
  </w:style>
  <w:style w:type="character" w:customStyle="1" w:styleId="HeaderChar">
    <w:name w:val="Header Char"/>
    <w:basedOn w:val="DefaultParagraphFont"/>
    <w:link w:val="Header"/>
    <w:uiPriority w:val="99"/>
    <w:rsid w:val="000A4529"/>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0A4529"/>
    <w:pPr>
      <w:tabs>
        <w:tab w:val="center" w:pos="4513"/>
        <w:tab w:val="right" w:pos="9026"/>
      </w:tabs>
    </w:pPr>
  </w:style>
  <w:style w:type="character" w:customStyle="1" w:styleId="FooterChar">
    <w:name w:val="Footer Char"/>
    <w:basedOn w:val="DefaultParagraphFont"/>
    <w:link w:val="Footer"/>
    <w:uiPriority w:val="99"/>
    <w:rsid w:val="000A4529"/>
    <w:rPr>
      <w:rFonts w:ascii="Arial" w:eastAsia="Times New Roman" w:hAnsi="Arial" w:cs="Times New Roman"/>
      <w:sz w:val="24"/>
      <w:szCs w:val="24"/>
      <w:lang w:val="en-GB" w:eastAsia="en-GB"/>
    </w:rPr>
  </w:style>
  <w:style w:type="character" w:styleId="CommentReference">
    <w:name w:val="annotation reference"/>
    <w:basedOn w:val="DefaultParagraphFont"/>
    <w:uiPriority w:val="99"/>
    <w:semiHidden/>
    <w:unhideWhenUsed/>
    <w:rsid w:val="007759E1"/>
    <w:rPr>
      <w:sz w:val="16"/>
      <w:szCs w:val="16"/>
    </w:rPr>
  </w:style>
  <w:style w:type="paragraph" w:styleId="CommentText">
    <w:name w:val="annotation text"/>
    <w:basedOn w:val="Normal"/>
    <w:link w:val="CommentTextChar"/>
    <w:uiPriority w:val="99"/>
    <w:semiHidden/>
    <w:unhideWhenUsed/>
    <w:rsid w:val="007759E1"/>
    <w:pPr>
      <w:spacing w:line="240" w:lineRule="auto"/>
    </w:pPr>
    <w:rPr>
      <w:sz w:val="20"/>
      <w:szCs w:val="20"/>
    </w:rPr>
  </w:style>
  <w:style w:type="character" w:customStyle="1" w:styleId="CommentTextChar">
    <w:name w:val="Comment Text Char"/>
    <w:basedOn w:val="DefaultParagraphFont"/>
    <w:link w:val="CommentText"/>
    <w:uiPriority w:val="99"/>
    <w:semiHidden/>
    <w:rsid w:val="007759E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759E1"/>
    <w:rPr>
      <w:b/>
      <w:bCs/>
    </w:rPr>
  </w:style>
  <w:style w:type="character" w:customStyle="1" w:styleId="CommentSubjectChar">
    <w:name w:val="Comment Subject Char"/>
    <w:basedOn w:val="CommentTextChar"/>
    <w:link w:val="CommentSubject"/>
    <w:uiPriority w:val="99"/>
    <w:semiHidden/>
    <w:rsid w:val="007759E1"/>
    <w:rPr>
      <w:rFonts w:ascii="Arial" w:eastAsia="Times New Roman" w:hAnsi="Arial" w:cs="Times New Roman"/>
      <w:b/>
      <w:bCs/>
      <w:sz w:val="20"/>
      <w:szCs w:val="20"/>
      <w:lang w:val="en-GB" w:eastAsia="en-GB"/>
    </w:rPr>
  </w:style>
  <w:style w:type="character" w:customStyle="1" w:styleId="UnresolvedMention2">
    <w:name w:val="Unresolved Mention2"/>
    <w:basedOn w:val="DefaultParagraphFont"/>
    <w:uiPriority w:val="99"/>
    <w:semiHidden/>
    <w:unhideWhenUsed/>
    <w:rsid w:val="00933D4F"/>
    <w:rPr>
      <w:color w:val="605E5C"/>
      <w:shd w:val="clear" w:color="auto" w:fill="E1DFDD"/>
    </w:rPr>
  </w:style>
  <w:style w:type="character" w:customStyle="1" w:styleId="Heading2Char">
    <w:name w:val="Heading 2 Char"/>
    <w:basedOn w:val="DefaultParagraphFont"/>
    <w:link w:val="Heading2"/>
    <w:uiPriority w:val="9"/>
    <w:semiHidden/>
    <w:rsid w:val="00887F49"/>
    <w:rPr>
      <w:rFonts w:asciiTheme="majorHAnsi" w:eastAsiaTheme="majorEastAsia" w:hAnsiTheme="majorHAnsi" w:cstheme="majorBidi"/>
      <w:color w:val="365F91"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46464">
      <w:bodyDiv w:val="1"/>
      <w:marLeft w:val="0"/>
      <w:marRight w:val="0"/>
      <w:marTop w:val="0"/>
      <w:marBottom w:val="0"/>
      <w:divBdr>
        <w:top w:val="none" w:sz="0" w:space="0" w:color="auto"/>
        <w:left w:val="none" w:sz="0" w:space="0" w:color="auto"/>
        <w:bottom w:val="none" w:sz="0" w:space="0" w:color="auto"/>
        <w:right w:val="none" w:sz="0" w:space="0" w:color="auto"/>
      </w:divBdr>
      <w:divsChild>
        <w:div w:id="357895650">
          <w:marLeft w:val="0"/>
          <w:marRight w:val="0"/>
          <w:marTop w:val="0"/>
          <w:marBottom w:val="0"/>
          <w:divBdr>
            <w:top w:val="none" w:sz="0" w:space="0" w:color="auto"/>
            <w:left w:val="none" w:sz="0" w:space="0" w:color="auto"/>
            <w:bottom w:val="none" w:sz="0" w:space="0" w:color="auto"/>
            <w:right w:val="none" w:sz="0" w:space="0" w:color="auto"/>
          </w:divBdr>
        </w:div>
      </w:divsChild>
    </w:div>
    <w:div w:id="307832539">
      <w:bodyDiv w:val="1"/>
      <w:marLeft w:val="0"/>
      <w:marRight w:val="0"/>
      <w:marTop w:val="0"/>
      <w:marBottom w:val="0"/>
      <w:divBdr>
        <w:top w:val="none" w:sz="0" w:space="0" w:color="auto"/>
        <w:left w:val="none" w:sz="0" w:space="0" w:color="auto"/>
        <w:bottom w:val="none" w:sz="0" w:space="0" w:color="auto"/>
        <w:right w:val="none" w:sz="0" w:space="0" w:color="auto"/>
      </w:divBdr>
      <w:divsChild>
        <w:div w:id="304044362">
          <w:marLeft w:val="0"/>
          <w:marRight w:val="0"/>
          <w:marTop w:val="0"/>
          <w:marBottom w:val="0"/>
          <w:divBdr>
            <w:top w:val="none" w:sz="0" w:space="0" w:color="auto"/>
            <w:left w:val="none" w:sz="0" w:space="0" w:color="auto"/>
            <w:bottom w:val="none" w:sz="0" w:space="0" w:color="auto"/>
            <w:right w:val="none" w:sz="0" w:space="0" w:color="auto"/>
          </w:divBdr>
        </w:div>
      </w:divsChild>
    </w:div>
    <w:div w:id="1222136097">
      <w:bodyDiv w:val="1"/>
      <w:marLeft w:val="0"/>
      <w:marRight w:val="0"/>
      <w:marTop w:val="0"/>
      <w:marBottom w:val="0"/>
      <w:divBdr>
        <w:top w:val="none" w:sz="0" w:space="0" w:color="auto"/>
        <w:left w:val="none" w:sz="0" w:space="0" w:color="auto"/>
        <w:bottom w:val="none" w:sz="0" w:space="0" w:color="auto"/>
        <w:right w:val="none" w:sz="0" w:space="0" w:color="auto"/>
      </w:divBdr>
      <w:divsChild>
        <w:div w:id="1599100752">
          <w:marLeft w:val="0"/>
          <w:marRight w:val="0"/>
          <w:marTop w:val="0"/>
          <w:marBottom w:val="0"/>
          <w:divBdr>
            <w:top w:val="none" w:sz="0" w:space="0" w:color="auto"/>
            <w:left w:val="none" w:sz="0" w:space="0" w:color="auto"/>
            <w:bottom w:val="none" w:sz="0" w:space="0" w:color="auto"/>
            <w:right w:val="none" w:sz="0" w:space="0" w:color="auto"/>
          </w:divBdr>
        </w:div>
      </w:divsChild>
    </w:div>
    <w:div w:id="1249997238">
      <w:bodyDiv w:val="1"/>
      <w:marLeft w:val="0"/>
      <w:marRight w:val="0"/>
      <w:marTop w:val="0"/>
      <w:marBottom w:val="0"/>
      <w:divBdr>
        <w:top w:val="none" w:sz="0" w:space="0" w:color="auto"/>
        <w:left w:val="none" w:sz="0" w:space="0" w:color="auto"/>
        <w:bottom w:val="none" w:sz="0" w:space="0" w:color="auto"/>
        <w:right w:val="none" w:sz="0" w:space="0" w:color="auto"/>
      </w:divBdr>
      <w:divsChild>
        <w:div w:id="996111073">
          <w:marLeft w:val="0"/>
          <w:marRight w:val="0"/>
          <w:marTop w:val="0"/>
          <w:marBottom w:val="0"/>
          <w:divBdr>
            <w:top w:val="none" w:sz="0" w:space="0" w:color="auto"/>
            <w:left w:val="none" w:sz="0" w:space="0" w:color="auto"/>
            <w:bottom w:val="none" w:sz="0" w:space="0" w:color="auto"/>
            <w:right w:val="none" w:sz="0" w:space="0" w:color="auto"/>
          </w:divBdr>
        </w:div>
      </w:divsChild>
    </w:div>
    <w:div w:id="1528135554">
      <w:bodyDiv w:val="1"/>
      <w:marLeft w:val="0"/>
      <w:marRight w:val="0"/>
      <w:marTop w:val="0"/>
      <w:marBottom w:val="0"/>
      <w:divBdr>
        <w:top w:val="none" w:sz="0" w:space="0" w:color="auto"/>
        <w:left w:val="none" w:sz="0" w:space="0" w:color="auto"/>
        <w:bottom w:val="none" w:sz="0" w:space="0" w:color="auto"/>
        <w:right w:val="none" w:sz="0" w:space="0" w:color="auto"/>
      </w:divBdr>
      <w:divsChild>
        <w:div w:id="1802917069">
          <w:marLeft w:val="0"/>
          <w:marRight w:val="0"/>
          <w:marTop w:val="0"/>
          <w:marBottom w:val="0"/>
          <w:divBdr>
            <w:top w:val="none" w:sz="0" w:space="0" w:color="auto"/>
            <w:left w:val="none" w:sz="0" w:space="0" w:color="auto"/>
            <w:bottom w:val="none" w:sz="0" w:space="0" w:color="auto"/>
            <w:right w:val="none" w:sz="0" w:space="0" w:color="auto"/>
          </w:divBdr>
        </w:div>
      </w:divsChild>
    </w:div>
    <w:div w:id="1718123042">
      <w:bodyDiv w:val="1"/>
      <w:marLeft w:val="0"/>
      <w:marRight w:val="0"/>
      <w:marTop w:val="0"/>
      <w:marBottom w:val="0"/>
      <w:divBdr>
        <w:top w:val="none" w:sz="0" w:space="0" w:color="auto"/>
        <w:left w:val="none" w:sz="0" w:space="0" w:color="auto"/>
        <w:bottom w:val="none" w:sz="0" w:space="0" w:color="auto"/>
        <w:right w:val="none" w:sz="0" w:space="0" w:color="auto"/>
      </w:divBdr>
      <w:divsChild>
        <w:div w:id="1335642750">
          <w:marLeft w:val="0"/>
          <w:marRight w:val="0"/>
          <w:marTop w:val="0"/>
          <w:marBottom w:val="0"/>
          <w:divBdr>
            <w:top w:val="none" w:sz="0" w:space="0" w:color="auto"/>
            <w:left w:val="none" w:sz="0" w:space="0" w:color="auto"/>
            <w:bottom w:val="none" w:sz="0" w:space="0" w:color="auto"/>
            <w:right w:val="none" w:sz="0" w:space="0" w:color="auto"/>
          </w:divBdr>
        </w:div>
      </w:divsChild>
    </w:div>
    <w:div w:id="1830175806">
      <w:bodyDiv w:val="1"/>
      <w:marLeft w:val="0"/>
      <w:marRight w:val="0"/>
      <w:marTop w:val="0"/>
      <w:marBottom w:val="0"/>
      <w:divBdr>
        <w:top w:val="none" w:sz="0" w:space="0" w:color="auto"/>
        <w:left w:val="none" w:sz="0" w:space="0" w:color="auto"/>
        <w:bottom w:val="none" w:sz="0" w:space="0" w:color="auto"/>
        <w:right w:val="none" w:sz="0" w:space="0" w:color="auto"/>
      </w:divBdr>
    </w:div>
    <w:div w:id="1849367532">
      <w:bodyDiv w:val="1"/>
      <w:marLeft w:val="0"/>
      <w:marRight w:val="0"/>
      <w:marTop w:val="0"/>
      <w:marBottom w:val="0"/>
      <w:divBdr>
        <w:top w:val="none" w:sz="0" w:space="0" w:color="auto"/>
        <w:left w:val="none" w:sz="0" w:space="0" w:color="auto"/>
        <w:bottom w:val="none" w:sz="0" w:space="0" w:color="auto"/>
        <w:right w:val="none" w:sz="0" w:space="0" w:color="auto"/>
      </w:divBdr>
      <w:divsChild>
        <w:div w:id="801850380">
          <w:marLeft w:val="720"/>
          <w:marRight w:val="0"/>
          <w:marTop w:val="0"/>
          <w:marBottom w:val="0"/>
          <w:divBdr>
            <w:top w:val="none" w:sz="0" w:space="0" w:color="auto"/>
            <w:left w:val="none" w:sz="0" w:space="0" w:color="auto"/>
            <w:bottom w:val="none" w:sz="0" w:space="0" w:color="auto"/>
            <w:right w:val="none" w:sz="0" w:space="0" w:color="auto"/>
          </w:divBdr>
        </w:div>
        <w:div w:id="577986079">
          <w:marLeft w:val="1700"/>
          <w:marRight w:val="0"/>
          <w:marTop w:val="60"/>
          <w:marBottom w:val="0"/>
          <w:divBdr>
            <w:top w:val="none" w:sz="0" w:space="0" w:color="auto"/>
            <w:left w:val="none" w:sz="0" w:space="0" w:color="auto"/>
            <w:bottom w:val="none" w:sz="0" w:space="0" w:color="auto"/>
            <w:right w:val="none" w:sz="0" w:space="0" w:color="auto"/>
          </w:divBdr>
        </w:div>
      </w:divsChild>
    </w:div>
    <w:div w:id="2136168250">
      <w:bodyDiv w:val="1"/>
      <w:marLeft w:val="0"/>
      <w:marRight w:val="0"/>
      <w:marTop w:val="0"/>
      <w:marBottom w:val="0"/>
      <w:divBdr>
        <w:top w:val="none" w:sz="0" w:space="0" w:color="auto"/>
        <w:left w:val="none" w:sz="0" w:space="0" w:color="auto"/>
        <w:bottom w:val="none" w:sz="0" w:space="0" w:color="auto"/>
        <w:right w:val="none" w:sz="0" w:space="0" w:color="auto"/>
      </w:divBdr>
      <w:divsChild>
        <w:div w:id="1119570437">
          <w:marLeft w:val="0"/>
          <w:marRight w:val="0"/>
          <w:marTop w:val="0"/>
          <w:marBottom w:val="0"/>
          <w:divBdr>
            <w:top w:val="none" w:sz="0" w:space="0" w:color="auto"/>
            <w:left w:val="none" w:sz="0" w:space="0" w:color="auto"/>
            <w:bottom w:val="single" w:sz="6" w:space="0" w:color="808080"/>
            <w:right w:val="none" w:sz="0" w:space="0" w:color="auto"/>
          </w:divBdr>
          <w:divsChild>
            <w:div w:id="172231010">
              <w:marLeft w:val="0"/>
              <w:marRight w:val="0"/>
              <w:marTop w:val="0"/>
              <w:marBottom w:val="30"/>
              <w:divBdr>
                <w:top w:val="none" w:sz="0" w:space="0" w:color="auto"/>
                <w:left w:val="none" w:sz="0" w:space="0" w:color="auto"/>
                <w:bottom w:val="none" w:sz="0" w:space="0" w:color="auto"/>
                <w:right w:val="none" w:sz="0" w:space="0" w:color="auto"/>
              </w:divBdr>
            </w:div>
            <w:div w:id="2062708110">
              <w:marLeft w:val="30"/>
              <w:marRight w:val="30"/>
              <w:marTop w:val="30"/>
              <w:marBottom w:val="30"/>
              <w:divBdr>
                <w:top w:val="single" w:sz="6" w:space="2" w:color="808080"/>
                <w:left w:val="single" w:sz="6" w:space="2" w:color="808080"/>
                <w:bottom w:val="single" w:sz="6" w:space="2" w:color="808080"/>
                <w:right w:val="single" w:sz="6" w:space="2" w:color="808080"/>
              </w:divBdr>
            </w:div>
            <w:div w:id="2146504023">
              <w:marLeft w:val="0"/>
              <w:marRight w:val="0"/>
              <w:marTop w:val="0"/>
              <w:marBottom w:val="0"/>
              <w:divBdr>
                <w:top w:val="single" w:sz="2" w:space="0" w:color="FF0000"/>
                <w:left w:val="single" w:sz="2" w:space="0" w:color="FF0000"/>
                <w:bottom w:val="single" w:sz="2" w:space="0" w:color="FF0000"/>
                <w:right w:val="single" w:sz="2" w:space="0" w:color="FF0000"/>
              </w:divBdr>
              <w:divsChild>
                <w:div w:id="670138197">
                  <w:marLeft w:val="0"/>
                  <w:marRight w:val="0"/>
                  <w:marTop w:val="0"/>
                  <w:marBottom w:val="30"/>
                  <w:divBdr>
                    <w:top w:val="none" w:sz="0" w:space="0" w:color="auto"/>
                    <w:left w:val="none" w:sz="0" w:space="0" w:color="auto"/>
                    <w:bottom w:val="none" w:sz="0" w:space="0" w:color="auto"/>
                    <w:right w:val="none" w:sz="0" w:space="0" w:color="auto"/>
                  </w:divBdr>
                  <w:divsChild>
                    <w:div w:id="2082633256">
                      <w:marLeft w:val="30"/>
                      <w:marRight w:val="30"/>
                      <w:marTop w:val="30"/>
                      <w:marBottom w:val="30"/>
                      <w:divBdr>
                        <w:top w:val="single" w:sz="6" w:space="2" w:color="808080"/>
                        <w:left w:val="single" w:sz="6" w:space="2" w:color="808080"/>
                        <w:bottom w:val="single" w:sz="6" w:space="2" w:color="808080"/>
                        <w:right w:val="single" w:sz="6" w:space="2" w:color="808080"/>
                      </w:divBdr>
                    </w:div>
                    <w:div w:id="2133789709">
                      <w:marLeft w:val="30"/>
                      <w:marRight w:val="30"/>
                      <w:marTop w:val="30"/>
                      <w:marBottom w:val="30"/>
                      <w:divBdr>
                        <w:top w:val="single" w:sz="6" w:space="2" w:color="808080"/>
                        <w:left w:val="single" w:sz="6" w:space="2" w:color="808080"/>
                        <w:bottom w:val="single" w:sz="6" w:space="2" w:color="808080"/>
                        <w:right w:val="single" w:sz="6" w:space="2" w:color="808080"/>
                      </w:divBdr>
                    </w:div>
                    <w:div w:id="1816490529">
                      <w:marLeft w:val="30"/>
                      <w:marRight w:val="30"/>
                      <w:marTop w:val="30"/>
                      <w:marBottom w:val="30"/>
                      <w:divBdr>
                        <w:top w:val="single" w:sz="6" w:space="2" w:color="808080"/>
                        <w:left w:val="single" w:sz="6" w:space="2" w:color="808080"/>
                        <w:bottom w:val="single" w:sz="6" w:space="2" w:color="808080"/>
                        <w:right w:val="single" w:sz="6" w:space="2" w:color="808080"/>
                      </w:divBdr>
                    </w:div>
                    <w:div w:id="1927570542">
                      <w:marLeft w:val="30"/>
                      <w:marRight w:val="30"/>
                      <w:marTop w:val="30"/>
                      <w:marBottom w:val="30"/>
                      <w:divBdr>
                        <w:top w:val="single" w:sz="6" w:space="2" w:color="808080"/>
                        <w:left w:val="single" w:sz="6" w:space="2" w:color="808080"/>
                        <w:bottom w:val="single" w:sz="6" w:space="2" w:color="808080"/>
                        <w:right w:val="single" w:sz="6" w:space="2" w:color="808080"/>
                      </w:divBdr>
                    </w:div>
                    <w:div w:id="1959952016">
                      <w:marLeft w:val="30"/>
                      <w:marRight w:val="30"/>
                      <w:marTop w:val="30"/>
                      <w:marBottom w:val="30"/>
                      <w:divBdr>
                        <w:top w:val="single" w:sz="6" w:space="2" w:color="808080"/>
                        <w:left w:val="single" w:sz="6" w:space="2" w:color="808080"/>
                        <w:bottom w:val="single" w:sz="6" w:space="2" w:color="808080"/>
                        <w:right w:val="single" w:sz="6" w:space="2" w:color="808080"/>
                      </w:divBdr>
                    </w:div>
                    <w:div w:id="100997336">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sChild>
            </w:div>
          </w:divsChild>
        </w:div>
        <w:div w:id="176164201">
          <w:marLeft w:val="0"/>
          <w:marRight w:val="0"/>
          <w:marTop w:val="0"/>
          <w:marBottom w:val="0"/>
          <w:divBdr>
            <w:top w:val="none" w:sz="0" w:space="0" w:color="auto"/>
            <w:left w:val="none" w:sz="0" w:space="0" w:color="auto"/>
            <w:bottom w:val="none" w:sz="0" w:space="0" w:color="auto"/>
            <w:right w:val="none" w:sz="0" w:space="0" w:color="auto"/>
          </w:divBdr>
          <w:divsChild>
            <w:div w:id="1797792507">
              <w:marLeft w:val="0"/>
              <w:marRight w:val="0"/>
              <w:marTop w:val="0"/>
              <w:marBottom w:val="75"/>
              <w:divBdr>
                <w:top w:val="single" w:sz="6" w:space="4" w:color="808080"/>
                <w:left w:val="single" w:sz="6" w:space="4" w:color="808080"/>
                <w:bottom w:val="single" w:sz="6" w:space="4" w:color="808080"/>
                <w:right w:val="single" w:sz="6" w:space="4" w:color="808080"/>
              </w:divBdr>
              <w:divsChild>
                <w:div w:id="1200892671">
                  <w:marLeft w:val="0"/>
                  <w:marRight w:val="0"/>
                  <w:marTop w:val="75"/>
                  <w:marBottom w:val="0"/>
                  <w:divBdr>
                    <w:top w:val="none" w:sz="0" w:space="0" w:color="auto"/>
                    <w:left w:val="none" w:sz="0" w:space="0" w:color="auto"/>
                    <w:bottom w:val="none" w:sz="0" w:space="0" w:color="auto"/>
                    <w:right w:val="none" w:sz="0" w:space="0" w:color="auto"/>
                  </w:divBdr>
                  <w:divsChild>
                    <w:div w:id="881135626">
                      <w:marLeft w:val="30"/>
                      <w:marRight w:val="30"/>
                      <w:marTop w:val="30"/>
                      <w:marBottom w:val="30"/>
                      <w:divBdr>
                        <w:top w:val="single" w:sz="6" w:space="2" w:color="808080"/>
                        <w:left w:val="single" w:sz="6" w:space="2" w:color="808080"/>
                        <w:bottom w:val="single" w:sz="6" w:space="2" w:color="808080"/>
                        <w:right w:val="single" w:sz="6" w:space="2" w:color="808080"/>
                      </w:divBdr>
                    </w:div>
                    <w:div w:id="1310329311">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 w:id="1513908664">
                  <w:marLeft w:val="0"/>
                  <w:marRight w:val="0"/>
                  <w:marTop w:val="0"/>
                  <w:marBottom w:val="0"/>
                  <w:divBdr>
                    <w:top w:val="none" w:sz="0" w:space="0" w:color="auto"/>
                    <w:left w:val="none" w:sz="0" w:space="0" w:color="auto"/>
                    <w:bottom w:val="none" w:sz="0" w:space="0" w:color="auto"/>
                    <w:right w:val="none" w:sz="0" w:space="0" w:color="auto"/>
                  </w:divBdr>
                  <w:divsChild>
                    <w:div w:id="20966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ato@yeattorneys" TargetMode="External"/><Relationship Id="rId5" Type="http://schemas.openxmlformats.org/officeDocument/2006/relationships/webSettings" Target="webSettings.xml"/><Relationship Id="rId10" Type="http://schemas.openxmlformats.org/officeDocument/2006/relationships/hyperlink" Target="mailto:fjm@khl.co.za" TargetMode="External"/><Relationship Id="rId4" Type="http://schemas.openxmlformats.org/officeDocument/2006/relationships/settings" Target="settings.xml"/><Relationship Id="rId9" Type="http://schemas.openxmlformats.org/officeDocument/2006/relationships/hyperlink" Target="mailto:mjh@khl.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094AE-264C-47EA-9083-321A1715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16</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Zintle Twaku</dc:creator>
  <cp:lastModifiedBy>sathish sarshan  mohan</cp:lastModifiedBy>
  <cp:revision>10</cp:revision>
  <cp:lastPrinted>2024-03-07T11:48:00Z</cp:lastPrinted>
  <dcterms:created xsi:type="dcterms:W3CDTF">2024-03-06T14:00:00Z</dcterms:created>
  <dcterms:modified xsi:type="dcterms:W3CDTF">2024-03-18T18:35:00Z</dcterms:modified>
</cp:coreProperties>
</file>