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CD9B" w14:textId="58CB9FCD" w:rsidR="0010722B" w:rsidRDefault="0010722B" w:rsidP="0010722B">
      <w:pPr>
        <w:widowControl w:val="0"/>
        <w:ind w:right="-284"/>
        <w:outlineLvl w:val="0"/>
        <w:rPr>
          <w:rFonts w:ascii="Arial" w:hAnsi="Arial" w:cs="Arial"/>
          <w:b/>
          <w:szCs w:val="26"/>
          <w:lang w:val="en-ZA"/>
        </w:rPr>
      </w:pPr>
      <w:r>
        <w:rPr>
          <w:rFonts w:ascii="Arial" w:hAnsi="Arial" w:cs="Arial"/>
          <w:b/>
          <w:noProof/>
          <w:szCs w:val="26"/>
          <w:lang w:val="en-ZA"/>
        </w:rPr>
        <w:drawing>
          <wp:inline distT="0" distB="0" distL="0" distR="0" wp14:anchorId="0C7DDBA4" wp14:editId="535FCBB7">
            <wp:extent cx="4286250" cy="466725"/>
            <wp:effectExtent l="0" t="0" r="0" b="9525"/>
            <wp:docPr id="100065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1C0F3148" w14:textId="27E6CA82" w:rsidR="00AE5429" w:rsidRDefault="00AE5429" w:rsidP="00AE5429">
      <w:pPr>
        <w:widowControl w:val="0"/>
        <w:ind w:left="-284" w:right="-284"/>
        <w:jc w:val="center"/>
        <w:outlineLvl w:val="0"/>
        <w:rPr>
          <w:rFonts w:ascii="Arial" w:hAnsi="Arial" w:cs="Arial"/>
          <w:b/>
          <w:szCs w:val="26"/>
          <w:lang w:val="en-ZA"/>
        </w:rPr>
      </w:pPr>
      <w:r>
        <w:rPr>
          <w:rFonts w:ascii="Arial" w:hAnsi="Arial" w:cs="Arial"/>
          <w:b/>
          <w:szCs w:val="26"/>
          <w:lang w:val="en-ZA"/>
        </w:rPr>
        <w:t>REPUBLIC OF SOUTH AFRICA</w:t>
      </w:r>
    </w:p>
    <w:p w14:paraId="0DE24757" w14:textId="77777777" w:rsidR="00AE5429" w:rsidRDefault="00AE5429" w:rsidP="00AE5429">
      <w:pPr>
        <w:ind w:left="-284" w:right="-284"/>
        <w:rPr>
          <w:rFonts w:ascii="Arial" w:hAnsi="Arial"/>
          <w:szCs w:val="20"/>
          <w:lang w:val="en-ZA"/>
        </w:rPr>
      </w:pPr>
    </w:p>
    <w:p w14:paraId="3CD78037" w14:textId="29A04185" w:rsidR="00AE5429" w:rsidRDefault="000A04EA" w:rsidP="00AE5429">
      <w:pPr>
        <w:ind w:left="-284" w:right="-284"/>
        <w:jc w:val="center"/>
        <w:rPr>
          <w:rFonts w:ascii="Arial" w:hAnsi="Arial" w:cs="Arial"/>
          <w:noProof/>
          <w:sz w:val="30"/>
          <w:szCs w:val="30"/>
        </w:rPr>
      </w:pPr>
      <w:r>
        <w:rPr>
          <w:rFonts w:ascii="Arial" w:hAnsi="Arial" w:cs="Arial"/>
          <w:noProof/>
          <w:sz w:val="30"/>
          <w:szCs w:val="30"/>
          <w:lang w:val="en-ZA" w:eastAsia="en-ZA"/>
        </w:rPr>
        <w:drawing>
          <wp:inline distT="0" distB="0" distL="0" distR="0" wp14:anchorId="06DB304B" wp14:editId="7A40F913">
            <wp:extent cx="125730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193800"/>
                    </a:xfrm>
                    <a:prstGeom prst="rect">
                      <a:avLst/>
                    </a:prstGeom>
                    <a:noFill/>
                    <a:ln>
                      <a:noFill/>
                    </a:ln>
                  </pic:spPr>
                </pic:pic>
              </a:graphicData>
            </a:graphic>
          </wp:inline>
        </w:drawing>
      </w:r>
    </w:p>
    <w:p w14:paraId="325E8CE2" w14:textId="77777777" w:rsidR="00AE5429" w:rsidRDefault="00AE5429" w:rsidP="00AE5429">
      <w:pPr>
        <w:ind w:left="-284" w:right="-284"/>
        <w:jc w:val="center"/>
        <w:rPr>
          <w:rFonts w:ascii="Arial" w:hAnsi="Arial" w:cs="Arial"/>
          <w:b/>
          <w:szCs w:val="20"/>
        </w:rPr>
      </w:pPr>
    </w:p>
    <w:p w14:paraId="704F77D7" w14:textId="77777777" w:rsidR="00AE5429" w:rsidRDefault="00AE5429" w:rsidP="00AE5429">
      <w:pPr>
        <w:ind w:left="-284" w:right="-284"/>
        <w:jc w:val="center"/>
        <w:rPr>
          <w:rFonts w:ascii="Arial" w:hAnsi="Arial" w:cs="Arial"/>
          <w:b/>
          <w:szCs w:val="20"/>
        </w:rPr>
      </w:pPr>
      <w:r>
        <w:rPr>
          <w:rFonts w:ascii="Arial" w:hAnsi="Arial" w:cs="Arial"/>
          <w:b/>
          <w:szCs w:val="20"/>
        </w:rPr>
        <w:t>IN THE HIGH COURT OF SOUTH AFRICA</w:t>
      </w:r>
    </w:p>
    <w:p w14:paraId="33B566B9" w14:textId="77777777" w:rsidR="00AE5429" w:rsidRDefault="00AE5429" w:rsidP="00AE5429">
      <w:pPr>
        <w:ind w:left="-284" w:right="-284"/>
        <w:jc w:val="center"/>
        <w:rPr>
          <w:rFonts w:ascii="Arial" w:hAnsi="Arial" w:cs="Arial"/>
          <w:b/>
          <w:szCs w:val="20"/>
        </w:rPr>
      </w:pPr>
      <w:r>
        <w:rPr>
          <w:rFonts w:ascii="Arial" w:hAnsi="Arial" w:cs="Arial"/>
          <w:b/>
          <w:szCs w:val="20"/>
        </w:rPr>
        <w:t>GAUTENG DIVISION, PRETORIA</w:t>
      </w:r>
    </w:p>
    <w:p w14:paraId="5132852C" w14:textId="77777777" w:rsidR="00AE5429" w:rsidRPr="00F8484B" w:rsidRDefault="00AE5429" w:rsidP="00F8484B">
      <w:pPr>
        <w:spacing w:line="360" w:lineRule="auto"/>
        <w:jc w:val="right"/>
        <w:rPr>
          <w:rFonts w:ascii="Arial" w:hAnsi="Arial"/>
          <w:b/>
          <w:szCs w:val="20"/>
          <w:lang w:val="en-GB"/>
        </w:rPr>
      </w:pPr>
    </w:p>
    <w:p w14:paraId="1A2BCB25" w14:textId="77777777" w:rsidR="00AE5429" w:rsidRDefault="00AE5429" w:rsidP="00AE5429">
      <w:pPr>
        <w:jc w:val="both"/>
        <w:rPr>
          <w:rFonts w:ascii="Arial" w:hAnsi="Arial"/>
          <w:b/>
          <w:szCs w:val="20"/>
          <w:u w:val="single"/>
          <w:lang w:val="en-GB"/>
        </w:rPr>
      </w:pPr>
    </w:p>
    <w:p w14:paraId="1D1CFBF9" w14:textId="14FF0717" w:rsidR="00AE5429" w:rsidRDefault="000A04EA" w:rsidP="00AE5429">
      <w:pPr>
        <w:jc w:val="both"/>
        <w:rPr>
          <w:rFonts w:ascii="Arial" w:hAnsi="Arial"/>
          <w:b/>
          <w:szCs w:val="20"/>
          <w:u w:val="single"/>
          <w:lang w:val="en-GB"/>
        </w:rPr>
      </w:pPr>
      <w:r>
        <w:rPr>
          <w:noProof/>
          <w:lang w:val="en-ZA" w:eastAsia="en-ZA"/>
        </w:rPr>
        <mc:AlternateContent>
          <mc:Choice Requires="wps">
            <w:drawing>
              <wp:anchor distT="0" distB="0" distL="114300" distR="114300" simplePos="0" relativeHeight="251657728" behindDoc="0" locked="0" layoutInCell="1" allowOverlap="1" wp14:anchorId="21D86AFD" wp14:editId="1E3FE9F4">
                <wp:simplePos x="0" y="0"/>
                <wp:positionH relativeFrom="margin">
                  <wp:align>left</wp:align>
                </wp:positionH>
                <wp:positionV relativeFrom="paragraph">
                  <wp:posOffset>38735</wp:posOffset>
                </wp:positionV>
                <wp:extent cx="3679825" cy="16541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1654175"/>
                        </a:xfrm>
                        <a:prstGeom prst="rect">
                          <a:avLst/>
                        </a:prstGeom>
                        <a:solidFill>
                          <a:srgbClr val="FFFFFF"/>
                        </a:solidFill>
                        <a:ln w="9525">
                          <a:solidFill>
                            <a:srgbClr val="000000"/>
                          </a:solidFill>
                          <a:miter lim="800000"/>
                          <a:headEnd/>
                          <a:tailEnd/>
                        </a:ln>
                      </wps:spPr>
                      <wps:txbx>
                        <w:txbxContent>
                          <w:p w14:paraId="3D524406" w14:textId="77777777" w:rsidR="001420A8" w:rsidRDefault="001420A8" w:rsidP="00AE5429">
                            <w:pPr>
                              <w:spacing w:after="120"/>
                              <w:jc w:val="center"/>
                              <w:rPr>
                                <w:rFonts w:ascii="Century Gothic" w:hAnsi="Century Gothic"/>
                                <w:b/>
                              </w:rPr>
                            </w:pPr>
                          </w:p>
                          <w:p w14:paraId="180864A9" w14:textId="23BF9092" w:rsidR="001420A8" w:rsidRDefault="003521EC" w:rsidP="003521EC">
                            <w:pPr>
                              <w:tabs>
                                <w:tab w:val="left" w:pos="900"/>
                              </w:tabs>
                              <w:ind w:left="900" w:hanging="720"/>
                              <w:rPr>
                                <w:rFonts w:ascii="Century Gothic" w:hAnsi="Century Gothic"/>
                              </w:rPr>
                            </w:pPr>
                            <w:r>
                              <w:rPr>
                                <w:rFonts w:ascii="Century Gothic" w:hAnsi="Century Gothic"/>
                              </w:rPr>
                              <w:t>(1)</w:t>
                            </w:r>
                            <w:r>
                              <w:rPr>
                                <w:rFonts w:ascii="Century Gothic" w:hAnsi="Century Gothic"/>
                              </w:rPr>
                              <w:tab/>
                            </w:r>
                            <w:r w:rsidR="001420A8">
                              <w:rPr>
                                <w:rFonts w:ascii="Century Gothic" w:hAnsi="Century Gothic"/>
                              </w:rPr>
                              <w:t>REPORTABLE: NO</w:t>
                            </w:r>
                          </w:p>
                          <w:p w14:paraId="150A7001" w14:textId="31CD1586" w:rsidR="001420A8" w:rsidRDefault="003521EC" w:rsidP="003521EC">
                            <w:pPr>
                              <w:tabs>
                                <w:tab w:val="left" w:pos="900"/>
                              </w:tabs>
                              <w:ind w:left="900" w:hanging="720"/>
                              <w:rPr>
                                <w:rFonts w:ascii="Century Gothic" w:hAnsi="Century Gothic"/>
                              </w:rPr>
                            </w:pPr>
                            <w:r>
                              <w:rPr>
                                <w:rFonts w:ascii="Century Gothic" w:hAnsi="Century Gothic"/>
                              </w:rPr>
                              <w:t>(2)</w:t>
                            </w:r>
                            <w:r>
                              <w:rPr>
                                <w:rFonts w:ascii="Century Gothic" w:hAnsi="Century Gothic"/>
                              </w:rPr>
                              <w:tab/>
                            </w:r>
                            <w:r w:rsidR="001420A8">
                              <w:rPr>
                                <w:rFonts w:ascii="Century Gothic" w:hAnsi="Century Gothic"/>
                              </w:rPr>
                              <w:t>OF INTEREST TO OTHER JUDGES: NO</w:t>
                            </w:r>
                          </w:p>
                          <w:p w14:paraId="4C778A37" w14:textId="5074F44D" w:rsidR="001420A8" w:rsidRDefault="003521EC" w:rsidP="003521EC">
                            <w:pPr>
                              <w:tabs>
                                <w:tab w:val="left" w:pos="900"/>
                              </w:tabs>
                              <w:ind w:left="900" w:hanging="720"/>
                              <w:rPr>
                                <w:rFonts w:ascii="Century Gothic" w:hAnsi="Century Gothic"/>
                              </w:rPr>
                            </w:pPr>
                            <w:r>
                              <w:rPr>
                                <w:rFonts w:ascii="Century Gothic" w:hAnsi="Century Gothic"/>
                              </w:rPr>
                              <w:t>(3)</w:t>
                            </w:r>
                            <w:r>
                              <w:rPr>
                                <w:rFonts w:ascii="Century Gothic" w:hAnsi="Century Gothic"/>
                              </w:rPr>
                              <w:tab/>
                            </w:r>
                            <w:r w:rsidR="001420A8">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77777777" w:rsidR="001420A8" w:rsidRDefault="001420A8" w:rsidP="00AE5429">
                            <w:pPr>
                              <w:rPr>
                                <w:rFonts w:ascii="Century Gothic" w:hAnsi="Century Gothic"/>
                                <w:b/>
                                <w:sz w:val="18"/>
                                <w:szCs w:val="18"/>
                              </w:rPr>
                            </w:pPr>
                            <w:r>
                              <w:rPr>
                                <w:rFonts w:ascii="Century Gothic" w:hAnsi="Century Gothic"/>
                                <w:b/>
                                <w:sz w:val="18"/>
                                <w:szCs w:val="18"/>
                              </w:rPr>
                              <w:t xml:space="preserve">     ______________________</w:t>
                            </w:r>
                            <w:r>
                              <w:rPr>
                                <w:rFonts w:ascii="Century Gothic" w:hAnsi="Century Gothic"/>
                                <w:b/>
                                <w:sz w:val="18"/>
                                <w:szCs w:val="18"/>
                              </w:rPr>
                              <w:tab/>
                              <w:t>______________________</w:t>
                            </w:r>
                          </w:p>
                          <w:p w14:paraId="78E575CF" w14:textId="77777777"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86AFD" id="_x0000_t202" coordsize="21600,21600" o:spt="202" path="m,l,21600r21600,l21600,xe">
                <v:stroke joinstyle="miter"/>
                <v:path gradientshapeok="t" o:connecttype="rect"/>
              </v:shapetype>
              <v:shape id="Text Box 5" o:spid="_x0000_s1026" type="#_x0000_t202" style="position:absolute;left:0;text-align:left;margin-left:0;margin-top:3.05pt;width:289.75pt;height:130.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">
                <v:textbox>
                  <w:txbxContent>
                    <w:p w14:paraId="3D524406" w14:textId="77777777" w:rsidR="001420A8" w:rsidRDefault="001420A8" w:rsidP="00AE5429">
                      <w:pPr>
                        <w:spacing w:after="120"/>
                        <w:jc w:val="center"/>
                        <w:rPr>
                          <w:rFonts w:ascii="Century Gothic" w:hAnsi="Century Gothic"/>
                          <w:b/>
                        </w:rPr>
                      </w:pPr>
                    </w:p>
                    <w:p w14:paraId="180864A9" w14:textId="23BF9092" w:rsidR="001420A8" w:rsidRDefault="003521EC" w:rsidP="003521EC">
                      <w:pPr>
                        <w:tabs>
                          <w:tab w:val="left" w:pos="900"/>
                        </w:tabs>
                        <w:ind w:left="900" w:hanging="720"/>
                        <w:rPr>
                          <w:rFonts w:ascii="Century Gothic" w:hAnsi="Century Gothic"/>
                        </w:rPr>
                      </w:pPr>
                      <w:r>
                        <w:rPr>
                          <w:rFonts w:ascii="Century Gothic" w:hAnsi="Century Gothic"/>
                        </w:rPr>
                        <w:t>(1)</w:t>
                      </w:r>
                      <w:r>
                        <w:rPr>
                          <w:rFonts w:ascii="Century Gothic" w:hAnsi="Century Gothic"/>
                        </w:rPr>
                        <w:tab/>
                      </w:r>
                      <w:r w:rsidR="001420A8">
                        <w:rPr>
                          <w:rFonts w:ascii="Century Gothic" w:hAnsi="Century Gothic"/>
                        </w:rPr>
                        <w:t>REPORTABLE: NO</w:t>
                      </w:r>
                    </w:p>
                    <w:p w14:paraId="150A7001" w14:textId="31CD1586" w:rsidR="001420A8" w:rsidRDefault="003521EC" w:rsidP="003521EC">
                      <w:pPr>
                        <w:tabs>
                          <w:tab w:val="left" w:pos="900"/>
                        </w:tabs>
                        <w:ind w:left="900" w:hanging="720"/>
                        <w:rPr>
                          <w:rFonts w:ascii="Century Gothic" w:hAnsi="Century Gothic"/>
                        </w:rPr>
                      </w:pPr>
                      <w:r>
                        <w:rPr>
                          <w:rFonts w:ascii="Century Gothic" w:hAnsi="Century Gothic"/>
                        </w:rPr>
                        <w:t>(2)</w:t>
                      </w:r>
                      <w:r>
                        <w:rPr>
                          <w:rFonts w:ascii="Century Gothic" w:hAnsi="Century Gothic"/>
                        </w:rPr>
                        <w:tab/>
                      </w:r>
                      <w:r w:rsidR="001420A8">
                        <w:rPr>
                          <w:rFonts w:ascii="Century Gothic" w:hAnsi="Century Gothic"/>
                        </w:rPr>
                        <w:t>OF INTEREST TO OTHER JUDGES: NO</w:t>
                      </w:r>
                    </w:p>
                    <w:p w14:paraId="4C778A37" w14:textId="5074F44D" w:rsidR="001420A8" w:rsidRDefault="003521EC" w:rsidP="003521EC">
                      <w:pPr>
                        <w:tabs>
                          <w:tab w:val="left" w:pos="900"/>
                        </w:tabs>
                        <w:ind w:left="900" w:hanging="720"/>
                        <w:rPr>
                          <w:rFonts w:ascii="Century Gothic" w:hAnsi="Century Gothic"/>
                        </w:rPr>
                      </w:pPr>
                      <w:r>
                        <w:rPr>
                          <w:rFonts w:ascii="Century Gothic" w:hAnsi="Century Gothic"/>
                        </w:rPr>
                        <w:t>(3)</w:t>
                      </w:r>
                      <w:r>
                        <w:rPr>
                          <w:rFonts w:ascii="Century Gothic" w:hAnsi="Century Gothic"/>
                        </w:rPr>
                        <w:tab/>
                      </w:r>
                      <w:r w:rsidR="001420A8">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77777777" w:rsidR="001420A8" w:rsidRDefault="001420A8" w:rsidP="00AE5429">
                      <w:pPr>
                        <w:rPr>
                          <w:rFonts w:ascii="Century Gothic" w:hAnsi="Century Gothic"/>
                          <w:b/>
                          <w:sz w:val="18"/>
                          <w:szCs w:val="18"/>
                        </w:rPr>
                      </w:pPr>
                      <w:r>
                        <w:rPr>
                          <w:rFonts w:ascii="Century Gothic" w:hAnsi="Century Gothic"/>
                          <w:b/>
                          <w:sz w:val="18"/>
                          <w:szCs w:val="18"/>
                        </w:rPr>
                        <w:t xml:space="preserve">     ______________________</w:t>
                      </w:r>
                      <w:r>
                        <w:rPr>
                          <w:rFonts w:ascii="Century Gothic" w:hAnsi="Century Gothic"/>
                          <w:b/>
                          <w:sz w:val="18"/>
                          <w:szCs w:val="18"/>
                        </w:rPr>
                        <w:tab/>
                        <w:t>______________________</w:t>
                      </w:r>
                    </w:p>
                    <w:p w14:paraId="78E575CF" w14:textId="77777777"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SIGNATURE</w:t>
                      </w:r>
                    </w:p>
                  </w:txbxContent>
                </v:textbox>
                <w10:wrap anchorx="margin"/>
              </v:shape>
            </w:pict>
          </mc:Fallback>
        </mc:AlternateContent>
      </w:r>
    </w:p>
    <w:p w14:paraId="7BFB3567" w14:textId="77777777" w:rsidR="00AE5429" w:rsidRDefault="00AE5429" w:rsidP="00AE5429">
      <w:pPr>
        <w:jc w:val="both"/>
        <w:rPr>
          <w:rFonts w:ascii="Arial" w:hAnsi="Arial"/>
          <w:b/>
          <w:szCs w:val="20"/>
          <w:u w:val="single"/>
          <w:lang w:val="en-GB"/>
        </w:rPr>
      </w:pPr>
    </w:p>
    <w:p w14:paraId="6F3CA83A" w14:textId="77777777" w:rsidR="00AE5429" w:rsidRDefault="00AE5429" w:rsidP="00AE5429">
      <w:pPr>
        <w:jc w:val="both"/>
        <w:rPr>
          <w:rFonts w:ascii="Arial" w:hAnsi="Arial"/>
          <w:b/>
          <w:szCs w:val="20"/>
          <w:u w:val="single"/>
          <w:lang w:val="en-GB"/>
        </w:rPr>
      </w:pPr>
    </w:p>
    <w:p w14:paraId="050EA3FF" w14:textId="77777777" w:rsidR="00AE5429" w:rsidRDefault="00AE5429" w:rsidP="00AE5429">
      <w:pPr>
        <w:jc w:val="both"/>
        <w:rPr>
          <w:rFonts w:ascii="Arial" w:hAnsi="Arial"/>
          <w:b/>
          <w:szCs w:val="20"/>
          <w:u w:val="single"/>
          <w:lang w:val="en-GB"/>
        </w:rPr>
      </w:pPr>
    </w:p>
    <w:p w14:paraId="1DB628E8" w14:textId="77777777" w:rsidR="00AE5429" w:rsidRDefault="00AE5429" w:rsidP="00AE5429">
      <w:pPr>
        <w:jc w:val="both"/>
        <w:rPr>
          <w:rFonts w:ascii="Arial" w:hAnsi="Arial"/>
          <w:b/>
          <w:szCs w:val="20"/>
          <w:u w:val="single"/>
          <w:lang w:val="en-GB"/>
        </w:rPr>
      </w:pPr>
    </w:p>
    <w:p w14:paraId="704C19C1" w14:textId="77777777" w:rsidR="00AE5429" w:rsidRDefault="00AE5429" w:rsidP="00AE5429">
      <w:pPr>
        <w:jc w:val="both"/>
        <w:rPr>
          <w:rFonts w:ascii="Arial" w:hAnsi="Arial"/>
          <w:b/>
          <w:szCs w:val="20"/>
          <w:u w:val="single"/>
          <w:lang w:val="en-GB"/>
        </w:rPr>
      </w:pPr>
    </w:p>
    <w:p w14:paraId="3284FA46" w14:textId="77777777" w:rsidR="00AE5429" w:rsidRDefault="00AE5429" w:rsidP="00AE5429">
      <w:pPr>
        <w:jc w:val="both"/>
        <w:rPr>
          <w:rFonts w:ascii="Arial" w:hAnsi="Arial"/>
          <w:b/>
          <w:szCs w:val="20"/>
          <w:u w:val="single"/>
          <w:lang w:val="en-GB"/>
        </w:rPr>
      </w:pPr>
    </w:p>
    <w:p w14:paraId="32821E55" w14:textId="77777777" w:rsidR="00AE5429" w:rsidRDefault="00AE5429" w:rsidP="00AE5429">
      <w:pPr>
        <w:jc w:val="both"/>
        <w:rPr>
          <w:rFonts w:ascii="Arial" w:hAnsi="Arial"/>
          <w:b/>
          <w:szCs w:val="20"/>
          <w:u w:val="single"/>
          <w:lang w:val="en-GB"/>
        </w:rPr>
      </w:pPr>
    </w:p>
    <w:p w14:paraId="44D2609F" w14:textId="77777777" w:rsidR="00AE5429" w:rsidRDefault="00AE5429" w:rsidP="00AE5429">
      <w:pPr>
        <w:jc w:val="both"/>
        <w:rPr>
          <w:rFonts w:ascii="Arial" w:hAnsi="Arial"/>
          <w:b/>
          <w:szCs w:val="20"/>
          <w:u w:val="single"/>
          <w:lang w:val="en-GB"/>
        </w:rPr>
      </w:pPr>
    </w:p>
    <w:p w14:paraId="55D18103" w14:textId="77777777" w:rsidR="00AE5429" w:rsidRDefault="00AE5429" w:rsidP="00AE5429">
      <w:pPr>
        <w:jc w:val="both"/>
        <w:rPr>
          <w:rFonts w:ascii="Arial" w:hAnsi="Arial"/>
          <w:b/>
          <w:szCs w:val="20"/>
          <w:u w:val="single"/>
          <w:lang w:val="en-GB"/>
        </w:rPr>
      </w:pPr>
    </w:p>
    <w:p w14:paraId="614F3458" w14:textId="77777777" w:rsidR="00AE5429" w:rsidRDefault="00AE5429" w:rsidP="00AE5429">
      <w:pPr>
        <w:jc w:val="both"/>
        <w:rPr>
          <w:rFonts w:ascii="Arial" w:hAnsi="Arial"/>
          <w:b/>
          <w:szCs w:val="20"/>
          <w:u w:val="single"/>
          <w:lang w:val="en-GB"/>
        </w:rPr>
      </w:pPr>
    </w:p>
    <w:p w14:paraId="3697EF28" w14:textId="77777777" w:rsidR="00884442" w:rsidRDefault="00884442" w:rsidP="006A046E">
      <w:pPr>
        <w:jc w:val="right"/>
        <w:rPr>
          <w:rFonts w:ascii="Arial" w:hAnsi="Arial"/>
          <w:b/>
          <w:szCs w:val="20"/>
          <w:lang w:val="en-GB"/>
        </w:rPr>
      </w:pPr>
    </w:p>
    <w:p w14:paraId="7DBEAD8A" w14:textId="68ED03D3" w:rsidR="006A046E" w:rsidRDefault="00B2574F" w:rsidP="006A046E">
      <w:pPr>
        <w:jc w:val="right"/>
        <w:rPr>
          <w:rFonts w:ascii="Arial" w:hAnsi="Arial"/>
          <w:b/>
          <w:szCs w:val="20"/>
          <w:lang w:val="en-GB"/>
        </w:rPr>
      </w:pPr>
      <w:r>
        <w:rPr>
          <w:rFonts w:ascii="Arial" w:hAnsi="Arial"/>
          <w:b/>
          <w:szCs w:val="20"/>
          <w:lang w:val="en-GB"/>
        </w:rPr>
        <w:t xml:space="preserve">Case Number: </w:t>
      </w:r>
      <w:r w:rsidR="00180B28">
        <w:rPr>
          <w:rFonts w:ascii="Arial" w:hAnsi="Arial"/>
          <w:b/>
          <w:szCs w:val="20"/>
          <w:lang w:val="en-GB"/>
        </w:rPr>
        <w:t>40975</w:t>
      </w:r>
      <w:r>
        <w:rPr>
          <w:rFonts w:ascii="Arial" w:hAnsi="Arial"/>
          <w:b/>
          <w:szCs w:val="20"/>
          <w:lang w:val="en-GB"/>
        </w:rPr>
        <w:t>/20</w:t>
      </w:r>
      <w:r w:rsidR="00C06228">
        <w:rPr>
          <w:rFonts w:ascii="Arial" w:hAnsi="Arial"/>
          <w:b/>
          <w:szCs w:val="20"/>
          <w:lang w:val="en-GB"/>
        </w:rPr>
        <w:t>1</w:t>
      </w:r>
      <w:r w:rsidR="00180B28">
        <w:rPr>
          <w:rFonts w:ascii="Arial" w:hAnsi="Arial"/>
          <w:b/>
          <w:szCs w:val="20"/>
          <w:lang w:val="en-GB"/>
        </w:rPr>
        <w:t>6</w:t>
      </w:r>
    </w:p>
    <w:p w14:paraId="17148970" w14:textId="77777777" w:rsidR="00F8484B" w:rsidRDefault="00F8484B" w:rsidP="006A046E">
      <w:pPr>
        <w:jc w:val="right"/>
        <w:rPr>
          <w:rFonts w:ascii="Arial" w:hAnsi="Arial"/>
          <w:b/>
          <w:szCs w:val="20"/>
          <w:u w:val="single"/>
          <w:lang w:val="en-GB"/>
        </w:rPr>
      </w:pPr>
    </w:p>
    <w:p w14:paraId="09E93C5F" w14:textId="77777777" w:rsidR="001A140E" w:rsidRDefault="001A140E" w:rsidP="00AE5429">
      <w:pPr>
        <w:jc w:val="both"/>
        <w:rPr>
          <w:rFonts w:ascii="Arial" w:hAnsi="Arial"/>
          <w:szCs w:val="20"/>
          <w:lang w:val="en-GB"/>
        </w:rPr>
      </w:pPr>
    </w:p>
    <w:p w14:paraId="53BDC235" w14:textId="008E0E56" w:rsidR="00AE5429" w:rsidRDefault="006A046E" w:rsidP="00AE5429">
      <w:pPr>
        <w:jc w:val="both"/>
        <w:rPr>
          <w:rFonts w:ascii="Arial" w:hAnsi="Arial"/>
          <w:szCs w:val="20"/>
          <w:lang w:val="en-GB"/>
        </w:rPr>
      </w:pPr>
      <w:r>
        <w:rPr>
          <w:rFonts w:ascii="Arial" w:hAnsi="Arial"/>
          <w:szCs w:val="20"/>
          <w:lang w:val="en-GB"/>
        </w:rPr>
        <w:t xml:space="preserve">In the </w:t>
      </w:r>
      <w:r w:rsidR="005431B9">
        <w:rPr>
          <w:rFonts w:ascii="Arial" w:hAnsi="Arial"/>
          <w:szCs w:val="20"/>
          <w:lang w:val="en-GB"/>
        </w:rPr>
        <w:t>matter between</w:t>
      </w:r>
      <w:r w:rsidR="00AE5429">
        <w:rPr>
          <w:rFonts w:ascii="Arial" w:hAnsi="Arial"/>
          <w:szCs w:val="20"/>
          <w:lang w:val="en-GB"/>
        </w:rPr>
        <w:t>:</w:t>
      </w:r>
    </w:p>
    <w:p w14:paraId="31D03FD9" w14:textId="77777777" w:rsidR="00F117E3" w:rsidRDefault="00F117E3" w:rsidP="00AE5429">
      <w:pPr>
        <w:jc w:val="both"/>
        <w:rPr>
          <w:rFonts w:ascii="Arial" w:hAnsi="Arial"/>
          <w:szCs w:val="20"/>
          <w:lang w:val="en-GB"/>
        </w:rPr>
      </w:pPr>
    </w:p>
    <w:p w14:paraId="1D2E4472" w14:textId="77777777" w:rsidR="00205BD6" w:rsidRDefault="00205BD6" w:rsidP="00AE5429">
      <w:pPr>
        <w:jc w:val="both"/>
        <w:rPr>
          <w:rFonts w:ascii="Arial" w:hAnsi="Arial"/>
          <w:szCs w:val="20"/>
          <w:lang w:val="en-GB"/>
        </w:rPr>
      </w:pPr>
    </w:p>
    <w:p w14:paraId="312366E0" w14:textId="6A30A7E0" w:rsidR="00884442" w:rsidRPr="00C06228" w:rsidRDefault="00180B28" w:rsidP="00884442">
      <w:pPr>
        <w:tabs>
          <w:tab w:val="left" w:pos="4395"/>
        </w:tabs>
        <w:spacing w:line="360" w:lineRule="auto"/>
        <w:jc w:val="both"/>
        <w:rPr>
          <w:rFonts w:ascii="Arial" w:hAnsi="Arial" w:cs="Arial"/>
          <w:bCs/>
        </w:rPr>
      </w:pPr>
      <w:r>
        <w:rPr>
          <w:rFonts w:ascii="Arial" w:hAnsi="Arial" w:cs="Arial"/>
          <w:b/>
        </w:rPr>
        <w:t>UNDERWRITERS AT LLOYD’S OF LONDON</w:t>
      </w:r>
      <w:r w:rsidR="00C06228">
        <w:rPr>
          <w:rFonts w:ascii="Arial" w:hAnsi="Arial" w:cs="Arial"/>
          <w:b/>
        </w:rPr>
        <w:tab/>
      </w:r>
      <w:r w:rsidR="00C06228">
        <w:rPr>
          <w:rFonts w:ascii="Arial" w:hAnsi="Arial" w:cs="Arial"/>
          <w:b/>
        </w:rPr>
        <w:tab/>
      </w:r>
      <w:r w:rsidR="00C06228">
        <w:rPr>
          <w:rFonts w:ascii="Arial" w:hAnsi="Arial" w:cs="Arial"/>
          <w:b/>
        </w:rPr>
        <w:tab/>
      </w:r>
      <w:r>
        <w:rPr>
          <w:rFonts w:ascii="Arial" w:hAnsi="Arial" w:cs="Arial"/>
          <w:b/>
        </w:rPr>
        <w:tab/>
        <w:t xml:space="preserve">         </w:t>
      </w:r>
      <w:r w:rsidR="00C06228">
        <w:rPr>
          <w:rFonts w:ascii="Arial" w:hAnsi="Arial" w:cs="Arial"/>
          <w:bCs/>
        </w:rPr>
        <w:t>Plaintiff</w:t>
      </w:r>
    </w:p>
    <w:p w14:paraId="362E7B76" w14:textId="7156EDE8" w:rsidR="00006A46" w:rsidRPr="00884442" w:rsidRDefault="00006A46" w:rsidP="00884442">
      <w:pPr>
        <w:tabs>
          <w:tab w:val="left" w:pos="4395"/>
        </w:tabs>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p>
    <w:p w14:paraId="304340C6" w14:textId="77777777" w:rsidR="00006A46" w:rsidRDefault="00884442" w:rsidP="00884442">
      <w:pPr>
        <w:spacing w:line="360" w:lineRule="auto"/>
        <w:jc w:val="both"/>
        <w:rPr>
          <w:rFonts w:ascii="Arial" w:hAnsi="Arial" w:cs="Arial"/>
        </w:rPr>
      </w:pPr>
      <w:r>
        <w:rPr>
          <w:rFonts w:ascii="Arial" w:hAnsi="Arial" w:cs="Arial"/>
        </w:rPr>
        <w:t>A</w:t>
      </w:r>
      <w:r w:rsidR="00205BD6">
        <w:rPr>
          <w:rFonts w:ascii="Arial" w:hAnsi="Arial" w:cs="Arial"/>
        </w:rPr>
        <w:t>nd</w:t>
      </w:r>
    </w:p>
    <w:p w14:paraId="1F18BCC8" w14:textId="77777777" w:rsidR="00884442" w:rsidRDefault="00884442" w:rsidP="00884442">
      <w:pPr>
        <w:spacing w:line="360" w:lineRule="auto"/>
        <w:jc w:val="both"/>
        <w:rPr>
          <w:rFonts w:ascii="Arial" w:hAnsi="Arial" w:cs="Arial"/>
        </w:rPr>
      </w:pPr>
    </w:p>
    <w:p w14:paraId="4043A2AC" w14:textId="02CDC6A0" w:rsidR="00884442" w:rsidRPr="00652996" w:rsidRDefault="00652996" w:rsidP="00F8484B">
      <w:pPr>
        <w:pStyle w:val="NoSpacing"/>
        <w:jc w:val="both"/>
        <w:rPr>
          <w:rFonts w:ascii="Arial" w:hAnsi="Arial" w:cs="Arial"/>
          <w:lang w:val="en-GB"/>
        </w:rPr>
      </w:pPr>
      <w:r>
        <w:rPr>
          <w:rFonts w:ascii="Arial" w:hAnsi="Arial" w:cs="Arial"/>
          <w:b/>
          <w:lang w:val="en-GB"/>
        </w:rPr>
        <w:t>THE MINISTER OF SAFETY AND SECURITY</w:t>
      </w:r>
      <w:r w:rsidR="00C06228">
        <w:rPr>
          <w:rFonts w:ascii="Arial" w:hAnsi="Arial" w:cs="Arial"/>
          <w:b/>
          <w:lang w:val="en-GB"/>
        </w:rPr>
        <w:tab/>
      </w:r>
      <w:r w:rsidR="00C06228">
        <w:rPr>
          <w:rFonts w:ascii="Arial" w:hAnsi="Arial" w:cs="Arial"/>
          <w:b/>
          <w:lang w:val="en-GB"/>
        </w:rPr>
        <w:tab/>
      </w:r>
      <w:r w:rsidR="00C06228">
        <w:rPr>
          <w:rFonts w:ascii="Arial" w:hAnsi="Arial" w:cs="Arial"/>
          <w:b/>
          <w:lang w:val="en-GB"/>
        </w:rPr>
        <w:tab/>
      </w:r>
      <w:r w:rsidR="00006A46">
        <w:rPr>
          <w:rFonts w:ascii="Arial" w:hAnsi="Arial" w:cs="Arial"/>
          <w:b/>
          <w:lang w:val="en-GB"/>
        </w:rPr>
        <w:tab/>
        <w:t xml:space="preserve">  </w:t>
      </w:r>
      <w:r w:rsidR="00C06228">
        <w:rPr>
          <w:rFonts w:ascii="Arial" w:hAnsi="Arial" w:cs="Arial"/>
          <w:b/>
          <w:lang w:val="en-GB"/>
        </w:rPr>
        <w:t xml:space="preserve"> </w:t>
      </w:r>
      <w:r w:rsidR="00006A46">
        <w:rPr>
          <w:rFonts w:ascii="Arial" w:hAnsi="Arial" w:cs="Arial"/>
          <w:b/>
          <w:lang w:val="en-GB"/>
        </w:rPr>
        <w:t xml:space="preserve"> </w:t>
      </w:r>
      <w:r w:rsidR="00C06228">
        <w:rPr>
          <w:rFonts w:ascii="Arial" w:hAnsi="Arial" w:cs="Arial"/>
          <w:lang w:val="en-GB"/>
        </w:rPr>
        <w:t>Defen</w:t>
      </w:r>
      <w:r>
        <w:rPr>
          <w:rFonts w:ascii="Arial" w:hAnsi="Arial" w:cs="Arial"/>
          <w:lang w:val="en-GB"/>
        </w:rPr>
        <w:t>dant</w:t>
      </w:r>
    </w:p>
    <w:p w14:paraId="1B2F18B6" w14:textId="77777777" w:rsidR="00F8484B" w:rsidRPr="00006A46" w:rsidRDefault="00F8484B" w:rsidP="00F8484B">
      <w:pPr>
        <w:pStyle w:val="NoSpacing"/>
        <w:jc w:val="both"/>
        <w:rPr>
          <w:lang w:val="en-ZA"/>
        </w:rPr>
      </w:pPr>
    </w:p>
    <w:p w14:paraId="78D3B184" w14:textId="77777777" w:rsidR="00AE5429" w:rsidRDefault="00AE5429" w:rsidP="00AE5429">
      <w:pPr>
        <w:spacing w:line="360" w:lineRule="auto"/>
        <w:jc w:val="both"/>
        <w:rPr>
          <w:rFonts w:ascii="Arial" w:hAnsi="Arial" w:cs="Arial"/>
          <w:sz w:val="22"/>
          <w:szCs w:val="22"/>
        </w:rPr>
      </w:pPr>
      <w:r>
        <w:rPr>
          <w:rFonts w:ascii="Arial" w:hAnsi="Arial" w:cs="Arial"/>
          <w:b/>
          <w:bCs/>
          <w:sz w:val="22"/>
          <w:szCs w:val="22"/>
        </w:rPr>
        <w:t xml:space="preserve">Delivered. </w:t>
      </w:r>
      <w:r>
        <w:rPr>
          <w:rFonts w:ascii="Arial" w:hAnsi="Arial" w:cs="Arial"/>
          <w:sz w:val="22"/>
          <w:szCs w:val="22"/>
        </w:rPr>
        <w:t>This judgment was handed down electronically by circulation to the parties’ representatives by email. The date and time for hand down is deemed to be 10h00 on</w:t>
      </w:r>
    </w:p>
    <w:p w14:paraId="6C4E0604" w14:textId="1910F346" w:rsidR="00F117E3" w:rsidRDefault="00B72FF0" w:rsidP="00F8484B">
      <w:pPr>
        <w:spacing w:line="360" w:lineRule="auto"/>
        <w:jc w:val="both"/>
        <w:rPr>
          <w:rFonts w:ascii="Arial" w:hAnsi="Arial" w:cs="Arial"/>
          <w:sz w:val="22"/>
          <w:szCs w:val="22"/>
        </w:rPr>
      </w:pPr>
      <w:r>
        <w:rPr>
          <w:rFonts w:ascii="Arial" w:hAnsi="Arial" w:cs="Arial"/>
          <w:sz w:val="22"/>
          <w:szCs w:val="22"/>
        </w:rPr>
        <w:t>4</w:t>
      </w:r>
      <w:r w:rsidR="00652996">
        <w:rPr>
          <w:rFonts w:ascii="Arial" w:hAnsi="Arial" w:cs="Arial"/>
          <w:sz w:val="22"/>
          <w:szCs w:val="22"/>
        </w:rPr>
        <w:t xml:space="preserve"> </w:t>
      </w:r>
      <w:r w:rsidR="00C76FC0">
        <w:rPr>
          <w:rFonts w:ascii="Arial" w:hAnsi="Arial" w:cs="Arial"/>
          <w:sz w:val="22"/>
          <w:szCs w:val="22"/>
        </w:rPr>
        <w:t>March</w:t>
      </w:r>
      <w:r w:rsidR="00884442">
        <w:rPr>
          <w:rFonts w:ascii="Arial" w:hAnsi="Arial" w:cs="Arial"/>
          <w:sz w:val="22"/>
          <w:szCs w:val="22"/>
        </w:rPr>
        <w:t xml:space="preserve"> 2024</w:t>
      </w:r>
      <w:r w:rsidR="00AE5429">
        <w:rPr>
          <w:rFonts w:ascii="Arial" w:hAnsi="Arial" w:cs="Arial"/>
          <w:sz w:val="22"/>
          <w:szCs w:val="22"/>
        </w:rPr>
        <w:t>.</w:t>
      </w:r>
    </w:p>
    <w:p w14:paraId="5FAFB1D5" w14:textId="77777777" w:rsidR="006A4D78" w:rsidRDefault="006A4D78" w:rsidP="00F8484B">
      <w:pPr>
        <w:spacing w:line="360" w:lineRule="auto"/>
        <w:jc w:val="both"/>
        <w:rPr>
          <w:rFonts w:ascii="Arial" w:hAnsi="Arial" w:cs="Arial"/>
          <w:sz w:val="22"/>
          <w:szCs w:val="22"/>
        </w:rPr>
      </w:pPr>
    </w:p>
    <w:p w14:paraId="0849CB68" w14:textId="77777777" w:rsidR="00F117E3" w:rsidRDefault="00F117E3" w:rsidP="00AE5429">
      <w:pPr>
        <w:pBdr>
          <w:bottom w:val="single" w:sz="12" w:space="1" w:color="auto"/>
        </w:pBdr>
        <w:jc w:val="both"/>
        <w:rPr>
          <w:rFonts w:ascii="Arial" w:hAnsi="Arial" w:cs="Arial"/>
          <w:sz w:val="22"/>
          <w:szCs w:val="22"/>
        </w:rPr>
      </w:pPr>
    </w:p>
    <w:p w14:paraId="676EE58C" w14:textId="77777777" w:rsidR="00484772" w:rsidRDefault="00484772" w:rsidP="00AE5429">
      <w:pPr>
        <w:pBdr>
          <w:bottom w:val="single" w:sz="12" w:space="1" w:color="auto"/>
        </w:pBdr>
        <w:jc w:val="both"/>
        <w:rPr>
          <w:rFonts w:ascii="Arial" w:hAnsi="Arial"/>
          <w:szCs w:val="20"/>
          <w:lang w:val="en-GB"/>
        </w:rPr>
      </w:pPr>
    </w:p>
    <w:p w14:paraId="120D0351" w14:textId="77777777" w:rsidR="00AE5429" w:rsidRDefault="00AE5429" w:rsidP="00AE5429">
      <w:pPr>
        <w:jc w:val="both"/>
        <w:rPr>
          <w:rFonts w:ascii="Arial" w:hAnsi="Arial"/>
          <w:szCs w:val="20"/>
          <w:lang w:val="en-GB"/>
        </w:rPr>
      </w:pPr>
    </w:p>
    <w:p w14:paraId="1844E630" w14:textId="77777777" w:rsidR="00AE5429" w:rsidRDefault="00AE5429" w:rsidP="00F117E3">
      <w:pPr>
        <w:pBdr>
          <w:bottom w:val="single" w:sz="12" w:space="1" w:color="auto"/>
        </w:pBdr>
        <w:jc w:val="center"/>
        <w:rPr>
          <w:rFonts w:ascii="Arial" w:hAnsi="Arial"/>
          <w:b/>
          <w:szCs w:val="20"/>
          <w:lang w:val="en-GB"/>
        </w:rPr>
      </w:pPr>
      <w:r>
        <w:rPr>
          <w:rFonts w:ascii="Arial" w:hAnsi="Arial"/>
          <w:b/>
          <w:szCs w:val="20"/>
          <w:lang w:val="en-GB"/>
        </w:rPr>
        <w:t>JUDGMENT</w:t>
      </w:r>
    </w:p>
    <w:p w14:paraId="263F75EA" w14:textId="77777777" w:rsidR="00F117E3" w:rsidRDefault="00F117E3" w:rsidP="00F117E3">
      <w:pPr>
        <w:pBdr>
          <w:bottom w:val="single" w:sz="12" w:space="1" w:color="auto"/>
        </w:pBdr>
        <w:jc w:val="center"/>
        <w:rPr>
          <w:rFonts w:ascii="Arial" w:hAnsi="Arial"/>
          <w:b/>
          <w:szCs w:val="20"/>
          <w:lang w:val="en-GB"/>
        </w:rPr>
      </w:pPr>
    </w:p>
    <w:p w14:paraId="6B9B4781" w14:textId="77777777" w:rsidR="00AE5429" w:rsidRDefault="00AE5429" w:rsidP="00AE5429">
      <w:pPr>
        <w:jc w:val="center"/>
        <w:rPr>
          <w:rFonts w:ascii="Arial" w:hAnsi="Arial"/>
          <w:b/>
          <w:szCs w:val="20"/>
          <w:lang w:val="en-GB"/>
        </w:rPr>
      </w:pPr>
    </w:p>
    <w:p w14:paraId="3F13143A" w14:textId="77777777" w:rsidR="00055EFF" w:rsidRDefault="00061257" w:rsidP="00FE453D">
      <w:pPr>
        <w:spacing w:line="480" w:lineRule="auto"/>
        <w:jc w:val="both"/>
        <w:rPr>
          <w:rFonts w:ascii="Arial" w:hAnsi="Arial"/>
          <w:b/>
          <w:szCs w:val="20"/>
          <w:u w:val="single"/>
          <w:lang w:val="en-GB"/>
        </w:rPr>
      </w:pPr>
      <w:r>
        <w:rPr>
          <w:rFonts w:ascii="Arial" w:hAnsi="Arial"/>
          <w:b/>
          <w:szCs w:val="20"/>
          <w:u w:val="single"/>
          <w:lang w:val="en-GB"/>
        </w:rPr>
        <w:t xml:space="preserve">RANCHOD </w:t>
      </w:r>
      <w:r w:rsidR="00AE5429">
        <w:rPr>
          <w:rFonts w:ascii="Arial" w:hAnsi="Arial"/>
          <w:b/>
          <w:szCs w:val="20"/>
          <w:u w:val="single"/>
          <w:lang w:val="en-GB"/>
        </w:rPr>
        <w:t>J</w:t>
      </w:r>
    </w:p>
    <w:p w14:paraId="053A9812" w14:textId="2A48BCFF" w:rsidR="00180B28" w:rsidRDefault="001D7667" w:rsidP="00180B28">
      <w:pPr>
        <w:autoSpaceDE w:val="0"/>
        <w:autoSpaceDN w:val="0"/>
        <w:adjustRightInd w:val="0"/>
        <w:spacing w:line="480" w:lineRule="auto"/>
        <w:jc w:val="both"/>
        <w:rPr>
          <w:rFonts w:ascii="Arial" w:hAnsi="Arial" w:cs="Arial"/>
        </w:rPr>
      </w:pPr>
      <w:r w:rsidRPr="00D5083A">
        <w:rPr>
          <w:rFonts w:ascii="Arial" w:hAnsi="Arial" w:cs="Arial"/>
        </w:rPr>
        <w:t xml:space="preserve"> </w:t>
      </w:r>
      <w:r w:rsidR="001C5997" w:rsidRPr="00D5083A">
        <w:rPr>
          <w:rFonts w:ascii="Arial" w:hAnsi="Arial" w:cs="Arial"/>
        </w:rPr>
        <w:t>[1]</w:t>
      </w:r>
      <w:r w:rsidR="001C5997" w:rsidRPr="00D5083A">
        <w:rPr>
          <w:rFonts w:ascii="Arial" w:hAnsi="Arial" w:cs="Arial"/>
        </w:rPr>
        <w:tab/>
      </w:r>
      <w:r w:rsidR="00652996">
        <w:rPr>
          <w:rFonts w:ascii="Arial" w:hAnsi="Arial" w:cs="Arial"/>
        </w:rPr>
        <w:t xml:space="preserve">Almost a decade ago, during the late evening of 27 April 2014 </w:t>
      </w:r>
      <w:r w:rsidR="00652996" w:rsidRPr="00652996">
        <w:rPr>
          <w:rFonts w:ascii="Arial" w:hAnsi="Arial" w:cs="Arial"/>
        </w:rPr>
        <w:t>and</w:t>
      </w:r>
      <w:r w:rsidR="00652996">
        <w:rPr>
          <w:rFonts w:ascii="Arial" w:hAnsi="Arial" w:cs="Arial"/>
        </w:rPr>
        <w:t xml:space="preserve"> </w:t>
      </w:r>
      <w:r w:rsidR="00652996" w:rsidRPr="00652996">
        <w:rPr>
          <w:rFonts w:ascii="Arial" w:hAnsi="Arial" w:cs="Arial"/>
        </w:rPr>
        <w:t xml:space="preserve">the early morning of 28 April 2014, a well planned and executed robbery took place at the </w:t>
      </w:r>
      <w:r w:rsidR="00652996">
        <w:rPr>
          <w:rFonts w:ascii="Arial" w:hAnsi="Arial" w:cs="Arial"/>
        </w:rPr>
        <w:t>W</w:t>
      </w:r>
      <w:r w:rsidR="00652996" w:rsidRPr="00652996">
        <w:rPr>
          <w:rFonts w:ascii="Arial" w:hAnsi="Arial" w:cs="Arial"/>
        </w:rPr>
        <w:t xml:space="preserve">itbank premises of </w:t>
      </w:r>
      <w:r w:rsidR="00C84278">
        <w:rPr>
          <w:rFonts w:ascii="Arial" w:hAnsi="Arial" w:cs="Arial"/>
        </w:rPr>
        <w:t xml:space="preserve">a company named </w:t>
      </w:r>
      <w:r w:rsidR="00652996" w:rsidRPr="00652996">
        <w:rPr>
          <w:rFonts w:ascii="Arial" w:hAnsi="Arial" w:cs="Arial"/>
        </w:rPr>
        <w:t>SBV. SBV con</w:t>
      </w:r>
      <w:r w:rsidR="00652996">
        <w:rPr>
          <w:rFonts w:ascii="Arial" w:hAnsi="Arial" w:cs="Arial"/>
        </w:rPr>
        <w:t>ducts</w:t>
      </w:r>
      <w:r w:rsidR="00652996" w:rsidRPr="00652996">
        <w:rPr>
          <w:rFonts w:ascii="Arial" w:hAnsi="Arial" w:cs="Arial"/>
        </w:rPr>
        <w:t xml:space="preserve"> business, </w:t>
      </w:r>
      <w:r w:rsidR="00652996" w:rsidRPr="00652996">
        <w:rPr>
          <w:rFonts w:ascii="Arial" w:hAnsi="Arial" w:cs="Arial"/>
          <w:i/>
          <w:iCs/>
        </w:rPr>
        <w:t>int</w:t>
      </w:r>
      <w:r w:rsidR="00047208">
        <w:rPr>
          <w:rFonts w:ascii="Arial" w:hAnsi="Arial" w:cs="Arial"/>
          <w:i/>
          <w:iCs/>
        </w:rPr>
        <w:t>er</w:t>
      </w:r>
      <w:r w:rsidR="00652996" w:rsidRPr="00652996">
        <w:rPr>
          <w:rFonts w:ascii="Arial" w:hAnsi="Arial" w:cs="Arial"/>
          <w:i/>
          <w:iCs/>
        </w:rPr>
        <w:t xml:space="preserve"> alia</w:t>
      </w:r>
      <w:r w:rsidR="00652996" w:rsidRPr="00652996">
        <w:rPr>
          <w:rFonts w:ascii="Arial" w:hAnsi="Arial" w:cs="Arial"/>
        </w:rPr>
        <w:t xml:space="preserve">, by taking custody of cash on behalf of clients in the banking sector </w:t>
      </w:r>
      <w:r w:rsidR="00047208">
        <w:rPr>
          <w:rFonts w:ascii="Arial" w:hAnsi="Arial" w:cs="Arial"/>
        </w:rPr>
        <w:t>and</w:t>
      </w:r>
      <w:r w:rsidR="00652996" w:rsidRPr="00652996">
        <w:rPr>
          <w:rFonts w:ascii="Arial" w:hAnsi="Arial" w:cs="Arial"/>
        </w:rPr>
        <w:t xml:space="preserve"> providing secure cash handling, safekeeping, </w:t>
      </w:r>
      <w:proofErr w:type="gramStart"/>
      <w:r w:rsidR="00652996" w:rsidRPr="00652996">
        <w:rPr>
          <w:rFonts w:ascii="Arial" w:hAnsi="Arial" w:cs="Arial"/>
        </w:rPr>
        <w:t>transport</w:t>
      </w:r>
      <w:proofErr w:type="gramEnd"/>
      <w:r w:rsidR="00652996" w:rsidRPr="00652996">
        <w:rPr>
          <w:rFonts w:ascii="Arial" w:hAnsi="Arial" w:cs="Arial"/>
        </w:rPr>
        <w:t xml:space="preserve"> and related services to its clients in terms of written service contracts concluded between </w:t>
      </w:r>
      <w:r w:rsidR="00652996">
        <w:rPr>
          <w:rFonts w:ascii="Arial" w:hAnsi="Arial" w:cs="Arial"/>
        </w:rPr>
        <w:t xml:space="preserve">it </w:t>
      </w:r>
      <w:r w:rsidR="00652996" w:rsidRPr="00652996">
        <w:rPr>
          <w:rFonts w:ascii="Arial" w:hAnsi="Arial" w:cs="Arial"/>
        </w:rPr>
        <w:t>and each of its clients.</w:t>
      </w:r>
    </w:p>
    <w:p w14:paraId="28AA3E50" w14:textId="77777777" w:rsidR="00652996" w:rsidRDefault="00652996" w:rsidP="00180B28">
      <w:pPr>
        <w:autoSpaceDE w:val="0"/>
        <w:autoSpaceDN w:val="0"/>
        <w:adjustRightInd w:val="0"/>
        <w:spacing w:line="480" w:lineRule="auto"/>
        <w:jc w:val="both"/>
        <w:rPr>
          <w:rFonts w:ascii="Arial" w:hAnsi="Arial" w:cs="Arial"/>
        </w:rPr>
      </w:pPr>
    </w:p>
    <w:p w14:paraId="01DA220F" w14:textId="3C555BF7" w:rsidR="00652996" w:rsidRDefault="00652996" w:rsidP="00180B28">
      <w:pPr>
        <w:autoSpaceDE w:val="0"/>
        <w:autoSpaceDN w:val="0"/>
        <w:adjustRightInd w:val="0"/>
        <w:spacing w:line="480" w:lineRule="auto"/>
        <w:jc w:val="both"/>
        <w:rPr>
          <w:rFonts w:ascii="Arial" w:hAnsi="Arial" w:cs="Arial"/>
        </w:rPr>
      </w:pPr>
      <w:r>
        <w:rPr>
          <w:rFonts w:ascii="Arial" w:hAnsi="Arial" w:cs="Arial"/>
        </w:rPr>
        <w:t>[2]</w:t>
      </w:r>
      <w:r>
        <w:rPr>
          <w:rFonts w:ascii="Arial" w:hAnsi="Arial" w:cs="Arial"/>
        </w:rPr>
        <w:tab/>
      </w:r>
      <w:r w:rsidRPr="00652996">
        <w:rPr>
          <w:rFonts w:ascii="Arial" w:hAnsi="Arial" w:cs="Arial"/>
        </w:rPr>
        <w:t xml:space="preserve">SBV </w:t>
      </w:r>
      <w:r w:rsidR="00A05981">
        <w:rPr>
          <w:rFonts w:ascii="Arial" w:hAnsi="Arial" w:cs="Arial"/>
        </w:rPr>
        <w:t xml:space="preserve">had </w:t>
      </w:r>
      <w:r w:rsidRPr="00652996">
        <w:rPr>
          <w:rFonts w:ascii="Arial" w:hAnsi="Arial" w:cs="Arial"/>
        </w:rPr>
        <w:t>concluded service contracts with</w:t>
      </w:r>
      <w:r>
        <w:rPr>
          <w:rFonts w:ascii="Arial" w:hAnsi="Arial" w:cs="Arial"/>
        </w:rPr>
        <w:t xml:space="preserve"> Standard Bank of South Africa Limited (Standard Bank), FirstRand Bank Limited (FirstRand), Nedbank Limited (Nedbank) and Absa Bank Limited (Absa).</w:t>
      </w:r>
    </w:p>
    <w:p w14:paraId="25809481" w14:textId="77777777" w:rsidR="00652996" w:rsidRDefault="00652996" w:rsidP="00180B28">
      <w:pPr>
        <w:autoSpaceDE w:val="0"/>
        <w:autoSpaceDN w:val="0"/>
        <w:adjustRightInd w:val="0"/>
        <w:spacing w:line="480" w:lineRule="auto"/>
        <w:jc w:val="both"/>
        <w:rPr>
          <w:rFonts w:ascii="Arial" w:hAnsi="Arial" w:cs="Arial"/>
        </w:rPr>
      </w:pPr>
    </w:p>
    <w:p w14:paraId="0258B4F4" w14:textId="13977599" w:rsidR="00652996" w:rsidRDefault="00652996" w:rsidP="00180B28">
      <w:pPr>
        <w:autoSpaceDE w:val="0"/>
        <w:autoSpaceDN w:val="0"/>
        <w:adjustRightInd w:val="0"/>
        <w:spacing w:line="480" w:lineRule="auto"/>
        <w:jc w:val="both"/>
        <w:rPr>
          <w:rFonts w:ascii="Arial" w:hAnsi="Arial" w:cs="Arial"/>
        </w:rPr>
      </w:pPr>
      <w:r>
        <w:rPr>
          <w:rFonts w:ascii="Arial" w:hAnsi="Arial" w:cs="Arial"/>
        </w:rPr>
        <w:t>[3]</w:t>
      </w:r>
      <w:r>
        <w:rPr>
          <w:rFonts w:ascii="Arial" w:hAnsi="Arial" w:cs="Arial"/>
        </w:rPr>
        <w:tab/>
        <w:t xml:space="preserve">Each of the service contracts incorporated a written service level agreement (the SLA). The SLAs would </w:t>
      </w:r>
      <w:r w:rsidRPr="00652996">
        <w:rPr>
          <w:rFonts w:ascii="Arial" w:hAnsi="Arial" w:cs="Arial"/>
          <w:i/>
          <w:iCs/>
        </w:rPr>
        <w:t>inter alia</w:t>
      </w:r>
      <w:r>
        <w:rPr>
          <w:rFonts w:ascii="Arial" w:hAnsi="Arial" w:cs="Arial"/>
        </w:rPr>
        <w:t xml:space="preserve"> provide to the relevant bank and to the retail customers of the bank the services contemplated therein, including cash management and retail cash processing services. </w:t>
      </w:r>
    </w:p>
    <w:p w14:paraId="3DF0799B" w14:textId="77777777" w:rsidR="00652996" w:rsidRDefault="00652996" w:rsidP="00180B28">
      <w:pPr>
        <w:autoSpaceDE w:val="0"/>
        <w:autoSpaceDN w:val="0"/>
        <w:adjustRightInd w:val="0"/>
        <w:spacing w:line="480" w:lineRule="auto"/>
        <w:jc w:val="both"/>
        <w:rPr>
          <w:rFonts w:ascii="Arial" w:hAnsi="Arial" w:cs="Arial"/>
        </w:rPr>
      </w:pPr>
    </w:p>
    <w:p w14:paraId="4466872F" w14:textId="67F9B6F0" w:rsidR="00652996" w:rsidRDefault="00652996" w:rsidP="00180B28">
      <w:pPr>
        <w:autoSpaceDE w:val="0"/>
        <w:autoSpaceDN w:val="0"/>
        <w:adjustRightInd w:val="0"/>
        <w:spacing w:line="480" w:lineRule="auto"/>
        <w:jc w:val="both"/>
        <w:rPr>
          <w:rFonts w:ascii="Arial" w:hAnsi="Arial" w:cs="Arial"/>
        </w:rPr>
      </w:pPr>
      <w:r>
        <w:rPr>
          <w:rFonts w:ascii="Arial" w:hAnsi="Arial" w:cs="Arial"/>
        </w:rPr>
        <w:t>[4]</w:t>
      </w:r>
      <w:r>
        <w:rPr>
          <w:rFonts w:ascii="Arial" w:hAnsi="Arial" w:cs="Arial"/>
        </w:rPr>
        <w:tab/>
      </w:r>
      <w:r w:rsidR="0087402B">
        <w:rPr>
          <w:rFonts w:ascii="Arial" w:hAnsi="Arial" w:cs="Arial"/>
        </w:rPr>
        <w:t>I</w:t>
      </w:r>
      <w:r w:rsidRPr="00652996">
        <w:rPr>
          <w:rFonts w:ascii="Arial" w:hAnsi="Arial" w:cs="Arial"/>
        </w:rPr>
        <w:t xml:space="preserve">n terms of a policy of insurance, which was in effect at the time of the robbery, the plaintiff (the </w:t>
      </w:r>
      <w:r w:rsidR="0087402B">
        <w:rPr>
          <w:rFonts w:ascii="Arial" w:hAnsi="Arial" w:cs="Arial"/>
        </w:rPr>
        <w:t>U</w:t>
      </w:r>
      <w:r w:rsidRPr="00652996">
        <w:rPr>
          <w:rFonts w:ascii="Arial" w:hAnsi="Arial" w:cs="Arial"/>
        </w:rPr>
        <w:t xml:space="preserve">nderwriters) undertook to indemnify SBV for losses </w:t>
      </w:r>
      <w:r w:rsidR="00BF387B">
        <w:rPr>
          <w:rFonts w:ascii="Arial" w:hAnsi="Arial" w:cs="Arial"/>
        </w:rPr>
        <w:t>of</w:t>
      </w:r>
      <w:r w:rsidRPr="00652996">
        <w:rPr>
          <w:rFonts w:ascii="Arial" w:hAnsi="Arial" w:cs="Arial"/>
        </w:rPr>
        <w:t xml:space="preserve"> cash</w:t>
      </w:r>
      <w:r w:rsidR="0087402B">
        <w:rPr>
          <w:rFonts w:ascii="Arial" w:hAnsi="Arial" w:cs="Arial"/>
        </w:rPr>
        <w:t xml:space="preserve"> under the control or in the custody of SBV on behalf of its clients</w:t>
      </w:r>
      <w:r w:rsidR="002E5B97">
        <w:rPr>
          <w:rFonts w:ascii="Arial" w:hAnsi="Arial" w:cs="Arial"/>
        </w:rPr>
        <w:t>,</w:t>
      </w:r>
      <w:r w:rsidR="0087402B">
        <w:rPr>
          <w:rFonts w:ascii="Arial" w:hAnsi="Arial" w:cs="Arial"/>
        </w:rPr>
        <w:t xml:space="preserve"> including </w:t>
      </w:r>
      <w:r w:rsidR="0087402B">
        <w:rPr>
          <w:rFonts w:ascii="Arial" w:hAnsi="Arial" w:cs="Arial"/>
        </w:rPr>
        <w:lastRenderedPageBreak/>
        <w:t>losses sustained due to robbery, while in transit or at rest anywhere in the Republic of South Africa.</w:t>
      </w:r>
    </w:p>
    <w:p w14:paraId="0C0E517E" w14:textId="77777777" w:rsidR="0087402B" w:rsidRDefault="0087402B" w:rsidP="00180B28">
      <w:pPr>
        <w:autoSpaceDE w:val="0"/>
        <w:autoSpaceDN w:val="0"/>
        <w:adjustRightInd w:val="0"/>
        <w:spacing w:line="480" w:lineRule="auto"/>
        <w:jc w:val="both"/>
        <w:rPr>
          <w:rFonts w:ascii="Arial" w:hAnsi="Arial" w:cs="Arial"/>
        </w:rPr>
      </w:pPr>
    </w:p>
    <w:p w14:paraId="1C313483" w14:textId="5BCBF22C" w:rsidR="0087402B" w:rsidRDefault="0087402B" w:rsidP="00180B28">
      <w:pPr>
        <w:autoSpaceDE w:val="0"/>
        <w:autoSpaceDN w:val="0"/>
        <w:adjustRightInd w:val="0"/>
        <w:spacing w:line="480" w:lineRule="auto"/>
        <w:jc w:val="both"/>
        <w:rPr>
          <w:rFonts w:ascii="Arial" w:hAnsi="Arial" w:cs="Arial"/>
        </w:rPr>
      </w:pPr>
      <w:r>
        <w:rPr>
          <w:rFonts w:ascii="Arial" w:hAnsi="Arial" w:cs="Arial"/>
        </w:rPr>
        <w:t>[5]</w:t>
      </w:r>
      <w:r>
        <w:rPr>
          <w:rFonts w:ascii="Arial" w:hAnsi="Arial" w:cs="Arial"/>
        </w:rPr>
        <w:tab/>
        <w:t>The robbers broke into SBV’s premises and stole R101 207 456.28 in cash which had been secured in a vault by SBV on behalf of all its banking clients including cash deposited by the banks’ retail customers.</w:t>
      </w:r>
    </w:p>
    <w:p w14:paraId="0AAD32B6" w14:textId="77777777" w:rsidR="0087402B" w:rsidRDefault="0087402B" w:rsidP="00180B28">
      <w:pPr>
        <w:autoSpaceDE w:val="0"/>
        <w:autoSpaceDN w:val="0"/>
        <w:adjustRightInd w:val="0"/>
        <w:spacing w:line="480" w:lineRule="auto"/>
        <w:jc w:val="both"/>
        <w:rPr>
          <w:rFonts w:ascii="Arial" w:hAnsi="Arial" w:cs="Arial"/>
        </w:rPr>
      </w:pPr>
    </w:p>
    <w:p w14:paraId="751AF4AC" w14:textId="29399D11" w:rsidR="0087402B" w:rsidRDefault="0087402B" w:rsidP="00180B28">
      <w:pPr>
        <w:autoSpaceDE w:val="0"/>
        <w:autoSpaceDN w:val="0"/>
        <w:adjustRightInd w:val="0"/>
        <w:spacing w:line="480" w:lineRule="auto"/>
        <w:jc w:val="both"/>
        <w:rPr>
          <w:rFonts w:ascii="Arial" w:hAnsi="Arial" w:cs="Arial"/>
        </w:rPr>
      </w:pPr>
      <w:r>
        <w:rPr>
          <w:rFonts w:ascii="Arial" w:hAnsi="Arial" w:cs="Arial"/>
        </w:rPr>
        <w:t>[6]</w:t>
      </w:r>
      <w:r>
        <w:rPr>
          <w:rFonts w:ascii="Arial" w:hAnsi="Arial" w:cs="Arial"/>
        </w:rPr>
        <w:tab/>
        <w:t xml:space="preserve">At all material times Detective Constable </w:t>
      </w:r>
      <w:proofErr w:type="spellStart"/>
      <w:r>
        <w:rPr>
          <w:rFonts w:ascii="Arial" w:hAnsi="Arial" w:cs="Arial"/>
        </w:rPr>
        <w:t>Tamsanqa</w:t>
      </w:r>
      <w:proofErr w:type="spellEnd"/>
      <w:r>
        <w:rPr>
          <w:rFonts w:ascii="Arial" w:hAnsi="Arial" w:cs="Arial"/>
        </w:rPr>
        <w:t xml:space="preserve"> Gladstone </w:t>
      </w:r>
      <w:proofErr w:type="spellStart"/>
      <w:r>
        <w:rPr>
          <w:rFonts w:ascii="Arial" w:hAnsi="Arial" w:cs="Arial"/>
        </w:rPr>
        <w:t>Khubeka</w:t>
      </w:r>
      <w:proofErr w:type="spellEnd"/>
      <w:r>
        <w:rPr>
          <w:rFonts w:ascii="Arial" w:hAnsi="Arial" w:cs="Arial"/>
        </w:rPr>
        <w:t xml:space="preserve"> (</w:t>
      </w:r>
      <w:proofErr w:type="spellStart"/>
      <w:r>
        <w:rPr>
          <w:rFonts w:ascii="Arial" w:hAnsi="Arial" w:cs="Arial"/>
        </w:rPr>
        <w:t>Khubeka</w:t>
      </w:r>
      <w:proofErr w:type="spellEnd"/>
      <w:r>
        <w:rPr>
          <w:rFonts w:ascii="Arial" w:hAnsi="Arial" w:cs="Arial"/>
        </w:rPr>
        <w:t xml:space="preserve">) and Warrant Officer </w:t>
      </w:r>
      <w:proofErr w:type="spellStart"/>
      <w:r>
        <w:rPr>
          <w:rFonts w:ascii="Arial" w:hAnsi="Arial" w:cs="Arial"/>
        </w:rPr>
        <w:t>Lekele</w:t>
      </w:r>
      <w:proofErr w:type="spellEnd"/>
      <w:r>
        <w:rPr>
          <w:rFonts w:ascii="Arial" w:hAnsi="Arial" w:cs="Arial"/>
        </w:rPr>
        <w:t xml:space="preserve"> </w:t>
      </w:r>
      <w:proofErr w:type="spellStart"/>
      <w:r>
        <w:rPr>
          <w:rFonts w:ascii="Arial" w:hAnsi="Arial" w:cs="Arial"/>
        </w:rPr>
        <w:t>Reckson</w:t>
      </w:r>
      <w:proofErr w:type="spellEnd"/>
      <w:r>
        <w:rPr>
          <w:rFonts w:ascii="Arial" w:hAnsi="Arial" w:cs="Arial"/>
        </w:rPr>
        <w:t xml:space="preserve"> </w:t>
      </w:r>
      <w:proofErr w:type="spellStart"/>
      <w:r>
        <w:rPr>
          <w:rFonts w:ascii="Arial" w:hAnsi="Arial" w:cs="Arial"/>
        </w:rPr>
        <w:t>Lekola</w:t>
      </w:r>
      <w:proofErr w:type="spellEnd"/>
      <w:r w:rsidR="008821BA">
        <w:rPr>
          <w:rFonts w:ascii="Arial" w:hAnsi="Arial" w:cs="Arial"/>
        </w:rPr>
        <w:t xml:space="preserve"> (</w:t>
      </w:r>
      <w:proofErr w:type="spellStart"/>
      <w:r w:rsidR="008821BA">
        <w:rPr>
          <w:rFonts w:ascii="Arial" w:hAnsi="Arial" w:cs="Arial"/>
        </w:rPr>
        <w:t>Lekola</w:t>
      </w:r>
      <w:proofErr w:type="spellEnd"/>
      <w:r w:rsidR="008821BA">
        <w:rPr>
          <w:rFonts w:ascii="Arial" w:hAnsi="Arial" w:cs="Arial"/>
        </w:rPr>
        <w:t xml:space="preserve">) were employed as members of the South African Police Service (the SAPS) by the defendant (the Minister). </w:t>
      </w:r>
      <w:proofErr w:type="spellStart"/>
      <w:r w:rsidR="008821BA">
        <w:rPr>
          <w:rFonts w:ascii="Arial" w:hAnsi="Arial" w:cs="Arial"/>
        </w:rPr>
        <w:t>Khubeka</w:t>
      </w:r>
      <w:proofErr w:type="spellEnd"/>
      <w:r w:rsidR="008821BA">
        <w:rPr>
          <w:rFonts w:ascii="Arial" w:hAnsi="Arial" w:cs="Arial"/>
        </w:rPr>
        <w:t xml:space="preserve"> was attached to the SAPS Trio Unit at the Witbank Police Station – a unit specially established to investigate, prevent and combat hijacking, </w:t>
      </w:r>
      <w:proofErr w:type="gramStart"/>
      <w:r w:rsidR="008821BA">
        <w:rPr>
          <w:rFonts w:ascii="Arial" w:hAnsi="Arial" w:cs="Arial"/>
        </w:rPr>
        <w:t>murder</w:t>
      </w:r>
      <w:proofErr w:type="gramEnd"/>
      <w:r w:rsidR="008821BA">
        <w:rPr>
          <w:rFonts w:ascii="Arial" w:hAnsi="Arial" w:cs="Arial"/>
        </w:rPr>
        <w:t xml:space="preserve"> and robbery in the Witbank area. </w:t>
      </w:r>
      <w:proofErr w:type="spellStart"/>
      <w:r w:rsidR="008821BA">
        <w:rPr>
          <w:rFonts w:ascii="Arial" w:hAnsi="Arial" w:cs="Arial"/>
        </w:rPr>
        <w:t>Lekola</w:t>
      </w:r>
      <w:proofErr w:type="spellEnd"/>
      <w:r w:rsidR="008821BA">
        <w:rPr>
          <w:rFonts w:ascii="Arial" w:hAnsi="Arial" w:cs="Arial"/>
        </w:rPr>
        <w:t xml:space="preserve"> was stationed at the Witbank Police Station. His duties included investigating, </w:t>
      </w:r>
      <w:proofErr w:type="gramStart"/>
      <w:r w:rsidR="008821BA">
        <w:rPr>
          <w:rFonts w:ascii="Arial" w:hAnsi="Arial" w:cs="Arial"/>
        </w:rPr>
        <w:t>preventing</w:t>
      </w:r>
      <w:proofErr w:type="gramEnd"/>
      <w:r w:rsidR="008821BA">
        <w:rPr>
          <w:rFonts w:ascii="Arial" w:hAnsi="Arial" w:cs="Arial"/>
        </w:rPr>
        <w:t xml:space="preserve"> and combatting crime in the Witbank area.</w:t>
      </w:r>
    </w:p>
    <w:p w14:paraId="4108F3FB" w14:textId="77777777" w:rsidR="008821BA" w:rsidRDefault="008821BA" w:rsidP="00180B28">
      <w:pPr>
        <w:autoSpaceDE w:val="0"/>
        <w:autoSpaceDN w:val="0"/>
        <w:adjustRightInd w:val="0"/>
        <w:spacing w:line="480" w:lineRule="auto"/>
        <w:jc w:val="both"/>
        <w:rPr>
          <w:rFonts w:ascii="Arial" w:hAnsi="Arial" w:cs="Arial"/>
        </w:rPr>
      </w:pPr>
    </w:p>
    <w:p w14:paraId="6DD39FCF" w14:textId="739DB457" w:rsidR="008821BA" w:rsidRDefault="008821BA" w:rsidP="006870D3">
      <w:pPr>
        <w:autoSpaceDE w:val="0"/>
        <w:autoSpaceDN w:val="0"/>
        <w:adjustRightInd w:val="0"/>
        <w:spacing w:line="480" w:lineRule="auto"/>
        <w:jc w:val="both"/>
        <w:rPr>
          <w:rFonts w:ascii="Arial" w:hAnsi="Arial" w:cs="Arial"/>
        </w:rPr>
      </w:pPr>
      <w:r>
        <w:rPr>
          <w:rFonts w:ascii="Arial" w:hAnsi="Arial" w:cs="Arial"/>
        </w:rPr>
        <w:t>[7]</w:t>
      </w:r>
      <w:r>
        <w:rPr>
          <w:rFonts w:ascii="Arial" w:hAnsi="Arial" w:cs="Arial"/>
        </w:rPr>
        <w:tab/>
        <w:t xml:space="preserve">Plaintiff alleges that at all relevant times before, during and after the robbery, </w:t>
      </w:r>
      <w:proofErr w:type="spellStart"/>
      <w:r>
        <w:rPr>
          <w:rFonts w:ascii="Arial" w:hAnsi="Arial" w:cs="Arial"/>
        </w:rPr>
        <w:t>Khubeka</w:t>
      </w:r>
      <w:proofErr w:type="spellEnd"/>
      <w:r>
        <w:rPr>
          <w:rFonts w:ascii="Arial" w:hAnsi="Arial" w:cs="Arial"/>
        </w:rPr>
        <w:t xml:space="preserve"> and </w:t>
      </w:r>
      <w:proofErr w:type="spellStart"/>
      <w:r>
        <w:rPr>
          <w:rFonts w:ascii="Arial" w:hAnsi="Arial" w:cs="Arial"/>
        </w:rPr>
        <w:t>Lekola</w:t>
      </w:r>
      <w:proofErr w:type="spellEnd"/>
      <w:r>
        <w:rPr>
          <w:rFonts w:ascii="Arial" w:hAnsi="Arial" w:cs="Arial"/>
        </w:rPr>
        <w:t>:</w:t>
      </w:r>
      <w:r w:rsidR="00E96BC1">
        <w:rPr>
          <w:rFonts w:ascii="Arial" w:hAnsi="Arial" w:cs="Arial"/>
        </w:rPr>
        <w:t xml:space="preserve"> w</w:t>
      </w:r>
      <w:r w:rsidR="002C0655">
        <w:rPr>
          <w:rFonts w:ascii="Arial" w:hAnsi="Arial" w:cs="Arial"/>
        </w:rPr>
        <w:t>hilst</w:t>
      </w:r>
      <w:r>
        <w:rPr>
          <w:rFonts w:ascii="Arial" w:hAnsi="Arial" w:cs="Arial"/>
        </w:rPr>
        <w:t xml:space="preserve"> acting in the course and scope of </w:t>
      </w:r>
      <w:r w:rsidR="00236E23">
        <w:rPr>
          <w:rFonts w:ascii="Arial" w:hAnsi="Arial" w:cs="Arial"/>
        </w:rPr>
        <w:t>their</w:t>
      </w:r>
      <w:r>
        <w:rPr>
          <w:rFonts w:ascii="Arial" w:hAnsi="Arial" w:cs="Arial"/>
        </w:rPr>
        <w:t xml:space="preserve"> employment and duties as member</w:t>
      </w:r>
      <w:r w:rsidR="001E1FFF">
        <w:rPr>
          <w:rFonts w:ascii="Arial" w:hAnsi="Arial" w:cs="Arial"/>
        </w:rPr>
        <w:t>s</w:t>
      </w:r>
      <w:r>
        <w:rPr>
          <w:rFonts w:ascii="Arial" w:hAnsi="Arial" w:cs="Arial"/>
        </w:rPr>
        <w:t xml:space="preserve"> of the SAPS</w:t>
      </w:r>
      <w:r w:rsidR="002C0655">
        <w:rPr>
          <w:rFonts w:ascii="Arial" w:hAnsi="Arial" w:cs="Arial"/>
        </w:rPr>
        <w:t xml:space="preserve"> knowingly</w:t>
      </w:r>
      <w:r w:rsidR="00797643">
        <w:rPr>
          <w:rFonts w:ascii="Arial" w:hAnsi="Arial" w:cs="Arial"/>
        </w:rPr>
        <w:t xml:space="preserve"> </w:t>
      </w:r>
      <w:r>
        <w:rPr>
          <w:rFonts w:ascii="Arial" w:hAnsi="Arial" w:cs="Arial"/>
        </w:rPr>
        <w:t>participated in planning, directing and in executing the robbery and</w:t>
      </w:r>
      <w:r w:rsidR="006870D3">
        <w:rPr>
          <w:rFonts w:ascii="Arial" w:hAnsi="Arial" w:cs="Arial"/>
        </w:rPr>
        <w:t xml:space="preserve"> </w:t>
      </w:r>
      <w:r>
        <w:rPr>
          <w:rFonts w:ascii="Arial" w:hAnsi="Arial" w:cs="Arial"/>
        </w:rPr>
        <w:t>in preventing the detection and proper</w:t>
      </w:r>
      <w:r w:rsidR="006C02FE">
        <w:rPr>
          <w:rFonts w:ascii="Arial" w:hAnsi="Arial" w:cs="Arial"/>
        </w:rPr>
        <w:t xml:space="preserve"> </w:t>
      </w:r>
      <w:r>
        <w:rPr>
          <w:rFonts w:ascii="Arial" w:hAnsi="Arial" w:cs="Arial"/>
        </w:rPr>
        <w:t xml:space="preserve">investigation of the robbery </w:t>
      </w:r>
      <w:r w:rsidR="006C3D93">
        <w:rPr>
          <w:rFonts w:ascii="Arial" w:hAnsi="Arial" w:cs="Arial"/>
        </w:rPr>
        <w:t>as well as</w:t>
      </w:r>
      <w:r>
        <w:rPr>
          <w:rFonts w:ascii="Arial" w:hAnsi="Arial" w:cs="Arial"/>
        </w:rPr>
        <w:t xml:space="preserve"> preventing and frustrating lawful attempts to recover the stolen cash.</w:t>
      </w:r>
    </w:p>
    <w:p w14:paraId="7C72617B" w14:textId="77777777" w:rsidR="008821BA" w:rsidRDefault="008821BA" w:rsidP="008821BA">
      <w:pPr>
        <w:autoSpaceDE w:val="0"/>
        <w:autoSpaceDN w:val="0"/>
        <w:adjustRightInd w:val="0"/>
        <w:spacing w:line="480" w:lineRule="auto"/>
        <w:jc w:val="both"/>
        <w:rPr>
          <w:rFonts w:ascii="Arial" w:hAnsi="Arial" w:cs="Arial"/>
        </w:rPr>
      </w:pPr>
    </w:p>
    <w:p w14:paraId="25B23CB7" w14:textId="7131C24D" w:rsidR="008821BA" w:rsidRDefault="008821BA" w:rsidP="008821BA">
      <w:pPr>
        <w:autoSpaceDE w:val="0"/>
        <w:autoSpaceDN w:val="0"/>
        <w:adjustRightInd w:val="0"/>
        <w:spacing w:line="480" w:lineRule="auto"/>
        <w:jc w:val="both"/>
        <w:rPr>
          <w:rFonts w:ascii="Arial" w:hAnsi="Arial" w:cs="Arial"/>
        </w:rPr>
      </w:pPr>
      <w:r>
        <w:rPr>
          <w:rFonts w:ascii="Arial" w:hAnsi="Arial" w:cs="Arial"/>
        </w:rPr>
        <w:lastRenderedPageBreak/>
        <w:t>[8]</w:t>
      </w:r>
      <w:r>
        <w:rPr>
          <w:rFonts w:ascii="Arial" w:hAnsi="Arial" w:cs="Arial"/>
        </w:rPr>
        <w:tab/>
        <w:t xml:space="preserve">SBV became liable under the service contracts to indemnify each </w:t>
      </w:r>
      <w:r w:rsidR="00865DF7">
        <w:rPr>
          <w:rFonts w:ascii="Arial" w:hAnsi="Arial" w:cs="Arial"/>
        </w:rPr>
        <w:t xml:space="preserve">banking </w:t>
      </w:r>
      <w:r>
        <w:rPr>
          <w:rFonts w:ascii="Arial" w:hAnsi="Arial" w:cs="Arial"/>
        </w:rPr>
        <w:t xml:space="preserve">client and its retail customers for the loss </w:t>
      </w:r>
      <w:r w:rsidR="00E15A19">
        <w:rPr>
          <w:rFonts w:ascii="Arial" w:hAnsi="Arial" w:cs="Arial"/>
        </w:rPr>
        <w:t>they</w:t>
      </w:r>
      <w:r>
        <w:rPr>
          <w:rFonts w:ascii="Arial" w:hAnsi="Arial" w:cs="Arial"/>
        </w:rPr>
        <w:t xml:space="preserve"> suffered </w:t>
      </w:r>
      <w:proofErr w:type="gramStart"/>
      <w:r>
        <w:rPr>
          <w:rFonts w:ascii="Arial" w:hAnsi="Arial" w:cs="Arial"/>
        </w:rPr>
        <w:t>as a result of</w:t>
      </w:r>
      <w:proofErr w:type="gramEnd"/>
      <w:r>
        <w:rPr>
          <w:rFonts w:ascii="Arial" w:hAnsi="Arial" w:cs="Arial"/>
        </w:rPr>
        <w:t xml:space="preserve"> the robbery</w:t>
      </w:r>
      <w:r w:rsidR="00E15A19">
        <w:rPr>
          <w:rFonts w:ascii="Arial" w:hAnsi="Arial" w:cs="Arial"/>
        </w:rPr>
        <w:t>.</w:t>
      </w:r>
      <w:r>
        <w:rPr>
          <w:rFonts w:ascii="Arial" w:hAnsi="Arial" w:cs="Arial"/>
        </w:rPr>
        <w:t xml:space="preserve"> SBV duly indemnified each </w:t>
      </w:r>
      <w:r w:rsidR="00E15A19">
        <w:rPr>
          <w:rFonts w:ascii="Arial" w:hAnsi="Arial" w:cs="Arial"/>
        </w:rPr>
        <w:t xml:space="preserve">banking </w:t>
      </w:r>
      <w:r>
        <w:rPr>
          <w:rFonts w:ascii="Arial" w:hAnsi="Arial" w:cs="Arial"/>
        </w:rPr>
        <w:t xml:space="preserve">client and its retail customers in the total sum of R101 207 456.28. The </w:t>
      </w:r>
      <w:r w:rsidR="003247FD">
        <w:rPr>
          <w:rFonts w:ascii="Arial" w:hAnsi="Arial" w:cs="Arial"/>
        </w:rPr>
        <w:t>amount i</w:t>
      </w:r>
      <w:r>
        <w:rPr>
          <w:rFonts w:ascii="Arial" w:hAnsi="Arial" w:cs="Arial"/>
        </w:rPr>
        <w:t xml:space="preserve">s made up of each of the amounts deposited by the relevant </w:t>
      </w:r>
      <w:r w:rsidR="000A7195">
        <w:rPr>
          <w:rFonts w:ascii="Arial" w:hAnsi="Arial" w:cs="Arial"/>
        </w:rPr>
        <w:t xml:space="preserve">banking </w:t>
      </w:r>
      <w:r>
        <w:rPr>
          <w:rFonts w:ascii="Arial" w:hAnsi="Arial" w:cs="Arial"/>
        </w:rPr>
        <w:t>client and its retail customers that was in SBV’s custody at the relevant time and stolen in the robbery</w:t>
      </w:r>
      <w:r w:rsidR="009A6E81">
        <w:rPr>
          <w:rFonts w:ascii="Arial" w:hAnsi="Arial" w:cs="Arial"/>
        </w:rPr>
        <w:t>.</w:t>
      </w:r>
    </w:p>
    <w:p w14:paraId="3ADCF93A" w14:textId="77777777" w:rsidR="000112F2" w:rsidRDefault="000112F2" w:rsidP="008821BA">
      <w:pPr>
        <w:autoSpaceDE w:val="0"/>
        <w:autoSpaceDN w:val="0"/>
        <w:adjustRightInd w:val="0"/>
        <w:spacing w:line="480" w:lineRule="auto"/>
        <w:jc w:val="both"/>
        <w:rPr>
          <w:rFonts w:ascii="Arial" w:hAnsi="Arial" w:cs="Arial"/>
        </w:rPr>
      </w:pPr>
    </w:p>
    <w:p w14:paraId="1E8E3D84" w14:textId="575149E9" w:rsidR="000112F2" w:rsidRDefault="000112F2" w:rsidP="000112F2">
      <w:pPr>
        <w:autoSpaceDE w:val="0"/>
        <w:autoSpaceDN w:val="0"/>
        <w:adjustRightInd w:val="0"/>
        <w:spacing w:line="480" w:lineRule="auto"/>
        <w:jc w:val="both"/>
        <w:rPr>
          <w:rFonts w:ascii="Arial" w:hAnsi="Arial" w:cs="Arial"/>
        </w:rPr>
      </w:pPr>
      <w:r>
        <w:rPr>
          <w:rFonts w:ascii="Arial" w:hAnsi="Arial" w:cs="Arial"/>
        </w:rPr>
        <w:t>[</w:t>
      </w:r>
      <w:r w:rsidR="00EE4A21">
        <w:rPr>
          <w:rFonts w:ascii="Arial" w:hAnsi="Arial" w:cs="Arial"/>
        </w:rPr>
        <w:t>9</w:t>
      </w:r>
      <w:r>
        <w:rPr>
          <w:rFonts w:ascii="Arial" w:hAnsi="Arial" w:cs="Arial"/>
        </w:rPr>
        <w:t>]</w:t>
      </w:r>
      <w:r>
        <w:rPr>
          <w:rFonts w:ascii="Arial" w:hAnsi="Arial" w:cs="Arial"/>
        </w:rPr>
        <w:tab/>
        <w:t xml:space="preserve">The Underwriters’ claim against the Minister is in terms of written contracts of cessions concluded between </w:t>
      </w:r>
      <w:r w:rsidR="00C64C85">
        <w:rPr>
          <w:rFonts w:ascii="Arial" w:hAnsi="Arial" w:cs="Arial"/>
        </w:rPr>
        <w:t>them</w:t>
      </w:r>
      <w:r>
        <w:rPr>
          <w:rFonts w:ascii="Arial" w:hAnsi="Arial" w:cs="Arial"/>
        </w:rPr>
        <w:t xml:space="preserve"> and </w:t>
      </w:r>
      <w:r w:rsidRPr="00D64A10">
        <w:rPr>
          <w:rFonts w:ascii="Arial" w:hAnsi="Arial" w:cs="Arial"/>
        </w:rPr>
        <w:t xml:space="preserve">SBV </w:t>
      </w:r>
      <w:r w:rsidR="00BA6E28" w:rsidRPr="00D64A10">
        <w:rPr>
          <w:rFonts w:ascii="Arial" w:hAnsi="Arial" w:cs="Arial"/>
        </w:rPr>
        <w:t xml:space="preserve">and its </w:t>
      </w:r>
      <w:r w:rsidRPr="00D64A10">
        <w:rPr>
          <w:rFonts w:ascii="Arial" w:hAnsi="Arial" w:cs="Arial"/>
        </w:rPr>
        <w:t>banking clients.</w:t>
      </w:r>
      <w:r>
        <w:rPr>
          <w:rFonts w:ascii="Arial" w:hAnsi="Arial" w:cs="Arial"/>
        </w:rPr>
        <w:t xml:space="preserve"> In the alternative, the Underwriters, having indemnified SBV, claim against the Minister by subrogation.</w:t>
      </w:r>
    </w:p>
    <w:p w14:paraId="7AE9ADE5" w14:textId="77777777" w:rsidR="008C7BC2" w:rsidRDefault="008C7BC2" w:rsidP="008821BA">
      <w:pPr>
        <w:autoSpaceDE w:val="0"/>
        <w:autoSpaceDN w:val="0"/>
        <w:adjustRightInd w:val="0"/>
        <w:spacing w:line="480" w:lineRule="auto"/>
        <w:jc w:val="both"/>
        <w:rPr>
          <w:rFonts w:ascii="Arial" w:hAnsi="Arial" w:cs="Arial"/>
        </w:rPr>
      </w:pPr>
    </w:p>
    <w:p w14:paraId="197EA222" w14:textId="1DC1DFC5" w:rsidR="008C7BC2" w:rsidRDefault="008C7BC2" w:rsidP="008821BA">
      <w:pPr>
        <w:autoSpaceDE w:val="0"/>
        <w:autoSpaceDN w:val="0"/>
        <w:adjustRightInd w:val="0"/>
        <w:spacing w:line="480" w:lineRule="auto"/>
        <w:jc w:val="both"/>
        <w:rPr>
          <w:rFonts w:ascii="Arial" w:hAnsi="Arial" w:cs="Arial"/>
        </w:rPr>
      </w:pPr>
      <w:r>
        <w:rPr>
          <w:rFonts w:ascii="Arial" w:hAnsi="Arial" w:cs="Arial"/>
        </w:rPr>
        <w:t>[</w:t>
      </w:r>
      <w:r w:rsidR="0030029D">
        <w:rPr>
          <w:rFonts w:ascii="Arial" w:hAnsi="Arial" w:cs="Arial"/>
        </w:rPr>
        <w:t>10</w:t>
      </w:r>
      <w:r>
        <w:rPr>
          <w:rFonts w:ascii="Arial" w:hAnsi="Arial" w:cs="Arial"/>
        </w:rPr>
        <w:t>]</w:t>
      </w:r>
      <w:r>
        <w:rPr>
          <w:rFonts w:ascii="Arial" w:hAnsi="Arial" w:cs="Arial"/>
        </w:rPr>
        <w:tab/>
        <w:t>It is the plaintiff’s case that the Minister became vicariously liable to each of SBV’s clients who suffered loss due to the</w:t>
      </w:r>
      <w:r w:rsidR="00837B4F">
        <w:rPr>
          <w:rFonts w:ascii="Arial" w:hAnsi="Arial" w:cs="Arial"/>
        </w:rPr>
        <w:t xml:space="preserve"> robbery. Alternatively, the Minister became vicariously liable to indemnify SBV for its own loss</w:t>
      </w:r>
      <w:r w:rsidR="007E7192">
        <w:rPr>
          <w:rFonts w:ascii="Arial" w:hAnsi="Arial" w:cs="Arial"/>
        </w:rPr>
        <w:t>,</w:t>
      </w:r>
      <w:r w:rsidR="00837B4F">
        <w:rPr>
          <w:rFonts w:ascii="Arial" w:hAnsi="Arial" w:cs="Arial"/>
        </w:rPr>
        <w:t xml:space="preserve"> </w:t>
      </w:r>
      <w:r w:rsidR="00C95B7E">
        <w:rPr>
          <w:rFonts w:ascii="Arial" w:hAnsi="Arial" w:cs="Arial"/>
        </w:rPr>
        <w:t xml:space="preserve">further </w:t>
      </w:r>
      <w:r w:rsidR="00837B4F">
        <w:rPr>
          <w:rFonts w:ascii="Arial" w:hAnsi="Arial" w:cs="Arial"/>
        </w:rPr>
        <w:t>alternatively</w:t>
      </w:r>
      <w:r w:rsidR="00F05704">
        <w:rPr>
          <w:rFonts w:ascii="Arial" w:hAnsi="Arial" w:cs="Arial"/>
        </w:rPr>
        <w:t>,</w:t>
      </w:r>
      <w:r w:rsidR="00837B4F">
        <w:rPr>
          <w:rFonts w:ascii="Arial" w:hAnsi="Arial" w:cs="Arial"/>
        </w:rPr>
        <w:t xml:space="preserve"> for the loss SBV suffered </w:t>
      </w:r>
      <w:r w:rsidR="00F05704">
        <w:rPr>
          <w:rFonts w:ascii="Arial" w:hAnsi="Arial" w:cs="Arial"/>
        </w:rPr>
        <w:t xml:space="preserve">having </w:t>
      </w:r>
      <w:r w:rsidR="00837B4F">
        <w:rPr>
          <w:rFonts w:ascii="Arial" w:hAnsi="Arial" w:cs="Arial"/>
        </w:rPr>
        <w:t>indemnif</w:t>
      </w:r>
      <w:r w:rsidR="00F05704">
        <w:rPr>
          <w:rFonts w:ascii="Arial" w:hAnsi="Arial" w:cs="Arial"/>
        </w:rPr>
        <w:t>ied</w:t>
      </w:r>
      <w:r w:rsidR="00837B4F">
        <w:rPr>
          <w:rFonts w:ascii="Arial" w:hAnsi="Arial" w:cs="Arial"/>
        </w:rPr>
        <w:t xml:space="preserve"> its clients and their retail customers</w:t>
      </w:r>
      <w:r w:rsidR="00A06205">
        <w:rPr>
          <w:rFonts w:ascii="Arial" w:hAnsi="Arial" w:cs="Arial"/>
        </w:rPr>
        <w:t>.</w:t>
      </w:r>
    </w:p>
    <w:p w14:paraId="2D7E0426" w14:textId="77777777" w:rsidR="004731A8" w:rsidRDefault="004731A8" w:rsidP="008821BA">
      <w:pPr>
        <w:autoSpaceDE w:val="0"/>
        <w:autoSpaceDN w:val="0"/>
        <w:adjustRightInd w:val="0"/>
        <w:spacing w:line="480" w:lineRule="auto"/>
        <w:jc w:val="both"/>
        <w:rPr>
          <w:rFonts w:ascii="Arial" w:hAnsi="Arial" w:cs="Arial"/>
        </w:rPr>
      </w:pPr>
    </w:p>
    <w:p w14:paraId="71AD5932" w14:textId="1CC0ABB2" w:rsidR="00837B4F" w:rsidRDefault="004731A8" w:rsidP="008821BA">
      <w:pPr>
        <w:autoSpaceDE w:val="0"/>
        <w:autoSpaceDN w:val="0"/>
        <w:adjustRightInd w:val="0"/>
        <w:spacing w:line="480" w:lineRule="auto"/>
        <w:jc w:val="both"/>
        <w:rPr>
          <w:rFonts w:ascii="Arial" w:hAnsi="Arial" w:cs="Arial"/>
        </w:rPr>
      </w:pPr>
      <w:r>
        <w:rPr>
          <w:rFonts w:ascii="Arial" w:hAnsi="Arial" w:cs="Arial"/>
        </w:rPr>
        <w:t>[1</w:t>
      </w:r>
      <w:r w:rsidR="009121A3">
        <w:rPr>
          <w:rFonts w:ascii="Arial" w:hAnsi="Arial" w:cs="Arial"/>
        </w:rPr>
        <w:t>1</w:t>
      </w:r>
      <w:r>
        <w:rPr>
          <w:rFonts w:ascii="Arial" w:hAnsi="Arial" w:cs="Arial"/>
        </w:rPr>
        <w:t>]</w:t>
      </w:r>
      <w:r>
        <w:rPr>
          <w:rFonts w:ascii="Arial" w:hAnsi="Arial" w:cs="Arial"/>
        </w:rPr>
        <w:tab/>
        <w:t xml:space="preserve">The Minister contends that </w:t>
      </w:r>
      <w:proofErr w:type="spellStart"/>
      <w:r w:rsidR="00D8201F">
        <w:rPr>
          <w:rFonts w:ascii="Arial" w:hAnsi="Arial" w:cs="Arial"/>
        </w:rPr>
        <w:t>Khubeka</w:t>
      </w:r>
      <w:proofErr w:type="spellEnd"/>
      <w:r w:rsidR="00D8201F">
        <w:rPr>
          <w:rFonts w:ascii="Arial" w:hAnsi="Arial" w:cs="Arial"/>
        </w:rPr>
        <w:t xml:space="preserve"> and </w:t>
      </w:r>
      <w:proofErr w:type="spellStart"/>
      <w:r w:rsidR="00D8201F">
        <w:rPr>
          <w:rFonts w:ascii="Arial" w:hAnsi="Arial" w:cs="Arial"/>
        </w:rPr>
        <w:t>Lekola</w:t>
      </w:r>
      <w:proofErr w:type="spellEnd"/>
      <w:r w:rsidR="00D8201F">
        <w:rPr>
          <w:rFonts w:ascii="Arial" w:hAnsi="Arial" w:cs="Arial"/>
        </w:rPr>
        <w:t xml:space="preserve"> were acting on a frolic of their own </w:t>
      </w:r>
      <w:r w:rsidR="003F368D">
        <w:rPr>
          <w:rFonts w:ascii="Arial" w:hAnsi="Arial" w:cs="Arial"/>
        </w:rPr>
        <w:t xml:space="preserve">hence he could not be held </w:t>
      </w:r>
      <w:r w:rsidR="00EE3A7F">
        <w:rPr>
          <w:rFonts w:ascii="Arial" w:hAnsi="Arial" w:cs="Arial"/>
        </w:rPr>
        <w:t xml:space="preserve">vicariously </w:t>
      </w:r>
      <w:r w:rsidR="003F368D">
        <w:rPr>
          <w:rFonts w:ascii="Arial" w:hAnsi="Arial" w:cs="Arial"/>
        </w:rPr>
        <w:t xml:space="preserve">liable </w:t>
      </w:r>
      <w:r w:rsidR="00A34272">
        <w:rPr>
          <w:rFonts w:ascii="Arial" w:hAnsi="Arial" w:cs="Arial"/>
        </w:rPr>
        <w:t>for their participation in the robbery.</w:t>
      </w:r>
    </w:p>
    <w:p w14:paraId="471AFB25" w14:textId="77777777" w:rsidR="00A34272" w:rsidRDefault="00A34272" w:rsidP="008821BA">
      <w:pPr>
        <w:autoSpaceDE w:val="0"/>
        <w:autoSpaceDN w:val="0"/>
        <w:adjustRightInd w:val="0"/>
        <w:spacing w:line="480" w:lineRule="auto"/>
        <w:jc w:val="both"/>
        <w:rPr>
          <w:rFonts w:ascii="Arial" w:hAnsi="Arial" w:cs="Arial"/>
        </w:rPr>
      </w:pPr>
    </w:p>
    <w:p w14:paraId="421D4951" w14:textId="3819AEC2" w:rsidR="00837B4F" w:rsidRDefault="00837B4F" w:rsidP="008821BA">
      <w:pPr>
        <w:autoSpaceDE w:val="0"/>
        <w:autoSpaceDN w:val="0"/>
        <w:adjustRightInd w:val="0"/>
        <w:spacing w:line="480" w:lineRule="auto"/>
        <w:jc w:val="both"/>
        <w:rPr>
          <w:rFonts w:ascii="Arial" w:hAnsi="Arial" w:cs="Arial"/>
        </w:rPr>
      </w:pPr>
      <w:r>
        <w:rPr>
          <w:rFonts w:ascii="Arial" w:hAnsi="Arial" w:cs="Arial"/>
        </w:rPr>
        <w:lastRenderedPageBreak/>
        <w:t>[1</w:t>
      </w:r>
      <w:r w:rsidR="009121A3">
        <w:rPr>
          <w:rFonts w:ascii="Arial" w:hAnsi="Arial" w:cs="Arial"/>
        </w:rPr>
        <w:t>2</w:t>
      </w:r>
      <w:r>
        <w:rPr>
          <w:rFonts w:ascii="Arial" w:hAnsi="Arial" w:cs="Arial"/>
        </w:rPr>
        <w:t>]</w:t>
      </w:r>
      <w:r>
        <w:rPr>
          <w:rFonts w:ascii="Arial" w:hAnsi="Arial" w:cs="Arial"/>
        </w:rPr>
        <w:tab/>
      </w:r>
      <w:r w:rsidR="00461903">
        <w:rPr>
          <w:rFonts w:ascii="Arial" w:hAnsi="Arial" w:cs="Arial"/>
        </w:rPr>
        <w:t>Several of</w:t>
      </w:r>
      <w:r>
        <w:rPr>
          <w:rFonts w:ascii="Arial" w:hAnsi="Arial" w:cs="Arial"/>
        </w:rPr>
        <w:t xml:space="preserve"> the gang of robbers were apprehended</w:t>
      </w:r>
      <w:r w:rsidR="00461903">
        <w:rPr>
          <w:rFonts w:ascii="Arial" w:hAnsi="Arial" w:cs="Arial"/>
        </w:rPr>
        <w:t>,</w:t>
      </w:r>
      <w:r>
        <w:rPr>
          <w:rFonts w:ascii="Arial" w:hAnsi="Arial" w:cs="Arial"/>
        </w:rPr>
        <w:t xml:space="preserve"> </w:t>
      </w:r>
      <w:proofErr w:type="gramStart"/>
      <w:r>
        <w:rPr>
          <w:rFonts w:ascii="Arial" w:hAnsi="Arial" w:cs="Arial"/>
        </w:rPr>
        <w:t>tried</w:t>
      </w:r>
      <w:proofErr w:type="gramEnd"/>
      <w:r>
        <w:rPr>
          <w:rFonts w:ascii="Arial" w:hAnsi="Arial" w:cs="Arial"/>
        </w:rPr>
        <w:t xml:space="preserve"> and convicted (including </w:t>
      </w:r>
      <w:proofErr w:type="spellStart"/>
      <w:r>
        <w:rPr>
          <w:rFonts w:ascii="Arial" w:hAnsi="Arial" w:cs="Arial"/>
        </w:rPr>
        <w:t>Khubeka</w:t>
      </w:r>
      <w:proofErr w:type="spellEnd"/>
      <w:r>
        <w:rPr>
          <w:rFonts w:ascii="Arial" w:hAnsi="Arial" w:cs="Arial"/>
        </w:rPr>
        <w:t xml:space="preserve"> and </w:t>
      </w:r>
      <w:proofErr w:type="spellStart"/>
      <w:r>
        <w:rPr>
          <w:rFonts w:ascii="Arial" w:hAnsi="Arial" w:cs="Arial"/>
        </w:rPr>
        <w:t>Lekola</w:t>
      </w:r>
      <w:proofErr w:type="spellEnd"/>
      <w:r>
        <w:rPr>
          <w:rFonts w:ascii="Arial" w:hAnsi="Arial" w:cs="Arial"/>
        </w:rPr>
        <w:t>) in a criminal trial before Bam J on various charges in relation to the robbery.</w:t>
      </w:r>
    </w:p>
    <w:p w14:paraId="4157C7B0" w14:textId="77777777" w:rsidR="00837B4F" w:rsidRDefault="00837B4F" w:rsidP="008821BA">
      <w:pPr>
        <w:autoSpaceDE w:val="0"/>
        <w:autoSpaceDN w:val="0"/>
        <w:adjustRightInd w:val="0"/>
        <w:spacing w:line="480" w:lineRule="auto"/>
        <w:jc w:val="both"/>
        <w:rPr>
          <w:rFonts w:ascii="Arial" w:hAnsi="Arial" w:cs="Arial"/>
        </w:rPr>
      </w:pPr>
    </w:p>
    <w:p w14:paraId="651AB6E7" w14:textId="72134F5E" w:rsidR="00986AC7" w:rsidRPr="00986AC7" w:rsidRDefault="00986AC7" w:rsidP="008821BA">
      <w:pPr>
        <w:autoSpaceDE w:val="0"/>
        <w:autoSpaceDN w:val="0"/>
        <w:adjustRightInd w:val="0"/>
        <w:spacing w:line="480" w:lineRule="auto"/>
        <w:jc w:val="both"/>
        <w:rPr>
          <w:rFonts w:ascii="Arial" w:hAnsi="Arial" w:cs="Arial"/>
          <w:b/>
          <w:bCs/>
          <w:u w:val="single"/>
        </w:rPr>
      </w:pPr>
      <w:r w:rsidRPr="00986AC7">
        <w:rPr>
          <w:rFonts w:ascii="Arial" w:hAnsi="Arial" w:cs="Arial"/>
          <w:b/>
          <w:bCs/>
          <w:u w:val="single"/>
        </w:rPr>
        <w:t>The issues in dispute</w:t>
      </w:r>
    </w:p>
    <w:p w14:paraId="5F747AF0" w14:textId="0529788B" w:rsidR="00837B4F" w:rsidRDefault="00837B4F" w:rsidP="008821BA">
      <w:pPr>
        <w:autoSpaceDE w:val="0"/>
        <w:autoSpaceDN w:val="0"/>
        <w:adjustRightInd w:val="0"/>
        <w:spacing w:line="480" w:lineRule="auto"/>
        <w:jc w:val="both"/>
        <w:rPr>
          <w:rFonts w:ascii="Arial" w:hAnsi="Arial" w:cs="Arial"/>
        </w:rPr>
      </w:pPr>
      <w:r>
        <w:rPr>
          <w:rFonts w:ascii="Arial" w:hAnsi="Arial" w:cs="Arial"/>
        </w:rPr>
        <w:t>[1</w:t>
      </w:r>
      <w:r w:rsidR="009121A3">
        <w:rPr>
          <w:rFonts w:ascii="Arial" w:hAnsi="Arial" w:cs="Arial"/>
        </w:rPr>
        <w:t>3</w:t>
      </w:r>
      <w:r>
        <w:rPr>
          <w:rFonts w:ascii="Arial" w:hAnsi="Arial" w:cs="Arial"/>
        </w:rPr>
        <w:t>]</w:t>
      </w:r>
      <w:r w:rsidR="00986AC7">
        <w:rPr>
          <w:rFonts w:ascii="Arial" w:hAnsi="Arial" w:cs="Arial"/>
        </w:rPr>
        <w:tab/>
        <w:t xml:space="preserve">During oral arguments at the conclusion of the trial before me, I was informed by the Minister’s counsel that the Minister does not dispute that the Underwriters may institute action </w:t>
      </w:r>
      <w:r w:rsidR="004734D9">
        <w:rPr>
          <w:rFonts w:ascii="Arial" w:hAnsi="Arial" w:cs="Arial"/>
        </w:rPr>
        <w:t>based on</w:t>
      </w:r>
      <w:r w:rsidR="00986AC7">
        <w:rPr>
          <w:rFonts w:ascii="Arial" w:hAnsi="Arial" w:cs="Arial"/>
        </w:rPr>
        <w:t xml:space="preserve"> subrogation. However, the Minister does not concede that he is vicariously liable for the delicts committed by </w:t>
      </w:r>
      <w:proofErr w:type="spellStart"/>
      <w:r w:rsidR="00986AC7">
        <w:rPr>
          <w:rFonts w:ascii="Arial" w:hAnsi="Arial" w:cs="Arial"/>
        </w:rPr>
        <w:t>Khubeka</w:t>
      </w:r>
      <w:proofErr w:type="spellEnd"/>
      <w:r w:rsidR="00986AC7">
        <w:rPr>
          <w:rFonts w:ascii="Arial" w:hAnsi="Arial" w:cs="Arial"/>
        </w:rPr>
        <w:t xml:space="preserve"> and </w:t>
      </w:r>
      <w:proofErr w:type="spellStart"/>
      <w:r w:rsidR="00986AC7">
        <w:rPr>
          <w:rFonts w:ascii="Arial" w:hAnsi="Arial" w:cs="Arial"/>
        </w:rPr>
        <w:t>Lekola</w:t>
      </w:r>
      <w:proofErr w:type="spellEnd"/>
      <w:r w:rsidR="00986AC7">
        <w:rPr>
          <w:rFonts w:ascii="Arial" w:hAnsi="Arial" w:cs="Arial"/>
        </w:rPr>
        <w:t>.</w:t>
      </w:r>
    </w:p>
    <w:p w14:paraId="298F8E05" w14:textId="77777777" w:rsidR="00986AC7" w:rsidRDefault="00986AC7" w:rsidP="008821BA">
      <w:pPr>
        <w:autoSpaceDE w:val="0"/>
        <w:autoSpaceDN w:val="0"/>
        <w:adjustRightInd w:val="0"/>
        <w:spacing w:line="480" w:lineRule="auto"/>
        <w:jc w:val="both"/>
        <w:rPr>
          <w:rFonts w:ascii="Arial" w:hAnsi="Arial" w:cs="Arial"/>
        </w:rPr>
      </w:pPr>
    </w:p>
    <w:p w14:paraId="01C3C3F1" w14:textId="6CE0E2EE" w:rsidR="00986AC7" w:rsidRDefault="00986AC7" w:rsidP="008821BA">
      <w:pPr>
        <w:autoSpaceDE w:val="0"/>
        <w:autoSpaceDN w:val="0"/>
        <w:adjustRightInd w:val="0"/>
        <w:spacing w:line="480" w:lineRule="auto"/>
        <w:jc w:val="both"/>
        <w:rPr>
          <w:rFonts w:ascii="Arial" w:hAnsi="Arial" w:cs="Arial"/>
        </w:rPr>
      </w:pPr>
      <w:r>
        <w:rPr>
          <w:rFonts w:ascii="Arial" w:hAnsi="Arial" w:cs="Arial"/>
        </w:rPr>
        <w:t>[1</w:t>
      </w:r>
      <w:r w:rsidR="006A36A1">
        <w:rPr>
          <w:rFonts w:ascii="Arial" w:hAnsi="Arial" w:cs="Arial"/>
        </w:rPr>
        <w:t>4</w:t>
      </w:r>
      <w:r>
        <w:rPr>
          <w:rFonts w:ascii="Arial" w:hAnsi="Arial" w:cs="Arial"/>
        </w:rPr>
        <w:t>]</w:t>
      </w:r>
      <w:r>
        <w:rPr>
          <w:rFonts w:ascii="Arial" w:hAnsi="Arial" w:cs="Arial"/>
        </w:rPr>
        <w:tab/>
        <w:t>Insofar as quantum is concerned the Minister concedes to an amount of R93 919 298.47</w:t>
      </w:r>
      <w:r>
        <w:rPr>
          <w:rStyle w:val="FootnoteReference"/>
          <w:rFonts w:ascii="Arial" w:hAnsi="Arial" w:cs="Arial"/>
        </w:rPr>
        <w:footnoteReference w:id="1"/>
      </w:r>
      <w:r>
        <w:rPr>
          <w:rFonts w:ascii="Arial" w:hAnsi="Arial" w:cs="Arial"/>
        </w:rPr>
        <w:t xml:space="preserve"> and not R101 207 456.28. The reason appears to be that an amount of about R 6 000 000.00 was recovered </w:t>
      </w:r>
      <w:r w:rsidR="009026A5">
        <w:rPr>
          <w:rFonts w:ascii="Arial" w:hAnsi="Arial" w:cs="Arial"/>
        </w:rPr>
        <w:t>said</w:t>
      </w:r>
      <w:r>
        <w:rPr>
          <w:rFonts w:ascii="Arial" w:hAnsi="Arial" w:cs="Arial"/>
        </w:rPr>
        <w:t xml:space="preserve"> plaintiff’s counsel in his opening statement at the commencement of the trial.</w:t>
      </w:r>
    </w:p>
    <w:p w14:paraId="70E27330" w14:textId="77777777" w:rsidR="00986AC7" w:rsidRDefault="00986AC7" w:rsidP="008821BA">
      <w:pPr>
        <w:autoSpaceDE w:val="0"/>
        <w:autoSpaceDN w:val="0"/>
        <w:adjustRightInd w:val="0"/>
        <w:spacing w:line="480" w:lineRule="auto"/>
        <w:jc w:val="both"/>
        <w:rPr>
          <w:rFonts w:ascii="Arial" w:hAnsi="Arial" w:cs="Arial"/>
        </w:rPr>
      </w:pPr>
    </w:p>
    <w:p w14:paraId="0CF62E9B" w14:textId="5464D78F" w:rsidR="00986AC7" w:rsidRDefault="00986AC7" w:rsidP="008821BA">
      <w:pPr>
        <w:autoSpaceDE w:val="0"/>
        <w:autoSpaceDN w:val="0"/>
        <w:adjustRightInd w:val="0"/>
        <w:spacing w:line="480" w:lineRule="auto"/>
        <w:jc w:val="both"/>
        <w:rPr>
          <w:rFonts w:ascii="Arial" w:hAnsi="Arial" w:cs="Arial"/>
        </w:rPr>
      </w:pPr>
      <w:r>
        <w:rPr>
          <w:rFonts w:ascii="Arial" w:hAnsi="Arial" w:cs="Arial"/>
        </w:rPr>
        <w:t>[1</w:t>
      </w:r>
      <w:r w:rsidR="006A36A1">
        <w:rPr>
          <w:rFonts w:ascii="Arial" w:hAnsi="Arial" w:cs="Arial"/>
        </w:rPr>
        <w:t>5</w:t>
      </w:r>
      <w:r>
        <w:rPr>
          <w:rFonts w:ascii="Arial" w:hAnsi="Arial" w:cs="Arial"/>
        </w:rPr>
        <w:t>]</w:t>
      </w:r>
      <w:r>
        <w:rPr>
          <w:rFonts w:ascii="Arial" w:hAnsi="Arial" w:cs="Arial"/>
        </w:rPr>
        <w:tab/>
        <w:t xml:space="preserve">The plaintiff sought certain admissions from the defendant in terms of Rule 37(4) of the Uniform Rules of Court in preparation for trial. The defendant admitted that both </w:t>
      </w:r>
      <w:proofErr w:type="spellStart"/>
      <w:r>
        <w:rPr>
          <w:rFonts w:ascii="Arial" w:hAnsi="Arial" w:cs="Arial"/>
        </w:rPr>
        <w:t>Khubeka</w:t>
      </w:r>
      <w:proofErr w:type="spellEnd"/>
      <w:r>
        <w:rPr>
          <w:rFonts w:ascii="Arial" w:hAnsi="Arial" w:cs="Arial"/>
        </w:rPr>
        <w:t xml:space="preserve"> and </w:t>
      </w:r>
      <w:proofErr w:type="spellStart"/>
      <w:r>
        <w:rPr>
          <w:rFonts w:ascii="Arial" w:hAnsi="Arial" w:cs="Arial"/>
        </w:rPr>
        <w:t>Lekola</w:t>
      </w:r>
      <w:proofErr w:type="spellEnd"/>
      <w:r>
        <w:rPr>
          <w:rFonts w:ascii="Arial" w:hAnsi="Arial" w:cs="Arial"/>
        </w:rPr>
        <w:t xml:space="preserve"> were each on duty “at any one or more time or times before, during and after the robbery”.</w:t>
      </w:r>
      <w:r>
        <w:rPr>
          <w:rStyle w:val="FootnoteReference"/>
          <w:rFonts w:ascii="Arial" w:hAnsi="Arial" w:cs="Arial"/>
        </w:rPr>
        <w:footnoteReference w:id="2"/>
      </w:r>
      <w:r>
        <w:rPr>
          <w:rFonts w:ascii="Arial" w:hAnsi="Arial" w:cs="Arial"/>
        </w:rPr>
        <w:t xml:space="preserve"> </w:t>
      </w:r>
      <w:proofErr w:type="gramStart"/>
      <w:r>
        <w:rPr>
          <w:rFonts w:ascii="Arial" w:hAnsi="Arial" w:cs="Arial"/>
        </w:rPr>
        <w:t>A number of</w:t>
      </w:r>
      <w:proofErr w:type="gramEnd"/>
      <w:r>
        <w:rPr>
          <w:rFonts w:ascii="Arial" w:hAnsi="Arial" w:cs="Arial"/>
        </w:rPr>
        <w:t xml:space="preserve"> other admissions were made.</w:t>
      </w:r>
    </w:p>
    <w:p w14:paraId="542D99B0" w14:textId="77777777" w:rsidR="00986AC7" w:rsidRDefault="00986AC7" w:rsidP="008821BA">
      <w:pPr>
        <w:autoSpaceDE w:val="0"/>
        <w:autoSpaceDN w:val="0"/>
        <w:adjustRightInd w:val="0"/>
        <w:spacing w:line="480" w:lineRule="auto"/>
        <w:jc w:val="both"/>
        <w:rPr>
          <w:rFonts w:ascii="Arial" w:hAnsi="Arial" w:cs="Arial"/>
        </w:rPr>
      </w:pPr>
    </w:p>
    <w:p w14:paraId="207E7E5E" w14:textId="2CEE0719" w:rsidR="00561015" w:rsidRDefault="00986AC7" w:rsidP="008821BA">
      <w:pPr>
        <w:autoSpaceDE w:val="0"/>
        <w:autoSpaceDN w:val="0"/>
        <w:adjustRightInd w:val="0"/>
        <w:spacing w:line="480" w:lineRule="auto"/>
        <w:jc w:val="both"/>
        <w:rPr>
          <w:rFonts w:ascii="Arial" w:hAnsi="Arial" w:cs="Arial"/>
        </w:rPr>
      </w:pPr>
      <w:r>
        <w:rPr>
          <w:rFonts w:ascii="Arial" w:hAnsi="Arial" w:cs="Arial"/>
        </w:rPr>
        <w:lastRenderedPageBreak/>
        <w:t>[1</w:t>
      </w:r>
      <w:r w:rsidR="006A36A1">
        <w:rPr>
          <w:rFonts w:ascii="Arial" w:hAnsi="Arial" w:cs="Arial"/>
        </w:rPr>
        <w:t>6</w:t>
      </w:r>
      <w:r>
        <w:rPr>
          <w:rFonts w:ascii="Arial" w:hAnsi="Arial" w:cs="Arial"/>
        </w:rPr>
        <w:t>]</w:t>
      </w:r>
      <w:r>
        <w:rPr>
          <w:rFonts w:ascii="Arial" w:hAnsi="Arial" w:cs="Arial"/>
        </w:rPr>
        <w:tab/>
        <w:t>One of the plaintiff’s requests for admission</w:t>
      </w:r>
      <w:r>
        <w:rPr>
          <w:rStyle w:val="FootnoteReference"/>
          <w:rFonts w:ascii="Arial" w:hAnsi="Arial" w:cs="Arial"/>
        </w:rPr>
        <w:footnoteReference w:id="3"/>
      </w:r>
      <w:r w:rsidR="00FE6549">
        <w:rPr>
          <w:rFonts w:ascii="Arial" w:hAnsi="Arial" w:cs="Arial"/>
        </w:rPr>
        <w:t xml:space="preserve"> relates to the judgment of Bam J in the criminal trial. This was in September 2019 in a second request for admissions. There the plaintiff requested the following admissions from the defendant in terms of Rule 37(6)(g) ahead of the second pre-trial conference:</w:t>
      </w:r>
    </w:p>
    <w:p w14:paraId="56E45519" w14:textId="1B140900" w:rsidR="00561015" w:rsidRPr="003E08CF" w:rsidRDefault="00B43308" w:rsidP="003E08CF">
      <w:pPr>
        <w:autoSpaceDE w:val="0"/>
        <w:autoSpaceDN w:val="0"/>
        <w:adjustRightInd w:val="0"/>
        <w:spacing w:line="360" w:lineRule="auto"/>
        <w:jc w:val="both"/>
        <w:rPr>
          <w:rFonts w:ascii="Arial" w:hAnsi="Arial" w:cs="Arial"/>
          <w:sz w:val="22"/>
          <w:szCs w:val="22"/>
        </w:rPr>
      </w:pPr>
      <w:r>
        <w:rPr>
          <w:rFonts w:ascii="Arial" w:hAnsi="Arial" w:cs="Arial"/>
        </w:rPr>
        <w:tab/>
      </w:r>
      <w:r w:rsidRPr="003E08CF">
        <w:rPr>
          <w:rFonts w:ascii="Arial" w:hAnsi="Arial" w:cs="Arial"/>
          <w:sz w:val="22"/>
          <w:szCs w:val="22"/>
        </w:rPr>
        <w:t xml:space="preserve">“Rule 37(6)(g): </w:t>
      </w:r>
      <w:r w:rsidR="00A93A9B" w:rsidRPr="003E08CF">
        <w:rPr>
          <w:rFonts w:ascii="Arial" w:hAnsi="Arial" w:cs="Arial"/>
          <w:sz w:val="22"/>
          <w:szCs w:val="22"/>
        </w:rPr>
        <w:t>Plaintiff’s request for admissions:</w:t>
      </w:r>
    </w:p>
    <w:p w14:paraId="574DA3AD" w14:textId="2C6036DE" w:rsidR="0099780D" w:rsidRDefault="00A93A9B" w:rsidP="009E59C9">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w:t>
      </w:r>
      <w:r w:rsidRPr="003E08CF">
        <w:rPr>
          <w:rFonts w:ascii="Arial" w:hAnsi="Arial" w:cs="Arial"/>
          <w:sz w:val="22"/>
          <w:szCs w:val="22"/>
        </w:rPr>
        <w:tab/>
        <w:t>The plaintiff hereby</w:t>
      </w:r>
      <w:r w:rsidR="00F44898" w:rsidRPr="003E08CF">
        <w:rPr>
          <w:rFonts w:ascii="Arial" w:hAnsi="Arial" w:cs="Arial"/>
          <w:sz w:val="22"/>
          <w:szCs w:val="22"/>
        </w:rPr>
        <w:t xml:space="preserve"> </w:t>
      </w:r>
      <w:r w:rsidR="00EB18CE" w:rsidRPr="003E08CF">
        <w:rPr>
          <w:rFonts w:ascii="Arial" w:hAnsi="Arial" w:cs="Arial"/>
          <w:sz w:val="22"/>
          <w:szCs w:val="22"/>
        </w:rPr>
        <w:t xml:space="preserve">requests the defendant to make the admissions sought below concerning the issues arising in paragraphs 19, 20, 20A and 21 of the Plaintiff’s particulars of claim (as amended) and paragraphs 11, 12 and 13 of the Defendant’s plea. The requests </w:t>
      </w:r>
      <w:r w:rsidR="00AA37AB" w:rsidRPr="003E08CF">
        <w:rPr>
          <w:rFonts w:ascii="Arial" w:hAnsi="Arial" w:cs="Arial"/>
          <w:sz w:val="22"/>
          <w:szCs w:val="22"/>
        </w:rPr>
        <w:t>are made to narrow the issues and to curtail the trial and to give due consideration to the following facts and circumstances regarding the complicity</w:t>
      </w:r>
      <w:r w:rsidR="003C0F41" w:rsidRPr="003E08CF">
        <w:rPr>
          <w:rFonts w:ascii="Arial" w:hAnsi="Arial" w:cs="Arial"/>
          <w:sz w:val="22"/>
          <w:szCs w:val="22"/>
        </w:rPr>
        <w:t xml:space="preserve"> of </w:t>
      </w:r>
      <w:proofErr w:type="spellStart"/>
      <w:r w:rsidR="003C0F41" w:rsidRPr="003E08CF">
        <w:rPr>
          <w:rFonts w:ascii="Arial" w:hAnsi="Arial" w:cs="Arial"/>
          <w:sz w:val="22"/>
          <w:szCs w:val="22"/>
        </w:rPr>
        <w:t>Khubeka</w:t>
      </w:r>
      <w:proofErr w:type="spellEnd"/>
      <w:r w:rsidR="003C0F41" w:rsidRPr="003E08CF">
        <w:rPr>
          <w:rFonts w:ascii="Arial" w:hAnsi="Arial" w:cs="Arial"/>
          <w:sz w:val="22"/>
          <w:szCs w:val="22"/>
        </w:rPr>
        <w:t xml:space="preserve"> and </w:t>
      </w:r>
      <w:proofErr w:type="spellStart"/>
      <w:r w:rsidR="003C0F41" w:rsidRPr="003E08CF">
        <w:rPr>
          <w:rFonts w:ascii="Arial" w:hAnsi="Arial" w:cs="Arial"/>
          <w:sz w:val="22"/>
          <w:szCs w:val="22"/>
        </w:rPr>
        <w:t>Lekola</w:t>
      </w:r>
      <w:proofErr w:type="spellEnd"/>
      <w:r w:rsidR="003C0F41" w:rsidRPr="003E08CF">
        <w:rPr>
          <w:rFonts w:ascii="Arial" w:hAnsi="Arial" w:cs="Arial"/>
          <w:sz w:val="22"/>
          <w:szCs w:val="22"/>
        </w:rPr>
        <w:t xml:space="preserve"> in the robbery, while they were at all relevant times members of the SAPS, with </w:t>
      </w:r>
      <w:proofErr w:type="spellStart"/>
      <w:r w:rsidR="003C0F41" w:rsidRPr="003E08CF">
        <w:rPr>
          <w:rFonts w:ascii="Arial" w:hAnsi="Arial" w:cs="Arial"/>
          <w:sz w:val="22"/>
          <w:szCs w:val="22"/>
        </w:rPr>
        <w:t>Khubeka</w:t>
      </w:r>
      <w:proofErr w:type="spellEnd"/>
      <w:r w:rsidR="003C0F41" w:rsidRPr="003E08CF">
        <w:rPr>
          <w:rFonts w:ascii="Arial" w:hAnsi="Arial" w:cs="Arial"/>
          <w:sz w:val="22"/>
          <w:szCs w:val="22"/>
        </w:rPr>
        <w:t xml:space="preserve"> further being a member</w:t>
      </w:r>
      <w:r w:rsidR="00F645B0" w:rsidRPr="003E08CF">
        <w:rPr>
          <w:rFonts w:ascii="Arial" w:hAnsi="Arial" w:cs="Arial"/>
          <w:sz w:val="22"/>
          <w:szCs w:val="22"/>
        </w:rPr>
        <w:t xml:space="preserve"> of the SAPS trio unit in Witbank; the judgment by Bam J dated 7 February 2018 in </w:t>
      </w:r>
      <w:r w:rsidR="00F645B0" w:rsidRPr="003E08CF">
        <w:rPr>
          <w:rFonts w:ascii="Arial" w:hAnsi="Arial" w:cs="Arial"/>
          <w:i/>
          <w:iCs/>
          <w:sz w:val="22"/>
          <w:szCs w:val="22"/>
        </w:rPr>
        <w:t>The State v Petra December Nkosi</w:t>
      </w:r>
      <w:r w:rsidR="006D5B6E" w:rsidRPr="003E08CF">
        <w:rPr>
          <w:rFonts w:ascii="Arial" w:hAnsi="Arial" w:cs="Arial"/>
          <w:sz w:val="22"/>
          <w:szCs w:val="22"/>
        </w:rPr>
        <w:t xml:space="preserve"> and 15 others (case number CC212/15) (</w:t>
      </w:r>
      <w:r w:rsidR="006D5B6E" w:rsidRPr="003E08CF">
        <w:rPr>
          <w:rFonts w:ascii="Arial" w:hAnsi="Arial" w:cs="Arial"/>
          <w:b/>
          <w:bCs/>
          <w:sz w:val="22"/>
          <w:szCs w:val="22"/>
        </w:rPr>
        <w:t>the judgment</w:t>
      </w:r>
      <w:r w:rsidR="006D5B6E" w:rsidRPr="003E08CF">
        <w:rPr>
          <w:rFonts w:ascii="Arial" w:hAnsi="Arial" w:cs="Arial"/>
          <w:sz w:val="22"/>
          <w:szCs w:val="22"/>
        </w:rPr>
        <w:t>) in the High Court of South Africa, Gauteng Divisio</w:t>
      </w:r>
      <w:r w:rsidR="00001E57">
        <w:rPr>
          <w:rFonts w:ascii="Arial" w:hAnsi="Arial" w:cs="Arial"/>
          <w:sz w:val="22"/>
          <w:szCs w:val="22"/>
        </w:rPr>
        <w:t>n</w:t>
      </w:r>
      <w:r w:rsidR="00890B55" w:rsidRPr="003E08CF">
        <w:rPr>
          <w:rFonts w:ascii="Arial" w:hAnsi="Arial" w:cs="Arial"/>
          <w:sz w:val="22"/>
          <w:szCs w:val="22"/>
        </w:rPr>
        <w:t>, Eastern Circuit (Middelburg), (</w:t>
      </w:r>
      <w:r w:rsidR="00890B55" w:rsidRPr="003E08CF">
        <w:rPr>
          <w:rFonts w:ascii="Arial" w:hAnsi="Arial" w:cs="Arial"/>
          <w:b/>
          <w:bCs/>
          <w:sz w:val="22"/>
          <w:szCs w:val="22"/>
        </w:rPr>
        <w:t>the Criminal Court</w:t>
      </w:r>
      <w:r w:rsidR="00890B55" w:rsidRPr="003E08CF">
        <w:rPr>
          <w:rFonts w:ascii="Arial" w:hAnsi="Arial" w:cs="Arial"/>
          <w:sz w:val="22"/>
          <w:szCs w:val="22"/>
        </w:rPr>
        <w:t>);</w:t>
      </w:r>
      <w:r w:rsidR="005744ED" w:rsidRPr="003E08CF">
        <w:rPr>
          <w:rFonts w:ascii="Arial" w:hAnsi="Arial" w:cs="Arial"/>
          <w:sz w:val="22"/>
          <w:szCs w:val="22"/>
        </w:rPr>
        <w:t xml:space="preserve"> the findings of fact in the judgment; the rulings on the admissibility of evidence; the admissions by the accused during evidence; and to the further admissions recorded in paragraphs 4.3(a) to (p) of </w:t>
      </w:r>
      <w:r w:rsidR="0099780D" w:rsidRPr="003E08CF">
        <w:rPr>
          <w:rFonts w:ascii="Arial" w:hAnsi="Arial" w:cs="Arial"/>
          <w:sz w:val="22"/>
          <w:szCs w:val="22"/>
        </w:rPr>
        <w:t xml:space="preserve">the judgment that were made on behalf of the relevant accused, including </w:t>
      </w:r>
      <w:proofErr w:type="spellStart"/>
      <w:r w:rsidR="0099780D" w:rsidRPr="003E08CF">
        <w:rPr>
          <w:rFonts w:ascii="Arial" w:hAnsi="Arial" w:cs="Arial"/>
          <w:sz w:val="22"/>
          <w:szCs w:val="22"/>
        </w:rPr>
        <w:t>Lekola</w:t>
      </w:r>
      <w:proofErr w:type="spellEnd"/>
      <w:r w:rsidR="0099780D" w:rsidRPr="003E08CF">
        <w:rPr>
          <w:rFonts w:ascii="Arial" w:hAnsi="Arial" w:cs="Arial"/>
          <w:sz w:val="22"/>
          <w:szCs w:val="22"/>
        </w:rPr>
        <w:t xml:space="preserve"> and </w:t>
      </w:r>
      <w:proofErr w:type="spellStart"/>
      <w:r w:rsidR="0099780D" w:rsidRPr="003E08CF">
        <w:rPr>
          <w:rFonts w:ascii="Arial" w:hAnsi="Arial" w:cs="Arial"/>
          <w:sz w:val="22"/>
          <w:szCs w:val="22"/>
        </w:rPr>
        <w:t>Khubeka</w:t>
      </w:r>
      <w:proofErr w:type="spellEnd"/>
      <w:r w:rsidR="0099780D" w:rsidRPr="003E08CF">
        <w:rPr>
          <w:rFonts w:ascii="Arial" w:hAnsi="Arial" w:cs="Arial"/>
          <w:sz w:val="22"/>
          <w:szCs w:val="22"/>
        </w:rPr>
        <w:t>. Does the Defendant admit that:</w:t>
      </w:r>
    </w:p>
    <w:p w14:paraId="6AB7080C" w14:textId="77777777" w:rsidR="00D46C9D" w:rsidRPr="003E08CF" w:rsidRDefault="00D46C9D" w:rsidP="003E08CF">
      <w:pPr>
        <w:autoSpaceDE w:val="0"/>
        <w:autoSpaceDN w:val="0"/>
        <w:adjustRightInd w:val="0"/>
        <w:spacing w:line="360" w:lineRule="auto"/>
        <w:ind w:left="1440" w:hanging="720"/>
        <w:jc w:val="both"/>
        <w:rPr>
          <w:rFonts w:ascii="Arial" w:hAnsi="Arial" w:cs="Arial"/>
          <w:sz w:val="22"/>
          <w:szCs w:val="22"/>
        </w:rPr>
      </w:pPr>
    </w:p>
    <w:p w14:paraId="037EF477" w14:textId="6C5DE70E" w:rsidR="00D46C9D" w:rsidRPr="003E08CF" w:rsidRDefault="008925FD"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25.1</w:t>
      </w:r>
      <w:r w:rsidRPr="003E08CF">
        <w:rPr>
          <w:rFonts w:ascii="Arial" w:hAnsi="Arial" w:cs="Arial"/>
          <w:sz w:val="22"/>
          <w:szCs w:val="22"/>
        </w:rPr>
        <w:tab/>
        <w:t>The robbery was executed during the evening of 27 April 2014 and the morning of 28 April 2014</w:t>
      </w:r>
      <w:r w:rsidR="0059228F">
        <w:rPr>
          <w:rFonts w:ascii="Arial" w:hAnsi="Arial" w:cs="Arial"/>
          <w:sz w:val="22"/>
          <w:szCs w:val="22"/>
        </w:rPr>
        <w:t>.</w:t>
      </w:r>
    </w:p>
    <w:p w14:paraId="22F4905D" w14:textId="77777777" w:rsidR="00395C17" w:rsidRPr="003E08CF" w:rsidRDefault="00442CC0"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25.2</w:t>
      </w:r>
      <w:r w:rsidRPr="003E08CF">
        <w:rPr>
          <w:rFonts w:ascii="Arial" w:hAnsi="Arial" w:cs="Arial"/>
          <w:sz w:val="22"/>
          <w:szCs w:val="22"/>
        </w:rPr>
        <w:tab/>
        <w:t>In the course of the robbery, bank notes in the total sum of R101</w:t>
      </w:r>
      <w:r w:rsidR="00F80170" w:rsidRPr="003E08CF">
        <w:rPr>
          <w:rFonts w:ascii="Arial" w:hAnsi="Arial" w:cs="Arial"/>
          <w:sz w:val="22"/>
          <w:szCs w:val="22"/>
        </w:rPr>
        <w:t> 207 456.28, alternatively (according to the admission recorded in the judgment at paragraph 4.3(a))</w:t>
      </w:r>
      <w:r w:rsidR="00395C17" w:rsidRPr="003E08CF">
        <w:rPr>
          <w:rFonts w:ascii="Arial" w:hAnsi="Arial" w:cs="Arial"/>
          <w:sz w:val="22"/>
          <w:szCs w:val="22"/>
        </w:rPr>
        <w:t xml:space="preserve"> in the amount of R104 440 845.60 were stolen?</w:t>
      </w:r>
    </w:p>
    <w:p w14:paraId="0077E1FE" w14:textId="272353FD" w:rsidR="00D46C9D" w:rsidRPr="003E08CF" w:rsidRDefault="00395C17"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25.3</w:t>
      </w:r>
      <w:r w:rsidRPr="003E08CF">
        <w:rPr>
          <w:rFonts w:ascii="Arial" w:hAnsi="Arial" w:cs="Arial"/>
          <w:sz w:val="22"/>
          <w:szCs w:val="22"/>
        </w:rPr>
        <w:tab/>
        <w:t>The bank notes stolen during the robbery were secured in the vault by SBV on behalf of its banking clients and retail customers?</w:t>
      </w:r>
    </w:p>
    <w:p w14:paraId="442DB2E6" w14:textId="1413FF6E" w:rsidR="00D46C9D" w:rsidRPr="003E08CF" w:rsidRDefault="00395C17"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25.4</w:t>
      </w:r>
      <w:r w:rsidRPr="003E08CF">
        <w:rPr>
          <w:rFonts w:ascii="Arial" w:hAnsi="Arial" w:cs="Arial"/>
          <w:sz w:val="22"/>
          <w:szCs w:val="22"/>
        </w:rPr>
        <w:tab/>
      </w:r>
      <w:proofErr w:type="spellStart"/>
      <w:r w:rsidR="00D640B4" w:rsidRPr="003E08CF">
        <w:rPr>
          <w:rFonts w:ascii="Arial" w:hAnsi="Arial" w:cs="Arial"/>
          <w:sz w:val="22"/>
          <w:szCs w:val="22"/>
        </w:rPr>
        <w:t>Khubeka</w:t>
      </w:r>
      <w:proofErr w:type="spellEnd"/>
      <w:r w:rsidR="00D640B4" w:rsidRPr="003E08CF">
        <w:rPr>
          <w:rFonts w:ascii="Arial" w:hAnsi="Arial" w:cs="Arial"/>
          <w:sz w:val="22"/>
          <w:szCs w:val="22"/>
        </w:rPr>
        <w:t xml:space="preserve">, </w:t>
      </w:r>
      <w:proofErr w:type="spellStart"/>
      <w:r w:rsidR="00D640B4" w:rsidRPr="003E08CF">
        <w:rPr>
          <w:rFonts w:ascii="Arial" w:hAnsi="Arial" w:cs="Arial"/>
          <w:sz w:val="22"/>
          <w:szCs w:val="22"/>
        </w:rPr>
        <w:t>Lekola</w:t>
      </w:r>
      <w:proofErr w:type="spellEnd"/>
      <w:r w:rsidR="00D640B4" w:rsidRPr="003E08CF">
        <w:rPr>
          <w:rFonts w:ascii="Arial" w:hAnsi="Arial" w:cs="Arial"/>
          <w:sz w:val="22"/>
          <w:szCs w:val="22"/>
        </w:rPr>
        <w:t xml:space="preserve">, </w:t>
      </w:r>
      <w:proofErr w:type="gramStart"/>
      <w:r w:rsidR="00D640B4" w:rsidRPr="003E08CF">
        <w:rPr>
          <w:rFonts w:ascii="Arial" w:hAnsi="Arial" w:cs="Arial"/>
          <w:sz w:val="22"/>
          <w:szCs w:val="22"/>
        </w:rPr>
        <w:t>Accused</w:t>
      </w:r>
      <w:proofErr w:type="gramEnd"/>
      <w:r w:rsidR="00D640B4" w:rsidRPr="003E08CF">
        <w:rPr>
          <w:rFonts w:ascii="Arial" w:hAnsi="Arial" w:cs="Arial"/>
          <w:sz w:val="22"/>
          <w:szCs w:val="22"/>
        </w:rPr>
        <w:t xml:space="preserve"> 3, Accused 5, Accused 14 and Accused 16 were each convicted, amongst other crimes relating to the robbery</w:t>
      </w:r>
      <w:r w:rsidR="00E4559F" w:rsidRPr="003E08CF">
        <w:rPr>
          <w:rFonts w:ascii="Arial" w:hAnsi="Arial" w:cs="Arial"/>
          <w:sz w:val="22"/>
          <w:szCs w:val="22"/>
        </w:rPr>
        <w:t xml:space="preserve"> with aggravating circumstances and of conspiracy </w:t>
      </w:r>
      <w:r w:rsidR="00A248BC" w:rsidRPr="003E08CF">
        <w:rPr>
          <w:rFonts w:ascii="Arial" w:hAnsi="Arial" w:cs="Arial"/>
          <w:sz w:val="22"/>
          <w:szCs w:val="22"/>
        </w:rPr>
        <w:t>to</w:t>
      </w:r>
      <w:r w:rsidR="00E4559F" w:rsidRPr="003E08CF">
        <w:rPr>
          <w:rFonts w:ascii="Arial" w:hAnsi="Arial" w:cs="Arial"/>
          <w:sz w:val="22"/>
          <w:szCs w:val="22"/>
        </w:rPr>
        <w:t xml:space="preserve"> commit robbery with aggravating circumstances?</w:t>
      </w:r>
    </w:p>
    <w:p w14:paraId="10E6F290" w14:textId="5FD0420E" w:rsidR="00D46C9D" w:rsidRPr="003E08CF" w:rsidRDefault="00E4559F"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25.5</w:t>
      </w:r>
      <w:r w:rsidRPr="003E08CF">
        <w:rPr>
          <w:rFonts w:ascii="Arial" w:hAnsi="Arial" w:cs="Arial"/>
          <w:sz w:val="22"/>
          <w:szCs w:val="22"/>
        </w:rPr>
        <w:tab/>
      </w:r>
      <w:proofErr w:type="spellStart"/>
      <w:r w:rsidR="00A5697A" w:rsidRPr="003E08CF">
        <w:rPr>
          <w:rFonts w:ascii="Arial" w:hAnsi="Arial" w:cs="Arial"/>
          <w:sz w:val="22"/>
          <w:szCs w:val="22"/>
        </w:rPr>
        <w:t>Khubeka</w:t>
      </w:r>
      <w:proofErr w:type="spellEnd"/>
      <w:r w:rsidR="00A5697A" w:rsidRPr="003E08CF">
        <w:rPr>
          <w:rFonts w:ascii="Arial" w:hAnsi="Arial" w:cs="Arial"/>
          <w:sz w:val="22"/>
          <w:szCs w:val="22"/>
        </w:rPr>
        <w:t xml:space="preserve">, </w:t>
      </w:r>
      <w:proofErr w:type="spellStart"/>
      <w:r w:rsidR="00A5697A" w:rsidRPr="003E08CF">
        <w:rPr>
          <w:rFonts w:ascii="Arial" w:hAnsi="Arial" w:cs="Arial"/>
          <w:sz w:val="22"/>
          <w:szCs w:val="22"/>
        </w:rPr>
        <w:t>Lekola</w:t>
      </w:r>
      <w:proofErr w:type="spellEnd"/>
      <w:r w:rsidR="00A5697A" w:rsidRPr="003E08CF">
        <w:rPr>
          <w:rFonts w:ascii="Arial" w:hAnsi="Arial" w:cs="Arial"/>
          <w:sz w:val="22"/>
          <w:szCs w:val="22"/>
        </w:rPr>
        <w:t xml:space="preserve">, </w:t>
      </w:r>
      <w:proofErr w:type="gramStart"/>
      <w:r w:rsidR="00A5697A" w:rsidRPr="003E08CF">
        <w:rPr>
          <w:rFonts w:ascii="Arial" w:hAnsi="Arial" w:cs="Arial"/>
          <w:sz w:val="22"/>
          <w:szCs w:val="22"/>
        </w:rPr>
        <w:t>Accused</w:t>
      </w:r>
      <w:proofErr w:type="gramEnd"/>
      <w:r w:rsidR="00A5697A" w:rsidRPr="003E08CF">
        <w:rPr>
          <w:rFonts w:ascii="Arial" w:hAnsi="Arial" w:cs="Arial"/>
          <w:sz w:val="22"/>
          <w:szCs w:val="22"/>
        </w:rPr>
        <w:t xml:space="preserve"> 3, Accused 5, Accuse 14 participated at all relevant times before, during and after the robbery in planning, directing and/or executing the robbery?</w:t>
      </w:r>
    </w:p>
    <w:p w14:paraId="603B2EA8" w14:textId="2AEFBCC0" w:rsidR="00D46C9D" w:rsidRPr="003E08CF" w:rsidRDefault="00A5697A"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lastRenderedPageBreak/>
        <w:t>25.</w:t>
      </w:r>
      <w:r w:rsidR="00E4559F" w:rsidRPr="003E08CF">
        <w:rPr>
          <w:rFonts w:ascii="Arial" w:hAnsi="Arial" w:cs="Arial"/>
          <w:sz w:val="22"/>
          <w:szCs w:val="22"/>
        </w:rPr>
        <w:t>6</w:t>
      </w:r>
      <w:r w:rsidR="00E4559F" w:rsidRPr="003E08CF">
        <w:rPr>
          <w:rFonts w:ascii="Arial" w:hAnsi="Arial" w:cs="Arial"/>
          <w:sz w:val="22"/>
          <w:szCs w:val="22"/>
        </w:rPr>
        <w:tab/>
      </w:r>
      <w:proofErr w:type="spellStart"/>
      <w:r w:rsidR="001B7E5F" w:rsidRPr="003E08CF">
        <w:rPr>
          <w:rFonts w:ascii="Arial" w:hAnsi="Arial" w:cs="Arial"/>
          <w:sz w:val="22"/>
          <w:szCs w:val="22"/>
        </w:rPr>
        <w:t>Khubeka</w:t>
      </w:r>
      <w:proofErr w:type="spellEnd"/>
      <w:r w:rsidR="001B7E5F" w:rsidRPr="003E08CF">
        <w:rPr>
          <w:rFonts w:ascii="Arial" w:hAnsi="Arial" w:cs="Arial"/>
          <w:sz w:val="22"/>
          <w:szCs w:val="22"/>
        </w:rPr>
        <w:t xml:space="preserve">, </w:t>
      </w:r>
      <w:proofErr w:type="spellStart"/>
      <w:r w:rsidR="001B7E5F" w:rsidRPr="003E08CF">
        <w:rPr>
          <w:rFonts w:ascii="Arial" w:hAnsi="Arial" w:cs="Arial"/>
          <w:sz w:val="22"/>
          <w:szCs w:val="22"/>
        </w:rPr>
        <w:t>Lekola</w:t>
      </w:r>
      <w:proofErr w:type="spellEnd"/>
      <w:r w:rsidR="001B7E5F" w:rsidRPr="003E08CF">
        <w:rPr>
          <w:rFonts w:ascii="Arial" w:hAnsi="Arial" w:cs="Arial"/>
          <w:sz w:val="22"/>
          <w:szCs w:val="22"/>
        </w:rPr>
        <w:t xml:space="preserve">, </w:t>
      </w:r>
      <w:proofErr w:type="gramStart"/>
      <w:r w:rsidR="001B7E5F" w:rsidRPr="003E08CF">
        <w:rPr>
          <w:rFonts w:ascii="Arial" w:hAnsi="Arial" w:cs="Arial"/>
          <w:sz w:val="22"/>
          <w:szCs w:val="22"/>
        </w:rPr>
        <w:t>Accused</w:t>
      </w:r>
      <w:proofErr w:type="gramEnd"/>
      <w:r w:rsidR="001B7E5F" w:rsidRPr="003E08CF">
        <w:rPr>
          <w:rFonts w:ascii="Arial" w:hAnsi="Arial" w:cs="Arial"/>
          <w:sz w:val="22"/>
          <w:szCs w:val="22"/>
        </w:rPr>
        <w:t xml:space="preserve"> 3 and Accused 14 were at all relevant times during and immediately after the robbery, members of the SAPS?</w:t>
      </w:r>
    </w:p>
    <w:p w14:paraId="32E453EB" w14:textId="1A45804B" w:rsidR="00D46C9D" w:rsidRPr="003E08CF" w:rsidRDefault="00221F48"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25.7</w:t>
      </w:r>
      <w:r w:rsidRPr="003E08CF">
        <w:rPr>
          <w:rFonts w:ascii="Arial" w:hAnsi="Arial" w:cs="Arial"/>
          <w:sz w:val="22"/>
          <w:szCs w:val="22"/>
        </w:rPr>
        <w:tab/>
      </w:r>
      <w:proofErr w:type="spellStart"/>
      <w:r w:rsidRPr="003E08CF">
        <w:rPr>
          <w:rFonts w:ascii="Arial" w:hAnsi="Arial" w:cs="Arial"/>
          <w:sz w:val="22"/>
          <w:szCs w:val="22"/>
        </w:rPr>
        <w:t>Khubeka</w:t>
      </w:r>
      <w:proofErr w:type="spellEnd"/>
      <w:r w:rsidRPr="003E08CF">
        <w:rPr>
          <w:rFonts w:ascii="Arial" w:hAnsi="Arial" w:cs="Arial"/>
          <w:sz w:val="22"/>
          <w:szCs w:val="22"/>
        </w:rPr>
        <w:t xml:space="preserve"> and </w:t>
      </w:r>
      <w:proofErr w:type="spellStart"/>
      <w:r w:rsidRPr="003E08CF">
        <w:rPr>
          <w:rFonts w:ascii="Arial" w:hAnsi="Arial" w:cs="Arial"/>
          <w:sz w:val="22"/>
          <w:szCs w:val="22"/>
        </w:rPr>
        <w:t>Lekola</w:t>
      </w:r>
      <w:proofErr w:type="spellEnd"/>
      <w:r w:rsidRPr="003E08CF">
        <w:rPr>
          <w:rFonts w:ascii="Arial" w:hAnsi="Arial" w:cs="Arial"/>
          <w:sz w:val="22"/>
          <w:szCs w:val="22"/>
        </w:rPr>
        <w:t xml:space="preserve"> </w:t>
      </w:r>
      <w:proofErr w:type="gramStart"/>
      <w:r w:rsidRPr="003E08CF">
        <w:rPr>
          <w:rFonts w:ascii="Arial" w:hAnsi="Arial" w:cs="Arial"/>
          <w:sz w:val="22"/>
          <w:szCs w:val="22"/>
        </w:rPr>
        <w:t>was</w:t>
      </w:r>
      <w:proofErr w:type="gramEnd"/>
      <w:r w:rsidRPr="003E08CF">
        <w:rPr>
          <w:rFonts w:ascii="Arial" w:hAnsi="Arial" w:cs="Arial"/>
          <w:sz w:val="22"/>
          <w:szCs w:val="22"/>
        </w:rPr>
        <w:t xml:space="preserve"> each on duty at any one or more time or times before, during and after the robbery?</w:t>
      </w:r>
    </w:p>
    <w:p w14:paraId="1288F6B0" w14:textId="2187C887" w:rsidR="00D46C9D" w:rsidRPr="003E08CF" w:rsidRDefault="00221F48"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25.8</w:t>
      </w:r>
      <w:r w:rsidRPr="003E08CF">
        <w:rPr>
          <w:rFonts w:ascii="Arial" w:hAnsi="Arial" w:cs="Arial"/>
          <w:sz w:val="22"/>
          <w:szCs w:val="22"/>
        </w:rPr>
        <w:tab/>
      </w:r>
      <w:proofErr w:type="spellStart"/>
      <w:r w:rsidR="00810FF8" w:rsidRPr="003E08CF">
        <w:rPr>
          <w:rFonts w:ascii="Arial" w:hAnsi="Arial" w:cs="Arial"/>
          <w:sz w:val="22"/>
          <w:szCs w:val="22"/>
        </w:rPr>
        <w:t>Khubeka</w:t>
      </w:r>
      <w:proofErr w:type="spellEnd"/>
      <w:r w:rsidR="00810FF8" w:rsidRPr="003E08CF">
        <w:rPr>
          <w:rFonts w:ascii="Arial" w:hAnsi="Arial" w:cs="Arial"/>
          <w:sz w:val="22"/>
          <w:szCs w:val="22"/>
        </w:rPr>
        <w:t xml:space="preserve"> was ‘on standby duty’ (as recorded in para 27.5 of the judgment) at Witbank Police Station when the robbery was executed?</w:t>
      </w:r>
    </w:p>
    <w:p w14:paraId="7B503547" w14:textId="0887AB37" w:rsidR="00D46C9D" w:rsidRPr="003E08CF" w:rsidRDefault="00810FF8"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25.9</w:t>
      </w:r>
      <w:r w:rsidRPr="003E08CF">
        <w:rPr>
          <w:rFonts w:ascii="Arial" w:hAnsi="Arial" w:cs="Arial"/>
          <w:sz w:val="22"/>
          <w:szCs w:val="22"/>
        </w:rPr>
        <w:tab/>
      </w:r>
      <w:proofErr w:type="spellStart"/>
      <w:r w:rsidRPr="003E08CF">
        <w:rPr>
          <w:rFonts w:ascii="Arial" w:hAnsi="Arial" w:cs="Arial"/>
          <w:sz w:val="22"/>
          <w:szCs w:val="22"/>
        </w:rPr>
        <w:t>Khubeka</w:t>
      </w:r>
      <w:proofErr w:type="spellEnd"/>
      <w:r w:rsidRPr="003E08CF">
        <w:rPr>
          <w:rFonts w:ascii="Arial" w:hAnsi="Arial" w:cs="Arial"/>
          <w:sz w:val="22"/>
          <w:szCs w:val="22"/>
        </w:rPr>
        <w:t xml:space="preserve"> came on duty at the Witbank Police Station at 08h00 on 28 April 2014?</w:t>
      </w:r>
    </w:p>
    <w:p w14:paraId="5ADDDBB4" w14:textId="2EB9AB20" w:rsidR="007A0ADF" w:rsidRPr="003E08CF" w:rsidRDefault="00810FF8"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25.10</w:t>
      </w:r>
      <w:r w:rsidRPr="003E08CF">
        <w:rPr>
          <w:rFonts w:ascii="Arial" w:hAnsi="Arial" w:cs="Arial"/>
          <w:sz w:val="22"/>
          <w:szCs w:val="22"/>
        </w:rPr>
        <w:tab/>
      </w:r>
      <w:proofErr w:type="spellStart"/>
      <w:r w:rsidR="00360982" w:rsidRPr="003E08CF">
        <w:rPr>
          <w:rFonts w:ascii="Arial" w:hAnsi="Arial" w:cs="Arial"/>
          <w:sz w:val="22"/>
          <w:szCs w:val="22"/>
        </w:rPr>
        <w:t>Khubeka</w:t>
      </w:r>
      <w:proofErr w:type="spellEnd"/>
      <w:r w:rsidR="00360982" w:rsidRPr="003E08CF">
        <w:rPr>
          <w:rFonts w:ascii="Arial" w:hAnsi="Arial" w:cs="Arial"/>
          <w:sz w:val="22"/>
          <w:szCs w:val="22"/>
        </w:rPr>
        <w:t xml:space="preserve"> used cell phone number </w:t>
      </w:r>
      <w:r w:rsidR="005B4D23">
        <w:rPr>
          <w:rFonts w:ascii="Arial" w:hAnsi="Arial" w:cs="Arial"/>
          <w:sz w:val="22"/>
          <w:szCs w:val="22"/>
        </w:rPr>
        <w:t>[…]</w:t>
      </w:r>
      <w:r w:rsidR="00360982" w:rsidRPr="003E08CF">
        <w:rPr>
          <w:rFonts w:ascii="Arial" w:hAnsi="Arial" w:cs="Arial"/>
          <w:sz w:val="22"/>
          <w:szCs w:val="22"/>
        </w:rPr>
        <w:t xml:space="preserve"> at the relevant times before, during and after the robbery to assist in coordinating and executing the robbery (as recorded in paras 27.5 and 47 of the judgment) in communications with others convicted in the judgment</w:t>
      </w:r>
      <w:r w:rsidR="007A0ADF">
        <w:rPr>
          <w:rFonts w:ascii="Arial" w:hAnsi="Arial" w:cs="Arial"/>
          <w:sz w:val="22"/>
          <w:szCs w:val="22"/>
        </w:rPr>
        <w:t>?</w:t>
      </w:r>
    </w:p>
    <w:p w14:paraId="6CE13F05" w14:textId="48C508EB" w:rsidR="007A0ADF" w:rsidRPr="003E08CF" w:rsidRDefault="00360982"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25.11</w:t>
      </w:r>
      <w:r w:rsidRPr="003E08CF">
        <w:rPr>
          <w:rFonts w:ascii="Arial" w:hAnsi="Arial" w:cs="Arial"/>
          <w:sz w:val="22"/>
          <w:szCs w:val="22"/>
        </w:rPr>
        <w:tab/>
      </w:r>
      <w:proofErr w:type="spellStart"/>
      <w:r w:rsidRPr="003E08CF">
        <w:rPr>
          <w:rFonts w:ascii="Arial" w:hAnsi="Arial" w:cs="Arial"/>
          <w:sz w:val="22"/>
          <w:szCs w:val="22"/>
        </w:rPr>
        <w:t>Khubeka</w:t>
      </w:r>
      <w:proofErr w:type="spellEnd"/>
      <w:r w:rsidRPr="003E08CF">
        <w:rPr>
          <w:rFonts w:ascii="Arial" w:hAnsi="Arial" w:cs="Arial"/>
          <w:sz w:val="22"/>
          <w:szCs w:val="22"/>
        </w:rPr>
        <w:t xml:space="preserve"> conspired to commit the robbery with other members of the SAPS at the relevant times of the robbery, including </w:t>
      </w:r>
      <w:proofErr w:type="spellStart"/>
      <w:r w:rsidRPr="003E08CF">
        <w:rPr>
          <w:rFonts w:ascii="Arial" w:hAnsi="Arial" w:cs="Arial"/>
          <w:sz w:val="22"/>
          <w:szCs w:val="22"/>
        </w:rPr>
        <w:t>Lekola</w:t>
      </w:r>
      <w:proofErr w:type="spellEnd"/>
      <w:r w:rsidRPr="003E08CF">
        <w:rPr>
          <w:rFonts w:ascii="Arial" w:hAnsi="Arial" w:cs="Arial"/>
          <w:sz w:val="22"/>
          <w:szCs w:val="22"/>
        </w:rPr>
        <w:t xml:space="preserve">, </w:t>
      </w:r>
      <w:proofErr w:type="gramStart"/>
      <w:r w:rsidRPr="003E08CF">
        <w:rPr>
          <w:rFonts w:ascii="Arial" w:hAnsi="Arial" w:cs="Arial"/>
          <w:sz w:val="22"/>
          <w:szCs w:val="22"/>
        </w:rPr>
        <w:t>Accused</w:t>
      </w:r>
      <w:proofErr w:type="gramEnd"/>
      <w:r w:rsidRPr="003E08CF">
        <w:rPr>
          <w:rFonts w:ascii="Arial" w:hAnsi="Arial" w:cs="Arial"/>
          <w:sz w:val="22"/>
          <w:szCs w:val="22"/>
        </w:rPr>
        <w:t xml:space="preserve"> 3 and Accused 14?</w:t>
      </w:r>
    </w:p>
    <w:p w14:paraId="1D812486" w14:textId="7CD64CF8" w:rsidR="007A0ADF" w:rsidRPr="003E08CF" w:rsidRDefault="00360982"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25.12</w:t>
      </w:r>
      <w:r w:rsidRPr="003E08CF">
        <w:rPr>
          <w:rFonts w:ascii="Arial" w:hAnsi="Arial" w:cs="Arial"/>
          <w:sz w:val="22"/>
          <w:szCs w:val="22"/>
        </w:rPr>
        <w:tab/>
      </w:r>
      <w:proofErr w:type="spellStart"/>
      <w:r w:rsidR="009B03FE" w:rsidRPr="003E08CF">
        <w:rPr>
          <w:rFonts w:ascii="Arial" w:hAnsi="Arial" w:cs="Arial"/>
          <w:sz w:val="22"/>
          <w:szCs w:val="22"/>
        </w:rPr>
        <w:t>Khubeka</w:t>
      </w:r>
      <w:proofErr w:type="spellEnd"/>
      <w:r w:rsidR="009B03FE" w:rsidRPr="003E08CF">
        <w:rPr>
          <w:rFonts w:ascii="Arial" w:hAnsi="Arial" w:cs="Arial"/>
          <w:sz w:val="22"/>
          <w:szCs w:val="22"/>
        </w:rPr>
        <w:t xml:space="preserve"> obstructed and prevented lawful attempts by members of the SAPS to recover the stolen money, while he was on duty?</w:t>
      </w:r>
    </w:p>
    <w:p w14:paraId="347C7C54" w14:textId="6EC6F6E3" w:rsidR="007A0ADF" w:rsidRPr="003E08CF" w:rsidRDefault="009B03FE" w:rsidP="003E3553">
      <w:pPr>
        <w:autoSpaceDE w:val="0"/>
        <w:autoSpaceDN w:val="0"/>
        <w:adjustRightInd w:val="0"/>
        <w:spacing w:line="276" w:lineRule="auto"/>
        <w:ind w:left="720"/>
        <w:jc w:val="both"/>
        <w:rPr>
          <w:rFonts w:ascii="Arial" w:hAnsi="Arial" w:cs="Arial"/>
          <w:sz w:val="22"/>
          <w:szCs w:val="22"/>
        </w:rPr>
      </w:pPr>
      <w:r w:rsidRPr="003E08CF">
        <w:rPr>
          <w:rFonts w:ascii="Arial" w:hAnsi="Arial" w:cs="Arial"/>
          <w:sz w:val="22"/>
          <w:szCs w:val="22"/>
        </w:rPr>
        <w:t>25.13</w:t>
      </w:r>
      <w:r w:rsidRPr="003E08CF">
        <w:rPr>
          <w:rFonts w:ascii="Arial" w:hAnsi="Arial" w:cs="Arial"/>
          <w:sz w:val="22"/>
          <w:szCs w:val="22"/>
        </w:rPr>
        <w:tab/>
      </w:r>
      <w:proofErr w:type="spellStart"/>
      <w:r w:rsidRPr="003E08CF">
        <w:rPr>
          <w:rFonts w:ascii="Arial" w:hAnsi="Arial" w:cs="Arial"/>
          <w:sz w:val="22"/>
          <w:szCs w:val="22"/>
        </w:rPr>
        <w:t>Khubeka</w:t>
      </w:r>
      <w:proofErr w:type="spellEnd"/>
      <w:r w:rsidRPr="003E08CF">
        <w:rPr>
          <w:rFonts w:ascii="Arial" w:hAnsi="Arial" w:cs="Arial"/>
          <w:sz w:val="22"/>
          <w:szCs w:val="22"/>
        </w:rPr>
        <w:t xml:space="preserve"> conspired with other mem</w:t>
      </w:r>
      <w:r w:rsidR="00D14907" w:rsidRPr="003E08CF">
        <w:rPr>
          <w:rFonts w:ascii="Arial" w:hAnsi="Arial" w:cs="Arial"/>
          <w:sz w:val="22"/>
          <w:szCs w:val="22"/>
        </w:rPr>
        <w:t>bers of the SAPS to do so?</w:t>
      </w:r>
    </w:p>
    <w:p w14:paraId="5925190B" w14:textId="678F2D51" w:rsidR="007A0ADF" w:rsidRPr="003E08CF" w:rsidRDefault="00D14907"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25.14</w:t>
      </w:r>
      <w:r w:rsidRPr="003E08CF">
        <w:rPr>
          <w:rFonts w:ascii="Arial" w:hAnsi="Arial" w:cs="Arial"/>
          <w:sz w:val="22"/>
          <w:szCs w:val="22"/>
        </w:rPr>
        <w:tab/>
        <w:t xml:space="preserve">The correctness of the finding recorded at paragraph 50 (p83) of the judgment that </w:t>
      </w:r>
      <w:proofErr w:type="spellStart"/>
      <w:r w:rsidRPr="003E08CF">
        <w:rPr>
          <w:rFonts w:ascii="Arial" w:hAnsi="Arial" w:cs="Arial"/>
          <w:sz w:val="22"/>
          <w:szCs w:val="22"/>
        </w:rPr>
        <w:t>Khubeka</w:t>
      </w:r>
      <w:proofErr w:type="spellEnd"/>
      <w:r w:rsidRPr="003E08CF">
        <w:rPr>
          <w:rFonts w:ascii="Arial" w:hAnsi="Arial" w:cs="Arial"/>
          <w:sz w:val="22"/>
          <w:szCs w:val="22"/>
        </w:rPr>
        <w:t xml:space="preserve"> was ‘</w:t>
      </w:r>
      <w:r w:rsidR="00B659CE" w:rsidRPr="003E08CF">
        <w:rPr>
          <w:rFonts w:ascii="Arial" w:hAnsi="Arial" w:cs="Arial"/>
          <w:sz w:val="22"/>
          <w:szCs w:val="22"/>
        </w:rPr>
        <w:t>actively involved in the commission of the robbery</w:t>
      </w:r>
      <w:r w:rsidRPr="003E08CF">
        <w:rPr>
          <w:rFonts w:ascii="Arial" w:hAnsi="Arial" w:cs="Arial"/>
          <w:sz w:val="22"/>
          <w:szCs w:val="22"/>
        </w:rPr>
        <w:t>’</w:t>
      </w:r>
      <w:r w:rsidR="00B659CE" w:rsidRPr="003E08CF">
        <w:rPr>
          <w:rFonts w:ascii="Arial" w:hAnsi="Arial" w:cs="Arial"/>
          <w:sz w:val="22"/>
          <w:szCs w:val="22"/>
        </w:rPr>
        <w:t>?</w:t>
      </w:r>
    </w:p>
    <w:p w14:paraId="1FEEDB42" w14:textId="0FAE95CF" w:rsidR="007A0ADF" w:rsidRPr="003E08CF" w:rsidRDefault="00B659CE"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25.15</w:t>
      </w:r>
      <w:r w:rsidRPr="003E08CF">
        <w:rPr>
          <w:rFonts w:ascii="Arial" w:hAnsi="Arial" w:cs="Arial"/>
          <w:sz w:val="22"/>
          <w:szCs w:val="22"/>
        </w:rPr>
        <w:tab/>
      </w:r>
      <w:r w:rsidR="00A5630C" w:rsidRPr="003E08CF">
        <w:rPr>
          <w:rFonts w:ascii="Arial" w:hAnsi="Arial" w:cs="Arial"/>
          <w:sz w:val="22"/>
          <w:szCs w:val="22"/>
        </w:rPr>
        <w:t>The admissions recorded in paragraph 4.3 of the judgment were made?</w:t>
      </w:r>
    </w:p>
    <w:p w14:paraId="1FBA6677" w14:textId="6FBF592C" w:rsidR="003E08CF" w:rsidRPr="003E08CF" w:rsidRDefault="00A5630C" w:rsidP="003E3553">
      <w:pPr>
        <w:autoSpaceDE w:val="0"/>
        <w:autoSpaceDN w:val="0"/>
        <w:adjustRightInd w:val="0"/>
        <w:spacing w:line="276" w:lineRule="auto"/>
        <w:ind w:left="1440" w:hanging="720"/>
        <w:jc w:val="both"/>
        <w:rPr>
          <w:rFonts w:ascii="Arial" w:hAnsi="Arial" w:cs="Arial"/>
          <w:sz w:val="22"/>
          <w:szCs w:val="22"/>
        </w:rPr>
      </w:pPr>
      <w:r w:rsidRPr="003E08CF">
        <w:rPr>
          <w:rFonts w:ascii="Arial" w:hAnsi="Arial" w:cs="Arial"/>
          <w:sz w:val="22"/>
          <w:szCs w:val="22"/>
        </w:rPr>
        <w:t>25.16</w:t>
      </w:r>
      <w:r w:rsidRPr="003E08CF">
        <w:rPr>
          <w:rFonts w:ascii="Arial" w:hAnsi="Arial" w:cs="Arial"/>
          <w:sz w:val="22"/>
          <w:szCs w:val="22"/>
        </w:rPr>
        <w:tab/>
        <w:t>The admissions contemplated in paragraph 24 of the judgment were made?</w:t>
      </w:r>
      <w:r w:rsidR="00B43308" w:rsidRPr="003E08CF">
        <w:rPr>
          <w:rFonts w:ascii="Arial" w:hAnsi="Arial" w:cs="Arial"/>
          <w:sz w:val="22"/>
          <w:szCs w:val="22"/>
        </w:rPr>
        <w:t>”</w:t>
      </w:r>
    </w:p>
    <w:p w14:paraId="3DE5D389" w14:textId="77777777" w:rsidR="003E08CF" w:rsidRDefault="003E08CF" w:rsidP="003E3553">
      <w:pPr>
        <w:autoSpaceDE w:val="0"/>
        <w:autoSpaceDN w:val="0"/>
        <w:adjustRightInd w:val="0"/>
        <w:spacing w:line="276" w:lineRule="auto"/>
        <w:jc w:val="both"/>
        <w:rPr>
          <w:rFonts w:ascii="Arial" w:hAnsi="Arial" w:cs="Arial"/>
        </w:rPr>
      </w:pPr>
    </w:p>
    <w:p w14:paraId="463232BB" w14:textId="3AF55020" w:rsidR="003E08CF" w:rsidRDefault="003E08CF" w:rsidP="003E08CF">
      <w:pPr>
        <w:autoSpaceDE w:val="0"/>
        <w:autoSpaceDN w:val="0"/>
        <w:adjustRightInd w:val="0"/>
        <w:spacing w:line="480" w:lineRule="auto"/>
        <w:jc w:val="both"/>
        <w:rPr>
          <w:rFonts w:ascii="Arial" w:hAnsi="Arial" w:cs="Arial"/>
        </w:rPr>
      </w:pPr>
      <w:r>
        <w:rPr>
          <w:rFonts w:ascii="Arial" w:hAnsi="Arial" w:cs="Arial"/>
        </w:rPr>
        <w:t>[1</w:t>
      </w:r>
      <w:r w:rsidR="007B5717">
        <w:rPr>
          <w:rFonts w:ascii="Arial" w:hAnsi="Arial" w:cs="Arial"/>
        </w:rPr>
        <w:t>7</w:t>
      </w:r>
      <w:r>
        <w:rPr>
          <w:rFonts w:ascii="Arial" w:hAnsi="Arial" w:cs="Arial"/>
        </w:rPr>
        <w:t>]</w:t>
      </w:r>
      <w:r>
        <w:rPr>
          <w:rFonts w:ascii="Arial" w:hAnsi="Arial" w:cs="Arial"/>
        </w:rPr>
        <w:tab/>
      </w:r>
      <w:r w:rsidR="00122A6F">
        <w:rPr>
          <w:rFonts w:ascii="Arial" w:hAnsi="Arial" w:cs="Arial"/>
        </w:rPr>
        <w:t>The defendant responded later in September 2019 as follows:</w:t>
      </w:r>
    </w:p>
    <w:p w14:paraId="4A32F5E6" w14:textId="77777777" w:rsidR="000E53C4" w:rsidRPr="00BE6F97" w:rsidRDefault="00122A6F" w:rsidP="00BE6F97">
      <w:pPr>
        <w:autoSpaceDE w:val="0"/>
        <w:autoSpaceDN w:val="0"/>
        <w:adjustRightInd w:val="0"/>
        <w:spacing w:line="360" w:lineRule="auto"/>
        <w:jc w:val="both"/>
        <w:rPr>
          <w:rFonts w:ascii="Arial" w:hAnsi="Arial" w:cs="Arial"/>
          <w:sz w:val="22"/>
          <w:szCs w:val="22"/>
        </w:rPr>
      </w:pPr>
      <w:r>
        <w:rPr>
          <w:rFonts w:ascii="Arial" w:hAnsi="Arial" w:cs="Arial"/>
        </w:rPr>
        <w:tab/>
      </w:r>
      <w:r w:rsidRPr="00BE6F97">
        <w:rPr>
          <w:rFonts w:ascii="Arial" w:hAnsi="Arial" w:cs="Arial"/>
          <w:sz w:val="22"/>
          <w:szCs w:val="22"/>
        </w:rPr>
        <w:t>“</w:t>
      </w:r>
      <w:r w:rsidR="00F9613C" w:rsidRPr="00BE6F97">
        <w:rPr>
          <w:rFonts w:ascii="Arial" w:hAnsi="Arial" w:cs="Arial"/>
          <w:sz w:val="22"/>
          <w:szCs w:val="22"/>
        </w:rPr>
        <w:t xml:space="preserve">Ad paragraph 25 (preface) read with paragraphs 25.1 to </w:t>
      </w:r>
      <w:proofErr w:type="gramStart"/>
      <w:r w:rsidR="00F9613C" w:rsidRPr="00BE6F97">
        <w:rPr>
          <w:rFonts w:ascii="Arial" w:hAnsi="Arial" w:cs="Arial"/>
          <w:sz w:val="22"/>
          <w:szCs w:val="22"/>
        </w:rPr>
        <w:t>25.16</w:t>
      </w:r>
      <w:proofErr w:type="gramEnd"/>
    </w:p>
    <w:p w14:paraId="37607885" w14:textId="6F949A34" w:rsidR="00122A6F" w:rsidRPr="00BE6F97" w:rsidRDefault="007F0AEA" w:rsidP="00BE6F97">
      <w:pPr>
        <w:autoSpaceDE w:val="0"/>
        <w:autoSpaceDN w:val="0"/>
        <w:adjustRightInd w:val="0"/>
        <w:spacing w:line="360" w:lineRule="auto"/>
        <w:ind w:left="720"/>
        <w:jc w:val="both"/>
        <w:rPr>
          <w:rFonts w:ascii="Arial" w:hAnsi="Arial" w:cs="Arial"/>
          <w:sz w:val="22"/>
          <w:szCs w:val="22"/>
        </w:rPr>
      </w:pPr>
      <w:r w:rsidRPr="00BE6F97">
        <w:rPr>
          <w:rFonts w:ascii="Arial" w:hAnsi="Arial" w:cs="Arial"/>
          <w:sz w:val="22"/>
          <w:szCs w:val="22"/>
        </w:rPr>
        <w:t>Insofar as the admissions sought in the</w:t>
      </w:r>
      <w:r w:rsidR="00955BE5" w:rsidRPr="00BE6F97">
        <w:rPr>
          <w:rFonts w:ascii="Arial" w:hAnsi="Arial" w:cs="Arial"/>
          <w:sz w:val="22"/>
          <w:szCs w:val="22"/>
        </w:rPr>
        <w:t>se</w:t>
      </w:r>
      <w:r w:rsidRPr="00BE6F97">
        <w:rPr>
          <w:rFonts w:ascii="Arial" w:hAnsi="Arial" w:cs="Arial"/>
          <w:sz w:val="22"/>
          <w:szCs w:val="22"/>
        </w:rPr>
        <w:t xml:space="preserve"> paragraphs are covered by the judgment</w:t>
      </w:r>
      <w:r w:rsidR="00955BE5" w:rsidRPr="00BE6F97">
        <w:rPr>
          <w:rFonts w:ascii="Arial" w:hAnsi="Arial" w:cs="Arial"/>
          <w:sz w:val="22"/>
          <w:szCs w:val="22"/>
        </w:rPr>
        <w:t xml:space="preserve"> of Bam J</w:t>
      </w:r>
      <w:r w:rsidR="004F62E0" w:rsidRPr="00BE6F97">
        <w:rPr>
          <w:rFonts w:ascii="Arial" w:hAnsi="Arial" w:cs="Arial"/>
          <w:sz w:val="22"/>
          <w:szCs w:val="22"/>
        </w:rPr>
        <w:t xml:space="preserve"> the admissions are made. If they are not so covered, the admissions</w:t>
      </w:r>
      <w:r w:rsidR="00BE6F97" w:rsidRPr="00BE6F97">
        <w:rPr>
          <w:rFonts w:ascii="Arial" w:hAnsi="Arial" w:cs="Arial"/>
          <w:sz w:val="22"/>
          <w:szCs w:val="22"/>
        </w:rPr>
        <w:t xml:space="preserve"> are not made.</w:t>
      </w:r>
      <w:r w:rsidR="00122A6F" w:rsidRPr="00BE6F97">
        <w:rPr>
          <w:rFonts w:ascii="Arial" w:hAnsi="Arial" w:cs="Arial"/>
          <w:sz w:val="22"/>
          <w:szCs w:val="22"/>
        </w:rPr>
        <w:t>”</w:t>
      </w:r>
    </w:p>
    <w:p w14:paraId="4F978063" w14:textId="77777777" w:rsidR="00BE6F97" w:rsidRDefault="00BE6F97" w:rsidP="00BE6F97">
      <w:pPr>
        <w:autoSpaceDE w:val="0"/>
        <w:autoSpaceDN w:val="0"/>
        <w:adjustRightInd w:val="0"/>
        <w:spacing w:line="480" w:lineRule="auto"/>
        <w:jc w:val="both"/>
        <w:rPr>
          <w:rFonts w:ascii="Arial" w:hAnsi="Arial" w:cs="Arial"/>
        </w:rPr>
      </w:pPr>
    </w:p>
    <w:p w14:paraId="66BC0A27" w14:textId="2FB820EA" w:rsidR="00BE6F97" w:rsidRDefault="00BE6F97" w:rsidP="00BE6F97">
      <w:pPr>
        <w:autoSpaceDE w:val="0"/>
        <w:autoSpaceDN w:val="0"/>
        <w:adjustRightInd w:val="0"/>
        <w:spacing w:line="480" w:lineRule="auto"/>
        <w:jc w:val="both"/>
        <w:rPr>
          <w:rFonts w:ascii="Arial" w:hAnsi="Arial" w:cs="Arial"/>
        </w:rPr>
      </w:pPr>
      <w:r>
        <w:rPr>
          <w:rFonts w:ascii="Arial" w:hAnsi="Arial" w:cs="Arial"/>
        </w:rPr>
        <w:t>[1</w:t>
      </w:r>
      <w:r w:rsidR="009605E3">
        <w:rPr>
          <w:rFonts w:ascii="Arial" w:hAnsi="Arial" w:cs="Arial"/>
        </w:rPr>
        <w:t>8</w:t>
      </w:r>
      <w:r>
        <w:rPr>
          <w:rFonts w:ascii="Arial" w:hAnsi="Arial" w:cs="Arial"/>
        </w:rPr>
        <w:t>]</w:t>
      </w:r>
      <w:r>
        <w:rPr>
          <w:rFonts w:ascii="Arial" w:hAnsi="Arial" w:cs="Arial"/>
        </w:rPr>
        <w:tab/>
      </w:r>
      <w:r w:rsidR="00A261AA">
        <w:rPr>
          <w:rFonts w:ascii="Arial" w:hAnsi="Arial" w:cs="Arial"/>
        </w:rPr>
        <w:t>T</w:t>
      </w:r>
      <w:r w:rsidR="00392109" w:rsidRPr="00392109">
        <w:rPr>
          <w:rFonts w:ascii="Arial" w:hAnsi="Arial" w:cs="Arial"/>
        </w:rPr>
        <w:t xml:space="preserve">he defendant thereafter sought to withdraw the admissions on the basis that all that was admitted was that </w:t>
      </w:r>
      <w:r w:rsidR="002075FE">
        <w:rPr>
          <w:rFonts w:ascii="Arial" w:hAnsi="Arial" w:cs="Arial"/>
        </w:rPr>
        <w:t>Bam</w:t>
      </w:r>
      <w:r w:rsidR="00392109" w:rsidRPr="00392109">
        <w:rPr>
          <w:rFonts w:ascii="Arial" w:hAnsi="Arial" w:cs="Arial"/>
        </w:rPr>
        <w:t xml:space="preserve"> J made a finding in the judgment at the end of the criminal matter that </w:t>
      </w:r>
      <w:proofErr w:type="spellStart"/>
      <w:r w:rsidR="00392109" w:rsidRPr="00392109">
        <w:rPr>
          <w:rFonts w:ascii="Arial" w:hAnsi="Arial" w:cs="Arial"/>
        </w:rPr>
        <w:t>K</w:t>
      </w:r>
      <w:r w:rsidR="002075FE">
        <w:rPr>
          <w:rFonts w:ascii="Arial" w:hAnsi="Arial" w:cs="Arial"/>
        </w:rPr>
        <w:t>hubeka</w:t>
      </w:r>
      <w:proofErr w:type="spellEnd"/>
      <w:r w:rsidR="00392109" w:rsidRPr="00392109">
        <w:rPr>
          <w:rFonts w:ascii="Arial" w:hAnsi="Arial" w:cs="Arial"/>
        </w:rPr>
        <w:t xml:space="preserve"> and </w:t>
      </w:r>
      <w:proofErr w:type="spellStart"/>
      <w:r w:rsidR="002075FE">
        <w:rPr>
          <w:rFonts w:ascii="Arial" w:hAnsi="Arial" w:cs="Arial"/>
        </w:rPr>
        <w:t>Lekola</w:t>
      </w:r>
      <w:proofErr w:type="spellEnd"/>
      <w:r w:rsidR="00392109" w:rsidRPr="00392109">
        <w:rPr>
          <w:rFonts w:ascii="Arial" w:hAnsi="Arial" w:cs="Arial"/>
        </w:rPr>
        <w:t xml:space="preserve"> took part in the robbery.</w:t>
      </w:r>
      <w:r w:rsidR="00A261AA" w:rsidRPr="00A261AA">
        <w:rPr>
          <w:rFonts w:ascii="Arial" w:hAnsi="Arial" w:cs="Arial"/>
        </w:rPr>
        <w:t xml:space="preserve"> The defendant contended that he did not admit the fact of their involvement in the robbery, only the fact that </w:t>
      </w:r>
      <w:r w:rsidR="004C20FF">
        <w:rPr>
          <w:rFonts w:ascii="Arial" w:hAnsi="Arial" w:cs="Arial"/>
        </w:rPr>
        <w:t>Bam</w:t>
      </w:r>
      <w:r w:rsidR="00A261AA" w:rsidRPr="00A261AA">
        <w:rPr>
          <w:rFonts w:ascii="Arial" w:hAnsi="Arial" w:cs="Arial"/>
        </w:rPr>
        <w:t xml:space="preserve"> J made the finding in the judgment following the criminal trial.</w:t>
      </w:r>
    </w:p>
    <w:p w14:paraId="6226FD65" w14:textId="77777777" w:rsidR="00723555" w:rsidRDefault="00723555" w:rsidP="00BE6F97">
      <w:pPr>
        <w:autoSpaceDE w:val="0"/>
        <w:autoSpaceDN w:val="0"/>
        <w:adjustRightInd w:val="0"/>
        <w:spacing w:line="480" w:lineRule="auto"/>
        <w:jc w:val="both"/>
        <w:rPr>
          <w:rFonts w:ascii="Arial" w:hAnsi="Arial" w:cs="Arial"/>
        </w:rPr>
      </w:pPr>
    </w:p>
    <w:p w14:paraId="68A1120A" w14:textId="5DF0219C" w:rsidR="00723555" w:rsidRDefault="00723555" w:rsidP="00BE6F97">
      <w:pPr>
        <w:autoSpaceDE w:val="0"/>
        <w:autoSpaceDN w:val="0"/>
        <w:adjustRightInd w:val="0"/>
        <w:spacing w:line="480" w:lineRule="auto"/>
        <w:jc w:val="both"/>
        <w:rPr>
          <w:rFonts w:ascii="Arial" w:hAnsi="Arial" w:cs="Arial"/>
        </w:rPr>
      </w:pPr>
      <w:r>
        <w:rPr>
          <w:rFonts w:ascii="Arial" w:hAnsi="Arial" w:cs="Arial"/>
        </w:rPr>
        <w:t>[1</w:t>
      </w:r>
      <w:r w:rsidR="009605E3">
        <w:rPr>
          <w:rFonts w:ascii="Arial" w:hAnsi="Arial" w:cs="Arial"/>
        </w:rPr>
        <w:t>9</w:t>
      </w:r>
      <w:r>
        <w:rPr>
          <w:rFonts w:ascii="Arial" w:hAnsi="Arial" w:cs="Arial"/>
        </w:rPr>
        <w:t>]</w:t>
      </w:r>
      <w:r>
        <w:rPr>
          <w:rFonts w:ascii="Arial" w:hAnsi="Arial" w:cs="Arial"/>
        </w:rPr>
        <w:tab/>
      </w:r>
      <w:r w:rsidR="005101FB">
        <w:rPr>
          <w:rFonts w:ascii="Arial" w:hAnsi="Arial" w:cs="Arial"/>
        </w:rPr>
        <w:t>T</w:t>
      </w:r>
      <w:r w:rsidR="005879F6" w:rsidRPr="005879F6">
        <w:rPr>
          <w:rFonts w:ascii="Arial" w:hAnsi="Arial" w:cs="Arial"/>
        </w:rPr>
        <w:t xml:space="preserve">he attempted withdrawal by defendant of the admissions became the subject of several applications by the parties, the details of which I do not deem necessary to set out in any detail for the purposes of this judgment. Suffice to say that ultimately, the defendant </w:t>
      </w:r>
      <w:proofErr w:type="gramStart"/>
      <w:r w:rsidR="005879F6" w:rsidRPr="005879F6">
        <w:rPr>
          <w:rFonts w:ascii="Arial" w:hAnsi="Arial" w:cs="Arial"/>
        </w:rPr>
        <w:t>did not succeed</w:t>
      </w:r>
      <w:proofErr w:type="gramEnd"/>
      <w:r w:rsidR="005879F6" w:rsidRPr="005879F6">
        <w:rPr>
          <w:rFonts w:ascii="Arial" w:hAnsi="Arial" w:cs="Arial"/>
        </w:rPr>
        <w:t xml:space="preserve"> in withdrawing the admissions it made.</w:t>
      </w:r>
      <w:r w:rsidR="005101FB" w:rsidRPr="005101FB">
        <w:rPr>
          <w:rFonts w:ascii="Arial" w:hAnsi="Arial" w:cs="Arial"/>
        </w:rPr>
        <w:t xml:space="preserve"> Le</w:t>
      </w:r>
      <w:r w:rsidR="005101FB">
        <w:rPr>
          <w:rFonts w:ascii="Arial" w:hAnsi="Arial" w:cs="Arial"/>
        </w:rPr>
        <w:t xml:space="preserve"> R</w:t>
      </w:r>
      <w:r w:rsidR="005101FB" w:rsidRPr="005101FB">
        <w:rPr>
          <w:rFonts w:ascii="Arial" w:hAnsi="Arial" w:cs="Arial"/>
        </w:rPr>
        <w:t xml:space="preserve">oux AJ who </w:t>
      </w:r>
      <w:r w:rsidR="003D2872">
        <w:rPr>
          <w:rFonts w:ascii="Arial" w:hAnsi="Arial" w:cs="Arial"/>
        </w:rPr>
        <w:t xml:space="preserve">also </w:t>
      </w:r>
      <w:r w:rsidR="005101FB" w:rsidRPr="005101FB">
        <w:rPr>
          <w:rFonts w:ascii="Arial" w:hAnsi="Arial" w:cs="Arial"/>
        </w:rPr>
        <w:t>dealt with defendant</w:t>
      </w:r>
      <w:r w:rsidR="005101FB">
        <w:rPr>
          <w:rFonts w:ascii="Arial" w:hAnsi="Arial" w:cs="Arial"/>
        </w:rPr>
        <w:t>’</w:t>
      </w:r>
      <w:r w:rsidR="005101FB" w:rsidRPr="005101FB">
        <w:rPr>
          <w:rFonts w:ascii="Arial" w:hAnsi="Arial" w:cs="Arial"/>
        </w:rPr>
        <w:t>s attempted withdrawal of the admissions held:</w:t>
      </w:r>
      <w:r w:rsidR="009322E1">
        <w:rPr>
          <w:rStyle w:val="FootnoteReference"/>
          <w:rFonts w:ascii="Arial" w:hAnsi="Arial" w:cs="Arial"/>
        </w:rPr>
        <w:footnoteReference w:id="4"/>
      </w:r>
    </w:p>
    <w:p w14:paraId="28C9AB84" w14:textId="055899E3" w:rsidR="005101FB" w:rsidRPr="004570F7" w:rsidRDefault="005101FB" w:rsidP="004570F7">
      <w:pPr>
        <w:autoSpaceDE w:val="0"/>
        <w:autoSpaceDN w:val="0"/>
        <w:adjustRightInd w:val="0"/>
        <w:spacing w:line="360" w:lineRule="auto"/>
        <w:ind w:left="1440" w:hanging="720"/>
        <w:jc w:val="both"/>
        <w:rPr>
          <w:rFonts w:ascii="Arial" w:hAnsi="Arial" w:cs="Arial"/>
          <w:sz w:val="22"/>
          <w:szCs w:val="22"/>
        </w:rPr>
      </w:pPr>
      <w:r w:rsidRPr="004570F7">
        <w:rPr>
          <w:rFonts w:ascii="Arial" w:hAnsi="Arial" w:cs="Arial"/>
          <w:sz w:val="22"/>
          <w:szCs w:val="22"/>
        </w:rPr>
        <w:t>“</w:t>
      </w:r>
      <w:r w:rsidR="00712B75" w:rsidRPr="004570F7">
        <w:rPr>
          <w:rFonts w:ascii="Arial" w:hAnsi="Arial" w:cs="Arial"/>
          <w:sz w:val="22"/>
          <w:szCs w:val="22"/>
        </w:rPr>
        <w:t>25</w:t>
      </w:r>
      <w:r w:rsidR="00712B75" w:rsidRPr="004570F7">
        <w:rPr>
          <w:rFonts w:ascii="Arial" w:hAnsi="Arial" w:cs="Arial"/>
          <w:sz w:val="22"/>
          <w:szCs w:val="22"/>
        </w:rPr>
        <w:tab/>
        <w:t xml:space="preserve">As a result, I find that </w:t>
      </w:r>
      <w:r w:rsidR="00A63CCC" w:rsidRPr="004570F7">
        <w:rPr>
          <w:rFonts w:ascii="Arial" w:hAnsi="Arial" w:cs="Arial"/>
          <w:sz w:val="22"/>
          <w:szCs w:val="22"/>
        </w:rPr>
        <w:t>the defendant did admit the facts listed in the requested admissions, and not only that they are co</w:t>
      </w:r>
      <w:r w:rsidR="00E31385" w:rsidRPr="004570F7">
        <w:rPr>
          <w:rFonts w:ascii="Arial" w:hAnsi="Arial" w:cs="Arial"/>
          <w:sz w:val="22"/>
          <w:szCs w:val="22"/>
        </w:rPr>
        <w:t>-</w:t>
      </w:r>
      <w:r w:rsidR="00A63CCC" w:rsidRPr="004570F7">
        <w:rPr>
          <w:rFonts w:ascii="Arial" w:hAnsi="Arial" w:cs="Arial"/>
          <w:sz w:val="22"/>
          <w:szCs w:val="22"/>
        </w:rPr>
        <w:t xml:space="preserve">extensive with the factual findings by </w:t>
      </w:r>
      <w:r w:rsidR="009322E1" w:rsidRPr="004570F7">
        <w:rPr>
          <w:rFonts w:ascii="Arial" w:hAnsi="Arial" w:cs="Arial"/>
          <w:sz w:val="22"/>
          <w:szCs w:val="22"/>
        </w:rPr>
        <w:t xml:space="preserve">Bam </w:t>
      </w:r>
      <w:r w:rsidR="00A63CCC" w:rsidRPr="004570F7">
        <w:rPr>
          <w:rFonts w:ascii="Arial" w:hAnsi="Arial" w:cs="Arial"/>
          <w:sz w:val="22"/>
          <w:szCs w:val="22"/>
        </w:rPr>
        <w:t>J in the criminal trial judgment.</w:t>
      </w:r>
      <w:r w:rsidR="00E31385" w:rsidRPr="004570F7">
        <w:rPr>
          <w:rFonts w:ascii="Arial" w:hAnsi="Arial" w:cs="Arial"/>
          <w:sz w:val="22"/>
          <w:szCs w:val="22"/>
        </w:rPr>
        <w:t xml:space="preserve"> The plain language used cannot accommodate the interpretation contended for by the defendant now.</w:t>
      </w:r>
      <w:r w:rsidRPr="004570F7">
        <w:rPr>
          <w:rFonts w:ascii="Arial" w:hAnsi="Arial" w:cs="Arial"/>
          <w:sz w:val="22"/>
          <w:szCs w:val="22"/>
        </w:rPr>
        <w:t>”</w:t>
      </w:r>
    </w:p>
    <w:p w14:paraId="4F32EA7C" w14:textId="77777777" w:rsidR="009322E1" w:rsidRDefault="009322E1" w:rsidP="009322E1">
      <w:pPr>
        <w:autoSpaceDE w:val="0"/>
        <w:autoSpaceDN w:val="0"/>
        <w:adjustRightInd w:val="0"/>
        <w:spacing w:line="480" w:lineRule="auto"/>
        <w:jc w:val="both"/>
        <w:rPr>
          <w:rFonts w:ascii="Arial" w:hAnsi="Arial" w:cs="Arial"/>
        </w:rPr>
      </w:pPr>
    </w:p>
    <w:p w14:paraId="7E21E9AE" w14:textId="16F36665" w:rsidR="009322E1" w:rsidRDefault="009322E1" w:rsidP="009322E1">
      <w:pPr>
        <w:autoSpaceDE w:val="0"/>
        <w:autoSpaceDN w:val="0"/>
        <w:adjustRightInd w:val="0"/>
        <w:spacing w:line="480" w:lineRule="auto"/>
        <w:jc w:val="both"/>
        <w:rPr>
          <w:rFonts w:ascii="Arial" w:hAnsi="Arial" w:cs="Arial"/>
        </w:rPr>
      </w:pPr>
      <w:r>
        <w:rPr>
          <w:rFonts w:ascii="Arial" w:hAnsi="Arial" w:cs="Arial"/>
        </w:rPr>
        <w:t>[</w:t>
      </w:r>
      <w:r w:rsidR="009605E3">
        <w:rPr>
          <w:rFonts w:ascii="Arial" w:hAnsi="Arial" w:cs="Arial"/>
        </w:rPr>
        <w:t>20</w:t>
      </w:r>
      <w:r>
        <w:rPr>
          <w:rFonts w:ascii="Arial" w:hAnsi="Arial" w:cs="Arial"/>
        </w:rPr>
        <w:t>]</w:t>
      </w:r>
      <w:r>
        <w:rPr>
          <w:rFonts w:ascii="Arial" w:hAnsi="Arial" w:cs="Arial"/>
        </w:rPr>
        <w:tab/>
      </w:r>
      <w:r w:rsidR="00755B3B">
        <w:rPr>
          <w:rFonts w:ascii="Arial" w:hAnsi="Arial" w:cs="Arial"/>
        </w:rPr>
        <w:t>The defendant’s appeal to the SCA was dismissed and leave to appeal to the Constitutional Court also failed.</w:t>
      </w:r>
    </w:p>
    <w:p w14:paraId="644295E4" w14:textId="77777777" w:rsidR="007D0D80" w:rsidRDefault="007D0D80" w:rsidP="009322E1">
      <w:pPr>
        <w:autoSpaceDE w:val="0"/>
        <w:autoSpaceDN w:val="0"/>
        <w:adjustRightInd w:val="0"/>
        <w:spacing w:line="480" w:lineRule="auto"/>
        <w:jc w:val="both"/>
        <w:rPr>
          <w:rFonts w:ascii="Arial" w:hAnsi="Arial" w:cs="Arial"/>
        </w:rPr>
      </w:pPr>
    </w:p>
    <w:p w14:paraId="01CFFAA6" w14:textId="45EC1629" w:rsidR="007D0D80" w:rsidRDefault="007D0D80" w:rsidP="009322E1">
      <w:pPr>
        <w:autoSpaceDE w:val="0"/>
        <w:autoSpaceDN w:val="0"/>
        <w:adjustRightInd w:val="0"/>
        <w:spacing w:line="480" w:lineRule="auto"/>
        <w:jc w:val="both"/>
        <w:rPr>
          <w:rFonts w:ascii="Arial" w:hAnsi="Arial" w:cs="Arial"/>
        </w:rPr>
      </w:pPr>
      <w:r>
        <w:rPr>
          <w:rFonts w:ascii="Arial" w:hAnsi="Arial" w:cs="Arial"/>
        </w:rPr>
        <w:t>[2</w:t>
      </w:r>
      <w:r w:rsidR="007B146E">
        <w:rPr>
          <w:rFonts w:ascii="Arial" w:hAnsi="Arial" w:cs="Arial"/>
        </w:rPr>
        <w:t>1</w:t>
      </w:r>
      <w:r>
        <w:rPr>
          <w:rFonts w:ascii="Arial" w:hAnsi="Arial" w:cs="Arial"/>
        </w:rPr>
        <w:t>]</w:t>
      </w:r>
      <w:r>
        <w:rPr>
          <w:rFonts w:ascii="Arial" w:hAnsi="Arial" w:cs="Arial"/>
        </w:rPr>
        <w:tab/>
        <w:t>In the result, the admission</w:t>
      </w:r>
      <w:r w:rsidR="00625504">
        <w:rPr>
          <w:rFonts w:ascii="Arial" w:hAnsi="Arial" w:cs="Arial"/>
        </w:rPr>
        <w:t>s</w:t>
      </w:r>
      <w:r>
        <w:rPr>
          <w:rFonts w:ascii="Arial" w:hAnsi="Arial" w:cs="Arial"/>
        </w:rPr>
        <w:t xml:space="preserve"> made by the defendant (</w:t>
      </w:r>
      <w:r w:rsidR="00297942">
        <w:rPr>
          <w:rFonts w:ascii="Arial" w:hAnsi="Arial" w:cs="Arial"/>
        </w:rPr>
        <w:t>referred to in para 16 of this judgment</w:t>
      </w:r>
      <w:r>
        <w:rPr>
          <w:rFonts w:ascii="Arial" w:hAnsi="Arial" w:cs="Arial"/>
        </w:rPr>
        <w:t>)</w:t>
      </w:r>
      <w:r w:rsidR="00297942">
        <w:rPr>
          <w:rFonts w:ascii="Arial" w:hAnsi="Arial" w:cs="Arial"/>
        </w:rPr>
        <w:t xml:space="preserve"> stand in</w:t>
      </w:r>
      <w:r w:rsidR="006C02FE">
        <w:rPr>
          <w:rFonts w:ascii="Arial" w:hAnsi="Arial" w:cs="Arial"/>
        </w:rPr>
        <w:t xml:space="preserve"> this</w:t>
      </w:r>
      <w:r w:rsidR="00297942">
        <w:rPr>
          <w:rFonts w:ascii="Arial" w:hAnsi="Arial" w:cs="Arial"/>
        </w:rPr>
        <w:t xml:space="preserve"> trial.</w:t>
      </w:r>
    </w:p>
    <w:p w14:paraId="6A9B5E47" w14:textId="77777777" w:rsidR="00297942" w:rsidRDefault="00297942" w:rsidP="009322E1">
      <w:pPr>
        <w:autoSpaceDE w:val="0"/>
        <w:autoSpaceDN w:val="0"/>
        <w:adjustRightInd w:val="0"/>
        <w:spacing w:line="480" w:lineRule="auto"/>
        <w:jc w:val="both"/>
        <w:rPr>
          <w:rFonts w:ascii="Arial" w:hAnsi="Arial" w:cs="Arial"/>
        </w:rPr>
      </w:pPr>
    </w:p>
    <w:p w14:paraId="7B367D28" w14:textId="759E0348" w:rsidR="00297942" w:rsidRPr="00297942" w:rsidRDefault="00297942" w:rsidP="009322E1">
      <w:pPr>
        <w:autoSpaceDE w:val="0"/>
        <w:autoSpaceDN w:val="0"/>
        <w:adjustRightInd w:val="0"/>
        <w:spacing w:line="480" w:lineRule="auto"/>
        <w:jc w:val="both"/>
        <w:rPr>
          <w:rFonts w:ascii="Arial" w:hAnsi="Arial" w:cs="Arial"/>
          <w:b/>
          <w:bCs/>
          <w:u w:val="single"/>
        </w:rPr>
      </w:pPr>
      <w:r w:rsidRPr="00297942">
        <w:rPr>
          <w:rFonts w:ascii="Arial" w:hAnsi="Arial" w:cs="Arial"/>
          <w:b/>
          <w:bCs/>
          <w:u w:val="single"/>
        </w:rPr>
        <w:t xml:space="preserve">Evidence led in the trial before </w:t>
      </w:r>
      <w:proofErr w:type="gramStart"/>
      <w:r w:rsidRPr="00297942">
        <w:rPr>
          <w:rFonts w:ascii="Arial" w:hAnsi="Arial" w:cs="Arial"/>
          <w:b/>
          <w:bCs/>
          <w:u w:val="single"/>
        </w:rPr>
        <w:t>me</w:t>
      </w:r>
      <w:proofErr w:type="gramEnd"/>
    </w:p>
    <w:p w14:paraId="390537F7" w14:textId="5CE6266B" w:rsidR="00297942" w:rsidRDefault="00297942" w:rsidP="009322E1">
      <w:pPr>
        <w:autoSpaceDE w:val="0"/>
        <w:autoSpaceDN w:val="0"/>
        <w:adjustRightInd w:val="0"/>
        <w:spacing w:line="480" w:lineRule="auto"/>
        <w:jc w:val="both"/>
        <w:rPr>
          <w:rFonts w:ascii="Arial" w:hAnsi="Arial" w:cs="Arial"/>
        </w:rPr>
      </w:pPr>
      <w:r>
        <w:rPr>
          <w:rFonts w:ascii="Arial" w:hAnsi="Arial" w:cs="Arial"/>
        </w:rPr>
        <w:t>[2</w:t>
      </w:r>
      <w:r w:rsidR="007B146E">
        <w:rPr>
          <w:rFonts w:ascii="Arial" w:hAnsi="Arial" w:cs="Arial"/>
        </w:rPr>
        <w:t>2</w:t>
      </w:r>
      <w:r>
        <w:rPr>
          <w:rFonts w:ascii="Arial" w:hAnsi="Arial" w:cs="Arial"/>
        </w:rPr>
        <w:t>]</w:t>
      </w:r>
      <w:r w:rsidR="006C02FE">
        <w:rPr>
          <w:rFonts w:ascii="Arial" w:hAnsi="Arial" w:cs="Arial"/>
        </w:rPr>
        <w:tab/>
      </w:r>
      <w:r w:rsidR="003D5123">
        <w:rPr>
          <w:rFonts w:ascii="Arial" w:hAnsi="Arial" w:cs="Arial"/>
        </w:rPr>
        <w:t xml:space="preserve">The first witness for the plaintiff was </w:t>
      </w:r>
      <w:proofErr w:type="spellStart"/>
      <w:r w:rsidR="003D5123">
        <w:rPr>
          <w:rFonts w:ascii="Arial" w:hAnsi="Arial" w:cs="Arial"/>
        </w:rPr>
        <w:t>Mr</w:t>
      </w:r>
      <w:proofErr w:type="spellEnd"/>
      <w:r w:rsidR="003D5123">
        <w:rPr>
          <w:rFonts w:ascii="Arial" w:hAnsi="Arial" w:cs="Arial"/>
        </w:rPr>
        <w:t xml:space="preserve"> John Miles who was a senior cash process</w:t>
      </w:r>
      <w:r w:rsidR="0099137F">
        <w:rPr>
          <w:rFonts w:ascii="Arial" w:hAnsi="Arial" w:cs="Arial"/>
        </w:rPr>
        <w:t xml:space="preserve">ing supervisor at SBV at the time of the robbery. His evidence primarily </w:t>
      </w:r>
      <w:r w:rsidR="00D916BE">
        <w:rPr>
          <w:rFonts w:ascii="Arial" w:hAnsi="Arial" w:cs="Arial"/>
        </w:rPr>
        <w:t xml:space="preserve">related to how the quantum of the loss sustained by SBV was determined. </w:t>
      </w:r>
      <w:r w:rsidR="00EF6819">
        <w:rPr>
          <w:rFonts w:ascii="Arial" w:hAnsi="Arial" w:cs="Arial"/>
        </w:rPr>
        <w:t>In cross-</w:t>
      </w:r>
      <w:r w:rsidR="00EF6819">
        <w:rPr>
          <w:rFonts w:ascii="Arial" w:hAnsi="Arial" w:cs="Arial"/>
        </w:rPr>
        <w:lastRenderedPageBreak/>
        <w:t xml:space="preserve">examination he elaborated </w:t>
      </w:r>
      <w:proofErr w:type="gramStart"/>
      <w:r w:rsidR="00EF6819">
        <w:rPr>
          <w:rFonts w:ascii="Arial" w:hAnsi="Arial" w:cs="Arial"/>
        </w:rPr>
        <w:t>on</w:t>
      </w:r>
      <w:proofErr w:type="gramEnd"/>
      <w:r w:rsidR="00EF6819">
        <w:rPr>
          <w:rFonts w:ascii="Arial" w:hAnsi="Arial" w:cs="Arial"/>
        </w:rPr>
        <w:t xml:space="preserve"> his evidence-in-chief on how the amount of the loss was established.</w:t>
      </w:r>
    </w:p>
    <w:p w14:paraId="542105E9" w14:textId="77777777" w:rsidR="00EF6819" w:rsidRDefault="00EF6819" w:rsidP="009322E1">
      <w:pPr>
        <w:autoSpaceDE w:val="0"/>
        <w:autoSpaceDN w:val="0"/>
        <w:adjustRightInd w:val="0"/>
        <w:spacing w:line="480" w:lineRule="auto"/>
        <w:jc w:val="both"/>
        <w:rPr>
          <w:rFonts w:ascii="Arial" w:hAnsi="Arial" w:cs="Arial"/>
        </w:rPr>
      </w:pPr>
    </w:p>
    <w:p w14:paraId="4817CE76" w14:textId="76861EA9" w:rsidR="000F1C42" w:rsidRDefault="00EF6819" w:rsidP="009322E1">
      <w:pPr>
        <w:autoSpaceDE w:val="0"/>
        <w:autoSpaceDN w:val="0"/>
        <w:adjustRightInd w:val="0"/>
        <w:spacing w:line="480" w:lineRule="auto"/>
        <w:jc w:val="both"/>
        <w:rPr>
          <w:rFonts w:ascii="Arial" w:hAnsi="Arial" w:cs="Arial"/>
        </w:rPr>
      </w:pPr>
      <w:r>
        <w:rPr>
          <w:rFonts w:ascii="Arial" w:hAnsi="Arial" w:cs="Arial"/>
        </w:rPr>
        <w:t>[2</w:t>
      </w:r>
      <w:r w:rsidR="007B146E">
        <w:rPr>
          <w:rFonts w:ascii="Arial" w:hAnsi="Arial" w:cs="Arial"/>
        </w:rPr>
        <w:t>3</w:t>
      </w:r>
      <w:r>
        <w:rPr>
          <w:rFonts w:ascii="Arial" w:hAnsi="Arial" w:cs="Arial"/>
        </w:rPr>
        <w:t>]</w:t>
      </w:r>
      <w:r>
        <w:rPr>
          <w:rFonts w:ascii="Arial" w:hAnsi="Arial" w:cs="Arial"/>
        </w:rPr>
        <w:tab/>
      </w:r>
      <w:r w:rsidR="00F6644C">
        <w:rPr>
          <w:rFonts w:ascii="Arial" w:hAnsi="Arial" w:cs="Arial"/>
        </w:rPr>
        <w:t xml:space="preserve">The next witness for the plaintiff was </w:t>
      </w:r>
      <w:proofErr w:type="spellStart"/>
      <w:r w:rsidR="00F6644C">
        <w:rPr>
          <w:rFonts w:ascii="Arial" w:hAnsi="Arial" w:cs="Arial"/>
        </w:rPr>
        <w:t>Ms</w:t>
      </w:r>
      <w:proofErr w:type="spellEnd"/>
      <w:r w:rsidR="00F6644C">
        <w:rPr>
          <w:rFonts w:ascii="Arial" w:hAnsi="Arial" w:cs="Arial"/>
        </w:rPr>
        <w:t xml:space="preserve"> Pamela </w:t>
      </w:r>
      <w:proofErr w:type="spellStart"/>
      <w:proofErr w:type="gramStart"/>
      <w:r w:rsidR="00F6644C">
        <w:rPr>
          <w:rFonts w:ascii="Arial" w:hAnsi="Arial" w:cs="Arial"/>
        </w:rPr>
        <w:t>Bagattini</w:t>
      </w:r>
      <w:proofErr w:type="spellEnd"/>
      <w:proofErr w:type="gramEnd"/>
      <w:r w:rsidR="00F6644C">
        <w:rPr>
          <w:rFonts w:ascii="Arial" w:hAnsi="Arial" w:cs="Arial"/>
        </w:rPr>
        <w:t xml:space="preserve"> an employee of SBV at the time of the robbery</w:t>
      </w:r>
      <w:r w:rsidR="000D1C80">
        <w:rPr>
          <w:rFonts w:ascii="Arial" w:hAnsi="Arial" w:cs="Arial"/>
        </w:rPr>
        <w:t xml:space="preserve"> but who ha</w:t>
      </w:r>
      <w:r w:rsidR="00E06FE4">
        <w:rPr>
          <w:rFonts w:ascii="Arial" w:hAnsi="Arial" w:cs="Arial"/>
        </w:rPr>
        <w:t>s</w:t>
      </w:r>
      <w:r w:rsidR="000D1C80">
        <w:rPr>
          <w:rFonts w:ascii="Arial" w:hAnsi="Arial" w:cs="Arial"/>
        </w:rPr>
        <w:t xml:space="preserve"> since retired</w:t>
      </w:r>
      <w:r w:rsidR="003F3BCE">
        <w:rPr>
          <w:rFonts w:ascii="Arial" w:hAnsi="Arial" w:cs="Arial"/>
        </w:rPr>
        <w:t>.</w:t>
      </w:r>
      <w:r w:rsidR="000D1C80">
        <w:rPr>
          <w:rFonts w:ascii="Arial" w:hAnsi="Arial" w:cs="Arial"/>
        </w:rPr>
        <w:t xml:space="preserve"> She testified that she was</w:t>
      </w:r>
      <w:r w:rsidR="00EB0ED3">
        <w:rPr>
          <w:rFonts w:ascii="Arial" w:hAnsi="Arial" w:cs="Arial"/>
        </w:rPr>
        <w:t xml:space="preserve"> the National Manager, Support Operations for SBV.</w:t>
      </w:r>
      <w:r w:rsidR="00813843">
        <w:rPr>
          <w:rFonts w:ascii="Arial" w:hAnsi="Arial" w:cs="Arial"/>
        </w:rPr>
        <w:t xml:space="preserve"> She was</w:t>
      </w:r>
      <w:r w:rsidR="000D1C80">
        <w:rPr>
          <w:rFonts w:ascii="Arial" w:hAnsi="Arial" w:cs="Arial"/>
        </w:rPr>
        <w:t xml:space="preserve"> also the </w:t>
      </w:r>
      <w:r w:rsidR="00C973D5">
        <w:rPr>
          <w:rFonts w:ascii="Arial" w:hAnsi="Arial" w:cs="Arial"/>
        </w:rPr>
        <w:t>industry representative</w:t>
      </w:r>
      <w:r w:rsidR="00F4313F">
        <w:rPr>
          <w:rFonts w:ascii="Arial" w:hAnsi="Arial" w:cs="Arial"/>
        </w:rPr>
        <w:t xml:space="preserve"> on, as she put it, ‘all the cash forums ... [and] committees ... in the financial industry ... [including] </w:t>
      </w:r>
      <w:r w:rsidR="00CF123E">
        <w:rPr>
          <w:rFonts w:ascii="Arial" w:hAnsi="Arial" w:cs="Arial"/>
        </w:rPr>
        <w:t>the banks, the cash houses as well as the South African Reserve Bank</w:t>
      </w:r>
      <w:r w:rsidR="00EC3323">
        <w:rPr>
          <w:rFonts w:ascii="Arial" w:hAnsi="Arial" w:cs="Arial"/>
        </w:rPr>
        <w:t>:</w:t>
      </w:r>
      <w:r w:rsidR="00CF123E">
        <w:rPr>
          <w:rFonts w:ascii="Arial" w:hAnsi="Arial" w:cs="Arial"/>
        </w:rPr>
        <w:t xml:space="preserve"> </w:t>
      </w:r>
      <w:r w:rsidR="00EC3323">
        <w:rPr>
          <w:rFonts w:ascii="Arial" w:hAnsi="Arial" w:cs="Arial"/>
        </w:rPr>
        <w:t>S</w:t>
      </w:r>
      <w:r w:rsidR="00CF123E">
        <w:rPr>
          <w:rFonts w:ascii="Arial" w:hAnsi="Arial" w:cs="Arial"/>
        </w:rPr>
        <w:t>he explained that there were</w:t>
      </w:r>
      <w:r w:rsidR="00931D35">
        <w:rPr>
          <w:rFonts w:ascii="Arial" w:hAnsi="Arial" w:cs="Arial"/>
        </w:rPr>
        <w:t xml:space="preserve"> two vaults at the Witbank SBV one of which was the incoming vault (</w:t>
      </w:r>
      <w:r w:rsidR="00132BD7">
        <w:rPr>
          <w:rFonts w:ascii="Arial" w:hAnsi="Arial" w:cs="Arial"/>
        </w:rPr>
        <w:t>where cash came in and which had not been processed or verified yet</w:t>
      </w:r>
      <w:r w:rsidR="00931D35">
        <w:rPr>
          <w:rFonts w:ascii="Arial" w:hAnsi="Arial" w:cs="Arial"/>
        </w:rPr>
        <w:t>)</w:t>
      </w:r>
      <w:r w:rsidR="0013683F">
        <w:rPr>
          <w:rFonts w:ascii="Arial" w:hAnsi="Arial" w:cs="Arial"/>
        </w:rPr>
        <w:t xml:space="preserve">. It was known as vault 2 and it was </w:t>
      </w:r>
      <w:r w:rsidR="00362DA3">
        <w:rPr>
          <w:rFonts w:ascii="Arial" w:hAnsi="Arial" w:cs="Arial"/>
        </w:rPr>
        <w:t>the one that was robbed.</w:t>
      </w:r>
      <w:r w:rsidR="00F4313F">
        <w:rPr>
          <w:rFonts w:ascii="Arial" w:hAnsi="Arial" w:cs="Arial"/>
        </w:rPr>
        <w:t>’</w:t>
      </w:r>
    </w:p>
    <w:p w14:paraId="5D83B3EF" w14:textId="77777777" w:rsidR="000F1C42" w:rsidRDefault="000F1C42" w:rsidP="009322E1">
      <w:pPr>
        <w:autoSpaceDE w:val="0"/>
        <w:autoSpaceDN w:val="0"/>
        <w:adjustRightInd w:val="0"/>
        <w:spacing w:line="480" w:lineRule="auto"/>
        <w:jc w:val="both"/>
        <w:rPr>
          <w:rFonts w:ascii="Arial" w:hAnsi="Arial" w:cs="Arial"/>
        </w:rPr>
      </w:pPr>
    </w:p>
    <w:p w14:paraId="3B830F7B" w14:textId="1CD87FB6" w:rsidR="00EF6819" w:rsidRDefault="000F1C42" w:rsidP="009322E1">
      <w:pPr>
        <w:autoSpaceDE w:val="0"/>
        <w:autoSpaceDN w:val="0"/>
        <w:adjustRightInd w:val="0"/>
        <w:spacing w:line="480" w:lineRule="auto"/>
        <w:jc w:val="both"/>
        <w:rPr>
          <w:rFonts w:ascii="Arial" w:hAnsi="Arial" w:cs="Arial"/>
        </w:rPr>
      </w:pPr>
      <w:r>
        <w:rPr>
          <w:rFonts w:ascii="Arial" w:hAnsi="Arial" w:cs="Arial"/>
        </w:rPr>
        <w:t>[2</w:t>
      </w:r>
      <w:r w:rsidR="007B146E">
        <w:rPr>
          <w:rFonts w:ascii="Arial" w:hAnsi="Arial" w:cs="Arial"/>
        </w:rPr>
        <w:t>4</w:t>
      </w:r>
      <w:r>
        <w:rPr>
          <w:rFonts w:ascii="Arial" w:hAnsi="Arial" w:cs="Arial"/>
        </w:rPr>
        <w:t>]</w:t>
      </w:r>
      <w:r>
        <w:rPr>
          <w:rFonts w:ascii="Arial" w:hAnsi="Arial" w:cs="Arial"/>
        </w:rPr>
        <w:tab/>
      </w:r>
      <w:proofErr w:type="spellStart"/>
      <w:r w:rsidR="00ED11CF">
        <w:rPr>
          <w:rFonts w:ascii="Arial" w:hAnsi="Arial" w:cs="Arial"/>
        </w:rPr>
        <w:t>Ms</w:t>
      </w:r>
      <w:proofErr w:type="spellEnd"/>
      <w:r w:rsidR="00ED11CF">
        <w:rPr>
          <w:rFonts w:ascii="Arial" w:hAnsi="Arial" w:cs="Arial"/>
        </w:rPr>
        <w:t xml:space="preserve"> </w:t>
      </w:r>
      <w:proofErr w:type="spellStart"/>
      <w:r w:rsidR="00ED11CF">
        <w:rPr>
          <w:rFonts w:ascii="Arial" w:hAnsi="Arial" w:cs="Arial"/>
        </w:rPr>
        <w:t>Bagattini</w:t>
      </w:r>
      <w:proofErr w:type="spellEnd"/>
      <w:r w:rsidR="00ED11CF">
        <w:rPr>
          <w:rFonts w:ascii="Arial" w:hAnsi="Arial" w:cs="Arial"/>
        </w:rPr>
        <w:t xml:space="preserve"> testified that she was part of the group that had to determine the amount lost in the robbery</w:t>
      </w:r>
      <w:r w:rsidR="00EC3323">
        <w:rPr>
          <w:rFonts w:ascii="Arial" w:hAnsi="Arial" w:cs="Arial"/>
        </w:rPr>
        <w:t>. She explained the procedure in some detail. She said it</w:t>
      </w:r>
      <w:r w:rsidR="00F63D05">
        <w:rPr>
          <w:rFonts w:ascii="Arial" w:hAnsi="Arial" w:cs="Arial"/>
        </w:rPr>
        <w:t xml:space="preserve"> was not likely for any bank </w:t>
      </w:r>
      <w:r w:rsidR="00C11BEC">
        <w:rPr>
          <w:rFonts w:ascii="Arial" w:hAnsi="Arial" w:cs="Arial"/>
        </w:rPr>
        <w:t xml:space="preserve">or retail claimant to overstate their claims for the loss they suffered </w:t>
      </w:r>
      <w:r w:rsidR="008E31F7">
        <w:rPr>
          <w:rFonts w:ascii="Arial" w:hAnsi="Arial" w:cs="Arial"/>
        </w:rPr>
        <w:t xml:space="preserve">because of the controls in place. She explained them in detail. She had worked with </w:t>
      </w:r>
      <w:proofErr w:type="spellStart"/>
      <w:r w:rsidR="008E31F7">
        <w:rPr>
          <w:rFonts w:ascii="Arial" w:hAnsi="Arial" w:cs="Arial"/>
        </w:rPr>
        <w:t>Mr</w:t>
      </w:r>
      <w:proofErr w:type="spellEnd"/>
      <w:r w:rsidR="008E31F7">
        <w:rPr>
          <w:rFonts w:ascii="Arial" w:hAnsi="Arial" w:cs="Arial"/>
        </w:rPr>
        <w:t xml:space="preserve"> Miles in determining the quantum of the loss.</w:t>
      </w:r>
    </w:p>
    <w:p w14:paraId="2C0B7190" w14:textId="77777777" w:rsidR="008E31F7" w:rsidRDefault="008E31F7" w:rsidP="009322E1">
      <w:pPr>
        <w:autoSpaceDE w:val="0"/>
        <w:autoSpaceDN w:val="0"/>
        <w:adjustRightInd w:val="0"/>
        <w:spacing w:line="480" w:lineRule="auto"/>
        <w:jc w:val="both"/>
        <w:rPr>
          <w:rFonts w:ascii="Arial" w:hAnsi="Arial" w:cs="Arial"/>
        </w:rPr>
      </w:pPr>
    </w:p>
    <w:p w14:paraId="683A8562" w14:textId="27F2BBA3" w:rsidR="008E31F7" w:rsidRDefault="008E31F7" w:rsidP="009322E1">
      <w:pPr>
        <w:autoSpaceDE w:val="0"/>
        <w:autoSpaceDN w:val="0"/>
        <w:adjustRightInd w:val="0"/>
        <w:spacing w:line="480" w:lineRule="auto"/>
        <w:jc w:val="both"/>
        <w:rPr>
          <w:rFonts w:ascii="Arial" w:hAnsi="Arial" w:cs="Arial"/>
        </w:rPr>
      </w:pPr>
      <w:r>
        <w:rPr>
          <w:rFonts w:ascii="Arial" w:hAnsi="Arial" w:cs="Arial"/>
        </w:rPr>
        <w:t>[2</w:t>
      </w:r>
      <w:r w:rsidR="007B146E">
        <w:rPr>
          <w:rFonts w:ascii="Arial" w:hAnsi="Arial" w:cs="Arial"/>
        </w:rPr>
        <w:t>5</w:t>
      </w:r>
      <w:r>
        <w:rPr>
          <w:rFonts w:ascii="Arial" w:hAnsi="Arial" w:cs="Arial"/>
        </w:rPr>
        <w:t>]</w:t>
      </w:r>
      <w:r>
        <w:rPr>
          <w:rFonts w:ascii="Arial" w:hAnsi="Arial" w:cs="Arial"/>
        </w:rPr>
        <w:tab/>
      </w:r>
      <w:r w:rsidR="00C960C1">
        <w:rPr>
          <w:rFonts w:ascii="Arial" w:hAnsi="Arial" w:cs="Arial"/>
        </w:rPr>
        <w:t>Cross-examination was very brief in that counsel for the defendant merely sought clarity</w:t>
      </w:r>
      <w:r w:rsidR="000F4888">
        <w:rPr>
          <w:rFonts w:ascii="Arial" w:hAnsi="Arial" w:cs="Arial"/>
        </w:rPr>
        <w:t xml:space="preserve"> on how the amounts claimed by the retail clients were determined.</w:t>
      </w:r>
    </w:p>
    <w:p w14:paraId="68E24683" w14:textId="77777777" w:rsidR="000F4888" w:rsidRDefault="000F4888" w:rsidP="009322E1">
      <w:pPr>
        <w:autoSpaceDE w:val="0"/>
        <w:autoSpaceDN w:val="0"/>
        <w:adjustRightInd w:val="0"/>
        <w:spacing w:line="480" w:lineRule="auto"/>
        <w:jc w:val="both"/>
        <w:rPr>
          <w:rFonts w:ascii="Arial" w:hAnsi="Arial" w:cs="Arial"/>
        </w:rPr>
      </w:pPr>
    </w:p>
    <w:p w14:paraId="6F87AD50" w14:textId="15EB0D3C" w:rsidR="000F4888" w:rsidRDefault="000F4888" w:rsidP="009322E1">
      <w:pPr>
        <w:autoSpaceDE w:val="0"/>
        <w:autoSpaceDN w:val="0"/>
        <w:adjustRightInd w:val="0"/>
        <w:spacing w:line="480" w:lineRule="auto"/>
        <w:jc w:val="both"/>
        <w:rPr>
          <w:rFonts w:ascii="Arial" w:hAnsi="Arial" w:cs="Arial"/>
        </w:rPr>
      </w:pPr>
      <w:r>
        <w:rPr>
          <w:rFonts w:ascii="Arial" w:hAnsi="Arial" w:cs="Arial"/>
        </w:rPr>
        <w:lastRenderedPageBreak/>
        <w:t>[2</w:t>
      </w:r>
      <w:r w:rsidR="001267EC">
        <w:rPr>
          <w:rFonts w:ascii="Arial" w:hAnsi="Arial" w:cs="Arial"/>
        </w:rPr>
        <w:t>6</w:t>
      </w:r>
      <w:r>
        <w:rPr>
          <w:rFonts w:ascii="Arial" w:hAnsi="Arial" w:cs="Arial"/>
        </w:rPr>
        <w:t>]</w:t>
      </w:r>
      <w:r>
        <w:rPr>
          <w:rFonts w:ascii="Arial" w:hAnsi="Arial" w:cs="Arial"/>
        </w:rPr>
        <w:tab/>
      </w:r>
      <w:r w:rsidR="002459B7">
        <w:rPr>
          <w:rFonts w:ascii="Arial" w:hAnsi="Arial" w:cs="Arial"/>
        </w:rPr>
        <w:t>T</w:t>
      </w:r>
      <w:r w:rsidR="007437E0" w:rsidRPr="007437E0">
        <w:rPr>
          <w:rFonts w:ascii="Arial" w:hAnsi="Arial" w:cs="Arial"/>
        </w:rPr>
        <w:t xml:space="preserve">he next witness for the plaintiff was </w:t>
      </w:r>
      <w:proofErr w:type="spellStart"/>
      <w:r w:rsidR="007437E0" w:rsidRPr="007437E0">
        <w:rPr>
          <w:rFonts w:ascii="Arial" w:hAnsi="Arial" w:cs="Arial"/>
        </w:rPr>
        <w:t>Mr</w:t>
      </w:r>
      <w:proofErr w:type="spellEnd"/>
      <w:r w:rsidR="007437E0" w:rsidRPr="007437E0">
        <w:rPr>
          <w:rFonts w:ascii="Arial" w:hAnsi="Arial" w:cs="Arial"/>
        </w:rPr>
        <w:t xml:space="preserve"> Murray John </w:t>
      </w:r>
      <w:r w:rsidR="002459B7">
        <w:rPr>
          <w:rFonts w:ascii="Arial" w:hAnsi="Arial" w:cs="Arial"/>
        </w:rPr>
        <w:t>S</w:t>
      </w:r>
      <w:r w:rsidR="007437E0" w:rsidRPr="007437E0">
        <w:rPr>
          <w:rFonts w:ascii="Arial" w:hAnsi="Arial" w:cs="Arial"/>
        </w:rPr>
        <w:t xml:space="preserve">tocks. At the time of the </w:t>
      </w:r>
      <w:r w:rsidR="00212CD1" w:rsidRPr="007437E0">
        <w:rPr>
          <w:rFonts w:ascii="Arial" w:hAnsi="Arial" w:cs="Arial"/>
        </w:rPr>
        <w:t>robbery,</w:t>
      </w:r>
      <w:r w:rsidR="007437E0" w:rsidRPr="007437E0">
        <w:rPr>
          <w:rFonts w:ascii="Arial" w:hAnsi="Arial" w:cs="Arial"/>
        </w:rPr>
        <w:t xml:space="preserve"> he was </w:t>
      </w:r>
      <w:r w:rsidR="002459B7">
        <w:rPr>
          <w:rFonts w:ascii="Arial" w:hAnsi="Arial" w:cs="Arial"/>
        </w:rPr>
        <w:t>E</w:t>
      </w:r>
      <w:r w:rsidR="007437E0" w:rsidRPr="007437E0">
        <w:rPr>
          <w:rFonts w:ascii="Arial" w:hAnsi="Arial" w:cs="Arial"/>
        </w:rPr>
        <w:t xml:space="preserve">xecutive </w:t>
      </w:r>
      <w:r w:rsidR="001A7D38">
        <w:rPr>
          <w:rFonts w:ascii="Arial" w:hAnsi="Arial" w:cs="Arial"/>
        </w:rPr>
        <w:t>H</w:t>
      </w:r>
      <w:r w:rsidR="007437E0" w:rsidRPr="007437E0">
        <w:rPr>
          <w:rFonts w:ascii="Arial" w:hAnsi="Arial" w:cs="Arial"/>
        </w:rPr>
        <w:t xml:space="preserve">ead of </w:t>
      </w:r>
      <w:r w:rsidR="001A7D38">
        <w:rPr>
          <w:rFonts w:ascii="Arial" w:hAnsi="Arial" w:cs="Arial"/>
        </w:rPr>
        <w:t>C</w:t>
      </w:r>
      <w:r w:rsidR="007437E0" w:rsidRPr="007437E0">
        <w:rPr>
          <w:rFonts w:ascii="Arial" w:hAnsi="Arial" w:cs="Arial"/>
        </w:rPr>
        <w:t xml:space="preserve">orporate </w:t>
      </w:r>
      <w:r w:rsidR="001A7D38">
        <w:rPr>
          <w:rFonts w:ascii="Arial" w:hAnsi="Arial" w:cs="Arial"/>
        </w:rPr>
        <w:t>S</w:t>
      </w:r>
      <w:r w:rsidR="007437E0" w:rsidRPr="007437E0">
        <w:rPr>
          <w:rFonts w:ascii="Arial" w:hAnsi="Arial" w:cs="Arial"/>
        </w:rPr>
        <w:t xml:space="preserve">hared </w:t>
      </w:r>
      <w:r w:rsidR="001A7D38">
        <w:rPr>
          <w:rFonts w:ascii="Arial" w:hAnsi="Arial" w:cs="Arial"/>
        </w:rPr>
        <w:t>S</w:t>
      </w:r>
      <w:r w:rsidR="007437E0" w:rsidRPr="007437E0">
        <w:rPr>
          <w:rFonts w:ascii="Arial" w:hAnsi="Arial" w:cs="Arial"/>
        </w:rPr>
        <w:t xml:space="preserve">ervices at Nedbank and, he was also the </w:t>
      </w:r>
      <w:r w:rsidR="001A7D38">
        <w:rPr>
          <w:rFonts w:ascii="Arial" w:hAnsi="Arial" w:cs="Arial"/>
        </w:rPr>
        <w:t>N</w:t>
      </w:r>
      <w:r w:rsidR="007437E0" w:rsidRPr="007437E0">
        <w:rPr>
          <w:rFonts w:ascii="Arial" w:hAnsi="Arial" w:cs="Arial"/>
        </w:rPr>
        <w:t>e</w:t>
      </w:r>
      <w:r w:rsidR="001A7D38">
        <w:rPr>
          <w:rFonts w:ascii="Arial" w:hAnsi="Arial" w:cs="Arial"/>
        </w:rPr>
        <w:t>d</w:t>
      </w:r>
      <w:r w:rsidR="007437E0" w:rsidRPr="007437E0">
        <w:rPr>
          <w:rFonts w:ascii="Arial" w:hAnsi="Arial" w:cs="Arial"/>
        </w:rPr>
        <w:t>bank nominated non</w:t>
      </w:r>
      <w:r w:rsidR="001A7D38">
        <w:rPr>
          <w:rFonts w:ascii="Arial" w:hAnsi="Arial" w:cs="Arial"/>
        </w:rPr>
        <w:t>-</w:t>
      </w:r>
      <w:r w:rsidR="007437E0" w:rsidRPr="007437E0">
        <w:rPr>
          <w:rFonts w:ascii="Arial" w:hAnsi="Arial" w:cs="Arial"/>
        </w:rPr>
        <w:t xml:space="preserve">executive director on the board of SBV. He explained </w:t>
      </w:r>
      <w:r w:rsidR="0069516C">
        <w:rPr>
          <w:rFonts w:ascii="Arial" w:hAnsi="Arial" w:cs="Arial"/>
        </w:rPr>
        <w:t>w</w:t>
      </w:r>
      <w:r w:rsidR="007437E0" w:rsidRPr="007437E0">
        <w:rPr>
          <w:rFonts w:ascii="Arial" w:hAnsi="Arial" w:cs="Arial"/>
        </w:rPr>
        <w:t xml:space="preserve">hat these positions entailed </w:t>
      </w:r>
      <w:r w:rsidR="007437E0" w:rsidRPr="001A7D38">
        <w:rPr>
          <w:rFonts w:ascii="Arial" w:hAnsi="Arial" w:cs="Arial"/>
          <w:i/>
          <w:iCs/>
        </w:rPr>
        <w:t>vis</w:t>
      </w:r>
      <w:r w:rsidR="001A7D38" w:rsidRPr="001A7D38">
        <w:rPr>
          <w:rFonts w:ascii="Arial" w:hAnsi="Arial" w:cs="Arial"/>
          <w:i/>
          <w:iCs/>
        </w:rPr>
        <w:t>-</w:t>
      </w:r>
      <w:r w:rsidR="007437E0" w:rsidRPr="001A7D38">
        <w:rPr>
          <w:rFonts w:ascii="Arial" w:hAnsi="Arial" w:cs="Arial"/>
          <w:i/>
          <w:iCs/>
        </w:rPr>
        <w:t>a</w:t>
      </w:r>
      <w:r w:rsidR="001A7D38" w:rsidRPr="001A7D38">
        <w:rPr>
          <w:rFonts w:ascii="Arial" w:hAnsi="Arial" w:cs="Arial"/>
          <w:i/>
          <w:iCs/>
        </w:rPr>
        <w:t>-</w:t>
      </w:r>
      <w:r w:rsidR="007437E0" w:rsidRPr="001A7D38">
        <w:rPr>
          <w:rFonts w:ascii="Arial" w:hAnsi="Arial" w:cs="Arial"/>
          <w:i/>
          <w:iCs/>
        </w:rPr>
        <w:t>vis</w:t>
      </w:r>
      <w:r w:rsidR="007437E0" w:rsidRPr="007437E0">
        <w:rPr>
          <w:rFonts w:ascii="Arial" w:hAnsi="Arial" w:cs="Arial"/>
        </w:rPr>
        <w:t xml:space="preserve"> Nedbank and S</w:t>
      </w:r>
      <w:r w:rsidR="001A7D38">
        <w:rPr>
          <w:rFonts w:ascii="Arial" w:hAnsi="Arial" w:cs="Arial"/>
        </w:rPr>
        <w:t>B</w:t>
      </w:r>
      <w:r w:rsidR="007437E0" w:rsidRPr="007437E0">
        <w:rPr>
          <w:rFonts w:ascii="Arial" w:hAnsi="Arial" w:cs="Arial"/>
        </w:rPr>
        <w:t>V.</w:t>
      </w:r>
      <w:r w:rsidR="002459B7" w:rsidRPr="002459B7">
        <w:rPr>
          <w:rFonts w:ascii="Arial" w:hAnsi="Arial" w:cs="Arial"/>
        </w:rPr>
        <w:t xml:space="preserve"> He confirmed that SBV had fully settled </w:t>
      </w:r>
      <w:r w:rsidR="001A7D38">
        <w:rPr>
          <w:rFonts w:ascii="Arial" w:hAnsi="Arial" w:cs="Arial"/>
        </w:rPr>
        <w:t>four</w:t>
      </w:r>
      <w:r w:rsidR="002459B7" w:rsidRPr="002459B7">
        <w:rPr>
          <w:rFonts w:ascii="Arial" w:hAnsi="Arial" w:cs="Arial"/>
        </w:rPr>
        <w:t xml:space="preserve"> claims of Nedbank </w:t>
      </w:r>
      <w:r w:rsidR="00D8334E" w:rsidRPr="002459B7">
        <w:rPr>
          <w:rFonts w:ascii="Arial" w:hAnsi="Arial" w:cs="Arial"/>
        </w:rPr>
        <w:t>because of</w:t>
      </w:r>
      <w:r w:rsidR="002459B7" w:rsidRPr="002459B7">
        <w:rPr>
          <w:rFonts w:ascii="Arial" w:hAnsi="Arial" w:cs="Arial"/>
        </w:rPr>
        <w:t xml:space="preserve"> the robbery</w:t>
      </w:r>
      <w:r w:rsidR="00D8334E">
        <w:rPr>
          <w:rFonts w:ascii="Arial" w:hAnsi="Arial" w:cs="Arial"/>
        </w:rPr>
        <w:t>,</w:t>
      </w:r>
      <w:r w:rsidR="001A7D38">
        <w:rPr>
          <w:rFonts w:ascii="Arial" w:hAnsi="Arial" w:cs="Arial"/>
        </w:rPr>
        <w:t xml:space="preserve"> w</w:t>
      </w:r>
      <w:r w:rsidR="002459B7" w:rsidRPr="002459B7">
        <w:rPr>
          <w:rFonts w:ascii="Arial" w:hAnsi="Arial" w:cs="Arial"/>
        </w:rPr>
        <w:t xml:space="preserve">hich were then </w:t>
      </w:r>
      <w:r w:rsidR="001A7D38">
        <w:rPr>
          <w:rFonts w:ascii="Arial" w:hAnsi="Arial" w:cs="Arial"/>
        </w:rPr>
        <w:t>ce</w:t>
      </w:r>
      <w:r w:rsidR="002459B7" w:rsidRPr="002459B7">
        <w:rPr>
          <w:rFonts w:ascii="Arial" w:hAnsi="Arial" w:cs="Arial"/>
        </w:rPr>
        <w:t xml:space="preserve">ded in </w:t>
      </w:r>
      <w:proofErr w:type="spellStart"/>
      <w:r w:rsidR="002459B7" w:rsidRPr="002459B7">
        <w:rPr>
          <w:rFonts w:ascii="Arial" w:hAnsi="Arial" w:cs="Arial"/>
        </w:rPr>
        <w:t>favour</w:t>
      </w:r>
      <w:proofErr w:type="spellEnd"/>
      <w:r w:rsidR="002459B7" w:rsidRPr="002459B7">
        <w:rPr>
          <w:rFonts w:ascii="Arial" w:hAnsi="Arial" w:cs="Arial"/>
        </w:rPr>
        <w:t xml:space="preserve"> of the plaintiff. Nedbank</w:t>
      </w:r>
      <w:r w:rsidR="0073377A">
        <w:rPr>
          <w:rFonts w:ascii="Arial" w:hAnsi="Arial" w:cs="Arial"/>
        </w:rPr>
        <w:t xml:space="preserve">, as </w:t>
      </w:r>
      <w:proofErr w:type="gramStart"/>
      <w:r w:rsidR="0073377A">
        <w:rPr>
          <w:rFonts w:ascii="Arial" w:hAnsi="Arial" w:cs="Arial"/>
        </w:rPr>
        <w:t>host</w:t>
      </w:r>
      <w:proofErr w:type="gramEnd"/>
      <w:r w:rsidR="0073377A">
        <w:rPr>
          <w:rFonts w:ascii="Arial" w:hAnsi="Arial" w:cs="Arial"/>
        </w:rPr>
        <w:t xml:space="preserve"> bank, </w:t>
      </w:r>
      <w:r w:rsidR="002459B7" w:rsidRPr="002459B7">
        <w:rPr>
          <w:rFonts w:ascii="Arial" w:hAnsi="Arial" w:cs="Arial"/>
        </w:rPr>
        <w:t xml:space="preserve">had paid the claims of the other banks and the retail clients, in accordance with the arrangements between </w:t>
      </w:r>
      <w:r w:rsidR="009D39E7" w:rsidRPr="002459B7">
        <w:rPr>
          <w:rFonts w:ascii="Arial" w:hAnsi="Arial" w:cs="Arial"/>
        </w:rPr>
        <w:t>them once</w:t>
      </w:r>
      <w:r w:rsidR="002459B7" w:rsidRPr="002459B7">
        <w:rPr>
          <w:rFonts w:ascii="Arial" w:hAnsi="Arial" w:cs="Arial"/>
        </w:rPr>
        <w:t xml:space="preserve"> the claims were substantiated.</w:t>
      </w:r>
    </w:p>
    <w:p w14:paraId="50F37F31" w14:textId="77777777" w:rsidR="001A7D38" w:rsidRDefault="001A7D38" w:rsidP="009322E1">
      <w:pPr>
        <w:autoSpaceDE w:val="0"/>
        <w:autoSpaceDN w:val="0"/>
        <w:adjustRightInd w:val="0"/>
        <w:spacing w:line="480" w:lineRule="auto"/>
        <w:jc w:val="both"/>
        <w:rPr>
          <w:rFonts w:ascii="Arial" w:hAnsi="Arial" w:cs="Arial"/>
        </w:rPr>
      </w:pPr>
    </w:p>
    <w:p w14:paraId="057F2B95" w14:textId="357FEF10" w:rsidR="001A7D38" w:rsidRDefault="001A7D38" w:rsidP="009322E1">
      <w:pPr>
        <w:autoSpaceDE w:val="0"/>
        <w:autoSpaceDN w:val="0"/>
        <w:adjustRightInd w:val="0"/>
        <w:spacing w:line="480" w:lineRule="auto"/>
        <w:jc w:val="both"/>
        <w:rPr>
          <w:rFonts w:ascii="Arial" w:hAnsi="Arial" w:cs="Arial"/>
        </w:rPr>
      </w:pPr>
      <w:r>
        <w:rPr>
          <w:rFonts w:ascii="Arial" w:hAnsi="Arial" w:cs="Arial"/>
        </w:rPr>
        <w:t>[2</w:t>
      </w:r>
      <w:r w:rsidR="00216CE6">
        <w:rPr>
          <w:rFonts w:ascii="Arial" w:hAnsi="Arial" w:cs="Arial"/>
        </w:rPr>
        <w:t>7</w:t>
      </w:r>
      <w:r>
        <w:rPr>
          <w:rFonts w:ascii="Arial" w:hAnsi="Arial" w:cs="Arial"/>
        </w:rPr>
        <w:t>]</w:t>
      </w:r>
      <w:r>
        <w:rPr>
          <w:rFonts w:ascii="Arial" w:hAnsi="Arial" w:cs="Arial"/>
        </w:rPr>
        <w:tab/>
        <w:t xml:space="preserve">Under cross-examination </w:t>
      </w:r>
      <w:proofErr w:type="spellStart"/>
      <w:r>
        <w:rPr>
          <w:rFonts w:ascii="Arial" w:hAnsi="Arial" w:cs="Arial"/>
        </w:rPr>
        <w:t>Mr</w:t>
      </w:r>
      <w:proofErr w:type="spellEnd"/>
      <w:r>
        <w:rPr>
          <w:rFonts w:ascii="Arial" w:hAnsi="Arial" w:cs="Arial"/>
        </w:rPr>
        <w:t xml:space="preserve"> Stocks confirmed that Nedbank was fully compensated by SBV and </w:t>
      </w:r>
      <w:r w:rsidR="006C02FE">
        <w:rPr>
          <w:rFonts w:ascii="Arial" w:hAnsi="Arial" w:cs="Arial"/>
        </w:rPr>
        <w:t>N</w:t>
      </w:r>
      <w:r>
        <w:rPr>
          <w:rFonts w:ascii="Arial" w:hAnsi="Arial" w:cs="Arial"/>
        </w:rPr>
        <w:t>edbank thereafter ceded its claims to the plaintiff.</w:t>
      </w:r>
    </w:p>
    <w:p w14:paraId="49C3C6BB" w14:textId="77777777" w:rsidR="001A7D38" w:rsidRDefault="001A7D38" w:rsidP="009322E1">
      <w:pPr>
        <w:autoSpaceDE w:val="0"/>
        <w:autoSpaceDN w:val="0"/>
        <w:adjustRightInd w:val="0"/>
        <w:spacing w:line="480" w:lineRule="auto"/>
        <w:jc w:val="both"/>
        <w:rPr>
          <w:rFonts w:ascii="Arial" w:hAnsi="Arial" w:cs="Arial"/>
        </w:rPr>
      </w:pPr>
    </w:p>
    <w:p w14:paraId="38B70E74" w14:textId="5E28C5A2" w:rsidR="001A7D38" w:rsidRDefault="001A7D38" w:rsidP="009322E1">
      <w:pPr>
        <w:autoSpaceDE w:val="0"/>
        <w:autoSpaceDN w:val="0"/>
        <w:adjustRightInd w:val="0"/>
        <w:spacing w:line="480" w:lineRule="auto"/>
        <w:jc w:val="both"/>
        <w:rPr>
          <w:rFonts w:ascii="Arial" w:hAnsi="Arial" w:cs="Arial"/>
        </w:rPr>
      </w:pPr>
      <w:r>
        <w:rPr>
          <w:rFonts w:ascii="Arial" w:hAnsi="Arial" w:cs="Arial"/>
        </w:rPr>
        <w:t>[2</w:t>
      </w:r>
      <w:r w:rsidR="005347C5">
        <w:rPr>
          <w:rFonts w:ascii="Arial" w:hAnsi="Arial" w:cs="Arial"/>
        </w:rPr>
        <w:t>8</w:t>
      </w:r>
      <w:r>
        <w:rPr>
          <w:rFonts w:ascii="Arial" w:hAnsi="Arial" w:cs="Arial"/>
        </w:rPr>
        <w:t>]</w:t>
      </w:r>
      <w:r>
        <w:rPr>
          <w:rFonts w:ascii="Arial" w:hAnsi="Arial" w:cs="Arial"/>
        </w:rPr>
        <w:tab/>
        <w:t xml:space="preserve">The plaintiff closed its </w:t>
      </w:r>
      <w:proofErr w:type="gramStart"/>
      <w:r>
        <w:rPr>
          <w:rFonts w:ascii="Arial" w:hAnsi="Arial" w:cs="Arial"/>
        </w:rPr>
        <w:t>case</w:t>
      </w:r>
      <w:proofErr w:type="gramEnd"/>
      <w:r>
        <w:rPr>
          <w:rFonts w:ascii="Arial" w:hAnsi="Arial" w:cs="Arial"/>
        </w:rPr>
        <w:t xml:space="preserve"> and the defendant thereafter closed his case without leading any evidence.</w:t>
      </w:r>
    </w:p>
    <w:p w14:paraId="6DE71091" w14:textId="77777777" w:rsidR="001A7D38" w:rsidRDefault="001A7D38" w:rsidP="009322E1">
      <w:pPr>
        <w:autoSpaceDE w:val="0"/>
        <w:autoSpaceDN w:val="0"/>
        <w:adjustRightInd w:val="0"/>
        <w:spacing w:line="480" w:lineRule="auto"/>
        <w:jc w:val="both"/>
        <w:rPr>
          <w:rFonts w:ascii="Arial" w:hAnsi="Arial" w:cs="Arial"/>
        </w:rPr>
      </w:pPr>
    </w:p>
    <w:p w14:paraId="6F395058" w14:textId="00024082" w:rsidR="001A7D38" w:rsidRDefault="001A7D38" w:rsidP="009322E1">
      <w:pPr>
        <w:autoSpaceDE w:val="0"/>
        <w:autoSpaceDN w:val="0"/>
        <w:adjustRightInd w:val="0"/>
        <w:spacing w:line="480" w:lineRule="auto"/>
        <w:jc w:val="both"/>
        <w:rPr>
          <w:rFonts w:ascii="Arial" w:hAnsi="Arial" w:cs="Arial"/>
        </w:rPr>
      </w:pPr>
      <w:r>
        <w:rPr>
          <w:rFonts w:ascii="Arial" w:hAnsi="Arial" w:cs="Arial"/>
        </w:rPr>
        <w:t>[2</w:t>
      </w:r>
      <w:r w:rsidR="005347C5">
        <w:rPr>
          <w:rFonts w:ascii="Arial" w:hAnsi="Arial" w:cs="Arial"/>
        </w:rPr>
        <w:t>9</w:t>
      </w:r>
      <w:r>
        <w:rPr>
          <w:rFonts w:ascii="Arial" w:hAnsi="Arial" w:cs="Arial"/>
        </w:rPr>
        <w:t>]</w:t>
      </w:r>
      <w:r>
        <w:rPr>
          <w:rFonts w:ascii="Arial" w:hAnsi="Arial" w:cs="Arial"/>
        </w:rPr>
        <w:tab/>
        <w:t xml:space="preserve">It was </w:t>
      </w:r>
      <w:r w:rsidR="00432336">
        <w:rPr>
          <w:rFonts w:ascii="Arial" w:hAnsi="Arial" w:cs="Arial"/>
        </w:rPr>
        <w:t xml:space="preserve">agreed </w:t>
      </w:r>
      <w:r>
        <w:rPr>
          <w:rFonts w:ascii="Arial" w:hAnsi="Arial" w:cs="Arial"/>
        </w:rPr>
        <w:t>between the parties that written heads of arguments would be prepared and delivered and thereafter oral arguments would be made.</w:t>
      </w:r>
    </w:p>
    <w:p w14:paraId="501D2567" w14:textId="77777777" w:rsidR="001A7D38" w:rsidRDefault="001A7D38" w:rsidP="009322E1">
      <w:pPr>
        <w:autoSpaceDE w:val="0"/>
        <w:autoSpaceDN w:val="0"/>
        <w:adjustRightInd w:val="0"/>
        <w:spacing w:line="480" w:lineRule="auto"/>
        <w:jc w:val="both"/>
        <w:rPr>
          <w:rFonts w:ascii="Arial" w:hAnsi="Arial" w:cs="Arial"/>
        </w:rPr>
      </w:pPr>
    </w:p>
    <w:p w14:paraId="2E747B7E" w14:textId="79F0BADD" w:rsidR="001A7D38" w:rsidRPr="001A7D38" w:rsidRDefault="001A7D38" w:rsidP="009322E1">
      <w:pPr>
        <w:autoSpaceDE w:val="0"/>
        <w:autoSpaceDN w:val="0"/>
        <w:adjustRightInd w:val="0"/>
        <w:spacing w:line="480" w:lineRule="auto"/>
        <w:jc w:val="both"/>
        <w:rPr>
          <w:rFonts w:ascii="Arial" w:hAnsi="Arial" w:cs="Arial"/>
          <w:b/>
          <w:bCs/>
          <w:u w:val="single"/>
        </w:rPr>
      </w:pPr>
      <w:r w:rsidRPr="001A7D38">
        <w:rPr>
          <w:rFonts w:ascii="Arial" w:hAnsi="Arial" w:cs="Arial"/>
          <w:b/>
          <w:bCs/>
          <w:u w:val="single"/>
        </w:rPr>
        <w:t>Common cause facts</w:t>
      </w:r>
    </w:p>
    <w:p w14:paraId="0E8C1579" w14:textId="59D2CD6E" w:rsidR="001A7D38" w:rsidRDefault="001A7D38" w:rsidP="009322E1">
      <w:pPr>
        <w:autoSpaceDE w:val="0"/>
        <w:autoSpaceDN w:val="0"/>
        <w:adjustRightInd w:val="0"/>
        <w:spacing w:line="480" w:lineRule="auto"/>
        <w:jc w:val="both"/>
        <w:rPr>
          <w:rFonts w:ascii="Arial" w:hAnsi="Arial" w:cs="Arial"/>
        </w:rPr>
      </w:pPr>
      <w:r>
        <w:rPr>
          <w:rFonts w:ascii="Arial" w:hAnsi="Arial" w:cs="Arial"/>
        </w:rPr>
        <w:t>[</w:t>
      </w:r>
      <w:r w:rsidR="005347C5">
        <w:rPr>
          <w:rFonts w:ascii="Arial" w:hAnsi="Arial" w:cs="Arial"/>
        </w:rPr>
        <w:t>30</w:t>
      </w:r>
      <w:r>
        <w:rPr>
          <w:rFonts w:ascii="Arial" w:hAnsi="Arial" w:cs="Arial"/>
        </w:rPr>
        <w:t>]</w:t>
      </w:r>
      <w:r>
        <w:rPr>
          <w:rFonts w:ascii="Arial" w:hAnsi="Arial" w:cs="Arial"/>
        </w:rPr>
        <w:tab/>
        <w:t>In summary the common cause facts are:</w:t>
      </w:r>
    </w:p>
    <w:p w14:paraId="72E032D4" w14:textId="6C1973DF" w:rsidR="001A7D38" w:rsidRDefault="003F7555" w:rsidP="001A7D38">
      <w:pPr>
        <w:autoSpaceDE w:val="0"/>
        <w:autoSpaceDN w:val="0"/>
        <w:adjustRightInd w:val="0"/>
        <w:spacing w:line="480" w:lineRule="auto"/>
        <w:ind w:left="1440" w:hanging="720"/>
        <w:jc w:val="both"/>
        <w:rPr>
          <w:rFonts w:ascii="Arial" w:hAnsi="Arial" w:cs="Arial"/>
        </w:rPr>
      </w:pPr>
      <w:r>
        <w:rPr>
          <w:rFonts w:ascii="Arial" w:hAnsi="Arial" w:cs="Arial"/>
        </w:rPr>
        <w:t>30</w:t>
      </w:r>
      <w:r w:rsidR="001A7D38">
        <w:rPr>
          <w:rFonts w:ascii="Arial" w:hAnsi="Arial" w:cs="Arial"/>
        </w:rPr>
        <w:t>.1</w:t>
      </w:r>
      <w:r w:rsidR="001A7D38">
        <w:rPr>
          <w:rFonts w:ascii="Arial" w:hAnsi="Arial" w:cs="Arial"/>
        </w:rPr>
        <w:tab/>
        <w:t>That a robbery took place during the evening of the 27</w:t>
      </w:r>
      <w:r w:rsidR="001A7D38" w:rsidRPr="001A7D38">
        <w:rPr>
          <w:rFonts w:ascii="Arial" w:hAnsi="Arial" w:cs="Arial"/>
          <w:vertAlign w:val="superscript"/>
        </w:rPr>
        <w:t>th</w:t>
      </w:r>
      <w:r w:rsidR="001A7D38">
        <w:rPr>
          <w:rFonts w:ascii="Arial" w:hAnsi="Arial" w:cs="Arial"/>
        </w:rPr>
        <w:t xml:space="preserve"> and early morning of the </w:t>
      </w:r>
      <w:r w:rsidR="00E77832">
        <w:rPr>
          <w:rFonts w:ascii="Arial" w:hAnsi="Arial" w:cs="Arial"/>
        </w:rPr>
        <w:t>28</w:t>
      </w:r>
      <w:r w:rsidR="00E77832" w:rsidRPr="001A7D38">
        <w:rPr>
          <w:rFonts w:ascii="Arial" w:hAnsi="Arial" w:cs="Arial"/>
          <w:vertAlign w:val="superscript"/>
        </w:rPr>
        <w:t>th</w:t>
      </w:r>
      <w:r w:rsidR="003A41ED">
        <w:rPr>
          <w:rFonts w:ascii="Arial" w:hAnsi="Arial" w:cs="Arial"/>
          <w:vertAlign w:val="superscript"/>
        </w:rPr>
        <w:t xml:space="preserve"> </w:t>
      </w:r>
      <w:r w:rsidR="003A41ED">
        <w:rPr>
          <w:rFonts w:ascii="Arial" w:hAnsi="Arial" w:cs="Arial"/>
        </w:rPr>
        <w:t xml:space="preserve">of </w:t>
      </w:r>
      <w:r w:rsidR="001A7D38">
        <w:rPr>
          <w:rFonts w:ascii="Arial" w:hAnsi="Arial" w:cs="Arial"/>
        </w:rPr>
        <w:t xml:space="preserve">April 2014 at the premises of SBV in </w:t>
      </w:r>
      <w:proofErr w:type="gramStart"/>
      <w:r w:rsidR="001A7D38">
        <w:rPr>
          <w:rFonts w:ascii="Arial" w:hAnsi="Arial" w:cs="Arial"/>
        </w:rPr>
        <w:t>Witbank;</w:t>
      </w:r>
      <w:proofErr w:type="gramEnd"/>
    </w:p>
    <w:p w14:paraId="7BA7269B" w14:textId="45E41F86" w:rsidR="001A7D38" w:rsidRDefault="003F7555" w:rsidP="001A7D38">
      <w:pPr>
        <w:autoSpaceDE w:val="0"/>
        <w:autoSpaceDN w:val="0"/>
        <w:adjustRightInd w:val="0"/>
        <w:spacing w:line="480" w:lineRule="auto"/>
        <w:ind w:left="1440" w:hanging="720"/>
        <w:jc w:val="both"/>
        <w:rPr>
          <w:rFonts w:ascii="Arial" w:hAnsi="Arial" w:cs="Arial"/>
        </w:rPr>
      </w:pPr>
      <w:r>
        <w:rPr>
          <w:rFonts w:ascii="Arial" w:hAnsi="Arial" w:cs="Arial"/>
        </w:rPr>
        <w:lastRenderedPageBreak/>
        <w:t>30</w:t>
      </w:r>
      <w:r w:rsidR="001A7D38">
        <w:rPr>
          <w:rFonts w:ascii="Arial" w:hAnsi="Arial" w:cs="Arial"/>
        </w:rPr>
        <w:t>.2</w:t>
      </w:r>
      <w:r w:rsidR="001A7D38">
        <w:rPr>
          <w:rFonts w:ascii="Arial" w:hAnsi="Arial" w:cs="Arial"/>
        </w:rPr>
        <w:tab/>
        <w:t xml:space="preserve">The robbers consisted of a gang of approximately 16 persons of which two, namely, </w:t>
      </w:r>
      <w:proofErr w:type="spellStart"/>
      <w:r w:rsidR="001A7D38">
        <w:rPr>
          <w:rFonts w:ascii="Arial" w:hAnsi="Arial" w:cs="Arial"/>
        </w:rPr>
        <w:t>Khubeka</w:t>
      </w:r>
      <w:proofErr w:type="spellEnd"/>
      <w:r w:rsidR="001A7D38">
        <w:rPr>
          <w:rFonts w:ascii="Arial" w:hAnsi="Arial" w:cs="Arial"/>
        </w:rPr>
        <w:t xml:space="preserve"> and </w:t>
      </w:r>
      <w:proofErr w:type="spellStart"/>
      <w:r w:rsidR="001A7D38">
        <w:rPr>
          <w:rFonts w:ascii="Arial" w:hAnsi="Arial" w:cs="Arial"/>
        </w:rPr>
        <w:t>Lekola</w:t>
      </w:r>
      <w:proofErr w:type="spellEnd"/>
      <w:r w:rsidR="001A7D38">
        <w:rPr>
          <w:rFonts w:ascii="Arial" w:hAnsi="Arial" w:cs="Arial"/>
        </w:rPr>
        <w:t xml:space="preserve"> were at the relevant time members of the </w:t>
      </w:r>
      <w:proofErr w:type="gramStart"/>
      <w:r w:rsidR="001A7D38">
        <w:rPr>
          <w:rFonts w:ascii="Arial" w:hAnsi="Arial" w:cs="Arial"/>
        </w:rPr>
        <w:t>SAPS;</w:t>
      </w:r>
      <w:proofErr w:type="gramEnd"/>
    </w:p>
    <w:p w14:paraId="2EA02750" w14:textId="6CAE3790" w:rsidR="001A7D38" w:rsidRDefault="003F7555" w:rsidP="001A7D38">
      <w:pPr>
        <w:autoSpaceDE w:val="0"/>
        <w:autoSpaceDN w:val="0"/>
        <w:adjustRightInd w:val="0"/>
        <w:spacing w:line="480" w:lineRule="auto"/>
        <w:ind w:left="1440" w:hanging="720"/>
        <w:jc w:val="both"/>
        <w:rPr>
          <w:rFonts w:ascii="Arial" w:hAnsi="Arial" w:cs="Arial"/>
        </w:rPr>
      </w:pPr>
      <w:r>
        <w:rPr>
          <w:rFonts w:ascii="Arial" w:hAnsi="Arial" w:cs="Arial"/>
        </w:rPr>
        <w:t>30</w:t>
      </w:r>
      <w:r w:rsidR="001A7D38">
        <w:rPr>
          <w:rFonts w:ascii="Arial" w:hAnsi="Arial" w:cs="Arial"/>
        </w:rPr>
        <w:t>.3</w:t>
      </w:r>
      <w:r w:rsidR="001A7D38">
        <w:rPr>
          <w:rFonts w:ascii="Arial" w:hAnsi="Arial" w:cs="Arial"/>
        </w:rPr>
        <w:tab/>
      </w:r>
      <w:proofErr w:type="spellStart"/>
      <w:r w:rsidR="001A7D38">
        <w:rPr>
          <w:rFonts w:ascii="Arial" w:hAnsi="Arial" w:cs="Arial"/>
        </w:rPr>
        <w:t>Khubeka</w:t>
      </w:r>
      <w:proofErr w:type="spellEnd"/>
      <w:r w:rsidR="001A7D38">
        <w:rPr>
          <w:rFonts w:ascii="Arial" w:hAnsi="Arial" w:cs="Arial"/>
        </w:rPr>
        <w:t xml:space="preserve"> and </w:t>
      </w:r>
      <w:proofErr w:type="spellStart"/>
      <w:r w:rsidR="001A7D38">
        <w:rPr>
          <w:rFonts w:ascii="Arial" w:hAnsi="Arial" w:cs="Arial"/>
        </w:rPr>
        <w:t>Lekola</w:t>
      </w:r>
      <w:proofErr w:type="spellEnd"/>
      <w:r w:rsidR="001A7D38">
        <w:rPr>
          <w:rFonts w:ascii="Arial" w:hAnsi="Arial" w:cs="Arial"/>
        </w:rPr>
        <w:t xml:space="preserve"> were </w:t>
      </w:r>
      <w:r w:rsidR="0069288E">
        <w:rPr>
          <w:rFonts w:ascii="Arial" w:hAnsi="Arial" w:cs="Arial"/>
        </w:rPr>
        <w:t xml:space="preserve">involved in the planning and execution of the robbery and </w:t>
      </w:r>
      <w:proofErr w:type="spellStart"/>
      <w:r w:rsidR="0069288E">
        <w:rPr>
          <w:rFonts w:ascii="Arial" w:hAnsi="Arial" w:cs="Arial"/>
        </w:rPr>
        <w:t>Khubeka</w:t>
      </w:r>
      <w:proofErr w:type="spellEnd"/>
      <w:r w:rsidR="0069288E">
        <w:rPr>
          <w:rFonts w:ascii="Arial" w:hAnsi="Arial" w:cs="Arial"/>
        </w:rPr>
        <w:t xml:space="preserve"> was on standby duty during the evening when the robbery </w:t>
      </w:r>
      <w:proofErr w:type="gramStart"/>
      <w:r w:rsidR="0069288E">
        <w:rPr>
          <w:rFonts w:ascii="Arial" w:hAnsi="Arial" w:cs="Arial"/>
        </w:rPr>
        <w:t>occurred;</w:t>
      </w:r>
      <w:proofErr w:type="gramEnd"/>
    </w:p>
    <w:p w14:paraId="47025686" w14:textId="651D5C7E" w:rsidR="0069288E" w:rsidRDefault="003F7555" w:rsidP="001A7D38">
      <w:pPr>
        <w:autoSpaceDE w:val="0"/>
        <w:autoSpaceDN w:val="0"/>
        <w:adjustRightInd w:val="0"/>
        <w:spacing w:line="480" w:lineRule="auto"/>
        <w:ind w:left="1440" w:hanging="720"/>
        <w:jc w:val="both"/>
        <w:rPr>
          <w:rFonts w:ascii="Arial" w:hAnsi="Arial" w:cs="Arial"/>
        </w:rPr>
      </w:pPr>
      <w:r>
        <w:rPr>
          <w:rFonts w:ascii="Arial" w:hAnsi="Arial" w:cs="Arial"/>
        </w:rPr>
        <w:t>30</w:t>
      </w:r>
      <w:r w:rsidR="0069288E">
        <w:rPr>
          <w:rFonts w:ascii="Arial" w:hAnsi="Arial" w:cs="Arial"/>
        </w:rPr>
        <w:t>.4</w:t>
      </w:r>
      <w:r w:rsidR="0069288E">
        <w:rPr>
          <w:rFonts w:ascii="Arial" w:hAnsi="Arial" w:cs="Arial"/>
        </w:rPr>
        <w:tab/>
      </w:r>
      <w:r w:rsidR="000427C5">
        <w:rPr>
          <w:rFonts w:ascii="Arial" w:hAnsi="Arial" w:cs="Arial"/>
        </w:rPr>
        <w:t xml:space="preserve">An employee of SBV, Gift Nkosi, was part of the gang in that she provided </w:t>
      </w:r>
      <w:r w:rsidR="00C60FD0">
        <w:rPr>
          <w:rFonts w:ascii="Arial" w:hAnsi="Arial" w:cs="Arial"/>
        </w:rPr>
        <w:t xml:space="preserve">her co-perpetrators with information about guard duties and security procedure at the SBV premises </w:t>
      </w:r>
      <w:r w:rsidR="00DC124D">
        <w:rPr>
          <w:rFonts w:ascii="Arial" w:hAnsi="Arial" w:cs="Arial"/>
        </w:rPr>
        <w:t>and</w:t>
      </w:r>
      <w:r w:rsidR="00C60FD0">
        <w:rPr>
          <w:rFonts w:ascii="Arial" w:hAnsi="Arial" w:cs="Arial"/>
        </w:rPr>
        <w:t xml:space="preserve"> </w:t>
      </w:r>
      <w:r w:rsidR="00852EFE">
        <w:rPr>
          <w:rFonts w:ascii="Arial" w:hAnsi="Arial" w:cs="Arial"/>
        </w:rPr>
        <w:t xml:space="preserve">photographs of the inside of the premises including </w:t>
      </w:r>
      <w:r w:rsidR="00B352E6">
        <w:rPr>
          <w:rFonts w:ascii="Arial" w:hAnsi="Arial" w:cs="Arial"/>
        </w:rPr>
        <w:t xml:space="preserve">photographs of the vaults where the money </w:t>
      </w:r>
      <w:r w:rsidR="00D51C30">
        <w:rPr>
          <w:rFonts w:ascii="Arial" w:hAnsi="Arial" w:cs="Arial"/>
        </w:rPr>
        <w:t xml:space="preserve">was </w:t>
      </w:r>
      <w:proofErr w:type="gramStart"/>
      <w:r w:rsidR="00D51C30">
        <w:rPr>
          <w:rFonts w:ascii="Arial" w:hAnsi="Arial" w:cs="Arial"/>
        </w:rPr>
        <w:t>secured;</w:t>
      </w:r>
      <w:proofErr w:type="gramEnd"/>
    </w:p>
    <w:p w14:paraId="10761CA1" w14:textId="72F556B3" w:rsidR="00D51C30" w:rsidRDefault="00C7326D" w:rsidP="001A7D38">
      <w:pPr>
        <w:autoSpaceDE w:val="0"/>
        <w:autoSpaceDN w:val="0"/>
        <w:adjustRightInd w:val="0"/>
        <w:spacing w:line="480" w:lineRule="auto"/>
        <w:ind w:left="1440" w:hanging="720"/>
        <w:jc w:val="both"/>
        <w:rPr>
          <w:rFonts w:ascii="Arial" w:hAnsi="Arial" w:cs="Arial"/>
        </w:rPr>
      </w:pPr>
      <w:r>
        <w:rPr>
          <w:rFonts w:ascii="Arial" w:hAnsi="Arial" w:cs="Arial"/>
        </w:rPr>
        <w:t>30</w:t>
      </w:r>
      <w:r w:rsidR="00D51C30">
        <w:rPr>
          <w:rFonts w:ascii="Arial" w:hAnsi="Arial" w:cs="Arial"/>
        </w:rPr>
        <w:t>.5</w:t>
      </w:r>
      <w:r w:rsidR="00D51C30">
        <w:rPr>
          <w:rFonts w:ascii="Arial" w:hAnsi="Arial" w:cs="Arial"/>
        </w:rPr>
        <w:tab/>
        <w:t xml:space="preserve">That an amount of R101 207 456.218 was stolen from a vault of the SBV </w:t>
      </w:r>
      <w:proofErr w:type="gramStart"/>
      <w:r w:rsidR="00D51C30">
        <w:rPr>
          <w:rFonts w:ascii="Arial" w:hAnsi="Arial" w:cs="Arial"/>
        </w:rPr>
        <w:t>premises;</w:t>
      </w:r>
      <w:proofErr w:type="gramEnd"/>
    </w:p>
    <w:p w14:paraId="01872C4F" w14:textId="625881B9" w:rsidR="00D51C30" w:rsidRDefault="00C7326D" w:rsidP="001A7D38">
      <w:pPr>
        <w:autoSpaceDE w:val="0"/>
        <w:autoSpaceDN w:val="0"/>
        <w:adjustRightInd w:val="0"/>
        <w:spacing w:line="480" w:lineRule="auto"/>
        <w:ind w:left="1440" w:hanging="720"/>
        <w:jc w:val="both"/>
        <w:rPr>
          <w:rFonts w:ascii="Arial" w:hAnsi="Arial" w:cs="Arial"/>
        </w:rPr>
      </w:pPr>
      <w:r>
        <w:rPr>
          <w:rFonts w:ascii="Arial" w:hAnsi="Arial" w:cs="Arial"/>
        </w:rPr>
        <w:t>30</w:t>
      </w:r>
      <w:r w:rsidR="00D51C30">
        <w:rPr>
          <w:rFonts w:ascii="Arial" w:hAnsi="Arial" w:cs="Arial"/>
        </w:rPr>
        <w:t>.6</w:t>
      </w:r>
      <w:r w:rsidR="00D51C30">
        <w:rPr>
          <w:rFonts w:ascii="Arial" w:hAnsi="Arial" w:cs="Arial"/>
        </w:rPr>
        <w:tab/>
      </w:r>
      <w:r w:rsidR="0015744E">
        <w:rPr>
          <w:rFonts w:ascii="Arial" w:hAnsi="Arial" w:cs="Arial"/>
        </w:rPr>
        <w:t xml:space="preserve">That the monies stolen were of banking </w:t>
      </w:r>
      <w:r w:rsidR="007C5996">
        <w:rPr>
          <w:rFonts w:ascii="Arial" w:hAnsi="Arial" w:cs="Arial"/>
        </w:rPr>
        <w:t xml:space="preserve">and </w:t>
      </w:r>
      <w:r w:rsidR="0015744E">
        <w:rPr>
          <w:rFonts w:ascii="Arial" w:hAnsi="Arial" w:cs="Arial"/>
        </w:rPr>
        <w:t xml:space="preserve">retail clients of </w:t>
      </w:r>
      <w:proofErr w:type="gramStart"/>
      <w:r w:rsidR="0015744E">
        <w:rPr>
          <w:rFonts w:ascii="Arial" w:hAnsi="Arial" w:cs="Arial"/>
        </w:rPr>
        <w:t>SBV;</w:t>
      </w:r>
      <w:proofErr w:type="gramEnd"/>
    </w:p>
    <w:p w14:paraId="457867EA" w14:textId="28198757" w:rsidR="0015744E" w:rsidRDefault="00C7326D" w:rsidP="001A7D38">
      <w:pPr>
        <w:autoSpaceDE w:val="0"/>
        <w:autoSpaceDN w:val="0"/>
        <w:adjustRightInd w:val="0"/>
        <w:spacing w:line="480" w:lineRule="auto"/>
        <w:ind w:left="1440" w:hanging="720"/>
        <w:jc w:val="both"/>
        <w:rPr>
          <w:rFonts w:ascii="Arial" w:hAnsi="Arial" w:cs="Arial"/>
        </w:rPr>
      </w:pPr>
      <w:r>
        <w:rPr>
          <w:rFonts w:ascii="Arial" w:hAnsi="Arial" w:cs="Arial"/>
        </w:rPr>
        <w:t>30</w:t>
      </w:r>
      <w:r w:rsidR="0015744E">
        <w:rPr>
          <w:rFonts w:ascii="Arial" w:hAnsi="Arial" w:cs="Arial"/>
        </w:rPr>
        <w:t>.7</w:t>
      </w:r>
      <w:r w:rsidR="0015744E">
        <w:rPr>
          <w:rFonts w:ascii="Arial" w:hAnsi="Arial" w:cs="Arial"/>
        </w:rPr>
        <w:tab/>
        <w:t>SBV subsequently</w:t>
      </w:r>
      <w:r w:rsidR="00CE5E15">
        <w:rPr>
          <w:rFonts w:ascii="Arial" w:hAnsi="Arial" w:cs="Arial"/>
        </w:rPr>
        <w:t xml:space="preserve"> indemnified </w:t>
      </w:r>
      <w:r w:rsidR="007C5996">
        <w:rPr>
          <w:rFonts w:ascii="Arial" w:hAnsi="Arial" w:cs="Arial"/>
        </w:rPr>
        <w:t>all</w:t>
      </w:r>
      <w:r w:rsidR="00CE5E15">
        <w:rPr>
          <w:rFonts w:ascii="Arial" w:hAnsi="Arial" w:cs="Arial"/>
        </w:rPr>
        <w:t xml:space="preserve"> its banking clients and retail customers and in turn plaintiff indemnified SBV in the same amount, SBV being the insured under an insurance policy issued to SBV by the plaintiff; and</w:t>
      </w:r>
    </w:p>
    <w:p w14:paraId="6D981F33" w14:textId="1AB9A1DC" w:rsidR="00CE5E15" w:rsidRDefault="0048775E" w:rsidP="001A7D38">
      <w:pPr>
        <w:autoSpaceDE w:val="0"/>
        <w:autoSpaceDN w:val="0"/>
        <w:adjustRightInd w:val="0"/>
        <w:spacing w:line="480" w:lineRule="auto"/>
        <w:ind w:left="1440" w:hanging="720"/>
        <w:jc w:val="both"/>
        <w:rPr>
          <w:rFonts w:ascii="Arial" w:hAnsi="Arial" w:cs="Arial"/>
        </w:rPr>
      </w:pPr>
      <w:r>
        <w:rPr>
          <w:rFonts w:ascii="Arial" w:hAnsi="Arial" w:cs="Arial"/>
        </w:rPr>
        <w:t>30</w:t>
      </w:r>
      <w:r w:rsidR="00CE5E15">
        <w:rPr>
          <w:rFonts w:ascii="Arial" w:hAnsi="Arial" w:cs="Arial"/>
        </w:rPr>
        <w:t>.</w:t>
      </w:r>
      <w:r w:rsidR="009540D2">
        <w:rPr>
          <w:rFonts w:ascii="Arial" w:hAnsi="Arial" w:cs="Arial"/>
        </w:rPr>
        <w:t>8</w:t>
      </w:r>
      <w:r w:rsidR="009540D2">
        <w:rPr>
          <w:rFonts w:ascii="Arial" w:hAnsi="Arial" w:cs="Arial"/>
        </w:rPr>
        <w:tab/>
      </w:r>
      <w:r w:rsidR="00012252">
        <w:rPr>
          <w:rFonts w:ascii="Arial" w:hAnsi="Arial" w:cs="Arial"/>
        </w:rPr>
        <w:t xml:space="preserve">The defendant, in his heads of argument says its common cause </w:t>
      </w:r>
      <w:proofErr w:type="gramStart"/>
      <w:r w:rsidR="00012252">
        <w:rPr>
          <w:rFonts w:ascii="Arial" w:hAnsi="Arial" w:cs="Arial"/>
        </w:rPr>
        <w:t>that</w:t>
      </w:r>
      <w:proofErr w:type="gramEnd"/>
      <w:r w:rsidR="00012252">
        <w:rPr>
          <w:rFonts w:ascii="Arial" w:hAnsi="Arial" w:cs="Arial"/>
        </w:rPr>
        <w:t xml:space="preserve"> the quantum </w:t>
      </w:r>
      <w:r w:rsidR="00443DCA">
        <w:rPr>
          <w:rFonts w:ascii="Arial" w:hAnsi="Arial" w:cs="Arial"/>
        </w:rPr>
        <w:t xml:space="preserve">of damages </w:t>
      </w:r>
      <w:r w:rsidR="00482106">
        <w:rPr>
          <w:rFonts w:ascii="Arial" w:hAnsi="Arial" w:cs="Arial"/>
        </w:rPr>
        <w:t xml:space="preserve">is R 93 919 298.17. In plaintiff’s heads of </w:t>
      </w:r>
      <w:proofErr w:type="gramStart"/>
      <w:r w:rsidR="00482106">
        <w:rPr>
          <w:rFonts w:ascii="Arial" w:hAnsi="Arial" w:cs="Arial"/>
        </w:rPr>
        <w:t>argument</w:t>
      </w:r>
      <w:proofErr w:type="gramEnd"/>
      <w:r w:rsidR="00482106">
        <w:rPr>
          <w:rFonts w:ascii="Arial" w:hAnsi="Arial" w:cs="Arial"/>
        </w:rPr>
        <w:t xml:space="preserve"> it was submitted that the amount was R101 207 456.28</w:t>
      </w:r>
      <w:r w:rsidR="00416872">
        <w:rPr>
          <w:rFonts w:ascii="Arial" w:hAnsi="Arial" w:cs="Arial"/>
        </w:rPr>
        <w:t xml:space="preserve">. However, in its replying heads, plaintiff says it seeks judgment for the amount stated by defendant, </w:t>
      </w:r>
      <w:proofErr w:type="spellStart"/>
      <w:r w:rsidR="00416872">
        <w:rPr>
          <w:rFonts w:ascii="Arial" w:hAnsi="Arial" w:cs="Arial"/>
        </w:rPr>
        <w:t>i.e</w:t>
      </w:r>
      <w:proofErr w:type="spellEnd"/>
      <w:r w:rsidR="00416872">
        <w:rPr>
          <w:rFonts w:ascii="Arial" w:hAnsi="Arial" w:cs="Arial"/>
        </w:rPr>
        <w:t>, R 93 919 298.17.</w:t>
      </w:r>
    </w:p>
    <w:p w14:paraId="0E40882A" w14:textId="77777777" w:rsidR="00D56A6E" w:rsidRDefault="00D56A6E" w:rsidP="00D56A6E">
      <w:pPr>
        <w:autoSpaceDE w:val="0"/>
        <w:autoSpaceDN w:val="0"/>
        <w:adjustRightInd w:val="0"/>
        <w:spacing w:line="480" w:lineRule="auto"/>
        <w:jc w:val="both"/>
        <w:rPr>
          <w:rFonts w:ascii="Arial" w:hAnsi="Arial" w:cs="Arial"/>
        </w:rPr>
      </w:pPr>
    </w:p>
    <w:p w14:paraId="1062E5A3" w14:textId="6294C74B" w:rsidR="00D56A6E" w:rsidRPr="006A4D78" w:rsidRDefault="006A4D78" w:rsidP="00D56A6E">
      <w:pPr>
        <w:autoSpaceDE w:val="0"/>
        <w:autoSpaceDN w:val="0"/>
        <w:adjustRightInd w:val="0"/>
        <w:spacing w:line="480" w:lineRule="auto"/>
        <w:jc w:val="both"/>
        <w:rPr>
          <w:rFonts w:ascii="Arial" w:hAnsi="Arial" w:cs="Arial"/>
          <w:b/>
          <w:bCs/>
          <w:u w:val="single"/>
        </w:rPr>
      </w:pPr>
      <w:r w:rsidRPr="006A4D78">
        <w:rPr>
          <w:rFonts w:ascii="Arial" w:hAnsi="Arial" w:cs="Arial"/>
          <w:b/>
          <w:bCs/>
          <w:u w:val="single"/>
        </w:rPr>
        <w:t>Admissions</w:t>
      </w:r>
    </w:p>
    <w:p w14:paraId="4264F912" w14:textId="68AEC2DB" w:rsidR="006A4D78" w:rsidRDefault="006A4D78" w:rsidP="00D56A6E">
      <w:pPr>
        <w:autoSpaceDE w:val="0"/>
        <w:autoSpaceDN w:val="0"/>
        <w:adjustRightInd w:val="0"/>
        <w:spacing w:line="480" w:lineRule="auto"/>
        <w:jc w:val="both"/>
        <w:rPr>
          <w:rFonts w:ascii="Arial" w:hAnsi="Arial" w:cs="Arial"/>
        </w:rPr>
      </w:pPr>
      <w:r>
        <w:rPr>
          <w:rFonts w:ascii="Arial" w:hAnsi="Arial" w:cs="Arial"/>
        </w:rPr>
        <w:t>[3</w:t>
      </w:r>
      <w:r w:rsidR="0048775E">
        <w:rPr>
          <w:rFonts w:ascii="Arial" w:hAnsi="Arial" w:cs="Arial"/>
        </w:rPr>
        <w:t>1</w:t>
      </w:r>
      <w:r>
        <w:rPr>
          <w:rFonts w:ascii="Arial" w:hAnsi="Arial" w:cs="Arial"/>
        </w:rPr>
        <w:t>]</w:t>
      </w:r>
      <w:r>
        <w:rPr>
          <w:rFonts w:ascii="Arial" w:hAnsi="Arial" w:cs="Arial"/>
        </w:rPr>
        <w:tab/>
      </w:r>
      <w:r w:rsidR="000C66B6">
        <w:rPr>
          <w:rFonts w:ascii="Arial" w:hAnsi="Arial" w:cs="Arial"/>
        </w:rPr>
        <w:t>I have already mentioned earlier that a</w:t>
      </w:r>
      <w:r w:rsidR="0092080E" w:rsidRPr="0092080E">
        <w:rPr>
          <w:rFonts w:ascii="Arial" w:hAnsi="Arial" w:cs="Arial"/>
        </w:rPr>
        <w:t xml:space="preserve"> number of admissions were made by the defendant regarding, </w:t>
      </w:r>
      <w:r w:rsidR="0092080E" w:rsidRPr="00273349">
        <w:rPr>
          <w:rFonts w:ascii="Arial" w:hAnsi="Arial" w:cs="Arial"/>
          <w:i/>
          <w:iCs/>
        </w:rPr>
        <w:t>inter</w:t>
      </w:r>
      <w:r w:rsidR="00273349" w:rsidRPr="00273349">
        <w:rPr>
          <w:rFonts w:ascii="Arial" w:hAnsi="Arial" w:cs="Arial"/>
          <w:i/>
          <w:iCs/>
        </w:rPr>
        <w:t xml:space="preserve"> </w:t>
      </w:r>
      <w:r w:rsidR="0092080E" w:rsidRPr="00273349">
        <w:rPr>
          <w:rFonts w:ascii="Arial" w:hAnsi="Arial" w:cs="Arial"/>
          <w:i/>
          <w:iCs/>
        </w:rPr>
        <w:t>alia,</w:t>
      </w:r>
      <w:r w:rsidR="004D2A96">
        <w:rPr>
          <w:rFonts w:ascii="Arial" w:hAnsi="Arial" w:cs="Arial"/>
        </w:rPr>
        <w:t xml:space="preserve"> the participation of </w:t>
      </w:r>
      <w:proofErr w:type="spellStart"/>
      <w:r w:rsidR="00273349">
        <w:rPr>
          <w:rFonts w:ascii="Arial" w:hAnsi="Arial" w:cs="Arial"/>
        </w:rPr>
        <w:t>Khubeka</w:t>
      </w:r>
      <w:proofErr w:type="spellEnd"/>
      <w:r w:rsidR="0092080E" w:rsidRPr="0092080E">
        <w:rPr>
          <w:rFonts w:ascii="Arial" w:hAnsi="Arial" w:cs="Arial"/>
        </w:rPr>
        <w:t xml:space="preserve"> and </w:t>
      </w:r>
      <w:proofErr w:type="spellStart"/>
      <w:r w:rsidR="00273349">
        <w:rPr>
          <w:rFonts w:ascii="Arial" w:hAnsi="Arial" w:cs="Arial"/>
        </w:rPr>
        <w:t>Lekola</w:t>
      </w:r>
      <w:proofErr w:type="spellEnd"/>
      <w:r w:rsidR="00257573">
        <w:rPr>
          <w:rFonts w:ascii="Arial" w:hAnsi="Arial" w:cs="Arial"/>
        </w:rPr>
        <w:t xml:space="preserve"> in the robbery</w:t>
      </w:r>
      <w:r w:rsidR="00FE6814">
        <w:rPr>
          <w:rFonts w:ascii="Arial" w:hAnsi="Arial" w:cs="Arial"/>
        </w:rPr>
        <w:t>;</w:t>
      </w:r>
      <w:r w:rsidR="00257573">
        <w:rPr>
          <w:rFonts w:ascii="Arial" w:hAnsi="Arial" w:cs="Arial"/>
        </w:rPr>
        <w:t xml:space="preserve"> that they were members</w:t>
      </w:r>
      <w:r w:rsidR="00B46833">
        <w:rPr>
          <w:rFonts w:ascii="Arial" w:hAnsi="Arial" w:cs="Arial"/>
        </w:rPr>
        <w:t xml:space="preserve"> </w:t>
      </w:r>
      <w:r w:rsidR="0092080E" w:rsidRPr="0092080E">
        <w:rPr>
          <w:rFonts w:ascii="Arial" w:hAnsi="Arial" w:cs="Arial"/>
        </w:rPr>
        <w:t xml:space="preserve">of the SAPS at the time of the </w:t>
      </w:r>
      <w:proofErr w:type="gramStart"/>
      <w:r w:rsidR="0092080E" w:rsidRPr="0092080E">
        <w:rPr>
          <w:rFonts w:ascii="Arial" w:hAnsi="Arial" w:cs="Arial"/>
        </w:rPr>
        <w:t>robbery</w:t>
      </w:r>
      <w:proofErr w:type="gramEnd"/>
      <w:r w:rsidR="00B2403F" w:rsidRPr="00B2403F">
        <w:rPr>
          <w:rFonts w:ascii="Arial" w:hAnsi="Arial" w:cs="Arial"/>
        </w:rPr>
        <w:t xml:space="preserve"> and they were on duty at any one or more times before, during and after the robbery. </w:t>
      </w:r>
    </w:p>
    <w:p w14:paraId="3A9A1C1A" w14:textId="77777777" w:rsidR="00B44535" w:rsidRDefault="00B44535" w:rsidP="00D56A6E">
      <w:pPr>
        <w:autoSpaceDE w:val="0"/>
        <w:autoSpaceDN w:val="0"/>
        <w:adjustRightInd w:val="0"/>
        <w:spacing w:line="480" w:lineRule="auto"/>
        <w:jc w:val="both"/>
        <w:rPr>
          <w:rFonts w:ascii="Arial" w:hAnsi="Arial" w:cs="Arial"/>
        </w:rPr>
      </w:pPr>
    </w:p>
    <w:p w14:paraId="0EAEFBCA" w14:textId="37126564" w:rsidR="001A7D38" w:rsidRDefault="00B44535" w:rsidP="009322E1">
      <w:pPr>
        <w:autoSpaceDE w:val="0"/>
        <w:autoSpaceDN w:val="0"/>
        <w:adjustRightInd w:val="0"/>
        <w:spacing w:line="480" w:lineRule="auto"/>
        <w:jc w:val="both"/>
        <w:rPr>
          <w:rFonts w:ascii="Arial" w:hAnsi="Arial" w:cs="Arial"/>
        </w:rPr>
      </w:pPr>
      <w:r>
        <w:rPr>
          <w:rFonts w:ascii="Arial" w:hAnsi="Arial" w:cs="Arial"/>
        </w:rPr>
        <w:t>[3</w:t>
      </w:r>
      <w:r w:rsidR="0048775E">
        <w:rPr>
          <w:rFonts w:ascii="Arial" w:hAnsi="Arial" w:cs="Arial"/>
        </w:rPr>
        <w:t>2</w:t>
      </w:r>
      <w:r>
        <w:rPr>
          <w:rFonts w:ascii="Arial" w:hAnsi="Arial" w:cs="Arial"/>
        </w:rPr>
        <w:t>]</w:t>
      </w:r>
      <w:r>
        <w:rPr>
          <w:rFonts w:ascii="Arial" w:hAnsi="Arial" w:cs="Arial"/>
        </w:rPr>
        <w:tab/>
      </w:r>
      <w:r w:rsidR="00CB7173">
        <w:rPr>
          <w:rFonts w:ascii="Arial" w:hAnsi="Arial" w:cs="Arial"/>
        </w:rPr>
        <w:t xml:space="preserve">In the criminal trial </w:t>
      </w:r>
      <w:r w:rsidR="0029428B">
        <w:rPr>
          <w:rFonts w:ascii="Arial" w:hAnsi="Arial" w:cs="Arial"/>
        </w:rPr>
        <w:t xml:space="preserve">Bam J </w:t>
      </w:r>
      <w:r w:rsidR="004D3DF7" w:rsidRPr="004D3DF7">
        <w:rPr>
          <w:rFonts w:ascii="Arial" w:hAnsi="Arial" w:cs="Arial"/>
        </w:rPr>
        <w:t xml:space="preserve">found that </w:t>
      </w:r>
      <w:proofErr w:type="spellStart"/>
      <w:r w:rsidR="0029428B">
        <w:rPr>
          <w:rFonts w:ascii="Arial" w:hAnsi="Arial" w:cs="Arial"/>
        </w:rPr>
        <w:t>Khubeka</w:t>
      </w:r>
      <w:proofErr w:type="spellEnd"/>
      <w:r w:rsidR="004D3DF7" w:rsidRPr="004D3DF7">
        <w:rPr>
          <w:rFonts w:ascii="Arial" w:hAnsi="Arial" w:cs="Arial"/>
        </w:rPr>
        <w:t xml:space="preserve"> conspired with </w:t>
      </w:r>
      <w:proofErr w:type="spellStart"/>
      <w:r w:rsidR="009A5984">
        <w:rPr>
          <w:rFonts w:ascii="Arial" w:hAnsi="Arial" w:cs="Arial"/>
        </w:rPr>
        <w:t>Lekola</w:t>
      </w:r>
      <w:proofErr w:type="spellEnd"/>
      <w:r w:rsidR="004D3DF7" w:rsidRPr="004D3DF7">
        <w:rPr>
          <w:rFonts w:ascii="Arial" w:hAnsi="Arial" w:cs="Arial"/>
        </w:rPr>
        <w:t xml:space="preserve"> and other robbers to commit the robbery, that </w:t>
      </w:r>
      <w:proofErr w:type="spellStart"/>
      <w:r w:rsidR="004D3DF7" w:rsidRPr="004D3DF7">
        <w:rPr>
          <w:rFonts w:ascii="Arial" w:hAnsi="Arial" w:cs="Arial"/>
        </w:rPr>
        <w:t>K</w:t>
      </w:r>
      <w:r w:rsidR="009A5984">
        <w:rPr>
          <w:rFonts w:ascii="Arial" w:hAnsi="Arial" w:cs="Arial"/>
        </w:rPr>
        <w:t>hubek</w:t>
      </w:r>
      <w:r w:rsidR="004D3DF7" w:rsidRPr="004D3DF7">
        <w:rPr>
          <w:rFonts w:ascii="Arial" w:hAnsi="Arial" w:cs="Arial"/>
        </w:rPr>
        <w:t>a</w:t>
      </w:r>
      <w:proofErr w:type="spellEnd"/>
      <w:r w:rsidR="004D3DF7" w:rsidRPr="004D3DF7">
        <w:rPr>
          <w:rFonts w:ascii="Arial" w:hAnsi="Arial" w:cs="Arial"/>
        </w:rPr>
        <w:t xml:space="preserve"> was “</w:t>
      </w:r>
      <w:r w:rsidR="0029428B" w:rsidRPr="0029428B">
        <w:rPr>
          <w:rFonts w:ascii="Arial" w:hAnsi="Arial" w:cs="Arial"/>
        </w:rPr>
        <w:t xml:space="preserve">actively involved in the </w:t>
      </w:r>
      <w:r w:rsidR="009A5984">
        <w:rPr>
          <w:rFonts w:ascii="Arial" w:hAnsi="Arial" w:cs="Arial"/>
        </w:rPr>
        <w:t>c</w:t>
      </w:r>
      <w:r w:rsidR="0029428B" w:rsidRPr="0029428B">
        <w:rPr>
          <w:rFonts w:ascii="Arial" w:hAnsi="Arial" w:cs="Arial"/>
        </w:rPr>
        <w:t>ommission of the robbery” and that he knowingly participated in the prevention and proper investigation of the robbery and prevented and frustrated lawful attempts to recover the stolen cash.</w:t>
      </w:r>
    </w:p>
    <w:p w14:paraId="3787F822" w14:textId="77777777" w:rsidR="009A5984" w:rsidRDefault="009A5984" w:rsidP="009322E1">
      <w:pPr>
        <w:autoSpaceDE w:val="0"/>
        <w:autoSpaceDN w:val="0"/>
        <w:adjustRightInd w:val="0"/>
        <w:spacing w:line="480" w:lineRule="auto"/>
        <w:jc w:val="both"/>
        <w:rPr>
          <w:rFonts w:ascii="Arial" w:hAnsi="Arial" w:cs="Arial"/>
        </w:rPr>
      </w:pPr>
    </w:p>
    <w:p w14:paraId="1AFD9267" w14:textId="3C0B61FE" w:rsidR="009A5984" w:rsidRDefault="009A5984" w:rsidP="009322E1">
      <w:pPr>
        <w:autoSpaceDE w:val="0"/>
        <w:autoSpaceDN w:val="0"/>
        <w:adjustRightInd w:val="0"/>
        <w:spacing w:line="480" w:lineRule="auto"/>
        <w:jc w:val="both"/>
        <w:rPr>
          <w:rFonts w:ascii="Arial" w:hAnsi="Arial" w:cs="Arial"/>
        </w:rPr>
      </w:pPr>
      <w:r>
        <w:rPr>
          <w:rFonts w:ascii="Arial" w:hAnsi="Arial" w:cs="Arial"/>
        </w:rPr>
        <w:t>[3</w:t>
      </w:r>
      <w:r w:rsidR="00E16ED1">
        <w:rPr>
          <w:rFonts w:ascii="Arial" w:hAnsi="Arial" w:cs="Arial"/>
        </w:rPr>
        <w:t>3</w:t>
      </w:r>
      <w:r>
        <w:rPr>
          <w:rFonts w:ascii="Arial" w:hAnsi="Arial" w:cs="Arial"/>
        </w:rPr>
        <w:t>]</w:t>
      </w:r>
      <w:r>
        <w:rPr>
          <w:rFonts w:ascii="Arial" w:hAnsi="Arial" w:cs="Arial"/>
        </w:rPr>
        <w:tab/>
      </w:r>
      <w:r w:rsidR="00E40F56">
        <w:rPr>
          <w:rFonts w:ascii="Arial" w:hAnsi="Arial" w:cs="Arial"/>
        </w:rPr>
        <w:t xml:space="preserve">The banks had ceded, in writing, to the </w:t>
      </w:r>
      <w:proofErr w:type="spellStart"/>
      <w:r w:rsidR="00E40F56">
        <w:rPr>
          <w:rFonts w:ascii="Arial" w:hAnsi="Arial" w:cs="Arial"/>
        </w:rPr>
        <w:t>plaintiff</w:t>
      </w:r>
      <w:r w:rsidR="00776D2B">
        <w:rPr>
          <w:rFonts w:ascii="Arial" w:hAnsi="Arial" w:cs="Arial"/>
        </w:rPr>
        <w:t>s</w:t>
      </w:r>
      <w:proofErr w:type="spellEnd"/>
      <w:r w:rsidR="00776D2B">
        <w:rPr>
          <w:rFonts w:ascii="Arial" w:hAnsi="Arial" w:cs="Arial"/>
        </w:rPr>
        <w:t xml:space="preserve"> claims they had against third parties, including claims in delict against the defendant.</w:t>
      </w:r>
    </w:p>
    <w:p w14:paraId="56DAEA99" w14:textId="77777777" w:rsidR="0047305C" w:rsidRDefault="0047305C" w:rsidP="009322E1">
      <w:pPr>
        <w:autoSpaceDE w:val="0"/>
        <w:autoSpaceDN w:val="0"/>
        <w:adjustRightInd w:val="0"/>
        <w:spacing w:line="480" w:lineRule="auto"/>
        <w:jc w:val="both"/>
        <w:rPr>
          <w:rFonts w:ascii="Arial" w:hAnsi="Arial" w:cs="Arial"/>
        </w:rPr>
      </w:pPr>
    </w:p>
    <w:p w14:paraId="2EA2F663" w14:textId="1CB8AD13" w:rsidR="0047305C" w:rsidRPr="007503AC" w:rsidRDefault="007503AC" w:rsidP="009322E1">
      <w:pPr>
        <w:autoSpaceDE w:val="0"/>
        <w:autoSpaceDN w:val="0"/>
        <w:adjustRightInd w:val="0"/>
        <w:spacing w:line="480" w:lineRule="auto"/>
        <w:jc w:val="both"/>
        <w:rPr>
          <w:rFonts w:ascii="Arial" w:hAnsi="Arial" w:cs="Arial"/>
          <w:b/>
          <w:bCs/>
          <w:u w:val="single"/>
        </w:rPr>
      </w:pPr>
      <w:r w:rsidRPr="007503AC">
        <w:rPr>
          <w:rFonts w:ascii="Arial" w:hAnsi="Arial" w:cs="Arial"/>
          <w:b/>
          <w:bCs/>
          <w:u w:val="single"/>
        </w:rPr>
        <w:t>Issues in dispute</w:t>
      </w:r>
    </w:p>
    <w:p w14:paraId="3808377A" w14:textId="2AC6E19E" w:rsidR="007503AC" w:rsidRPr="00387C9F" w:rsidRDefault="007503AC" w:rsidP="009322E1">
      <w:pPr>
        <w:autoSpaceDE w:val="0"/>
        <w:autoSpaceDN w:val="0"/>
        <w:adjustRightInd w:val="0"/>
        <w:spacing w:line="480" w:lineRule="auto"/>
        <w:jc w:val="both"/>
        <w:rPr>
          <w:rFonts w:ascii="Arial" w:hAnsi="Arial" w:cs="Arial"/>
          <w:b/>
          <w:bCs/>
        </w:rPr>
      </w:pPr>
      <w:r w:rsidRPr="00387C9F">
        <w:rPr>
          <w:rFonts w:ascii="Arial" w:hAnsi="Arial" w:cs="Arial"/>
          <w:b/>
          <w:bCs/>
        </w:rPr>
        <w:t xml:space="preserve">Loss settled – no claim left to </w:t>
      </w:r>
      <w:proofErr w:type="gramStart"/>
      <w:r w:rsidRPr="00387C9F">
        <w:rPr>
          <w:rFonts w:ascii="Arial" w:hAnsi="Arial" w:cs="Arial"/>
          <w:b/>
          <w:bCs/>
        </w:rPr>
        <w:t>cede</w:t>
      </w:r>
      <w:proofErr w:type="gramEnd"/>
    </w:p>
    <w:p w14:paraId="065B5D76" w14:textId="37D4BF75" w:rsidR="007503AC" w:rsidRDefault="007503AC" w:rsidP="009322E1">
      <w:pPr>
        <w:autoSpaceDE w:val="0"/>
        <w:autoSpaceDN w:val="0"/>
        <w:adjustRightInd w:val="0"/>
        <w:spacing w:line="480" w:lineRule="auto"/>
        <w:jc w:val="both"/>
        <w:rPr>
          <w:rFonts w:ascii="Arial" w:hAnsi="Arial" w:cs="Arial"/>
        </w:rPr>
      </w:pPr>
      <w:r>
        <w:rPr>
          <w:rFonts w:ascii="Arial" w:hAnsi="Arial" w:cs="Arial"/>
          <w:u w:val="single"/>
        </w:rPr>
        <w:t>[</w:t>
      </w:r>
      <w:r w:rsidR="00325800">
        <w:rPr>
          <w:rFonts w:ascii="Arial" w:hAnsi="Arial" w:cs="Arial"/>
        </w:rPr>
        <w:t>3</w:t>
      </w:r>
      <w:r w:rsidR="00E16ED1">
        <w:rPr>
          <w:rFonts w:ascii="Arial" w:hAnsi="Arial" w:cs="Arial"/>
        </w:rPr>
        <w:t>4</w:t>
      </w:r>
      <w:r>
        <w:rPr>
          <w:rFonts w:ascii="Arial" w:hAnsi="Arial" w:cs="Arial"/>
          <w:u w:val="single"/>
        </w:rPr>
        <w:t>]</w:t>
      </w:r>
      <w:r w:rsidR="00325800">
        <w:rPr>
          <w:rFonts w:ascii="Arial" w:hAnsi="Arial" w:cs="Arial"/>
        </w:rPr>
        <w:tab/>
        <w:t>I</w:t>
      </w:r>
      <w:r w:rsidR="00325800" w:rsidRPr="00325800">
        <w:rPr>
          <w:rFonts w:ascii="Arial" w:hAnsi="Arial" w:cs="Arial"/>
        </w:rPr>
        <w:t xml:space="preserve">nasmuch as plaintiff relies on the </w:t>
      </w:r>
      <w:r w:rsidR="00325800">
        <w:rPr>
          <w:rFonts w:ascii="Arial" w:hAnsi="Arial" w:cs="Arial"/>
        </w:rPr>
        <w:t>c</w:t>
      </w:r>
      <w:r w:rsidR="00325800" w:rsidRPr="00325800">
        <w:rPr>
          <w:rFonts w:ascii="Arial" w:hAnsi="Arial" w:cs="Arial"/>
        </w:rPr>
        <w:t>essions of the respective claims of S</w:t>
      </w:r>
      <w:r w:rsidR="00325800">
        <w:rPr>
          <w:rFonts w:ascii="Arial" w:hAnsi="Arial" w:cs="Arial"/>
        </w:rPr>
        <w:t>B</w:t>
      </w:r>
      <w:r w:rsidR="00325800" w:rsidRPr="00325800">
        <w:rPr>
          <w:rFonts w:ascii="Arial" w:hAnsi="Arial" w:cs="Arial"/>
        </w:rPr>
        <w:t xml:space="preserve">V; </w:t>
      </w:r>
      <w:r w:rsidR="00325800">
        <w:rPr>
          <w:rFonts w:ascii="Arial" w:hAnsi="Arial" w:cs="Arial"/>
        </w:rPr>
        <w:t>a</w:t>
      </w:r>
      <w:r w:rsidR="00325800" w:rsidRPr="00325800">
        <w:rPr>
          <w:rFonts w:ascii="Arial" w:hAnsi="Arial" w:cs="Arial"/>
        </w:rPr>
        <w:t>nd S</w:t>
      </w:r>
      <w:r w:rsidR="00325800">
        <w:rPr>
          <w:rFonts w:ascii="Arial" w:hAnsi="Arial" w:cs="Arial"/>
        </w:rPr>
        <w:t>B</w:t>
      </w:r>
      <w:r w:rsidR="00325800" w:rsidRPr="00325800">
        <w:rPr>
          <w:rFonts w:ascii="Arial" w:hAnsi="Arial" w:cs="Arial"/>
        </w:rPr>
        <w:t xml:space="preserve">V's banking clients the defendant in his heads of argument says the plaintiff failed to adduce any evidence that any of the banking clients of SBV had a claim against the defendant at the time when the </w:t>
      </w:r>
      <w:r w:rsidR="00325800">
        <w:rPr>
          <w:rFonts w:ascii="Arial" w:hAnsi="Arial" w:cs="Arial"/>
        </w:rPr>
        <w:t>c</w:t>
      </w:r>
      <w:r w:rsidR="00325800" w:rsidRPr="00325800">
        <w:rPr>
          <w:rFonts w:ascii="Arial" w:hAnsi="Arial" w:cs="Arial"/>
        </w:rPr>
        <w:t xml:space="preserve">ession agreements were entered into, or thereafter. By the time of the </w:t>
      </w:r>
      <w:r w:rsidR="00325800">
        <w:rPr>
          <w:rFonts w:ascii="Arial" w:hAnsi="Arial" w:cs="Arial"/>
        </w:rPr>
        <w:t>c</w:t>
      </w:r>
      <w:r w:rsidR="00325800" w:rsidRPr="00325800">
        <w:rPr>
          <w:rFonts w:ascii="Arial" w:hAnsi="Arial" w:cs="Arial"/>
        </w:rPr>
        <w:t>essions,</w:t>
      </w:r>
      <w:r w:rsidR="00325800">
        <w:rPr>
          <w:rFonts w:ascii="Arial" w:hAnsi="Arial" w:cs="Arial"/>
        </w:rPr>
        <w:t xml:space="preserve"> SB</w:t>
      </w:r>
      <w:r w:rsidR="00325800" w:rsidRPr="00325800">
        <w:rPr>
          <w:rFonts w:ascii="Arial" w:hAnsi="Arial" w:cs="Arial"/>
        </w:rPr>
        <w:t xml:space="preserve">V had already fully indemnified </w:t>
      </w:r>
      <w:r w:rsidR="00325800">
        <w:rPr>
          <w:rFonts w:ascii="Arial" w:hAnsi="Arial" w:cs="Arial"/>
        </w:rPr>
        <w:lastRenderedPageBreak/>
        <w:t>Ned</w:t>
      </w:r>
      <w:r w:rsidR="00325800" w:rsidRPr="00325800">
        <w:rPr>
          <w:rFonts w:ascii="Arial" w:hAnsi="Arial" w:cs="Arial"/>
        </w:rPr>
        <w:t>bank</w:t>
      </w:r>
      <w:r w:rsidR="00325800">
        <w:rPr>
          <w:rFonts w:ascii="Arial" w:hAnsi="Arial" w:cs="Arial"/>
        </w:rPr>
        <w:t>,</w:t>
      </w:r>
      <w:r w:rsidR="00325800" w:rsidRPr="00325800">
        <w:rPr>
          <w:rFonts w:ascii="Arial" w:hAnsi="Arial" w:cs="Arial"/>
        </w:rPr>
        <w:t xml:space="preserve"> its banking clients, as well as its retail customers. Hence, so the argument went, none of the banking clients of S</w:t>
      </w:r>
      <w:r w:rsidR="00325800">
        <w:rPr>
          <w:rFonts w:ascii="Arial" w:hAnsi="Arial" w:cs="Arial"/>
        </w:rPr>
        <w:t>B</w:t>
      </w:r>
      <w:r w:rsidR="00325800" w:rsidRPr="00325800">
        <w:rPr>
          <w:rFonts w:ascii="Arial" w:hAnsi="Arial" w:cs="Arial"/>
        </w:rPr>
        <w:t xml:space="preserve">V had a claim for damages to be </w:t>
      </w:r>
      <w:proofErr w:type="gramStart"/>
      <w:r w:rsidR="00325800">
        <w:rPr>
          <w:rFonts w:ascii="Arial" w:hAnsi="Arial" w:cs="Arial"/>
        </w:rPr>
        <w:t>c</w:t>
      </w:r>
      <w:r w:rsidR="00325800" w:rsidRPr="00325800">
        <w:rPr>
          <w:rFonts w:ascii="Arial" w:hAnsi="Arial" w:cs="Arial"/>
        </w:rPr>
        <w:t>eded</w:t>
      </w:r>
      <w:proofErr w:type="gramEnd"/>
      <w:r w:rsidR="00325800" w:rsidRPr="00325800">
        <w:rPr>
          <w:rFonts w:ascii="Arial" w:hAnsi="Arial" w:cs="Arial"/>
        </w:rPr>
        <w:t xml:space="preserve"> to the plaintiff as they had been fully paid. Coun</w:t>
      </w:r>
      <w:r w:rsidR="00325800">
        <w:rPr>
          <w:rFonts w:ascii="Arial" w:hAnsi="Arial" w:cs="Arial"/>
        </w:rPr>
        <w:t>se</w:t>
      </w:r>
      <w:r w:rsidR="00325800" w:rsidRPr="00325800">
        <w:rPr>
          <w:rFonts w:ascii="Arial" w:hAnsi="Arial" w:cs="Arial"/>
        </w:rPr>
        <w:t xml:space="preserve">l relies on </w:t>
      </w:r>
      <w:r w:rsidR="00325800" w:rsidRPr="00676D98">
        <w:rPr>
          <w:rFonts w:ascii="Arial" w:hAnsi="Arial" w:cs="Arial"/>
          <w:i/>
          <w:iCs/>
        </w:rPr>
        <w:t xml:space="preserve">Brayton </w:t>
      </w:r>
      <w:proofErr w:type="spellStart"/>
      <w:r w:rsidR="00325800" w:rsidRPr="00676D98">
        <w:rPr>
          <w:rFonts w:ascii="Arial" w:hAnsi="Arial" w:cs="Arial"/>
          <w:i/>
          <w:iCs/>
        </w:rPr>
        <w:t>Carlswald</w:t>
      </w:r>
      <w:proofErr w:type="spellEnd"/>
      <w:r w:rsidR="00325800" w:rsidRPr="00676D98">
        <w:rPr>
          <w:rFonts w:ascii="Arial" w:hAnsi="Arial" w:cs="Arial"/>
          <w:i/>
          <w:iCs/>
        </w:rPr>
        <w:t xml:space="preserve"> (Pty) Ltd and Another v Brews</w:t>
      </w:r>
      <w:r w:rsidR="00325800" w:rsidRPr="00325800">
        <w:rPr>
          <w:rFonts w:ascii="Arial" w:hAnsi="Arial" w:cs="Arial"/>
        </w:rPr>
        <w:t>, 2017 (5) SA</w:t>
      </w:r>
      <w:r w:rsidR="00325800">
        <w:rPr>
          <w:rFonts w:ascii="Arial" w:hAnsi="Arial" w:cs="Arial"/>
        </w:rPr>
        <w:t xml:space="preserve"> </w:t>
      </w:r>
      <w:r w:rsidR="00325800" w:rsidRPr="00325800">
        <w:rPr>
          <w:rFonts w:ascii="Arial" w:hAnsi="Arial" w:cs="Arial"/>
        </w:rPr>
        <w:t>498 (SCA) at</w:t>
      </w:r>
      <w:r w:rsidR="00325800">
        <w:rPr>
          <w:rFonts w:ascii="Arial" w:hAnsi="Arial" w:cs="Arial"/>
        </w:rPr>
        <w:t xml:space="preserve"> paras</w:t>
      </w:r>
      <w:r w:rsidR="00325800" w:rsidRPr="00325800">
        <w:rPr>
          <w:rFonts w:ascii="Arial" w:hAnsi="Arial" w:cs="Arial"/>
        </w:rPr>
        <w:t xml:space="preserve"> [12]</w:t>
      </w:r>
      <w:r w:rsidR="00EB05CB">
        <w:rPr>
          <w:rFonts w:ascii="Arial" w:hAnsi="Arial" w:cs="Arial"/>
        </w:rPr>
        <w:t xml:space="preserve"> </w:t>
      </w:r>
      <w:r w:rsidR="00325800" w:rsidRPr="00325800">
        <w:rPr>
          <w:rFonts w:ascii="Arial" w:hAnsi="Arial" w:cs="Arial"/>
        </w:rPr>
        <w:t>-</w:t>
      </w:r>
      <w:r w:rsidR="00EB05CB">
        <w:rPr>
          <w:rFonts w:ascii="Arial" w:hAnsi="Arial" w:cs="Arial"/>
        </w:rPr>
        <w:t xml:space="preserve"> </w:t>
      </w:r>
      <w:r w:rsidR="00325800" w:rsidRPr="00325800">
        <w:rPr>
          <w:rFonts w:ascii="Arial" w:hAnsi="Arial" w:cs="Arial"/>
        </w:rPr>
        <w:t>[14] where the principle that nobody can transfer more rights to another than he himself has, was reaffirmed. Coun</w:t>
      </w:r>
      <w:r w:rsidR="00325800">
        <w:rPr>
          <w:rFonts w:ascii="Arial" w:hAnsi="Arial" w:cs="Arial"/>
        </w:rPr>
        <w:t>se</w:t>
      </w:r>
      <w:r w:rsidR="00325800" w:rsidRPr="00325800">
        <w:rPr>
          <w:rFonts w:ascii="Arial" w:hAnsi="Arial" w:cs="Arial"/>
        </w:rPr>
        <w:t xml:space="preserve">l says the facts in this matter are on all </w:t>
      </w:r>
      <w:r w:rsidR="0065418D">
        <w:rPr>
          <w:rFonts w:ascii="Arial" w:hAnsi="Arial" w:cs="Arial"/>
        </w:rPr>
        <w:t>fours</w:t>
      </w:r>
      <w:r w:rsidR="00325800" w:rsidRPr="00325800">
        <w:rPr>
          <w:rFonts w:ascii="Arial" w:hAnsi="Arial" w:cs="Arial"/>
        </w:rPr>
        <w:t xml:space="preserve"> with those in </w:t>
      </w:r>
      <w:r w:rsidR="00325800" w:rsidRPr="00676D98">
        <w:rPr>
          <w:rFonts w:ascii="Arial" w:hAnsi="Arial" w:cs="Arial"/>
          <w:i/>
          <w:iCs/>
        </w:rPr>
        <w:t>Br</w:t>
      </w:r>
      <w:r w:rsidR="00676D98" w:rsidRPr="00676D98">
        <w:rPr>
          <w:rFonts w:ascii="Arial" w:hAnsi="Arial" w:cs="Arial"/>
          <w:i/>
          <w:iCs/>
        </w:rPr>
        <w:t>ay</w:t>
      </w:r>
      <w:r w:rsidR="00325800" w:rsidRPr="00676D98">
        <w:rPr>
          <w:rFonts w:ascii="Arial" w:hAnsi="Arial" w:cs="Arial"/>
          <w:i/>
          <w:iCs/>
        </w:rPr>
        <w:t>ton</w:t>
      </w:r>
      <w:r w:rsidR="00325800" w:rsidRPr="00325800">
        <w:rPr>
          <w:rFonts w:ascii="Arial" w:hAnsi="Arial" w:cs="Arial"/>
        </w:rPr>
        <w:t>.</w:t>
      </w:r>
    </w:p>
    <w:p w14:paraId="3698C964" w14:textId="77777777" w:rsidR="00676D98" w:rsidRDefault="00676D98" w:rsidP="009322E1">
      <w:pPr>
        <w:autoSpaceDE w:val="0"/>
        <w:autoSpaceDN w:val="0"/>
        <w:adjustRightInd w:val="0"/>
        <w:spacing w:line="480" w:lineRule="auto"/>
        <w:jc w:val="both"/>
        <w:rPr>
          <w:rFonts w:ascii="Arial" w:hAnsi="Arial" w:cs="Arial"/>
        </w:rPr>
      </w:pPr>
    </w:p>
    <w:p w14:paraId="389C434B" w14:textId="2F7D1102" w:rsidR="00676D98" w:rsidRDefault="00676D98" w:rsidP="009322E1">
      <w:pPr>
        <w:autoSpaceDE w:val="0"/>
        <w:autoSpaceDN w:val="0"/>
        <w:adjustRightInd w:val="0"/>
        <w:spacing w:line="480" w:lineRule="auto"/>
        <w:jc w:val="both"/>
        <w:rPr>
          <w:rFonts w:ascii="Arial" w:hAnsi="Arial" w:cs="Arial"/>
        </w:rPr>
      </w:pPr>
      <w:r>
        <w:rPr>
          <w:rFonts w:ascii="Arial" w:hAnsi="Arial" w:cs="Arial"/>
        </w:rPr>
        <w:t>[3</w:t>
      </w:r>
      <w:r w:rsidR="00B9565B">
        <w:rPr>
          <w:rFonts w:ascii="Arial" w:hAnsi="Arial" w:cs="Arial"/>
        </w:rPr>
        <w:t>5</w:t>
      </w:r>
      <w:r>
        <w:rPr>
          <w:rFonts w:ascii="Arial" w:hAnsi="Arial" w:cs="Arial"/>
        </w:rPr>
        <w:t>]</w:t>
      </w:r>
      <w:r>
        <w:rPr>
          <w:rFonts w:ascii="Arial" w:hAnsi="Arial" w:cs="Arial"/>
        </w:rPr>
        <w:tab/>
        <w:t>However, counsel for the plaintiff submit</w:t>
      </w:r>
      <w:r w:rsidR="00F338BB">
        <w:rPr>
          <w:rFonts w:ascii="Arial" w:hAnsi="Arial" w:cs="Arial"/>
        </w:rPr>
        <w:t>ted</w:t>
      </w:r>
      <w:r>
        <w:rPr>
          <w:rFonts w:ascii="Arial" w:hAnsi="Arial" w:cs="Arial"/>
        </w:rPr>
        <w:t xml:space="preserve"> that the reliance on </w:t>
      </w:r>
      <w:r w:rsidRPr="00676D98">
        <w:rPr>
          <w:rFonts w:ascii="Arial" w:hAnsi="Arial" w:cs="Arial"/>
          <w:i/>
          <w:iCs/>
        </w:rPr>
        <w:t>Brayton</w:t>
      </w:r>
      <w:r>
        <w:rPr>
          <w:rFonts w:ascii="Arial" w:hAnsi="Arial" w:cs="Arial"/>
        </w:rPr>
        <w:t xml:space="preserve"> is misplaced. I agree. </w:t>
      </w:r>
      <w:r w:rsidRPr="00676D98">
        <w:rPr>
          <w:rFonts w:ascii="Arial" w:hAnsi="Arial" w:cs="Arial"/>
          <w:i/>
          <w:iCs/>
        </w:rPr>
        <w:t>Brayton</w:t>
      </w:r>
      <w:r>
        <w:rPr>
          <w:rFonts w:ascii="Arial" w:hAnsi="Arial" w:cs="Arial"/>
        </w:rPr>
        <w:t xml:space="preserve"> involved the cession of a judgment debt after it had been satisfied, whereas in the present case the banks ceded to the plaintiff their own claims in delict against the defendant.</w:t>
      </w:r>
    </w:p>
    <w:p w14:paraId="49B4B9E8" w14:textId="77777777" w:rsidR="00676D98" w:rsidRDefault="00676D98" w:rsidP="009322E1">
      <w:pPr>
        <w:autoSpaceDE w:val="0"/>
        <w:autoSpaceDN w:val="0"/>
        <w:adjustRightInd w:val="0"/>
        <w:spacing w:line="480" w:lineRule="auto"/>
        <w:jc w:val="both"/>
        <w:rPr>
          <w:rFonts w:ascii="Arial" w:hAnsi="Arial" w:cs="Arial"/>
        </w:rPr>
      </w:pPr>
    </w:p>
    <w:p w14:paraId="62291CF4" w14:textId="2DB4B139" w:rsidR="00676D98" w:rsidRDefault="00676D98" w:rsidP="009322E1">
      <w:pPr>
        <w:autoSpaceDE w:val="0"/>
        <w:autoSpaceDN w:val="0"/>
        <w:adjustRightInd w:val="0"/>
        <w:spacing w:line="480" w:lineRule="auto"/>
        <w:jc w:val="both"/>
        <w:rPr>
          <w:rFonts w:ascii="Arial" w:hAnsi="Arial" w:cs="Arial"/>
        </w:rPr>
      </w:pPr>
      <w:r>
        <w:rPr>
          <w:rFonts w:ascii="Arial" w:hAnsi="Arial" w:cs="Arial"/>
        </w:rPr>
        <w:t>[3</w:t>
      </w:r>
      <w:r w:rsidR="00B9565B">
        <w:rPr>
          <w:rFonts w:ascii="Arial" w:hAnsi="Arial" w:cs="Arial"/>
        </w:rPr>
        <w:t>6</w:t>
      </w:r>
      <w:r>
        <w:rPr>
          <w:rFonts w:ascii="Arial" w:hAnsi="Arial" w:cs="Arial"/>
        </w:rPr>
        <w:t>]</w:t>
      </w:r>
      <w:r>
        <w:rPr>
          <w:rFonts w:ascii="Arial" w:hAnsi="Arial" w:cs="Arial"/>
        </w:rPr>
        <w:tab/>
        <w:t xml:space="preserve">First, there is a fundamental distinction between a claim for payment (cause of action) and a judgment debt. A claim, if disputed, is </w:t>
      </w:r>
      <w:proofErr w:type="gramStart"/>
      <w:r>
        <w:rPr>
          <w:rFonts w:ascii="Arial" w:hAnsi="Arial" w:cs="Arial"/>
        </w:rPr>
        <w:t>discharged</w:t>
      </w:r>
      <w:proofErr w:type="gramEnd"/>
      <w:r>
        <w:rPr>
          <w:rFonts w:ascii="Arial" w:hAnsi="Arial" w:cs="Arial"/>
        </w:rPr>
        <w:t xml:space="preserve"> or extinguished only if settled or by final judgment, whereas a judgment debt is discharged or extinguished on payment. Accordingly, upon satisfaction of the judgment debt by payment in </w:t>
      </w:r>
      <w:r w:rsidRPr="00676D98">
        <w:rPr>
          <w:rFonts w:ascii="Arial" w:hAnsi="Arial" w:cs="Arial"/>
          <w:i/>
          <w:iCs/>
        </w:rPr>
        <w:t>Brayton</w:t>
      </w:r>
      <w:r>
        <w:rPr>
          <w:rFonts w:ascii="Arial" w:hAnsi="Arial" w:cs="Arial"/>
        </w:rPr>
        <w:t>, the judgment debt was discharged and there was no judgment debt left to cede.</w:t>
      </w:r>
    </w:p>
    <w:p w14:paraId="28637EC5" w14:textId="77777777" w:rsidR="00676D98" w:rsidRDefault="00676D98" w:rsidP="009322E1">
      <w:pPr>
        <w:autoSpaceDE w:val="0"/>
        <w:autoSpaceDN w:val="0"/>
        <w:adjustRightInd w:val="0"/>
        <w:spacing w:line="480" w:lineRule="auto"/>
        <w:jc w:val="both"/>
        <w:rPr>
          <w:rFonts w:ascii="Arial" w:hAnsi="Arial" w:cs="Arial"/>
        </w:rPr>
      </w:pPr>
    </w:p>
    <w:p w14:paraId="5F73993B" w14:textId="762BA676" w:rsidR="006D3231" w:rsidRDefault="00676D98" w:rsidP="003D0106">
      <w:pPr>
        <w:autoSpaceDE w:val="0"/>
        <w:autoSpaceDN w:val="0"/>
        <w:adjustRightInd w:val="0"/>
        <w:spacing w:line="480" w:lineRule="auto"/>
        <w:jc w:val="both"/>
        <w:rPr>
          <w:rFonts w:ascii="Arial" w:hAnsi="Arial" w:cs="Arial"/>
        </w:rPr>
      </w:pPr>
      <w:r>
        <w:rPr>
          <w:rFonts w:ascii="Arial" w:hAnsi="Arial" w:cs="Arial"/>
        </w:rPr>
        <w:t>[3</w:t>
      </w:r>
      <w:r w:rsidR="00B9565B">
        <w:rPr>
          <w:rFonts w:ascii="Arial" w:hAnsi="Arial" w:cs="Arial"/>
        </w:rPr>
        <w:t>7</w:t>
      </w:r>
      <w:r>
        <w:rPr>
          <w:rFonts w:ascii="Arial" w:hAnsi="Arial" w:cs="Arial"/>
        </w:rPr>
        <w:t>]</w:t>
      </w:r>
      <w:r>
        <w:rPr>
          <w:rFonts w:ascii="Arial" w:hAnsi="Arial" w:cs="Arial"/>
        </w:rPr>
        <w:tab/>
        <w:t>By contrast, in the present case</w:t>
      </w:r>
      <w:r w:rsidR="004B41FE">
        <w:rPr>
          <w:rFonts w:ascii="Arial" w:hAnsi="Arial" w:cs="Arial"/>
        </w:rPr>
        <w:t xml:space="preserve"> w</w:t>
      </w:r>
      <w:r>
        <w:rPr>
          <w:rFonts w:ascii="Arial" w:hAnsi="Arial" w:cs="Arial"/>
        </w:rPr>
        <w:t xml:space="preserve">hen the robbery was executed Nedbank, as the host bank, suffered the loss for which it had a primary </w:t>
      </w:r>
      <w:proofErr w:type="spellStart"/>
      <w:r>
        <w:rPr>
          <w:rFonts w:ascii="Arial" w:hAnsi="Arial" w:cs="Arial"/>
        </w:rPr>
        <w:t>delictual</w:t>
      </w:r>
      <w:proofErr w:type="spellEnd"/>
      <w:r>
        <w:rPr>
          <w:rFonts w:ascii="Arial" w:hAnsi="Arial" w:cs="Arial"/>
        </w:rPr>
        <w:t xml:space="preserve"> claim (cause of action) against the defendant – as the wrongdoer – and a contractual claim </w:t>
      </w:r>
      <w:r>
        <w:rPr>
          <w:rFonts w:ascii="Arial" w:hAnsi="Arial" w:cs="Arial"/>
        </w:rPr>
        <w:lastRenderedPageBreak/>
        <w:t>(cause of action) against SBV – as the indemnifier.</w:t>
      </w:r>
      <w:r w:rsidR="004B41FE">
        <w:rPr>
          <w:rFonts w:ascii="Arial" w:hAnsi="Arial" w:cs="Arial"/>
        </w:rPr>
        <w:t xml:space="preserve"> </w:t>
      </w:r>
      <w:r>
        <w:rPr>
          <w:rFonts w:ascii="Arial" w:hAnsi="Arial" w:cs="Arial"/>
        </w:rPr>
        <w:t xml:space="preserve">When SBV indemnified Nedbank for its loss, Nedbank’s cause of action against the defendant was not extinguished or discharged. This meant that when Nedbank ceded its claims (in delict) against </w:t>
      </w:r>
      <w:r w:rsidR="00EB05CB">
        <w:rPr>
          <w:rFonts w:ascii="Arial" w:hAnsi="Arial" w:cs="Arial"/>
        </w:rPr>
        <w:t>t</w:t>
      </w:r>
      <w:r>
        <w:rPr>
          <w:rFonts w:ascii="Arial" w:hAnsi="Arial" w:cs="Arial"/>
        </w:rPr>
        <w:t>he defendant, that claim remained valid and enforceable against the defendant by the plaintiff as cessionary.</w:t>
      </w:r>
      <w:r w:rsidR="00A34C0B">
        <w:rPr>
          <w:rFonts w:ascii="Arial" w:hAnsi="Arial" w:cs="Arial"/>
        </w:rPr>
        <w:t xml:space="preserve"> </w:t>
      </w:r>
      <w:r>
        <w:rPr>
          <w:rFonts w:ascii="Arial" w:hAnsi="Arial" w:cs="Arial"/>
        </w:rPr>
        <w:t>Second</w:t>
      </w:r>
      <w:r w:rsidR="001932E8">
        <w:rPr>
          <w:rFonts w:ascii="Arial" w:hAnsi="Arial" w:cs="Arial"/>
        </w:rPr>
        <w:t>ly, a</w:t>
      </w:r>
      <w:r>
        <w:rPr>
          <w:rFonts w:ascii="Arial" w:hAnsi="Arial" w:cs="Arial"/>
        </w:rPr>
        <w:t>fter SBV indemnified Nedbank, SBV as a secondary debtor acquired a claim against the defendant to recover what it paid to Nedbank.</w:t>
      </w:r>
      <w:r>
        <w:rPr>
          <w:rStyle w:val="FootnoteReference"/>
          <w:rFonts w:ascii="Arial" w:hAnsi="Arial" w:cs="Arial"/>
        </w:rPr>
        <w:footnoteReference w:id="5"/>
      </w:r>
      <w:r w:rsidR="003D0106">
        <w:rPr>
          <w:rFonts w:ascii="Arial" w:hAnsi="Arial" w:cs="Arial"/>
        </w:rPr>
        <w:t xml:space="preserve"> </w:t>
      </w:r>
      <w:r w:rsidR="00DE7DDE">
        <w:rPr>
          <w:rFonts w:ascii="Arial" w:hAnsi="Arial" w:cs="Arial"/>
        </w:rPr>
        <w:t>After the plaintiff indemnified SBV, the plaintiff acquired SBV’s claims against the defendant by way of cession and subrogation.</w:t>
      </w:r>
      <w:r w:rsidR="00DE7DDE">
        <w:rPr>
          <w:rStyle w:val="FootnoteReference"/>
          <w:rFonts w:ascii="Arial" w:hAnsi="Arial" w:cs="Arial"/>
        </w:rPr>
        <w:footnoteReference w:id="6"/>
      </w:r>
      <w:r w:rsidR="00DE7DDE">
        <w:rPr>
          <w:rFonts w:ascii="Arial" w:hAnsi="Arial" w:cs="Arial"/>
        </w:rPr>
        <w:t xml:space="preserve"> </w:t>
      </w:r>
    </w:p>
    <w:p w14:paraId="1C77EBC6" w14:textId="77777777" w:rsidR="006D3231" w:rsidRDefault="006D3231" w:rsidP="003D0106">
      <w:pPr>
        <w:autoSpaceDE w:val="0"/>
        <w:autoSpaceDN w:val="0"/>
        <w:adjustRightInd w:val="0"/>
        <w:spacing w:line="480" w:lineRule="auto"/>
        <w:jc w:val="both"/>
        <w:rPr>
          <w:rFonts w:ascii="Arial" w:hAnsi="Arial" w:cs="Arial"/>
        </w:rPr>
      </w:pPr>
    </w:p>
    <w:p w14:paraId="69FFF44B" w14:textId="21DBF7B3" w:rsidR="00DE7DDE" w:rsidRDefault="00A34C0B" w:rsidP="003D0106">
      <w:pPr>
        <w:autoSpaceDE w:val="0"/>
        <w:autoSpaceDN w:val="0"/>
        <w:adjustRightInd w:val="0"/>
        <w:spacing w:line="480" w:lineRule="auto"/>
        <w:jc w:val="both"/>
        <w:rPr>
          <w:rFonts w:ascii="Arial" w:hAnsi="Arial" w:cs="Arial"/>
        </w:rPr>
      </w:pPr>
      <w:r>
        <w:rPr>
          <w:rFonts w:ascii="Arial" w:hAnsi="Arial" w:cs="Arial"/>
        </w:rPr>
        <w:t>[3</w:t>
      </w:r>
      <w:r w:rsidR="00CC5D7A">
        <w:rPr>
          <w:rFonts w:ascii="Arial" w:hAnsi="Arial" w:cs="Arial"/>
        </w:rPr>
        <w:t>8]</w:t>
      </w:r>
      <w:r w:rsidR="00CC5D7A">
        <w:rPr>
          <w:rFonts w:ascii="Arial" w:hAnsi="Arial" w:cs="Arial"/>
        </w:rPr>
        <w:tab/>
        <w:t>It</w:t>
      </w:r>
      <w:r w:rsidR="00025A1B">
        <w:rPr>
          <w:rFonts w:ascii="Arial" w:hAnsi="Arial" w:cs="Arial"/>
        </w:rPr>
        <w:t xml:space="preserve"> follows that</w:t>
      </w:r>
      <w:r w:rsidR="00DE7DDE">
        <w:rPr>
          <w:rFonts w:ascii="Arial" w:hAnsi="Arial" w:cs="Arial"/>
        </w:rPr>
        <w:t xml:space="preserve"> SBV’s claim was not discharged by indemnification from the plaintiff.</w:t>
      </w:r>
    </w:p>
    <w:p w14:paraId="4FF8B989" w14:textId="77777777" w:rsidR="00EB05CB" w:rsidRDefault="00EB05CB" w:rsidP="00DE7DDE">
      <w:pPr>
        <w:autoSpaceDE w:val="0"/>
        <w:autoSpaceDN w:val="0"/>
        <w:adjustRightInd w:val="0"/>
        <w:spacing w:line="480" w:lineRule="auto"/>
        <w:ind w:left="1440" w:hanging="720"/>
        <w:jc w:val="both"/>
        <w:rPr>
          <w:rFonts w:ascii="Arial" w:hAnsi="Arial" w:cs="Arial"/>
        </w:rPr>
      </w:pPr>
    </w:p>
    <w:p w14:paraId="037A0074" w14:textId="796D4FC7" w:rsidR="00DE7DDE" w:rsidRDefault="00DE7DDE" w:rsidP="00DE7DDE">
      <w:pPr>
        <w:autoSpaceDE w:val="0"/>
        <w:autoSpaceDN w:val="0"/>
        <w:adjustRightInd w:val="0"/>
        <w:spacing w:line="480" w:lineRule="auto"/>
        <w:jc w:val="both"/>
        <w:rPr>
          <w:rFonts w:ascii="Arial" w:hAnsi="Arial" w:cs="Arial"/>
        </w:rPr>
      </w:pPr>
      <w:r>
        <w:rPr>
          <w:rFonts w:ascii="Arial" w:hAnsi="Arial" w:cs="Arial"/>
        </w:rPr>
        <w:t>[3</w:t>
      </w:r>
      <w:r w:rsidR="00702FB2">
        <w:rPr>
          <w:rFonts w:ascii="Arial" w:hAnsi="Arial" w:cs="Arial"/>
        </w:rPr>
        <w:t>9</w:t>
      </w:r>
      <w:r>
        <w:rPr>
          <w:rFonts w:ascii="Arial" w:hAnsi="Arial" w:cs="Arial"/>
        </w:rPr>
        <w:t>]</w:t>
      </w:r>
      <w:r>
        <w:rPr>
          <w:rFonts w:ascii="Arial" w:hAnsi="Arial" w:cs="Arial"/>
        </w:rPr>
        <w:tab/>
        <w:t>Third</w:t>
      </w:r>
      <w:r w:rsidR="006D3231">
        <w:rPr>
          <w:rFonts w:ascii="Arial" w:hAnsi="Arial" w:cs="Arial"/>
        </w:rPr>
        <w:t>ly</w:t>
      </w:r>
      <w:r>
        <w:rPr>
          <w:rFonts w:ascii="Arial" w:hAnsi="Arial" w:cs="Arial"/>
        </w:rPr>
        <w:t xml:space="preserve">, there is the collateral source rule which precludes the defendant from relying, as a </w:t>
      </w:r>
      <w:proofErr w:type="spellStart"/>
      <w:r>
        <w:rPr>
          <w:rFonts w:ascii="Arial" w:hAnsi="Arial" w:cs="Arial"/>
        </w:rPr>
        <w:t>defence</w:t>
      </w:r>
      <w:proofErr w:type="spellEnd"/>
      <w:r>
        <w:rPr>
          <w:rFonts w:ascii="Arial" w:hAnsi="Arial" w:cs="Arial"/>
        </w:rPr>
        <w:t xml:space="preserve"> in </w:t>
      </w:r>
      <w:r w:rsidRPr="00DE7DDE">
        <w:rPr>
          <w:rFonts w:ascii="Arial" w:hAnsi="Arial" w:cs="Arial"/>
          <w:u w:val="single"/>
        </w:rPr>
        <w:t>delict</w:t>
      </w:r>
      <w:r>
        <w:rPr>
          <w:rFonts w:ascii="Arial" w:hAnsi="Arial" w:cs="Arial"/>
        </w:rPr>
        <w:t xml:space="preserve">, on SBV indemnifying Nedbank based on its </w:t>
      </w:r>
      <w:r w:rsidRPr="009E7CB2">
        <w:rPr>
          <w:rFonts w:ascii="Arial" w:hAnsi="Arial" w:cs="Arial"/>
          <w:i/>
          <w:iCs/>
        </w:rPr>
        <w:t>contractual</w:t>
      </w:r>
      <w:r>
        <w:rPr>
          <w:rFonts w:ascii="Arial" w:hAnsi="Arial" w:cs="Arial"/>
        </w:rPr>
        <w:t xml:space="preserve"> liability. </w:t>
      </w:r>
    </w:p>
    <w:p w14:paraId="23DEFB59" w14:textId="77777777" w:rsidR="00DE7DDE" w:rsidRDefault="00DE7DDE" w:rsidP="00DE7DDE">
      <w:pPr>
        <w:autoSpaceDE w:val="0"/>
        <w:autoSpaceDN w:val="0"/>
        <w:adjustRightInd w:val="0"/>
        <w:spacing w:line="480" w:lineRule="auto"/>
        <w:jc w:val="both"/>
        <w:rPr>
          <w:rFonts w:ascii="Arial" w:hAnsi="Arial" w:cs="Arial"/>
        </w:rPr>
      </w:pPr>
    </w:p>
    <w:p w14:paraId="6087184B" w14:textId="544F2843" w:rsidR="00DE7DDE" w:rsidRPr="009E7CB2" w:rsidRDefault="00DE7DDE" w:rsidP="00DE7DDE">
      <w:pPr>
        <w:autoSpaceDE w:val="0"/>
        <w:autoSpaceDN w:val="0"/>
        <w:adjustRightInd w:val="0"/>
        <w:spacing w:line="480" w:lineRule="auto"/>
        <w:jc w:val="both"/>
        <w:rPr>
          <w:rFonts w:ascii="Arial" w:hAnsi="Arial" w:cs="Arial"/>
          <w:b/>
          <w:bCs/>
        </w:rPr>
      </w:pPr>
      <w:r w:rsidRPr="009E7CB2">
        <w:rPr>
          <w:rFonts w:ascii="Arial" w:hAnsi="Arial" w:cs="Arial"/>
          <w:b/>
          <w:bCs/>
        </w:rPr>
        <w:t>SBV not liable under Standard Bank and FirstRand contracts</w:t>
      </w:r>
    </w:p>
    <w:p w14:paraId="55D370E3" w14:textId="021752A0" w:rsidR="00DE7DDE" w:rsidRDefault="00DE7DDE" w:rsidP="00DE7DDE">
      <w:pPr>
        <w:autoSpaceDE w:val="0"/>
        <w:autoSpaceDN w:val="0"/>
        <w:adjustRightInd w:val="0"/>
        <w:spacing w:line="480" w:lineRule="auto"/>
        <w:jc w:val="both"/>
        <w:rPr>
          <w:rFonts w:ascii="Arial" w:hAnsi="Arial" w:cs="Arial"/>
        </w:rPr>
      </w:pPr>
      <w:r>
        <w:rPr>
          <w:rFonts w:ascii="Arial" w:hAnsi="Arial" w:cs="Arial"/>
        </w:rPr>
        <w:t>[</w:t>
      </w:r>
      <w:r w:rsidR="00702FB2">
        <w:rPr>
          <w:rFonts w:ascii="Arial" w:hAnsi="Arial" w:cs="Arial"/>
        </w:rPr>
        <w:t>40</w:t>
      </w:r>
      <w:r>
        <w:rPr>
          <w:rFonts w:ascii="Arial" w:hAnsi="Arial" w:cs="Arial"/>
        </w:rPr>
        <w:t>]</w:t>
      </w:r>
      <w:r>
        <w:rPr>
          <w:rFonts w:ascii="Arial" w:hAnsi="Arial" w:cs="Arial"/>
        </w:rPr>
        <w:tab/>
        <w:t xml:space="preserve">Defendant contends that the service contracts between SBV and Standard Bank and FirstRand </w:t>
      </w:r>
      <w:r w:rsidR="00C468AF">
        <w:rPr>
          <w:rFonts w:ascii="Arial" w:hAnsi="Arial" w:cs="Arial"/>
        </w:rPr>
        <w:t xml:space="preserve">respectively </w:t>
      </w:r>
      <w:r>
        <w:rPr>
          <w:rFonts w:ascii="Arial" w:hAnsi="Arial" w:cs="Arial"/>
        </w:rPr>
        <w:t>provide that SBV would only be liable to those banks if the loss was caused by the wrongful act or omission of SBV,</w:t>
      </w:r>
      <w:r>
        <w:rPr>
          <w:rStyle w:val="FootnoteReference"/>
          <w:rFonts w:ascii="Arial" w:hAnsi="Arial" w:cs="Arial"/>
        </w:rPr>
        <w:footnoteReference w:id="7"/>
      </w:r>
      <w:r>
        <w:rPr>
          <w:rFonts w:ascii="Arial" w:hAnsi="Arial" w:cs="Arial"/>
        </w:rPr>
        <w:t xml:space="preserve"> and that the </w:t>
      </w:r>
      <w:r>
        <w:rPr>
          <w:rFonts w:ascii="Arial" w:hAnsi="Arial" w:cs="Arial"/>
        </w:rPr>
        <w:lastRenderedPageBreak/>
        <w:t xml:space="preserve">plaintiff was not liable under </w:t>
      </w:r>
      <w:r w:rsidR="007B1649">
        <w:rPr>
          <w:rFonts w:ascii="Arial" w:hAnsi="Arial" w:cs="Arial"/>
        </w:rPr>
        <w:t xml:space="preserve">the </w:t>
      </w:r>
      <w:r>
        <w:rPr>
          <w:rFonts w:ascii="Arial" w:hAnsi="Arial" w:cs="Arial"/>
        </w:rPr>
        <w:t>SBV policy of insurance to indemnify SBV for the losses of those two banks.</w:t>
      </w:r>
    </w:p>
    <w:p w14:paraId="01611A0E" w14:textId="77777777" w:rsidR="00DE7DDE" w:rsidRDefault="00DE7DDE" w:rsidP="00DE7DDE">
      <w:pPr>
        <w:autoSpaceDE w:val="0"/>
        <w:autoSpaceDN w:val="0"/>
        <w:adjustRightInd w:val="0"/>
        <w:spacing w:line="480" w:lineRule="auto"/>
        <w:jc w:val="both"/>
        <w:rPr>
          <w:rFonts w:ascii="Arial" w:hAnsi="Arial" w:cs="Arial"/>
        </w:rPr>
      </w:pPr>
    </w:p>
    <w:p w14:paraId="4B76A04A" w14:textId="70D63973" w:rsidR="00DE7DDE" w:rsidRDefault="00DE7DDE" w:rsidP="00DE7DDE">
      <w:pPr>
        <w:autoSpaceDE w:val="0"/>
        <w:autoSpaceDN w:val="0"/>
        <w:adjustRightInd w:val="0"/>
        <w:spacing w:line="480" w:lineRule="auto"/>
        <w:jc w:val="both"/>
        <w:rPr>
          <w:rFonts w:ascii="Arial" w:hAnsi="Arial" w:cs="Arial"/>
        </w:rPr>
      </w:pPr>
      <w:r>
        <w:rPr>
          <w:rFonts w:ascii="Arial" w:hAnsi="Arial" w:cs="Arial"/>
        </w:rPr>
        <w:t>[4</w:t>
      </w:r>
      <w:r w:rsidR="00702FB2">
        <w:rPr>
          <w:rFonts w:ascii="Arial" w:hAnsi="Arial" w:cs="Arial"/>
        </w:rPr>
        <w:t>1</w:t>
      </w:r>
      <w:r>
        <w:rPr>
          <w:rFonts w:ascii="Arial" w:hAnsi="Arial" w:cs="Arial"/>
        </w:rPr>
        <w:t>]</w:t>
      </w:r>
      <w:r>
        <w:rPr>
          <w:rFonts w:ascii="Arial" w:hAnsi="Arial" w:cs="Arial"/>
        </w:rPr>
        <w:tab/>
        <w:t xml:space="preserve">Plaintiff’s counsel submitted that the defendant misreads the relevant clauses in these two contracts. The service agreements expressly render SBV liable for the loss for any reason, including liability </w:t>
      </w:r>
      <w:proofErr w:type="gramStart"/>
      <w:r>
        <w:rPr>
          <w:rFonts w:ascii="Arial" w:hAnsi="Arial" w:cs="Arial"/>
        </w:rPr>
        <w:t>at</w:t>
      </w:r>
      <w:proofErr w:type="gramEnd"/>
      <w:r>
        <w:rPr>
          <w:rFonts w:ascii="Arial" w:hAnsi="Arial" w:cs="Arial"/>
        </w:rPr>
        <w:t xml:space="preserve"> common law. During the trial, plaintiff led uncontradicted evidence which showed that Nedbank, as the host bank, was the owner of all the cash in the Witbank SBV depot.</w:t>
      </w:r>
    </w:p>
    <w:p w14:paraId="4D87B219" w14:textId="77777777" w:rsidR="00DE7DDE" w:rsidRDefault="00DE7DDE" w:rsidP="00DE7DDE">
      <w:pPr>
        <w:autoSpaceDE w:val="0"/>
        <w:autoSpaceDN w:val="0"/>
        <w:adjustRightInd w:val="0"/>
        <w:spacing w:line="480" w:lineRule="auto"/>
        <w:jc w:val="both"/>
        <w:rPr>
          <w:rFonts w:ascii="Arial" w:hAnsi="Arial" w:cs="Arial"/>
        </w:rPr>
      </w:pPr>
    </w:p>
    <w:p w14:paraId="3E3FD467" w14:textId="07879091" w:rsidR="00EB05CB" w:rsidRDefault="00DE7DDE" w:rsidP="00DE7DDE">
      <w:pPr>
        <w:autoSpaceDE w:val="0"/>
        <w:autoSpaceDN w:val="0"/>
        <w:adjustRightInd w:val="0"/>
        <w:spacing w:line="480" w:lineRule="auto"/>
        <w:jc w:val="both"/>
        <w:rPr>
          <w:rFonts w:ascii="Arial" w:hAnsi="Arial" w:cs="Arial"/>
        </w:rPr>
      </w:pPr>
      <w:r>
        <w:rPr>
          <w:rFonts w:ascii="Arial" w:hAnsi="Arial" w:cs="Arial"/>
        </w:rPr>
        <w:t>[4</w:t>
      </w:r>
      <w:r w:rsidR="00702FB2">
        <w:rPr>
          <w:rFonts w:ascii="Arial" w:hAnsi="Arial" w:cs="Arial"/>
        </w:rPr>
        <w:t>2</w:t>
      </w:r>
      <w:r>
        <w:rPr>
          <w:rFonts w:ascii="Arial" w:hAnsi="Arial" w:cs="Arial"/>
        </w:rPr>
        <w:t>]</w:t>
      </w:r>
      <w:r>
        <w:rPr>
          <w:rFonts w:ascii="Arial" w:hAnsi="Arial" w:cs="Arial"/>
        </w:rPr>
        <w:tab/>
        <w:t xml:space="preserve">Nedbank was the party </w:t>
      </w:r>
      <w:r w:rsidR="009D58A4">
        <w:rPr>
          <w:rFonts w:ascii="Arial" w:hAnsi="Arial" w:cs="Arial"/>
        </w:rPr>
        <w:t xml:space="preserve">that suffered the loss. SBV indemnified Nedbank only – not </w:t>
      </w:r>
      <w:r w:rsidR="00CC246E">
        <w:rPr>
          <w:rFonts w:ascii="Arial" w:hAnsi="Arial" w:cs="Arial"/>
        </w:rPr>
        <w:t xml:space="preserve">the </w:t>
      </w:r>
      <w:r w:rsidR="009D58A4">
        <w:rPr>
          <w:rFonts w:ascii="Arial" w:hAnsi="Arial" w:cs="Arial"/>
        </w:rPr>
        <w:t xml:space="preserve">other banks – in terms of the service agreement between SBV and Nedbank. That agreement expressly provides (unlike the corresponding clauses in the Standard Bank and FirstRand service agreements) that SBV is liable to indemnify Nedbank for loss incurred for any reason whatsoever. </w:t>
      </w:r>
      <w:proofErr w:type="gramStart"/>
      <w:r w:rsidR="009D58A4">
        <w:rPr>
          <w:rFonts w:ascii="Arial" w:hAnsi="Arial" w:cs="Arial"/>
        </w:rPr>
        <w:t>Quiet</w:t>
      </w:r>
      <w:proofErr w:type="gramEnd"/>
      <w:r w:rsidR="009D58A4">
        <w:rPr>
          <w:rFonts w:ascii="Arial" w:hAnsi="Arial" w:cs="Arial"/>
        </w:rPr>
        <w:t xml:space="preserve"> clearly, SBV was strictly liable to Nedbank for the loss that the latter suffered in the robbery. It was for this reason that Nedbank settled the claims of the other banks and the retail clients for all the uncleared deposits that were stolen.</w:t>
      </w:r>
    </w:p>
    <w:p w14:paraId="3FA45C94" w14:textId="77777777" w:rsidR="00F24D16" w:rsidRDefault="00F24D16" w:rsidP="00DE7DDE">
      <w:pPr>
        <w:autoSpaceDE w:val="0"/>
        <w:autoSpaceDN w:val="0"/>
        <w:adjustRightInd w:val="0"/>
        <w:spacing w:line="480" w:lineRule="auto"/>
        <w:jc w:val="both"/>
        <w:rPr>
          <w:rFonts w:ascii="Arial" w:hAnsi="Arial" w:cs="Arial"/>
          <w:b/>
          <w:bCs/>
          <w:u w:val="single"/>
        </w:rPr>
      </w:pPr>
    </w:p>
    <w:p w14:paraId="4FCD2D25" w14:textId="084AFBA3" w:rsidR="009D58A4" w:rsidRPr="00CC246E" w:rsidRDefault="009D58A4" w:rsidP="00DE7DDE">
      <w:pPr>
        <w:autoSpaceDE w:val="0"/>
        <w:autoSpaceDN w:val="0"/>
        <w:adjustRightInd w:val="0"/>
        <w:spacing w:line="480" w:lineRule="auto"/>
        <w:jc w:val="both"/>
        <w:rPr>
          <w:rFonts w:ascii="Arial" w:hAnsi="Arial" w:cs="Arial"/>
          <w:b/>
          <w:bCs/>
          <w:u w:val="single"/>
        </w:rPr>
      </w:pPr>
      <w:r w:rsidRPr="00CC246E">
        <w:rPr>
          <w:rFonts w:ascii="Arial" w:hAnsi="Arial" w:cs="Arial"/>
          <w:b/>
          <w:bCs/>
          <w:u w:val="single"/>
        </w:rPr>
        <w:t xml:space="preserve">Elements of </w:t>
      </w:r>
      <w:proofErr w:type="spellStart"/>
      <w:r w:rsidRPr="00CC246E">
        <w:rPr>
          <w:rFonts w:ascii="Arial" w:hAnsi="Arial" w:cs="Arial"/>
          <w:b/>
          <w:bCs/>
          <w:u w:val="single"/>
        </w:rPr>
        <w:t>delictual</w:t>
      </w:r>
      <w:proofErr w:type="spellEnd"/>
      <w:r w:rsidRPr="00CC246E">
        <w:rPr>
          <w:rFonts w:ascii="Arial" w:hAnsi="Arial" w:cs="Arial"/>
          <w:b/>
          <w:bCs/>
          <w:u w:val="single"/>
        </w:rPr>
        <w:t xml:space="preserve"> liability</w:t>
      </w:r>
    </w:p>
    <w:p w14:paraId="7AD73C58" w14:textId="00AE9B18" w:rsidR="009D58A4" w:rsidRDefault="009D58A4" w:rsidP="00DE7DDE">
      <w:pPr>
        <w:autoSpaceDE w:val="0"/>
        <w:autoSpaceDN w:val="0"/>
        <w:adjustRightInd w:val="0"/>
        <w:spacing w:line="480" w:lineRule="auto"/>
        <w:jc w:val="both"/>
        <w:rPr>
          <w:rFonts w:ascii="Arial" w:hAnsi="Arial" w:cs="Arial"/>
        </w:rPr>
      </w:pPr>
      <w:r>
        <w:rPr>
          <w:rFonts w:ascii="Arial" w:hAnsi="Arial" w:cs="Arial"/>
        </w:rPr>
        <w:t>[4</w:t>
      </w:r>
      <w:r w:rsidR="00CC246E">
        <w:rPr>
          <w:rFonts w:ascii="Arial" w:hAnsi="Arial" w:cs="Arial"/>
        </w:rPr>
        <w:t>3</w:t>
      </w:r>
      <w:r>
        <w:rPr>
          <w:rFonts w:ascii="Arial" w:hAnsi="Arial" w:cs="Arial"/>
        </w:rPr>
        <w:t>]</w:t>
      </w:r>
      <w:r>
        <w:rPr>
          <w:rFonts w:ascii="Arial" w:hAnsi="Arial" w:cs="Arial"/>
        </w:rPr>
        <w:tab/>
        <w:t xml:space="preserve">In the Constitutional Court case of </w:t>
      </w:r>
      <w:r w:rsidRPr="004704FF">
        <w:rPr>
          <w:rFonts w:ascii="Arial" w:hAnsi="Arial" w:cs="Arial"/>
          <w:i/>
          <w:iCs/>
        </w:rPr>
        <w:t>O</w:t>
      </w:r>
      <w:r w:rsidR="004704FF" w:rsidRPr="004704FF">
        <w:rPr>
          <w:rFonts w:ascii="Arial" w:hAnsi="Arial" w:cs="Arial"/>
          <w:i/>
          <w:iCs/>
        </w:rPr>
        <w:t>p</w:t>
      </w:r>
      <w:r w:rsidRPr="004704FF">
        <w:rPr>
          <w:rFonts w:ascii="Arial" w:hAnsi="Arial" w:cs="Arial"/>
          <w:i/>
          <w:iCs/>
        </w:rPr>
        <w:t xml:space="preserve">pelt v Department of Health, Western Cape </w:t>
      </w:r>
      <w:r>
        <w:rPr>
          <w:rFonts w:ascii="Arial" w:hAnsi="Arial" w:cs="Arial"/>
        </w:rPr>
        <w:t xml:space="preserve">2016 (1) SA 325 (CC) at paragraph 34 it was stated that it is </w:t>
      </w:r>
      <w:proofErr w:type="gramStart"/>
      <w:r>
        <w:rPr>
          <w:rFonts w:ascii="Arial" w:hAnsi="Arial" w:cs="Arial"/>
        </w:rPr>
        <w:t>trite</w:t>
      </w:r>
      <w:proofErr w:type="gramEnd"/>
      <w:r>
        <w:rPr>
          <w:rFonts w:ascii="Arial" w:hAnsi="Arial" w:cs="Arial"/>
        </w:rPr>
        <w:t xml:space="preserve"> that the elements of </w:t>
      </w:r>
      <w:proofErr w:type="spellStart"/>
      <w:r>
        <w:rPr>
          <w:rFonts w:ascii="Arial" w:hAnsi="Arial" w:cs="Arial"/>
        </w:rPr>
        <w:t>delict</w:t>
      </w:r>
      <w:r w:rsidR="00F24D16">
        <w:rPr>
          <w:rFonts w:ascii="Arial" w:hAnsi="Arial" w:cs="Arial"/>
        </w:rPr>
        <w:t>ual</w:t>
      </w:r>
      <w:proofErr w:type="spellEnd"/>
      <w:r>
        <w:rPr>
          <w:rFonts w:ascii="Arial" w:hAnsi="Arial" w:cs="Arial"/>
        </w:rPr>
        <w:t xml:space="preserve"> liability are causation, wrongfulness, </w:t>
      </w:r>
      <w:proofErr w:type="gramStart"/>
      <w:r>
        <w:rPr>
          <w:rFonts w:ascii="Arial" w:hAnsi="Arial" w:cs="Arial"/>
        </w:rPr>
        <w:t>fault</w:t>
      </w:r>
      <w:proofErr w:type="gramEnd"/>
      <w:r>
        <w:rPr>
          <w:rFonts w:ascii="Arial" w:hAnsi="Arial" w:cs="Arial"/>
        </w:rPr>
        <w:t xml:space="preserve"> and harm.</w:t>
      </w:r>
    </w:p>
    <w:p w14:paraId="36129303" w14:textId="77777777" w:rsidR="009D58A4" w:rsidRDefault="009D58A4" w:rsidP="00DE7DDE">
      <w:pPr>
        <w:autoSpaceDE w:val="0"/>
        <w:autoSpaceDN w:val="0"/>
        <w:adjustRightInd w:val="0"/>
        <w:spacing w:line="480" w:lineRule="auto"/>
        <w:jc w:val="both"/>
        <w:rPr>
          <w:rFonts w:ascii="Arial" w:hAnsi="Arial" w:cs="Arial"/>
        </w:rPr>
      </w:pPr>
    </w:p>
    <w:p w14:paraId="3E3BDC39" w14:textId="73BD0897" w:rsidR="009D58A4" w:rsidRDefault="009D58A4" w:rsidP="00DE7DDE">
      <w:pPr>
        <w:autoSpaceDE w:val="0"/>
        <w:autoSpaceDN w:val="0"/>
        <w:adjustRightInd w:val="0"/>
        <w:spacing w:line="480" w:lineRule="auto"/>
        <w:jc w:val="both"/>
        <w:rPr>
          <w:rFonts w:ascii="Arial" w:hAnsi="Arial" w:cs="Arial"/>
        </w:rPr>
      </w:pPr>
      <w:r>
        <w:rPr>
          <w:rFonts w:ascii="Arial" w:hAnsi="Arial" w:cs="Arial"/>
        </w:rPr>
        <w:lastRenderedPageBreak/>
        <w:t>[4</w:t>
      </w:r>
      <w:r w:rsidR="00CC246E">
        <w:rPr>
          <w:rFonts w:ascii="Arial" w:hAnsi="Arial" w:cs="Arial"/>
        </w:rPr>
        <w:t>4</w:t>
      </w:r>
      <w:r>
        <w:rPr>
          <w:rFonts w:ascii="Arial" w:hAnsi="Arial" w:cs="Arial"/>
        </w:rPr>
        <w:t>]</w:t>
      </w:r>
      <w:r>
        <w:rPr>
          <w:rFonts w:ascii="Arial" w:hAnsi="Arial" w:cs="Arial"/>
        </w:rPr>
        <w:tab/>
        <w:t xml:space="preserve">From the admissions made by the defendant, </w:t>
      </w:r>
      <w:r w:rsidRPr="004704FF">
        <w:rPr>
          <w:rFonts w:ascii="Arial" w:hAnsi="Arial" w:cs="Arial"/>
          <w:i/>
          <w:iCs/>
        </w:rPr>
        <w:t>inter alia</w:t>
      </w:r>
      <w:r>
        <w:rPr>
          <w:rFonts w:ascii="Arial" w:hAnsi="Arial" w:cs="Arial"/>
        </w:rPr>
        <w:t xml:space="preserve">, regarding </w:t>
      </w:r>
      <w:proofErr w:type="spellStart"/>
      <w:r>
        <w:rPr>
          <w:rFonts w:ascii="Arial" w:hAnsi="Arial" w:cs="Arial"/>
        </w:rPr>
        <w:t>Khubeka</w:t>
      </w:r>
      <w:proofErr w:type="spellEnd"/>
      <w:r>
        <w:rPr>
          <w:rFonts w:ascii="Arial" w:hAnsi="Arial" w:cs="Arial"/>
        </w:rPr>
        <w:t xml:space="preserve"> and </w:t>
      </w:r>
      <w:proofErr w:type="spellStart"/>
      <w:r>
        <w:rPr>
          <w:rFonts w:ascii="Arial" w:hAnsi="Arial" w:cs="Arial"/>
        </w:rPr>
        <w:t>Lekola’s</w:t>
      </w:r>
      <w:proofErr w:type="spellEnd"/>
      <w:r>
        <w:rPr>
          <w:rFonts w:ascii="Arial" w:hAnsi="Arial" w:cs="Arial"/>
        </w:rPr>
        <w:t xml:space="preserve"> involvement in the robbery as well as admission of the relevant portions of Bam J’s judgment in the criminal case establishes, in my view all the elements of </w:t>
      </w:r>
      <w:r w:rsidR="00BB6959">
        <w:rPr>
          <w:rFonts w:ascii="Arial" w:hAnsi="Arial" w:cs="Arial"/>
        </w:rPr>
        <w:t xml:space="preserve">the </w:t>
      </w:r>
      <w:r>
        <w:rPr>
          <w:rFonts w:ascii="Arial" w:hAnsi="Arial" w:cs="Arial"/>
        </w:rPr>
        <w:t>delict.</w:t>
      </w:r>
    </w:p>
    <w:p w14:paraId="2D591C38" w14:textId="77777777" w:rsidR="009D58A4" w:rsidRDefault="009D58A4" w:rsidP="00DE7DDE">
      <w:pPr>
        <w:autoSpaceDE w:val="0"/>
        <w:autoSpaceDN w:val="0"/>
        <w:adjustRightInd w:val="0"/>
        <w:spacing w:line="480" w:lineRule="auto"/>
        <w:jc w:val="both"/>
        <w:rPr>
          <w:rFonts w:ascii="Arial" w:hAnsi="Arial" w:cs="Arial"/>
        </w:rPr>
      </w:pPr>
    </w:p>
    <w:p w14:paraId="6209DA17" w14:textId="262302D1" w:rsidR="009D58A4" w:rsidRDefault="009D58A4" w:rsidP="00DE7DDE">
      <w:pPr>
        <w:autoSpaceDE w:val="0"/>
        <w:autoSpaceDN w:val="0"/>
        <w:adjustRightInd w:val="0"/>
        <w:spacing w:line="480" w:lineRule="auto"/>
        <w:jc w:val="both"/>
        <w:rPr>
          <w:rFonts w:ascii="Arial" w:hAnsi="Arial" w:cs="Arial"/>
        </w:rPr>
      </w:pPr>
      <w:r>
        <w:rPr>
          <w:rFonts w:ascii="Arial" w:hAnsi="Arial" w:cs="Arial"/>
        </w:rPr>
        <w:t>[4</w:t>
      </w:r>
      <w:r w:rsidR="00CC246E">
        <w:rPr>
          <w:rFonts w:ascii="Arial" w:hAnsi="Arial" w:cs="Arial"/>
        </w:rPr>
        <w:t>5</w:t>
      </w:r>
      <w:r>
        <w:rPr>
          <w:rFonts w:ascii="Arial" w:hAnsi="Arial" w:cs="Arial"/>
        </w:rPr>
        <w:t>]</w:t>
      </w:r>
      <w:r>
        <w:rPr>
          <w:rFonts w:ascii="Arial" w:hAnsi="Arial" w:cs="Arial"/>
        </w:rPr>
        <w:tab/>
        <w:t>However, the defendant disputes that the defendant is vicariously liable in delict.</w:t>
      </w:r>
    </w:p>
    <w:p w14:paraId="2E765470" w14:textId="77777777" w:rsidR="009D58A4" w:rsidRDefault="009D58A4" w:rsidP="00DE7DDE">
      <w:pPr>
        <w:autoSpaceDE w:val="0"/>
        <w:autoSpaceDN w:val="0"/>
        <w:adjustRightInd w:val="0"/>
        <w:spacing w:line="480" w:lineRule="auto"/>
        <w:jc w:val="both"/>
        <w:rPr>
          <w:rFonts w:ascii="Arial" w:hAnsi="Arial" w:cs="Arial"/>
        </w:rPr>
      </w:pPr>
    </w:p>
    <w:p w14:paraId="5B2819E2" w14:textId="70DEE062" w:rsidR="009D58A4" w:rsidRPr="005E6A83" w:rsidRDefault="009D58A4" w:rsidP="00DE7DDE">
      <w:pPr>
        <w:autoSpaceDE w:val="0"/>
        <w:autoSpaceDN w:val="0"/>
        <w:adjustRightInd w:val="0"/>
        <w:spacing w:line="480" w:lineRule="auto"/>
        <w:jc w:val="both"/>
        <w:rPr>
          <w:rFonts w:ascii="Arial" w:hAnsi="Arial" w:cs="Arial"/>
          <w:b/>
          <w:bCs/>
          <w:u w:val="single"/>
        </w:rPr>
      </w:pPr>
      <w:r w:rsidRPr="005E6A83">
        <w:rPr>
          <w:rFonts w:ascii="Arial" w:hAnsi="Arial" w:cs="Arial"/>
          <w:b/>
          <w:bCs/>
          <w:u w:val="single"/>
        </w:rPr>
        <w:t>Vicarious liability</w:t>
      </w:r>
    </w:p>
    <w:p w14:paraId="457ED4FA" w14:textId="4F3E1101" w:rsidR="008F4486" w:rsidRDefault="009D58A4" w:rsidP="00DE7DDE">
      <w:pPr>
        <w:autoSpaceDE w:val="0"/>
        <w:autoSpaceDN w:val="0"/>
        <w:adjustRightInd w:val="0"/>
        <w:spacing w:line="480" w:lineRule="auto"/>
        <w:jc w:val="both"/>
        <w:rPr>
          <w:rFonts w:ascii="Arial" w:hAnsi="Arial" w:cs="Arial"/>
        </w:rPr>
      </w:pPr>
      <w:r>
        <w:rPr>
          <w:rFonts w:ascii="Arial" w:hAnsi="Arial" w:cs="Arial"/>
        </w:rPr>
        <w:t>[4</w:t>
      </w:r>
      <w:r w:rsidR="00CC246E">
        <w:rPr>
          <w:rFonts w:ascii="Arial" w:hAnsi="Arial" w:cs="Arial"/>
        </w:rPr>
        <w:t>6</w:t>
      </w:r>
      <w:r>
        <w:rPr>
          <w:rFonts w:ascii="Arial" w:hAnsi="Arial" w:cs="Arial"/>
        </w:rPr>
        <w:t>]</w:t>
      </w:r>
      <w:r>
        <w:rPr>
          <w:rFonts w:ascii="Arial" w:hAnsi="Arial" w:cs="Arial"/>
        </w:rPr>
        <w:tab/>
        <w:t xml:space="preserve">The plaintiff sues the defendant as the employer of, more particularly, </w:t>
      </w:r>
      <w:proofErr w:type="spellStart"/>
      <w:r>
        <w:rPr>
          <w:rFonts w:ascii="Arial" w:hAnsi="Arial" w:cs="Arial"/>
        </w:rPr>
        <w:t>Khubeka</w:t>
      </w:r>
      <w:proofErr w:type="spellEnd"/>
      <w:r>
        <w:rPr>
          <w:rFonts w:ascii="Arial" w:hAnsi="Arial" w:cs="Arial"/>
        </w:rPr>
        <w:t xml:space="preserve"> and </w:t>
      </w:r>
      <w:proofErr w:type="spellStart"/>
      <w:r>
        <w:rPr>
          <w:rFonts w:ascii="Arial" w:hAnsi="Arial" w:cs="Arial"/>
        </w:rPr>
        <w:t>Lekola</w:t>
      </w:r>
      <w:proofErr w:type="spellEnd"/>
      <w:r>
        <w:rPr>
          <w:rFonts w:ascii="Arial" w:hAnsi="Arial" w:cs="Arial"/>
        </w:rPr>
        <w:t xml:space="preserve"> who took part in the robbery</w:t>
      </w:r>
      <w:r w:rsidR="008F4486">
        <w:rPr>
          <w:rFonts w:ascii="Arial" w:hAnsi="Arial" w:cs="Arial"/>
        </w:rPr>
        <w:t>,</w:t>
      </w:r>
      <w:r>
        <w:rPr>
          <w:rFonts w:ascii="Arial" w:hAnsi="Arial" w:cs="Arial"/>
        </w:rPr>
        <w:t xml:space="preserve"> on the basis that the defendant is vicariously liable for the delicts committed by its employees.</w:t>
      </w:r>
    </w:p>
    <w:p w14:paraId="534EAA1A" w14:textId="77777777" w:rsidR="008F4486" w:rsidRDefault="008F4486" w:rsidP="00DE7DDE">
      <w:pPr>
        <w:autoSpaceDE w:val="0"/>
        <w:autoSpaceDN w:val="0"/>
        <w:adjustRightInd w:val="0"/>
        <w:spacing w:line="480" w:lineRule="auto"/>
        <w:jc w:val="both"/>
        <w:rPr>
          <w:rFonts w:ascii="Arial" w:hAnsi="Arial" w:cs="Arial"/>
        </w:rPr>
      </w:pPr>
    </w:p>
    <w:p w14:paraId="69D84C26" w14:textId="478DDC1C" w:rsidR="00786E12" w:rsidRDefault="009D58A4" w:rsidP="00DE7DDE">
      <w:pPr>
        <w:autoSpaceDE w:val="0"/>
        <w:autoSpaceDN w:val="0"/>
        <w:adjustRightInd w:val="0"/>
        <w:spacing w:line="480" w:lineRule="auto"/>
        <w:jc w:val="both"/>
        <w:rPr>
          <w:rFonts w:ascii="Arial" w:hAnsi="Arial" w:cs="Arial"/>
        </w:rPr>
      </w:pPr>
      <w:r>
        <w:rPr>
          <w:rFonts w:ascii="Arial" w:hAnsi="Arial" w:cs="Arial"/>
        </w:rPr>
        <w:t>[4</w:t>
      </w:r>
      <w:r w:rsidR="0021031D">
        <w:rPr>
          <w:rFonts w:ascii="Arial" w:hAnsi="Arial" w:cs="Arial"/>
        </w:rPr>
        <w:t>7</w:t>
      </w:r>
      <w:r>
        <w:rPr>
          <w:rFonts w:ascii="Arial" w:hAnsi="Arial" w:cs="Arial"/>
        </w:rPr>
        <w:t>]</w:t>
      </w:r>
      <w:r>
        <w:rPr>
          <w:rFonts w:ascii="Arial" w:hAnsi="Arial" w:cs="Arial"/>
        </w:rPr>
        <w:tab/>
        <w:t>The defendant strenuously disputes</w:t>
      </w:r>
      <w:r w:rsidR="004F6493">
        <w:rPr>
          <w:rFonts w:ascii="Arial" w:hAnsi="Arial" w:cs="Arial"/>
        </w:rPr>
        <w:t xml:space="preserve"> it</w:t>
      </w:r>
      <w:r w:rsidR="00772574">
        <w:rPr>
          <w:rFonts w:ascii="Arial" w:hAnsi="Arial" w:cs="Arial"/>
        </w:rPr>
        <w:t>.</w:t>
      </w:r>
      <w:r>
        <w:rPr>
          <w:rFonts w:ascii="Arial" w:hAnsi="Arial" w:cs="Arial"/>
        </w:rPr>
        <w:t xml:space="preserve"> </w:t>
      </w:r>
      <w:r w:rsidR="00AA5504">
        <w:rPr>
          <w:rFonts w:ascii="Arial" w:hAnsi="Arial" w:cs="Arial"/>
        </w:rPr>
        <w:t>T</w:t>
      </w:r>
      <w:r>
        <w:rPr>
          <w:rFonts w:ascii="Arial" w:hAnsi="Arial" w:cs="Arial"/>
        </w:rPr>
        <w:t xml:space="preserve">he defendant admits that </w:t>
      </w:r>
      <w:proofErr w:type="spellStart"/>
      <w:r>
        <w:rPr>
          <w:rFonts w:ascii="Arial" w:hAnsi="Arial" w:cs="Arial"/>
        </w:rPr>
        <w:t>Khubeka</w:t>
      </w:r>
      <w:proofErr w:type="spellEnd"/>
      <w:r>
        <w:rPr>
          <w:rFonts w:ascii="Arial" w:hAnsi="Arial" w:cs="Arial"/>
        </w:rPr>
        <w:t xml:space="preserve"> and </w:t>
      </w:r>
      <w:proofErr w:type="spellStart"/>
      <w:r>
        <w:rPr>
          <w:rFonts w:ascii="Arial" w:hAnsi="Arial" w:cs="Arial"/>
        </w:rPr>
        <w:t>Lekola</w:t>
      </w:r>
      <w:proofErr w:type="spellEnd"/>
      <w:r>
        <w:rPr>
          <w:rFonts w:ascii="Arial" w:hAnsi="Arial" w:cs="Arial"/>
        </w:rPr>
        <w:t xml:space="preserve"> were employed by</w:t>
      </w:r>
      <w:r w:rsidR="00AA5504">
        <w:rPr>
          <w:rFonts w:ascii="Arial" w:hAnsi="Arial" w:cs="Arial"/>
        </w:rPr>
        <w:t xml:space="preserve"> him </w:t>
      </w:r>
      <w:r>
        <w:rPr>
          <w:rFonts w:ascii="Arial" w:hAnsi="Arial" w:cs="Arial"/>
        </w:rPr>
        <w:t>during the time before</w:t>
      </w:r>
      <w:r w:rsidR="00786E12">
        <w:rPr>
          <w:rFonts w:ascii="Arial" w:hAnsi="Arial" w:cs="Arial"/>
        </w:rPr>
        <w:t>, during and after the robbery</w:t>
      </w:r>
      <w:r w:rsidR="00ED284A">
        <w:rPr>
          <w:rFonts w:ascii="Arial" w:hAnsi="Arial" w:cs="Arial"/>
        </w:rPr>
        <w:t>. However,</w:t>
      </w:r>
      <w:r w:rsidR="00931D1F">
        <w:rPr>
          <w:rFonts w:ascii="Arial" w:hAnsi="Arial" w:cs="Arial"/>
        </w:rPr>
        <w:t xml:space="preserve"> </w:t>
      </w:r>
      <w:r w:rsidR="00742678">
        <w:rPr>
          <w:rFonts w:ascii="Arial" w:hAnsi="Arial" w:cs="Arial"/>
        </w:rPr>
        <w:t>he</w:t>
      </w:r>
      <w:r w:rsidR="00CD709E">
        <w:rPr>
          <w:rFonts w:ascii="Arial" w:hAnsi="Arial" w:cs="Arial"/>
        </w:rPr>
        <w:t xml:space="preserve"> contends</w:t>
      </w:r>
      <w:r w:rsidR="00742678">
        <w:rPr>
          <w:rFonts w:ascii="Arial" w:hAnsi="Arial" w:cs="Arial"/>
        </w:rPr>
        <w:t>,</w:t>
      </w:r>
      <w:r w:rsidR="00CD709E">
        <w:rPr>
          <w:rFonts w:ascii="Arial" w:hAnsi="Arial" w:cs="Arial"/>
        </w:rPr>
        <w:t xml:space="preserve"> that</w:t>
      </w:r>
      <w:r w:rsidR="00786E12">
        <w:rPr>
          <w:rFonts w:ascii="Arial" w:hAnsi="Arial" w:cs="Arial"/>
        </w:rPr>
        <w:t xml:space="preserve"> they were not acting within the course and scope of their employment</w:t>
      </w:r>
      <w:r w:rsidR="00931D1F">
        <w:rPr>
          <w:rFonts w:ascii="Arial" w:hAnsi="Arial" w:cs="Arial"/>
        </w:rPr>
        <w:t xml:space="preserve"> but were</w:t>
      </w:r>
      <w:r w:rsidR="00786E12">
        <w:rPr>
          <w:rFonts w:ascii="Arial" w:hAnsi="Arial" w:cs="Arial"/>
        </w:rPr>
        <w:t xml:space="preserve"> on a frolic of their own</w:t>
      </w:r>
      <w:r w:rsidR="00931D1F">
        <w:rPr>
          <w:rFonts w:ascii="Arial" w:hAnsi="Arial" w:cs="Arial"/>
        </w:rPr>
        <w:t>.</w:t>
      </w:r>
      <w:r w:rsidR="009540EE">
        <w:rPr>
          <w:rFonts w:ascii="Arial" w:hAnsi="Arial" w:cs="Arial"/>
        </w:rPr>
        <w:t xml:space="preserve"> In other words, </w:t>
      </w:r>
      <w:r w:rsidR="00786E12">
        <w:rPr>
          <w:rFonts w:ascii="Arial" w:hAnsi="Arial" w:cs="Arial"/>
        </w:rPr>
        <w:t>that the requirements for vicarious liability have not been established because the following necessary evidence was not led by plaintiff (</w:t>
      </w:r>
      <w:r w:rsidR="008063FB">
        <w:rPr>
          <w:rFonts w:ascii="Arial" w:hAnsi="Arial" w:cs="Arial"/>
        </w:rPr>
        <w:t>and</w:t>
      </w:r>
      <w:r w:rsidR="00786E12">
        <w:rPr>
          <w:rFonts w:ascii="Arial" w:hAnsi="Arial" w:cs="Arial"/>
        </w:rPr>
        <w:t xml:space="preserve"> that no findings were made in the criminal </w:t>
      </w:r>
      <w:r w:rsidR="00E216A8">
        <w:rPr>
          <w:rFonts w:ascii="Arial" w:hAnsi="Arial" w:cs="Arial"/>
        </w:rPr>
        <w:t>case</w:t>
      </w:r>
      <w:r w:rsidR="00786E12">
        <w:rPr>
          <w:rFonts w:ascii="Arial" w:hAnsi="Arial" w:cs="Arial"/>
        </w:rPr>
        <w:t xml:space="preserve"> by Bam J to support such a finding):</w:t>
      </w:r>
    </w:p>
    <w:p w14:paraId="0BDC493D" w14:textId="16679CFE" w:rsidR="00786E12" w:rsidRDefault="00786E12" w:rsidP="00786E12">
      <w:pPr>
        <w:autoSpaceDE w:val="0"/>
        <w:autoSpaceDN w:val="0"/>
        <w:adjustRightInd w:val="0"/>
        <w:spacing w:line="480" w:lineRule="auto"/>
        <w:ind w:left="1440" w:hanging="720"/>
        <w:jc w:val="both"/>
        <w:rPr>
          <w:rFonts w:ascii="Arial" w:hAnsi="Arial" w:cs="Arial"/>
        </w:rPr>
      </w:pPr>
      <w:r>
        <w:rPr>
          <w:rFonts w:ascii="Arial" w:hAnsi="Arial" w:cs="Arial"/>
        </w:rPr>
        <w:t>47.1</w:t>
      </w:r>
      <w:r>
        <w:rPr>
          <w:rFonts w:ascii="Arial" w:hAnsi="Arial" w:cs="Arial"/>
        </w:rPr>
        <w:tab/>
        <w:t xml:space="preserve">of when and how </w:t>
      </w:r>
      <w:proofErr w:type="spellStart"/>
      <w:r>
        <w:rPr>
          <w:rFonts w:ascii="Arial" w:hAnsi="Arial" w:cs="Arial"/>
        </w:rPr>
        <w:t>Lekola</w:t>
      </w:r>
      <w:proofErr w:type="spellEnd"/>
      <w:r>
        <w:rPr>
          <w:rFonts w:ascii="Arial" w:hAnsi="Arial" w:cs="Arial"/>
        </w:rPr>
        <w:t xml:space="preserve"> and </w:t>
      </w:r>
      <w:proofErr w:type="spellStart"/>
      <w:r>
        <w:rPr>
          <w:rFonts w:ascii="Arial" w:hAnsi="Arial" w:cs="Arial"/>
        </w:rPr>
        <w:t>Khubeka</w:t>
      </w:r>
      <w:proofErr w:type="spellEnd"/>
      <w:r>
        <w:rPr>
          <w:rFonts w:ascii="Arial" w:hAnsi="Arial" w:cs="Arial"/>
        </w:rPr>
        <w:t xml:space="preserve"> participated in the planning and execution of the robbery;</w:t>
      </w:r>
      <w:r>
        <w:rPr>
          <w:rStyle w:val="FootnoteReference"/>
          <w:rFonts w:ascii="Arial" w:hAnsi="Arial" w:cs="Arial"/>
        </w:rPr>
        <w:footnoteReference w:id="8"/>
      </w:r>
    </w:p>
    <w:p w14:paraId="02A1216E" w14:textId="626E8482" w:rsidR="00786E12" w:rsidRDefault="00786E12" w:rsidP="00786E12">
      <w:pPr>
        <w:autoSpaceDE w:val="0"/>
        <w:autoSpaceDN w:val="0"/>
        <w:adjustRightInd w:val="0"/>
        <w:spacing w:line="480" w:lineRule="auto"/>
        <w:ind w:left="1440" w:hanging="720"/>
        <w:jc w:val="both"/>
        <w:rPr>
          <w:rFonts w:ascii="Arial" w:hAnsi="Arial" w:cs="Arial"/>
        </w:rPr>
      </w:pPr>
      <w:r>
        <w:rPr>
          <w:rFonts w:ascii="Arial" w:hAnsi="Arial" w:cs="Arial"/>
        </w:rPr>
        <w:lastRenderedPageBreak/>
        <w:t>47.2</w:t>
      </w:r>
      <w:r>
        <w:rPr>
          <w:rFonts w:ascii="Arial" w:hAnsi="Arial" w:cs="Arial"/>
        </w:rPr>
        <w:tab/>
        <w:t xml:space="preserve">of what </w:t>
      </w:r>
      <w:proofErr w:type="spellStart"/>
      <w:r>
        <w:rPr>
          <w:rFonts w:ascii="Arial" w:hAnsi="Arial" w:cs="Arial"/>
        </w:rPr>
        <w:t>Lekola</w:t>
      </w:r>
      <w:proofErr w:type="spellEnd"/>
      <w:r>
        <w:rPr>
          <w:rFonts w:ascii="Arial" w:hAnsi="Arial" w:cs="Arial"/>
        </w:rPr>
        <w:t xml:space="preserve"> and </w:t>
      </w:r>
      <w:proofErr w:type="spellStart"/>
      <w:r>
        <w:rPr>
          <w:rFonts w:ascii="Arial" w:hAnsi="Arial" w:cs="Arial"/>
        </w:rPr>
        <w:t>Khubeka</w:t>
      </w:r>
      <w:proofErr w:type="spellEnd"/>
      <w:r>
        <w:rPr>
          <w:rFonts w:ascii="Arial" w:hAnsi="Arial" w:cs="Arial"/>
        </w:rPr>
        <w:t xml:space="preserve"> did while on duty to plan the robbery;</w:t>
      </w:r>
      <w:r>
        <w:rPr>
          <w:rStyle w:val="FootnoteReference"/>
          <w:rFonts w:ascii="Arial" w:hAnsi="Arial" w:cs="Arial"/>
        </w:rPr>
        <w:footnoteReference w:id="9"/>
      </w:r>
    </w:p>
    <w:p w14:paraId="41754576" w14:textId="15C76044" w:rsidR="00786E12" w:rsidRDefault="00786E12" w:rsidP="00786E12">
      <w:pPr>
        <w:autoSpaceDE w:val="0"/>
        <w:autoSpaceDN w:val="0"/>
        <w:adjustRightInd w:val="0"/>
        <w:spacing w:line="480" w:lineRule="auto"/>
        <w:ind w:left="1440" w:hanging="720"/>
        <w:jc w:val="both"/>
        <w:rPr>
          <w:rFonts w:ascii="Arial" w:hAnsi="Arial" w:cs="Arial"/>
        </w:rPr>
      </w:pPr>
      <w:r>
        <w:rPr>
          <w:rFonts w:ascii="Arial" w:hAnsi="Arial" w:cs="Arial"/>
        </w:rPr>
        <w:t>47.3</w:t>
      </w:r>
      <w:r>
        <w:rPr>
          <w:rFonts w:ascii="Arial" w:hAnsi="Arial" w:cs="Arial"/>
        </w:rPr>
        <w:tab/>
        <w:t xml:space="preserve">that </w:t>
      </w:r>
      <w:proofErr w:type="spellStart"/>
      <w:r>
        <w:rPr>
          <w:rFonts w:ascii="Arial" w:hAnsi="Arial" w:cs="Arial"/>
        </w:rPr>
        <w:t>Lekola</w:t>
      </w:r>
      <w:proofErr w:type="spellEnd"/>
      <w:r>
        <w:rPr>
          <w:rFonts w:ascii="Arial" w:hAnsi="Arial" w:cs="Arial"/>
        </w:rPr>
        <w:t xml:space="preserve"> and </w:t>
      </w:r>
      <w:proofErr w:type="spellStart"/>
      <w:r>
        <w:rPr>
          <w:rFonts w:ascii="Arial" w:hAnsi="Arial" w:cs="Arial"/>
        </w:rPr>
        <w:t>Khubeka</w:t>
      </w:r>
      <w:proofErr w:type="spellEnd"/>
      <w:r>
        <w:rPr>
          <w:rFonts w:ascii="Arial" w:hAnsi="Arial" w:cs="Arial"/>
        </w:rPr>
        <w:t xml:space="preserve"> participated in the planning and executing of the robbery, whilst they were “officially on duty”;</w:t>
      </w:r>
      <w:r>
        <w:rPr>
          <w:rStyle w:val="FootnoteReference"/>
          <w:rFonts w:ascii="Arial" w:hAnsi="Arial" w:cs="Arial"/>
        </w:rPr>
        <w:footnoteReference w:id="10"/>
      </w:r>
    </w:p>
    <w:p w14:paraId="04784A4F" w14:textId="6F8426E9" w:rsidR="00786E12" w:rsidRDefault="00786E12" w:rsidP="00786E12">
      <w:pPr>
        <w:autoSpaceDE w:val="0"/>
        <w:autoSpaceDN w:val="0"/>
        <w:adjustRightInd w:val="0"/>
        <w:spacing w:line="480" w:lineRule="auto"/>
        <w:ind w:left="1440" w:hanging="720"/>
        <w:jc w:val="both"/>
        <w:rPr>
          <w:rFonts w:ascii="Arial" w:hAnsi="Arial" w:cs="Arial"/>
        </w:rPr>
      </w:pPr>
      <w:r>
        <w:rPr>
          <w:rFonts w:ascii="Arial" w:hAnsi="Arial" w:cs="Arial"/>
        </w:rPr>
        <w:t>47.4</w:t>
      </w:r>
      <w:r>
        <w:rPr>
          <w:rFonts w:ascii="Arial" w:hAnsi="Arial" w:cs="Arial"/>
        </w:rPr>
        <w:tab/>
        <w:t xml:space="preserve">that the members actively participated in the actual robbery whilst on duty or that they created </w:t>
      </w:r>
      <w:r w:rsidRPr="00C043CF">
        <w:rPr>
          <w:rFonts w:ascii="Arial" w:hAnsi="Arial" w:cs="Arial"/>
        </w:rPr>
        <w:t>any trust</w:t>
      </w:r>
      <w:r>
        <w:rPr>
          <w:rFonts w:ascii="Arial" w:hAnsi="Arial" w:cs="Arial"/>
        </w:rPr>
        <w:t xml:space="preserve"> with any individual.</w:t>
      </w:r>
      <w:r>
        <w:rPr>
          <w:rStyle w:val="FootnoteReference"/>
          <w:rFonts w:ascii="Arial" w:hAnsi="Arial" w:cs="Arial"/>
        </w:rPr>
        <w:footnoteReference w:id="11"/>
      </w:r>
    </w:p>
    <w:p w14:paraId="02ABEF68" w14:textId="77777777" w:rsidR="00DE7DDE" w:rsidRDefault="00DE7DDE" w:rsidP="00676D98">
      <w:pPr>
        <w:autoSpaceDE w:val="0"/>
        <w:autoSpaceDN w:val="0"/>
        <w:adjustRightInd w:val="0"/>
        <w:spacing w:line="480" w:lineRule="auto"/>
        <w:jc w:val="both"/>
        <w:rPr>
          <w:rFonts w:ascii="Arial" w:hAnsi="Arial" w:cs="Arial"/>
        </w:rPr>
      </w:pPr>
    </w:p>
    <w:p w14:paraId="317C83F9" w14:textId="04D4B992" w:rsidR="00786E12" w:rsidRDefault="00786E12" w:rsidP="00676D98">
      <w:pPr>
        <w:autoSpaceDE w:val="0"/>
        <w:autoSpaceDN w:val="0"/>
        <w:adjustRightInd w:val="0"/>
        <w:spacing w:line="480" w:lineRule="auto"/>
        <w:jc w:val="both"/>
        <w:rPr>
          <w:rFonts w:ascii="Arial" w:hAnsi="Arial" w:cs="Arial"/>
        </w:rPr>
      </w:pPr>
      <w:r>
        <w:rPr>
          <w:rFonts w:ascii="Arial" w:hAnsi="Arial" w:cs="Arial"/>
        </w:rPr>
        <w:t>[48]</w:t>
      </w:r>
      <w:r>
        <w:rPr>
          <w:rFonts w:ascii="Arial" w:hAnsi="Arial" w:cs="Arial"/>
        </w:rPr>
        <w:tab/>
        <w:t xml:space="preserve">The defendant’s counsel also contends that it was </w:t>
      </w:r>
      <w:r w:rsidR="00EE4A78">
        <w:rPr>
          <w:rFonts w:ascii="Arial" w:hAnsi="Arial" w:cs="Arial"/>
        </w:rPr>
        <w:t xml:space="preserve">Gift </w:t>
      </w:r>
      <w:r>
        <w:rPr>
          <w:rFonts w:ascii="Arial" w:hAnsi="Arial" w:cs="Arial"/>
        </w:rPr>
        <w:t xml:space="preserve">Nkosi (an employee of SBV) who was the ‘kingpin’ who provided the robbers with indispensable </w:t>
      </w:r>
      <w:r w:rsidR="00933012">
        <w:rPr>
          <w:rFonts w:ascii="Arial" w:hAnsi="Arial" w:cs="Arial"/>
        </w:rPr>
        <w:t xml:space="preserve">information. The defendant’s contention seems to be, as I understand it, that Nkosi played a larger role in the robbery hence the defendant cannot be held liable vicariously for any role or part played by </w:t>
      </w:r>
      <w:proofErr w:type="spellStart"/>
      <w:r w:rsidR="00933012">
        <w:rPr>
          <w:rFonts w:ascii="Arial" w:hAnsi="Arial" w:cs="Arial"/>
        </w:rPr>
        <w:t>Khubeka</w:t>
      </w:r>
      <w:proofErr w:type="spellEnd"/>
      <w:r w:rsidR="00933012">
        <w:rPr>
          <w:rFonts w:ascii="Arial" w:hAnsi="Arial" w:cs="Arial"/>
        </w:rPr>
        <w:t xml:space="preserve"> and </w:t>
      </w:r>
      <w:proofErr w:type="spellStart"/>
      <w:r w:rsidR="00933012">
        <w:rPr>
          <w:rFonts w:ascii="Arial" w:hAnsi="Arial" w:cs="Arial"/>
        </w:rPr>
        <w:t>Lekola</w:t>
      </w:r>
      <w:proofErr w:type="spellEnd"/>
      <w:r w:rsidR="00933012">
        <w:rPr>
          <w:rFonts w:ascii="Arial" w:hAnsi="Arial" w:cs="Arial"/>
        </w:rPr>
        <w:t xml:space="preserve">. </w:t>
      </w:r>
      <w:r w:rsidR="00DB3828">
        <w:rPr>
          <w:rFonts w:ascii="Arial" w:hAnsi="Arial" w:cs="Arial"/>
        </w:rPr>
        <w:t xml:space="preserve">In my </w:t>
      </w:r>
      <w:r w:rsidR="00D14D85">
        <w:rPr>
          <w:rFonts w:ascii="Arial" w:hAnsi="Arial" w:cs="Arial"/>
        </w:rPr>
        <w:t xml:space="preserve">view, </w:t>
      </w:r>
      <w:r w:rsidR="00933012">
        <w:rPr>
          <w:rFonts w:ascii="Arial" w:hAnsi="Arial" w:cs="Arial"/>
        </w:rPr>
        <w:t xml:space="preserve">Nkosi’s greater (or lesser) role in the robbery is irrelevant in the context of vicarious liability. The issue is whether the delict committed by </w:t>
      </w:r>
      <w:proofErr w:type="spellStart"/>
      <w:r w:rsidR="00933012">
        <w:rPr>
          <w:rFonts w:ascii="Arial" w:hAnsi="Arial" w:cs="Arial"/>
        </w:rPr>
        <w:t>Khubeka</w:t>
      </w:r>
      <w:proofErr w:type="spellEnd"/>
      <w:r w:rsidR="00933012">
        <w:rPr>
          <w:rFonts w:ascii="Arial" w:hAnsi="Arial" w:cs="Arial"/>
        </w:rPr>
        <w:t xml:space="preserve"> and </w:t>
      </w:r>
      <w:proofErr w:type="spellStart"/>
      <w:r w:rsidR="00933012">
        <w:rPr>
          <w:rFonts w:ascii="Arial" w:hAnsi="Arial" w:cs="Arial"/>
        </w:rPr>
        <w:t>Lekola</w:t>
      </w:r>
      <w:proofErr w:type="spellEnd"/>
      <w:r w:rsidR="00933012">
        <w:rPr>
          <w:rFonts w:ascii="Arial" w:hAnsi="Arial" w:cs="Arial"/>
        </w:rPr>
        <w:t xml:space="preserve"> as SAPS employees is sufficiently closely connected to their employment.</w:t>
      </w:r>
    </w:p>
    <w:p w14:paraId="64761E46" w14:textId="77777777" w:rsidR="00933012" w:rsidRDefault="00933012" w:rsidP="00676D98">
      <w:pPr>
        <w:autoSpaceDE w:val="0"/>
        <w:autoSpaceDN w:val="0"/>
        <w:adjustRightInd w:val="0"/>
        <w:spacing w:line="480" w:lineRule="auto"/>
        <w:jc w:val="both"/>
        <w:rPr>
          <w:rFonts w:ascii="Arial" w:hAnsi="Arial" w:cs="Arial"/>
        </w:rPr>
      </w:pPr>
    </w:p>
    <w:p w14:paraId="219D6F84" w14:textId="71C8D6FC" w:rsidR="00933012" w:rsidRDefault="00933012" w:rsidP="00676D98">
      <w:pPr>
        <w:autoSpaceDE w:val="0"/>
        <w:autoSpaceDN w:val="0"/>
        <w:adjustRightInd w:val="0"/>
        <w:spacing w:line="480" w:lineRule="auto"/>
        <w:jc w:val="both"/>
        <w:rPr>
          <w:rFonts w:ascii="Arial" w:hAnsi="Arial" w:cs="Arial"/>
        </w:rPr>
      </w:pPr>
      <w:r>
        <w:rPr>
          <w:rFonts w:ascii="Arial" w:hAnsi="Arial" w:cs="Arial"/>
        </w:rPr>
        <w:t>[49]</w:t>
      </w:r>
      <w:r>
        <w:rPr>
          <w:rFonts w:ascii="Arial" w:hAnsi="Arial" w:cs="Arial"/>
        </w:rPr>
        <w:tab/>
        <w:t xml:space="preserve">In </w:t>
      </w:r>
      <w:r w:rsidRPr="005E6A83">
        <w:rPr>
          <w:rFonts w:ascii="Arial" w:hAnsi="Arial" w:cs="Arial"/>
          <w:i/>
          <w:iCs/>
        </w:rPr>
        <w:t>F v Minister of Safety and Security and Another</w:t>
      </w:r>
      <w:r>
        <w:rPr>
          <w:rFonts w:ascii="Arial" w:hAnsi="Arial" w:cs="Arial"/>
        </w:rPr>
        <w:t>,</w:t>
      </w:r>
      <w:r>
        <w:rPr>
          <w:rStyle w:val="FootnoteReference"/>
          <w:rFonts w:ascii="Arial" w:hAnsi="Arial" w:cs="Arial"/>
        </w:rPr>
        <w:footnoteReference w:id="12"/>
      </w:r>
      <w:r>
        <w:rPr>
          <w:rFonts w:ascii="Arial" w:hAnsi="Arial" w:cs="Arial"/>
        </w:rPr>
        <w:t xml:space="preserve"> the Constitutional Court described the general principles of vicarious liability as follows:</w:t>
      </w:r>
    </w:p>
    <w:p w14:paraId="50CC2CAD" w14:textId="35EF6A47" w:rsidR="00933012" w:rsidRPr="005E6A83" w:rsidRDefault="00933012" w:rsidP="005E6A83">
      <w:pPr>
        <w:autoSpaceDE w:val="0"/>
        <w:autoSpaceDN w:val="0"/>
        <w:adjustRightInd w:val="0"/>
        <w:spacing w:line="360" w:lineRule="auto"/>
        <w:ind w:left="720"/>
        <w:jc w:val="both"/>
        <w:rPr>
          <w:rFonts w:ascii="Arial" w:hAnsi="Arial" w:cs="Arial"/>
          <w:sz w:val="22"/>
          <w:szCs w:val="22"/>
        </w:rPr>
      </w:pPr>
      <w:r w:rsidRPr="005E6A83">
        <w:rPr>
          <w:rFonts w:ascii="Arial" w:hAnsi="Arial" w:cs="Arial"/>
          <w:sz w:val="22"/>
          <w:szCs w:val="22"/>
        </w:rPr>
        <w:t>“40</w:t>
      </w:r>
      <w:r w:rsidRPr="005E6A83">
        <w:rPr>
          <w:rFonts w:ascii="Arial" w:hAnsi="Arial" w:cs="Arial"/>
          <w:sz w:val="22"/>
          <w:szCs w:val="22"/>
        </w:rPr>
        <w:tab/>
        <w:t xml:space="preserve">Vicarious liability means a person may be held liable for the wrongful act or omission of another even though the former did not, strictly speaking, engage in any wrongful conduct. This would arise where there is a particular relationship between those </w:t>
      </w:r>
      <w:proofErr w:type="gramStart"/>
      <w:r w:rsidRPr="005E6A83">
        <w:rPr>
          <w:rFonts w:ascii="Arial" w:hAnsi="Arial" w:cs="Arial"/>
          <w:sz w:val="22"/>
          <w:szCs w:val="22"/>
        </w:rPr>
        <w:t>persons</w:t>
      </w:r>
      <w:proofErr w:type="gramEnd"/>
      <w:r w:rsidRPr="005E6A83">
        <w:rPr>
          <w:rFonts w:ascii="Arial" w:hAnsi="Arial" w:cs="Arial"/>
          <w:sz w:val="22"/>
          <w:szCs w:val="22"/>
        </w:rPr>
        <w:t xml:space="preserve">, such as employment. </w:t>
      </w:r>
      <w:proofErr w:type="gramStart"/>
      <w:r w:rsidRPr="005E6A83">
        <w:rPr>
          <w:rFonts w:ascii="Arial" w:hAnsi="Arial" w:cs="Arial"/>
          <w:sz w:val="22"/>
          <w:szCs w:val="22"/>
        </w:rPr>
        <w:t>As a general rule</w:t>
      </w:r>
      <w:proofErr w:type="gramEnd"/>
      <w:r w:rsidRPr="005E6A83">
        <w:rPr>
          <w:rFonts w:ascii="Arial" w:hAnsi="Arial" w:cs="Arial"/>
          <w:sz w:val="22"/>
          <w:szCs w:val="22"/>
        </w:rPr>
        <w:t xml:space="preserve">, an employer is vicariously liable for the wrongful acts or omissions of an employee committed </w:t>
      </w:r>
      <w:r w:rsidRPr="005E6A83">
        <w:rPr>
          <w:rFonts w:ascii="Arial" w:hAnsi="Arial" w:cs="Arial"/>
          <w:sz w:val="22"/>
          <w:szCs w:val="22"/>
        </w:rPr>
        <w:lastRenderedPageBreak/>
        <w:t>within the course and scope of employment, or whilst the employee was engaged in any activity reasonably incidental to it.</w:t>
      </w:r>
    </w:p>
    <w:p w14:paraId="39661761" w14:textId="77777777" w:rsidR="00933012" w:rsidRPr="005E6A83" w:rsidRDefault="00933012" w:rsidP="005E6A83">
      <w:pPr>
        <w:autoSpaceDE w:val="0"/>
        <w:autoSpaceDN w:val="0"/>
        <w:adjustRightInd w:val="0"/>
        <w:spacing w:line="360" w:lineRule="auto"/>
        <w:ind w:left="720"/>
        <w:jc w:val="both"/>
        <w:rPr>
          <w:rFonts w:ascii="Arial" w:hAnsi="Arial" w:cs="Arial"/>
          <w:sz w:val="22"/>
          <w:szCs w:val="22"/>
        </w:rPr>
      </w:pPr>
    </w:p>
    <w:p w14:paraId="2E48C7BA" w14:textId="50C8FE06" w:rsidR="000A5ECE" w:rsidRPr="005E6A83" w:rsidRDefault="00933012" w:rsidP="005E6A83">
      <w:pPr>
        <w:autoSpaceDE w:val="0"/>
        <w:autoSpaceDN w:val="0"/>
        <w:adjustRightInd w:val="0"/>
        <w:spacing w:line="360" w:lineRule="auto"/>
        <w:ind w:left="720"/>
        <w:jc w:val="both"/>
        <w:rPr>
          <w:rFonts w:ascii="Arial" w:hAnsi="Arial" w:cs="Arial"/>
          <w:sz w:val="22"/>
          <w:szCs w:val="22"/>
        </w:rPr>
      </w:pPr>
      <w:r w:rsidRPr="005E6A83">
        <w:rPr>
          <w:rFonts w:ascii="Arial" w:hAnsi="Arial" w:cs="Arial"/>
          <w:sz w:val="22"/>
          <w:szCs w:val="22"/>
        </w:rPr>
        <w:t>41</w:t>
      </w:r>
      <w:r w:rsidRPr="005E6A83">
        <w:rPr>
          <w:rFonts w:ascii="Arial" w:hAnsi="Arial" w:cs="Arial"/>
          <w:sz w:val="22"/>
          <w:szCs w:val="22"/>
        </w:rPr>
        <w:tab/>
      </w:r>
      <w:r w:rsidR="00600CFB">
        <w:rPr>
          <w:rFonts w:ascii="Arial" w:hAnsi="Arial" w:cs="Arial"/>
          <w:sz w:val="22"/>
          <w:szCs w:val="22"/>
        </w:rPr>
        <w:t>T</w:t>
      </w:r>
      <w:r w:rsidRPr="005E6A83">
        <w:rPr>
          <w:rFonts w:ascii="Arial" w:hAnsi="Arial" w:cs="Arial"/>
          <w:sz w:val="22"/>
          <w:szCs w:val="22"/>
        </w:rPr>
        <w:t>wo tests appl</w:t>
      </w:r>
      <w:r w:rsidR="00203383">
        <w:rPr>
          <w:rFonts w:ascii="Arial" w:hAnsi="Arial" w:cs="Arial"/>
          <w:sz w:val="22"/>
          <w:szCs w:val="22"/>
        </w:rPr>
        <w:t>y</w:t>
      </w:r>
      <w:r w:rsidRPr="005E6A83">
        <w:rPr>
          <w:rFonts w:ascii="Arial" w:hAnsi="Arial" w:cs="Arial"/>
          <w:sz w:val="22"/>
          <w:szCs w:val="22"/>
        </w:rPr>
        <w:t xml:space="preserve"> to the determination of vicarious liability. </w:t>
      </w:r>
      <w:r w:rsidR="00203383">
        <w:rPr>
          <w:rFonts w:ascii="Arial" w:hAnsi="Arial" w:cs="Arial"/>
          <w:sz w:val="22"/>
          <w:szCs w:val="22"/>
        </w:rPr>
        <w:t>One</w:t>
      </w:r>
      <w:r w:rsidRPr="005E6A83">
        <w:rPr>
          <w:rFonts w:ascii="Arial" w:hAnsi="Arial" w:cs="Arial"/>
          <w:sz w:val="22"/>
          <w:szCs w:val="22"/>
        </w:rPr>
        <w:t xml:space="preserve"> applies when an employee commits the </w:t>
      </w:r>
      <w:r w:rsidR="00203383">
        <w:rPr>
          <w:rFonts w:ascii="Arial" w:hAnsi="Arial" w:cs="Arial"/>
          <w:sz w:val="22"/>
          <w:szCs w:val="22"/>
        </w:rPr>
        <w:t>delict</w:t>
      </w:r>
      <w:r w:rsidRPr="005E6A83">
        <w:rPr>
          <w:rFonts w:ascii="Arial" w:hAnsi="Arial" w:cs="Arial"/>
          <w:sz w:val="22"/>
          <w:szCs w:val="22"/>
        </w:rPr>
        <w:t xml:space="preserve"> while going about the employer's business. This is generally regarded as the ‘standard test’. The other test finds application where wrongdoing takes place outside the course and scope of employment. These are known as ‘deviation </w:t>
      </w:r>
      <w:r w:rsidR="00716A7C" w:rsidRPr="005E6A83">
        <w:rPr>
          <w:rFonts w:ascii="Arial" w:hAnsi="Arial" w:cs="Arial"/>
          <w:sz w:val="22"/>
          <w:szCs w:val="22"/>
        </w:rPr>
        <w:t>cases</w:t>
      </w:r>
      <w:r w:rsidRPr="005E6A83">
        <w:rPr>
          <w:rFonts w:ascii="Arial" w:hAnsi="Arial" w:cs="Arial"/>
          <w:sz w:val="22"/>
          <w:szCs w:val="22"/>
        </w:rPr>
        <w:t>.</w:t>
      </w:r>
      <w:r w:rsidR="00716A7C">
        <w:rPr>
          <w:rFonts w:ascii="Arial" w:hAnsi="Arial" w:cs="Arial"/>
          <w:sz w:val="22"/>
          <w:szCs w:val="22"/>
        </w:rPr>
        <w:t>’</w:t>
      </w:r>
      <w:r w:rsidRPr="005E6A83">
        <w:rPr>
          <w:rFonts w:ascii="Arial" w:hAnsi="Arial" w:cs="Arial"/>
          <w:sz w:val="22"/>
          <w:szCs w:val="22"/>
        </w:rPr>
        <w:t xml:space="preserve"> The matter before us is a typical deviation case.”</w:t>
      </w:r>
    </w:p>
    <w:p w14:paraId="5C6F152A" w14:textId="77777777" w:rsidR="000A5ECE" w:rsidRDefault="000A5ECE" w:rsidP="000A5ECE">
      <w:pPr>
        <w:autoSpaceDE w:val="0"/>
        <w:autoSpaceDN w:val="0"/>
        <w:adjustRightInd w:val="0"/>
        <w:spacing w:line="480" w:lineRule="auto"/>
        <w:jc w:val="both"/>
        <w:rPr>
          <w:rFonts w:ascii="Arial" w:hAnsi="Arial" w:cs="Arial"/>
        </w:rPr>
      </w:pPr>
    </w:p>
    <w:p w14:paraId="0D01534E" w14:textId="18B0E1D5" w:rsidR="000A5ECE" w:rsidRDefault="000A5ECE" w:rsidP="000A5ECE">
      <w:pPr>
        <w:autoSpaceDE w:val="0"/>
        <w:autoSpaceDN w:val="0"/>
        <w:adjustRightInd w:val="0"/>
        <w:spacing w:line="480" w:lineRule="auto"/>
        <w:jc w:val="both"/>
        <w:rPr>
          <w:rFonts w:ascii="Arial" w:hAnsi="Arial" w:cs="Arial"/>
        </w:rPr>
      </w:pPr>
      <w:r>
        <w:rPr>
          <w:rFonts w:ascii="Arial" w:hAnsi="Arial" w:cs="Arial"/>
        </w:rPr>
        <w:t>[50]</w:t>
      </w:r>
      <w:r>
        <w:rPr>
          <w:rFonts w:ascii="Arial" w:hAnsi="Arial" w:cs="Arial"/>
        </w:rPr>
        <w:tab/>
        <w:t xml:space="preserve">In </w:t>
      </w:r>
      <w:r w:rsidRPr="00DA0DE2">
        <w:rPr>
          <w:rFonts w:ascii="Arial" w:hAnsi="Arial" w:cs="Arial"/>
          <w:i/>
          <w:iCs/>
        </w:rPr>
        <w:t>Booysen v Minister of Safety and Security and Another</w:t>
      </w:r>
      <w:r>
        <w:rPr>
          <w:rFonts w:ascii="Arial" w:hAnsi="Arial" w:cs="Arial"/>
        </w:rPr>
        <w:t>,</w:t>
      </w:r>
      <w:r>
        <w:rPr>
          <w:rStyle w:val="FootnoteReference"/>
          <w:rFonts w:ascii="Arial" w:hAnsi="Arial" w:cs="Arial"/>
        </w:rPr>
        <w:footnoteReference w:id="13"/>
      </w:r>
      <w:r>
        <w:rPr>
          <w:rFonts w:ascii="Arial" w:hAnsi="Arial" w:cs="Arial"/>
        </w:rPr>
        <w:t xml:space="preserve"> the Constitutional Court accepted the following definition of the phrase “deviation case</w:t>
      </w:r>
      <w:proofErr w:type="gramStart"/>
      <w:r>
        <w:rPr>
          <w:rFonts w:ascii="Arial" w:hAnsi="Arial" w:cs="Arial"/>
        </w:rPr>
        <w:t>”;</w:t>
      </w:r>
      <w:proofErr w:type="gramEnd"/>
    </w:p>
    <w:p w14:paraId="71BAD364" w14:textId="1639676B" w:rsidR="000A5ECE" w:rsidRPr="00DA0DE2" w:rsidRDefault="000A5ECE" w:rsidP="00DA0DE2">
      <w:pPr>
        <w:autoSpaceDE w:val="0"/>
        <w:autoSpaceDN w:val="0"/>
        <w:adjustRightInd w:val="0"/>
        <w:spacing w:line="360" w:lineRule="auto"/>
        <w:ind w:left="720"/>
        <w:jc w:val="both"/>
        <w:rPr>
          <w:rFonts w:ascii="Arial" w:hAnsi="Arial" w:cs="Arial"/>
          <w:sz w:val="22"/>
          <w:szCs w:val="22"/>
        </w:rPr>
      </w:pPr>
      <w:r w:rsidRPr="00DA0DE2">
        <w:rPr>
          <w:rFonts w:ascii="Arial" w:hAnsi="Arial" w:cs="Arial"/>
          <w:sz w:val="22"/>
          <w:szCs w:val="22"/>
        </w:rPr>
        <w:t>“A ‘deviation case’ refers to a case in which a delict is committed in circumstances where an employee deviates from the normal performance of his or her duties.”</w:t>
      </w:r>
    </w:p>
    <w:p w14:paraId="68A2EF91" w14:textId="77777777" w:rsidR="000A5ECE" w:rsidRDefault="000A5ECE" w:rsidP="000A5ECE">
      <w:pPr>
        <w:autoSpaceDE w:val="0"/>
        <w:autoSpaceDN w:val="0"/>
        <w:adjustRightInd w:val="0"/>
        <w:spacing w:line="480" w:lineRule="auto"/>
        <w:jc w:val="both"/>
        <w:rPr>
          <w:rFonts w:ascii="Arial" w:hAnsi="Arial" w:cs="Arial"/>
        </w:rPr>
      </w:pPr>
    </w:p>
    <w:p w14:paraId="5F395FE5" w14:textId="62A0C544" w:rsidR="000A5ECE" w:rsidRDefault="000A5ECE" w:rsidP="000A5ECE">
      <w:pPr>
        <w:autoSpaceDE w:val="0"/>
        <w:autoSpaceDN w:val="0"/>
        <w:adjustRightInd w:val="0"/>
        <w:spacing w:line="480" w:lineRule="auto"/>
        <w:jc w:val="both"/>
        <w:rPr>
          <w:rFonts w:ascii="Arial" w:hAnsi="Arial" w:cs="Arial"/>
        </w:rPr>
      </w:pPr>
      <w:r>
        <w:rPr>
          <w:rFonts w:ascii="Arial" w:hAnsi="Arial" w:cs="Arial"/>
        </w:rPr>
        <w:t>[51]</w:t>
      </w:r>
      <w:r>
        <w:rPr>
          <w:rFonts w:ascii="Arial" w:hAnsi="Arial" w:cs="Arial"/>
        </w:rPr>
        <w:tab/>
        <w:t xml:space="preserve">The test for determining the employers’ vicarious liability for the wrongful conducts of their employees in deviation cases was set out in </w:t>
      </w:r>
      <w:r w:rsidRPr="00DA0DE2">
        <w:rPr>
          <w:rFonts w:ascii="Arial" w:hAnsi="Arial" w:cs="Arial"/>
          <w:i/>
          <w:iCs/>
        </w:rPr>
        <w:t xml:space="preserve">Minister of Police v Rabie, </w:t>
      </w:r>
      <w:r w:rsidRPr="00DA0DE2">
        <w:rPr>
          <w:rFonts w:ascii="Arial" w:hAnsi="Arial" w:cs="Arial"/>
        </w:rPr>
        <w:t>as follows</w:t>
      </w:r>
      <w:r w:rsidRPr="00DA0DE2">
        <w:rPr>
          <w:rFonts w:ascii="Arial" w:hAnsi="Arial" w:cs="Arial"/>
          <w:i/>
          <w:iCs/>
        </w:rPr>
        <w:t>:</w:t>
      </w:r>
      <w:r>
        <w:rPr>
          <w:rStyle w:val="FootnoteReference"/>
          <w:rFonts w:ascii="Arial" w:hAnsi="Arial" w:cs="Arial"/>
        </w:rPr>
        <w:footnoteReference w:id="14"/>
      </w:r>
    </w:p>
    <w:p w14:paraId="17577B28" w14:textId="76B32EA2" w:rsidR="000A5ECE" w:rsidRPr="00DA0DE2" w:rsidRDefault="000A5ECE" w:rsidP="00DA0DE2">
      <w:pPr>
        <w:autoSpaceDE w:val="0"/>
        <w:autoSpaceDN w:val="0"/>
        <w:adjustRightInd w:val="0"/>
        <w:spacing w:line="360" w:lineRule="auto"/>
        <w:ind w:left="720"/>
        <w:jc w:val="both"/>
        <w:rPr>
          <w:rFonts w:ascii="Arial" w:hAnsi="Arial" w:cs="Arial"/>
          <w:sz w:val="22"/>
          <w:szCs w:val="22"/>
        </w:rPr>
      </w:pPr>
      <w:r w:rsidRPr="00DA0DE2">
        <w:rPr>
          <w:rFonts w:ascii="Arial" w:hAnsi="Arial" w:cs="Arial"/>
          <w:sz w:val="22"/>
          <w:szCs w:val="22"/>
        </w:rPr>
        <w:t>“It seems clear that an act done by a servant solely for his own interest and purposes, although occasioned by his employment, may fall outside the course and scope of his employment, and that in deciding whether an act by the servant does so fall, some reference is to be made to the servant’s intention (</w:t>
      </w:r>
      <w:proofErr w:type="spellStart"/>
      <w:r w:rsidRPr="00DA0DE2">
        <w:rPr>
          <w:rFonts w:ascii="Arial" w:hAnsi="Arial" w:cs="Arial"/>
          <w:sz w:val="22"/>
          <w:szCs w:val="22"/>
        </w:rPr>
        <w:t>cf</w:t>
      </w:r>
      <w:proofErr w:type="spellEnd"/>
      <w:r w:rsidRPr="00DA0DE2">
        <w:rPr>
          <w:rFonts w:ascii="Arial" w:hAnsi="Arial" w:cs="Arial"/>
          <w:sz w:val="22"/>
          <w:szCs w:val="22"/>
        </w:rPr>
        <w:t xml:space="preserve"> Estate Van der Byl v Swanepoel 1927 AD 141 at 150). The test is in this regard subjective. On the other hand, if there is nevertheless a sufficiently close link between the servant’s acts for his own interests and purposes and the business of his ma</w:t>
      </w:r>
      <w:r w:rsidR="002B5BFC">
        <w:rPr>
          <w:rFonts w:ascii="Arial" w:hAnsi="Arial" w:cs="Arial"/>
          <w:sz w:val="22"/>
          <w:szCs w:val="22"/>
        </w:rPr>
        <w:t>s</w:t>
      </w:r>
      <w:r w:rsidRPr="00DA0DE2">
        <w:rPr>
          <w:rFonts w:ascii="Arial" w:hAnsi="Arial" w:cs="Arial"/>
          <w:sz w:val="22"/>
          <w:szCs w:val="22"/>
        </w:rPr>
        <w:t>ter, the master may yet be liable. This is an objective test.”</w:t>
      </w:r>
    </w:p>
    <w:p w14:paraId="7E6809F8" w14:textId="77777777" w:rsidR="00DA0DE2" w:rsidRDefault="00DA0DE2" w:rsidP="000A5ECE">
      <w:pPr>
        <w:autoSpaceDE w:val="0"/>
        <w:autoSpaceDN w:val="0"/>
        <w:adjustRightInd w:val="0"/>
        <w:spacing w:line="480" w:lineRule="auto"/>
        <w:ind w:left="720"/>
        <w:jc w:val="both"/>
        <w:rPr>
          <w:rFonts w:ascii="Arial" w:hAnsi="Arial" w:cs="Arial"/>
        </w:rPr>
      </w:pPr>
    </w:p>
    <w:p w14:paraId="4DEE1459" w14:textId="533C47AD" w:rsidR="000A5ECE" w:rsidRDefault="000A5ECE" w:rsidP="000A5ECE">
      <w:pPr>
        <w:autoSpaceDE w:val="0"/>
        <w:autoSpaceDN w:val="0"/>
        <w:adjustRightInd w:val="0"/>
        <w:spacing w:line="480" w:lineRule="auto"/>
        <w:jc w:val="both"/>
        <w:rPr>
          <w:rFonts w:ascii="Arial" w:hAnsi="Arial" w:cs="Arial"/>
        </w:rPr>
      </w:pPr>
      <w:r>
        <w:rPr>
          <w:rFonts w:ascii="Arial" w:hAnsi="Arial" w:cs="Arial"/>
        </w:rPr>
        <w:lastRenderedPageBreak/>
        <w:t>[52]</w:t>
      </w:r>
      <w:r>
        <w:rPr>
          <w:rFonts w:ascii="Arial" w:hAnsi="Arial" w:cs="Arial"/>
        </w:rPr>
        <w:tab/>
        <w:t xml:space="preserve">In </w:t>
      </w:r>
      <w:r w:rsidRPr="00CD688E">
        <w:rPr>
          <w:rFonts w:ascii="Arial" w:hAnsi="Arial" w:cs="Arial"/>
          <w:i/>
          <w:iCs/>
        </w:rPr>
        <w:t>K v Minister of Safety and Security and Another</w:t>
      </w:r>
      <w:r>
        <w:rPr>
          <w:rFonts w:ascii="Arial" w:hAnsi="Arial" w:cs="Arial"/>
        </w:rPr>
        <w:t>,</w:t>
      </w:r>
      <w:r>
        <w:rPr>
          <w:rStyle w:val="FootnoteReference"/>
          <w:rFonts w:ascii="Arial" w:hAnsi="Arial" w:cs="Arial"/>
        </w:rPr>
        <w:footnoteReference w:id="15"/>
      </w:r>
      <w:r>
        <w:rPr>
          <w:rFonts w:ascii="Arial" w:hAnsi="Arial" w:cs="Arial"/>
        </w:rPr>
        <w:t xml:space="preserve"> the Constitutional Court accepted the above test from </w:t>
      </w:r>
      <w:r w:rsidRPr="00CD688E">
        <w:rPr>
          <w:rFonts w:ascii="Arial" w:hAnsi="Arial" w:cs="Arial"/>
          <w:i/>
          <w:iCs/>
        </w:rPr>
        <w:t>Rabie</w:t>
      </w:r>
      <w:r>
        <w:rPr>
          <w:rFonts w:ascii="Arial" w:hAnsi="Arial" w:cs="Arial"/>
        </w:rPr>
        <w:t xml:space="preserve"> and developed it to accord with the spirit, </w:t>
      </w:r>
      <w:proofErr w:type="gramStart"/>
      <w:r>
        <w:rPr>
          <w:rFonts w:ascii="Arial" w:hAnsi="Arial" w:cs="Arial"/>
        </w:rPr>
        <w:t>purport</w:t>
      </w:r>
      <w:proofErr w:type="gramEnd"/>
      <w:r>
        <w:rPr>
          <w:rFonts w:ascii="Arial" w:hAnsi="Arial" w:cs="Arial"/>
        </w:rPr>
        <w:t xml:space="preserve"> and objects of the Constitution.</w:t>
      </w:r>
    </w:p>
    <w:p w14:paraId="0D659E5B" w14:textId="79AEFFB0" w:rsidR="000A5ECE" w:rsidRPr="00CD688E" w:rsidRDefault="000A5ECE" w:rsidP="00CD688E">
      <w:pPr>
        <w:autoSpaceDE w:val="0"/>
        <w:autoSpaceDN w:val="0"/>
        <w:adjustRightInd w:val="0"/>
        <w:spacing w:line="360" w:lineRule="auto"/>
        <w:ind w:left="720"/>
        <w:jc w:val="both"/>
        <w:rPr>
          <w:rFonts w:ascii="Arial" w:hAnsi="Arial" w:cs="Arial"/>
          <w:sz w:val="22"/>
          <w:szCs w:val="22"/>
        </w:rPr>
      </w:pPr>
      <w:r w:rsidRPr="00CD688E">
        <w:rPr>
          <w:rFonts w:ascii="Arial" w:hAnsi="Arial" w:cs="Arial"/>
          <w:sz w:val="22"/>
          <w:szCs w:val="22"/>
        </w:rPr>
        <w:t>“44</w:t>
      </w:r>
      <w:r w:rsidRPr="00CD688E">
        <w:rPr>
          <w:rFonts w:ascii="Arial" w:hAnsi="Arial" w:cs="Arial"/>
          <w:sz w:val="22"/>
          <w:szCs w:val="22"/>
        </w:rPr>
        <w:tab/>
        <w:t>.</w:t>
      </w:r>
      <w:r w:rsidR="00926E5D">
        <w:rPr>
          <w:rFonts w:ascii="Arial" w:hAnsi="Arial" w:cs="Arial"/>
          <w:sz w:val="22"/>
          <w:szCs w:val="22"/>
        </w:rPr>
        <w:t xml:space="preserve"> . . </w:t>
      </w:r>
      <w:r w:rsidRPr="00CD688E">
        <w:rPr>
          <w:rFonts w:ascii="Arial" w:hAnsi="Arial" w:cs="Arial"/>
          <w:sz w:val="22"/>
          <w:szCs w:val="22"/>
        </w:rPr>
        <w:t>The objective element of the test which relates to the connection between the deviant conduct and the employment, approached with the spirit, purport and objects of the Constitution in mind, is sufficiently flexible to incorporate not only constitutional norms, but other norms as well</w:t>
      </w:r>
      <w:r w:rsidR="0038348F" w:rsidRPr="00CD688E">
        <w:rPr>
          <w:rFonts w:ascii="Arial" w:hAnsi="Arial" w:cs="Arial"/>
          <w:sz w:val="22"/>
          <w:szCs w:val="22"/>
        </w:rPr>
        <w:t xml:space="preserve">. It requires a court when applying it to articulate its reasoning for its conclusions as to whether there is a sufficient connection between </w:t>
      </w:r>
      <w:proofErr w:type="gramStart"/>
      <w:r w:rsidR="0038348F" w:rsidRPr="00CD688E">
        <w:rPr>
          <w:rFonts w:ascii="Arial" w:hAnsi="Arial" w:cs="Arial"/>
          <w:sz w:val="22"/>
          <w:szCs w:val="22"/>
        </w:rPr>
        <w:t>the wrongful</w:t>
      </w:r>
      <w:proofErr w:type="gramEnd"/>
      <w:r w:rsidR="0038348F" w:rsidRPr="00CD688E">
        <w:rPr>
          <w:rFonts w:ascii="Arial" w:hAnsi="Arial" w:cs="Arial"/>
          <w:sz w:val="22"/>
          <w:szCs w:val="22"/>
        </w:rPr>
        <w:t xml:space="preserve"> conduct and the employment or not</w:t>
      </w:r>
      <w:r w:rsidR="00085077" w:rsidRPr="00CD688E">
        <w:rPr>
          <w:rFonts w:ascii="Arial" w:hAnsi="Arial" w:cs="Arial"/>
          <w:sz w:val="22"/>
          <w:szCs w:val="22"/>
        </w:rPr>
        <w:t>. Thus developed, by the explicit recognition of the normative content of the objective stage of the test, its application should not offend the Bill of Right or be at odds with our constitutional order.</w:t>
      </w:r>
      <w:r w:rsidRPr="00CD688E">
        <w:rPr>
          <w:rFonts w:ascii="Arial" w:hAnsi="Arial" w:cs="Arial"/>
          <w:sz w:val="22"/>
          <w:szCs w:val="22"/>
        </w:rPr>
        <w:t>”</w:t>
      </w:r>
    </w:p>
    <w:p w14:paraId="7E3700E2" w14:textId="77777777" w:rsidR="00085077" w:rsidRDefault="00085077" w:rsidP="00085077">
      <w:pPr>
        <w:autoSpaceDE w:val="0"/>
        <w:autoSpaceDN w:val="0"/>
        <w:adjustRightInd w:val="0"/>
        <w:spacing w:line="480" w:lineRule="auto"/>
        <w:jc w:val="both"/>
        <w:rPr>
          <w:rFonts w:ascii="Arial" w:hAnsi="Arial" w:cs="Arial"/>
        </w:rPr>
      </w:pPr>
    </w:p>
    <w:p w14:paraId="4150F5B8" w14:textId="0BDA9841" w:rsidR="00BE3D00" w:rsidRDefault="00085077" w:rsidP="00085077">
      <w:pPr>
        <w:autoSpaceDE w:val="0"/>
        <w:autoSpaceDN w:val="0"/>
        <w:adjustRightInd w:val="0"/>
        <w:spacing w:line="480" w:lineRule="auto"/>
        <w:jc w:val="both"/>
        <w:rPr>
          <w:rFonts w:ascii="Arial" w:hAnsi="Arial" w:cs="Arial"/>
          <w:i/>
          <w:iCs/>
        </w:rPr>
      </w:pPr>
      <w:r>
        <w:rPr>
          <w:rFonts w:ascii="Arial" w:hAnsi="Arial" w:cs="Arial"/>
        </w:rPr>
        <w:t>[53]</w:t>
      </w:r>
      <w:r>
        <w:rPr>
          <w:rFonts w:ascii="Arial" w:hAnsi="Arial" w:cs="Arial"/>
        </w:rPr>
        <w:tab/>
        <w:t xml:space="preserve">This development </w:t>
      </w:r>
      <w:r w:rsidR="002F6BC1">
        <w:rPr>
          <w:rFonts w:ascii="Arial" w:hAnsi="Arial" w:cs="Arial"/>
        </w:rPr>
        <w:t>of</w:t>
      </w:r>
      <w:r>
        <w:rPr>
          <w:rFonts w:ascii="Arial" w:hAnsi="Arial" w:cs="Arial"/>
        </w:rPr>
        <w:t xml:space="preserve"> the </w:t>
      </w:r>
      <w:r w:rsidRPr="00CD688E">
        <w:rPr>
          <w:rFonts w:ascii="Arial" w:hAnsi="Arial" w:cs="Arial"/>
          <w:i/>
          <w:iCs/>
        </w:rPr>
        <w:t>Rabie</w:t>
      </w:r>
      <w:r>
        <w:rPr>
          <w:rFonts w:ascii="Arial" w:hAnsi="Arial" w:cs="Arial"/>
        </w:rPr>
        <w:t xml:space="preserve"> test to infuse it with the value of the Constitution was confirmed and applied by the Constitutional Court in </w:t>
      </w:r>
      <w:r w:rsidRPr="00CD688E">
        <w:rPr>
          <w:rFonts w:ascii="Arial" w:hAnsi="Arial" w:cs="Arial"/>
          <w:i/>
          <w:iCs/>
        </w:rPr>
        <w:t>F v Minister of Safety and Security and Another.</w:t>
      </w:r>
      <w:r>
        <w:rPr>
          <w:rStyle w:val="FootnoteReference"/>
          <w:rFonts w:ascii="Arial" w:hAnsi="Arial" w:cs="Arial"/>
        </w:rPr>
        <w:footnoteReference w:id="16"/>
      </w:r>
      <w:r w:rsidR="00FB4CFB">
        <w:rPr>
          <w:rFonts w:ascii="Arial" w:hAnsi="Arial" w:cs="Arial"/>
          <w:i/>
          <w:iCs/>
        </w:rPr>
        <w:t xml:space="preserve"> </w:t>
      </w:r>
    </w:p>
    <w:p w14:paraId="4F613A7D" w14:textId="77777777" w:rsidR="00BE3D00" w:rsidRDefault="00BE3D00" w:rsidP="00085077">
      <w:pPr>
        <w:autoSpaceDE w:val="0"/>
        <w:autoSpaceDN w:val="0"/>
        <w:adjustRightInd w:val="0"/>
        <w:spacing w:line="480" w:lineRule="auto"/>
        <w:jc w:val="both"/>
        <w:rPr>
          <w:rFonts w:ascii="Arial" w:hAnsi="Arial" w:cs="Arial"/>
          <w:i/>
          <w:iCs/>
        </w:rPr>
      </w:pPr>
    </w:p>
    <w:p w14:paraId="3F920A07" w14:textId="08AAB11E" w:rsidR="00085077" w:rsidRDefault="00F45ADC" w:rsidP="00085077">
      <w:pPr>
        <w:autoSpaceDE w:val="0"/>
        <w:autoSpaceDN w:val="0"/>
        <w:adjustRightInd w:val="0"/>
        <w:spacing w:line="480" w:lineRule="auto"/>
        <w:jc w:val="both"/>
        <w:rPr>
          <w:rFonts w:ascii="Arial" w:hAnsi="Arial" w:cs="Arial"/>
        </w:rPr>
      </w:pPr>
      <w:r>
        <w:rPr>
          <w:rFonts w:ascii="Arial" w:hAnsi="Arial" w:cs="Arial"/>
        </w:rPr>
        <w:t>[</w:t>
      </w:r>
      <w:r w:rsidR="00E36196">
        <w:rPr>
          <w:rFonts w:ascii="Arial" w:hAnsi="Arial" w:cs="Arial"/>
        </w:rPr>
        <w:t>54</w:t>
      </w:r>
      <w:r>
        <w:rPr>
          <w:rFonts w:ascii="Arial" w:hAnsi="Arial" w:cs="Arial"/>
        </w:rPr>
        <w:t>]</w:t>
      </w:r>
      <w:r>
        <w:rPr>
          <w:rFonts w:ascii="Arial" w:hAnsi="Arial" w:cs="Arial"/>
        </w:rPr>
        <w:tab/>
      </w:r>
      <w:r w:rsidR="00085077">
        <w:rPr>
          <w:rFonts w:ascii="Arial" w:hAnsi="Arial" w:cs="Arial"/>
        </w:rPr>
        <w:t xml:space="preserve">The facts in </w:t>
      </w:r>
      <w:r w:rsidR="00085077" w:rsidRPr="00CD688E">
        <w:rPr>
          <w:rFonts w:ascii="Arial" w:hAnsi="Arial" w:cs="Arial"/>
          <w:i/>
          <w:iCs/>
        </w:rPr>
        <w:t>K</w:t>
      </w:r>
      <w:r w:rsidR="00085077">
        <w:rPr>
          <w:rFonts w:ascii="Arial" w:hAnsi="Arial" w:cs="Arial"/>
        </w:rPr>
        <w:t xml:space="preserve"> are apt and may briefly be summarized as follows. A </w:t>
      </w:r>
      <w:r w:rsidR="00531415">
        <w:rPr>
          <w:rFonts w:ascii="Arial" w:hAnsi="Arial" w:cs="Arial"/>
        </w:rPr>
        <w:t>20-year-old</w:t>
      </w:r>
      <w:r w:rsidR="00832321">
        <w:rPr>
          <w:rFonts w:ascii="Arial" w:hAnsi="Arial" w:cs="Arial"/>
        </w:rPr>
        <w:t xml:space="preserve"> </w:t>
      </w:r>
      <w:r w:rsidR="00085077">
        <w:rPr>
          <w:rFonts w:ascii="Arial" w:hAnsi="Arial" w:cs="Arial"/>
        </w:rPr>
        <w:t>woman was stranded a</w:t>
      </w:r>
      <w:r w:rsidR="00832321">
        <w:rPr>
          <w:rFonts w:ascii="Arial" w:hAnsi="Arial" w:cs="Arial"/>
        </w:rPr>
        <w:t>t</w:t>
      </w:r>
      <w:r w:rsidR="00085077">
        <w:rPr>
          <w:rFonts w:ascii="Arial" w:hAnsi="Arial" w:cs="Arial"/>
        </w:rPr>
        <w:t xml:space="preserve"> a petrol station at 4</w:t>
      </w:r>
      <w:r w:rsidR="00832321">
        <w:rPr>
          <w:rFonts w:ascii="Arial" w:hAnsi="Arial" w:cs="Arial"/>
        </w:rPr>
        <w:t xml:space="preserve"> </w:t>
      </w:r>
      <w:r w:rsidR="00085077">
        <w:rPr>
          <w:rFonts w:ascii="Arial" w:hAnsi="Arial" w:cs="Arial"/>
        </w:rPr>
        <w:t>am away from her home. Three on-duty policemen dressed in police uniform</w:t>
      </w:r>
      <w:r w:rsidR="00832321">
        <w:rPr>
          <w:rFonts w:ascii="Arial" w:hAnsi="Arial" w:cs="Arial"/>
        </w:rPr>
        <w:t>s</w:t>
      </w:r>
      <w:r w:rsidR="00085077">
        <w:rPr>
          <w:rFonts w:ascii="Arial" w:hAnsi="Arial" w:cs="Arial"/>
        </w:rPr>
        <w:t xml:space="preserve"> and driving a police vehicle, all of whom were unknown to her, offered her a lift home. She accepted the offer and clim</w:t>
      </w:r>
      <w:r w:rsidR="00CD688E">
        <w:rPr>
          <w:rFonts w:ascii="Arial" w:hAnsi="Arial" w:cs="Arial"/>
        </w:rPr>
        <w:t>b</w:t>
      </w:r>
      <w:r w:rsidR="00085077">
        <w:rPr>
          <w:rFonts w:ascii="Arial" w:hAnsi="Arial" w:cs="Arial"/>
        </w:rPr>
        <w:t xml:space="preserve">ed </w:t>
      </w:r>
      <w:r w:rsidR="001F7E49">
        <w:rPr>
          <w:rFonts w:ascii="Arial" w:hAnsi="Arial" w:cs="Arial"/>
        </w:rPr>
        <w:t>into</w:t>
      </w:r>
      <w:r w:rsidR="00085077">
        <w:rPr>
          <w:rFonts w:ascii="Arial" w:hAnsi="Arial" w:cs="Arial"/>
        </w:rPr>
        <w:t xml:space="preserve"> the car. Al</w:t>
      </w:r>
      <w:r w:rsidR="00CD688E">
        <w:rPr>
          <w:rFonts w:ascii="Arial" w:hAnsi="Arial" w:cs="Arial"/>
        </w:rPr>
        <w:t>o</w:t>
      </w:r>
      <w:r w:rsidR="00085077">
        <w:rPr>
          <w:rFonts w:ascii="Arial" w:hAnsi="Arial" w:cs="Arial"/>
        </w:rPr>
        <w:t>ng the way, they took a turn in the wrong direction. When she told them that they were going the wrong way, a police jacket was thrown over her head and held tight. Thereafter, the policemen</w:t>
      </w:r>
      <w:r w:rsidR="00ED055C">
        <w:rPr>
          <w:rFonts w:ascii="Arial" w:hAnsi="Arial" w:cs="Arial"/>
        </w:rPr>
        <w:t xml:space="preserve"> </w:t>
      </w:r>
      <w:r w:rsidR="00866B00">
        <w:rPr>
          <w:rFonts w:ascii="Arial" w:hAnsi="Arial" w:cs="Arial"/>
        </w:rPr>
        <w:t xml:space="preserve">took turns </w:t>
      </w:r>
      <w:r w:rsidR="00224FA7">
        <w:rPr>
          <w:rFonts w:ascii="Arial" w:hAnsi="Arial" w:cs="Arial"/>
        </w:rPr>
        <w:t>and</w:t>
      </w:r>
      <w:r w:rsidR="00866B00">
        <w:rPr>
          <w:rFonts w:ascii="Arial" w:hAnsi="Arial" w:cs="Arial"/>
        </w:rPr>
        <w:t xml:space="preserve"> </w:t>
      </w:r>
      <w:r w:rsidR="00ED055C">
        <w:rPr>
          <w:rFonts w:ascii="Arial" w:hAnsi="Arial" w:cs="Arial"/>
        </w:rPr>
        <w:t xml:space="preserve">raped her, threw </w:t>
      </w:r>
      <w:r w:rsidR="00ED055C">
        <w:rPr>
          <w:rFonts w:ascii="Arial" w:hAnsi="Arial" w:cs="Arial"/>
        </w:rPr>
        <w:lastRenderedPageBreak/>
        <w:t>her on the ground and left her there. The three policemen were charged and convicted of rape.</w:t>
      </w:r>
    </w:p>
    <w:p w14:paraId="5C5DF161" w14:textId="77777777" w:rsidR="00ED055C" w:rsidRDefault="00ED055C" w:rsidP="00085077">
      <w:pPr>
        <w:autoSpaceDE w:val="0"/>
        <w:autoSpaceDN w:val="0"/>
        <w:adjustRightInd w:val="0"/>
        <w:spacing w:line="480" w:lineRule="auto"/>
        <w:jc w:val="both"/>
        <w:rPr>
          <w:rFonts w:ascii="Arial" w:hAnsi="Arial" w:cs="Arial"/>
        </w:rPr>
      </w:pPr>
    </w:p>
    <w:p w14:paraId="381E5601" w14:textId="2AF416C5" w:rsidR="00ED055C" w:rsidRDefault="00ED055C" w:rsidP="00085077">
      <w:pPr>
        <w:autoSpaceDE w:val="0"/>
        <w:autoSpaceDN w:val="0"/>
        <w:adjustRightInd w:val="0"/>
        <w:spacing w:line="480" w:lineRule="auto"/>
        <w:jc w:val="both"/>
        <w:rPr>
          <w:rFonts w:ascii="Arial" w:hAnsi="Arial" w:cs="Arial"/>
        </w:rPr>
      </w:pPr>
      <w:r>
        <w:rPr>
          <w:rFonts w:ascii="Arial" w:hAnsi="Arial" w:cs="Arial"/>
        </w:rPr>
        <w:t>[55]</w:t>
      </w:r>
      <w:r>
        <w:rPr>
          <w:rFonts w:ascii="Arial" w:hAnsi="Arial" w:cs="Arial"/>
        </w:rPr>
        <w:tab/>
        <w:t xml:space="preserve">The Court applied the </w:t>
      </w:r>
      <w:r w:rsidR="0039765C">
        <w:rPr>
          <w:rFonts w:ascii="Arial" w:hAnsi="Arial" w:cs="Arial"/>
        </w:rPr>
        <w:t>test</w:t>
      </w:r>
      <w:r w:rsidR="00A077C4">
        <w:rPr>
          <w:rFonts w:ascii="Arial" w:hAnsi="Arial" w:cs="Arial"/>
        </w:rPr>
        <w:t xml:space="preserve"> </w:t>
      </w:r>
      <w:r w:rsidR="00A17147">
        <w:rPr>
          <w:rFonts w:ascii="Arial" w:hAnsi="Arial" w:cs="Arial"/>
        </w:rPr>
        <w:t xml:space="preserve">referred to in </w:t>
      </w:r>
      <w:r w:rsidR="00A17147">
        <w:rPr>
          <w:rFonts w:ascii="Arial" w:hAnsi="Arial" w:cs="Arial"/>
          <w:i/>
          <w:iCs/>
        </w:rPr>
        <w:t>K</w:t>
      </w:r>
      <w:r w:rsidR="004401A6">
        <w:rPr>
          <w:rFonts w:ascii="Arial" w:hAnsi="Arial" w:cs="Arial"/>
          <w:i/>
          <w:iCs/>
        </w:rPr>
        <w:t xml:space="preserve"> </w:t>
      </w:r>
      <w:r>
        <w:rPr>
          <w:rFonts w:ascii="Arial" w:hAnsi="Arial" w:cs="Arial"/>
        </w:rPr>
        <w:t xml:space="preserve">as follows to find the Minister vicariously liable for the intentional criminal and </w:t>
      </w:r>
      <w:proofErr w:type="spellStart"/>
      <w:r>
        <w:rPr>
          <w:rFonts w:ascii="Arial" w:hAnsi="Arial" w:cs="Arial"/>
        </w:rPr>
        <w:t>delictual</w:t>
      </w:r>
      <w:proofErr w:type="spellEnd"/>
      <w:r>
        <w:rPr>
          <w:rFonts w:ascii="Arial" w:hAnsi="Arial" w:cs="Arial"/>
        </w:rPr>
        <w:t xml:space="preserve"> conduct of the policemen</w:t>
      </w:r>
      <w:r w:rsidR="004401A6">
        <w:rPr>
          <w:rFonts w:ascii="Arial" w:hAnsi="Arial" w:cs="Arial"/>
        </w:rPr>
        <w:t>:</w:t>
      </w:r>
    </w:p>
    <w:p w14:paraId="40B0CA00" w14:textId="2DBA0BEB" w:rsidR="00ED055C" w:rsidRPr="00CD688E" w:rsidRDefault="00ED055C" w:rsidP="00CD688E">
      <w:pPr>
        <w:autoSpaceDE w:val="0"/>
        <w:autoSpaceDN w:val="0"/>
        <w:adjustRightInd w:val="0"/>
        <w:spacing w:line="360" w:lineRule="auto"/>
        <w:ind w:left="720"/>
        <w:jc w:val="both"/>
        <w:rPr>
          <w:rFonts w:ascii="Arial" w:hAnsi="Arial" w:cs="Arial"/>
          <w:sz w:val="22"/>
          <w:szCs w:val="22"/>
        </w:rPr>
      </w:pPr>
      <w:r w:rsidRPr="00CD688E">
        <w:rPr>
          <w:rFonts w:ascii="Arial" w:hAnsi="Arial" w:cs="Arial"/>
          <w:sz w:val="22"/>
          <w:szCs w:val="22"/>
        </w:rPr>
        <w:t>“50</w:t>
      </w:r>
      <w:r w:rsidRPr="00CD688E">
        <w:rPr>
          <w:rFonts w:ascii="Arial" w:hAnsi="Arial" w:cs="Arial"/>
          <w:sz w:val="22"/>
          <w:szCs w:val="22"/>
        </w:rPr>
        <w:tab/>
        <w:t xml:space="preserve">It is necessary now to apply the test set in Rabie, adapted in the light of the preceding discussion, to the facts of this case. As to the first leg of the test, </w:t>
      </w:r>
      <w:proofErr w:type="gramStart"/>
      <w:r w:rsidRPr="00CD688E">
        <w:rPr>
          <w:rFonts w:ascii="Arial" w:hAnsi="Arial" w:cs="Arial"/>
          <w:sz w:val="22"/>
          <w:szCs w:val="22"/>
        </w:rPr>
        <w:t>it is clear that the</w:t>
      </w:r>
      <w:proofErr w:type="gramEnd"/>
      <w:r w:rsidRPr="00CD688E">
        <w:rPr>
          <w:rFonts w:ascii="Arial" w:hAnsi="Arial" w:cs="Arial"/>
          <w:sz w:val="22"/>
          <w:szCs w:val="22"/>
        </w:rPr>
        <w:t xml:space="preserve"> three policemen did not rape the applicant upon the instructions of the respondent. Nor did they further the respondent’s purposes or obligations when they did so. They were </w:t>
      </w:r>
      <w:proofErr w:type="gramStart"/>
      <w:r w:rsidRPr="00CD688E">
        <w:rPr>
          <w:rFonts w:ascii="Arial" w:hAnsi="Arial" w:cs="Arial"/>
          <w:sz w:val="22"/>
          <w:szCs w:val="22"/>
        </w:rPr>
        <w:t>indeed,</w:t>
      </w:r>
      <w:proofErr w:type="gramEnd"/>
      <w:r w:rsidRPr="00CD688E">
        <w:rPr>
          <w:rFonts w:ascii="Arial" w:hAnsi="Arial" w:cs="Arial"/>
          <w:sz w:val="22"/>
          <w:szCs w:val="22"/>
        </w:rPr>
        <w:t xml:space="preserve"> subjectively viewed, acting in pursuit entirely of their own objectives and not those of their employer. That conclusion is not the end of the matter.</w:t>
      </w:r>
    </w:p>
    <w:p w14:paraId="42CE1C72" w14:textId="04E9DD9C" w:rsidR="00F02E05" w:rsidRPr="00CD688E" w:rsidRDefault="00ED055C" w:rsidP="00CD688E">
      <w:pPr>
        <w:autoSpaceDE w:val="0"/>
        <w:autoSpaceDN w:val="0"/>
        <w:adjustRightInd w:val="0"/>
        <w:spacing w:line="360" w:lineRule="auto"/>
        <w:ind w:left="720"/>
        <w:jc w:val="both"/>
        <w:rPr>
          <w:rFonts w:ascii="Arial" w:hAnsi="Arial" w:cs="Arial"/>
          <w:sz w:val="22"/>
          <w:szCs w:val="22"/>
        </w:rPr>
      </w:pPr>
      <w:r w:rsidRPr="00CD688E">
        <w:rPr>
          <w:rFonts w:ascii="Arial" w:hAnsi="Arial" w:cs="Arial"/>
          <w:sz w:val="22"/>
          <w:szCs w:val="22"/>
        </w:rPr>
        <w:t>51</w:t>
      </w:r>
      <w:r w:rsidRPr="00CD688E">
        <w:rPr>
          <w:rFonts w:ascii="Arial" w:hAnsi="Arial" w:cs="Arial"/>
          <w:sz w:val="22"/>
          <w:szCs w:val="22"/>
        </w:rPr>
        <w:tab/>
        <w:t>The next question that arise</w:t>
      </w:r>
      <w:r w:rsidR="00DD0B8E">
        <w:rPr>
          <w:rFonts w:ascii="Arial" w:hAnsi="Arial" w:cs="Arial"/>
          <w:sz w:val="22"/>
          <w:szCs w:val="22"/>
        </w:rPr>
        <w:t>s</w:t>
      </w:r>
      <w:r w:rsidRPr="00CD688E">
        <w:rPr>
          <w:rFonts w:ascii="Arial" w:hAnsi="Arial" w:cs="Arial"/>
          <w:sz w:val="22"/>
          <w:szCs w:val="22"/>
        </w:rPr>
        <w:t xml:space="preserve"> is whether, albeit that the policemen were pursuing their own purposes when they raped the applicant, their conduct was sufficiently close to their employer’s business to render the respondents liable. In this regard, there are several important facts that point to the closeness of that connection. </w:t>
      </w:r>
      <w:r w:rsidRPr="00086AF8">
        <w:rPr>
          <w:rFonts w:ascii="Arial" w:hAnsi="Arial" w:cs="Arial"/>
          <w:sz w:val="22"/>
          <w:szCs w:val="22"/>
        </w:rPr>
        <w:t xml:space="preserve">First, the policemen all bore </w:t>
      </w:r>
      <w:r w:rsidR="008B1E79">
        <w:rPr>
          <w:rFonts w:ascii="Arial" w:hAnsi="Arial" w:cs="Arial"/>
          <w:sz w:val="22"/>
          <w:szCs w:val="22"/>
        </w:rPr>
        <w:t>a</w:t>
      </w:r>
      <w:r w:rsidRPr="00086AF8">
        <w:rPr>
          <w:rFonts w:ascii="Arial" w:hAnsi="Arial" w:cs="Arial"/>
          <w:sz w:val="22"/>
          <w:szCs w:val="22"/>
        </w:rPr>
        <w:t xml:space="preserve"> statutory and constitutional duty to prevent crime and protect the members of the public. That duty is a duty which also rests on their </w:t>
      </w:r>
      <w:proofErr w:type="gramStart"/>
      <w:r w:rsidRPr="00086AF8">
        <w:rPr>
          <w:rFonts w:ascii="Arial" w:hAnsi="Arial" w:cs="Arial"/>
          <w:sz w:val="22"/>
          <w:szCs w:val="22"/>
        </w:rPr>
        <w:t>employer</w:t>
      </w:r>
      <w:proofErr w:type="gramEnd"/>
      <w:r w:rsidRPr="00086AF8">
        <w:rPr>
          <w:rFonts w:ascii="Arial" w:hAnsi="Arial" w:cs="Arial"/>
          <w:sz w:val="22"/>
          <w:szCs w:val="22"/>
        </w:rPr>
        <w:t xml:space="preserve"> and they were employed by their employer to </w:t>
      </w:r>
      <w:proofErr w:type="gramStart"/>
      <w:r w:rsidRPr="00086AF8">
        <w:rPr>
          <w:rFonts w:ascii="Arial" w:hAnsi="Arial" w:cs="Arial"/>
          <w:sz w:val="22"/>
          <w:szCs w:val="22"/>
        </w:rPr>
        <w:t>perform</w:t>
      </w:r>
      <w:proofErr w:type="gramEnd"/>
      <w:r w:rsidRPr="00086AF8">
        <w:rPr>
          <w:rFonts w:ascii="Arial" w:hAnsi="Arial" w:cs="Arial"/>
          <w:sz w:val="22"/>
          <w:szCs w:val="22"/>
        </w:rPr>
        <w:t xml:space="preserve"> that obligation. Secondly, in addition to the general duty to protect the public, the police here had offered to assist the applicant and she had accepted their offer. In so doing, she placed her trust in the policeman although she did not know them personally.</w:t>
      </w:r>
      <w:r w:rsidRPr="00CD688E">
        <w:rPr>
          <w:rFonts w:ascii="Arial" w:hAnsi="Arial" w:cs="Arial"/>
          <w:sz w:val="22"/>
          <w:szCs w:val="22"/>
        </w:rPr>
        <w:t xml:space="preserve"> One of the purposes of wearing uniforms is to make public office</w:t>
      </w:r>
      <w:r w:rsidR="007B197A">
        <w:rPr>
          <w:rFonts w:ascii="Arial" w:hAnsi="Arial" w:cs="Arial"/>
          <w:sz w:val="22"/>
          <w:szCs w:val="22"/>
        </w:rPr>
        <w:t>r</w:t>
      </w:r>
      <w:r w:rsidRPr="00CD688E">
        <w:rPr>
          <w:rFonts w:ascii="Arial" w:hAnsi="Arial" w:cs="Arial"/>
          <w:sz w:val="22"/>
          <w:szCs w:val="22"/>
        </w:rPr>
        <w:t>s more identifiable to members of the public who find themselves in need of assistance</w:t>
      </w:r>
      <w:r w:rsidR="00F02E05" w:rsidRPr="00CD688E">
        <w:rPr>
          <w:rFonts w:ascii="Arial" w:hAnsi="Arial" w:cs="Arial"/>
          <w:sz w:val="22"/>
          <w:szCs w:val="22"/>
        </w:rPr>
        <w:t>.</w:t>
      </w:r>
    </w:p>
    <w:p w14:paraId="16FB6AC9" w14:textId="2EABE368" w:rsidR="00CD688E" w:rsidRPr="00CD688E" w:rsidRDefault="00F02E05" w:rsidP="00CD688E">
      <w:pPr>
        <w:autoSpaceDE w:val="0"/>
        <w:autoSpaceDN w:val="0"/>
        <w:adjustRightInd w:val="0"/>
        <w:spacing w:line="360" w:lineRule="auto"/>
        <w:ind w:left="720"/>
        <w:jc w:val="both"/>
        <w:rPr>
          <w:rFonts w:ascii="Arial" w:hAnsi="Arial" w:cs="Arial"/>
          <w:sz w:val="22"/>
          <w:szCs w:val="22"/>
        </w:rPr>
      </w:pPr>
      <w:r w:rsidRPr="00CD688E">
        <w:rPr>
          <w:rFonts w:ascii="Arial" w:hAnsi="Arial" w:cs="Arial"/>
          <w:sz w:val="22"/>
          <w:szCs w:val="22"/>
        </w:rPr>
        <w:t>52</w:t>
      </w:r>
      <w:r w:rsidRPr="00CD688E">
        <w:rPr>
          <w:rFonts w:ascii="Arial" w:hAnsi="Arial" w:cs="Arial"/>
          <w:sz w:val="22"/>
          <w:szCs w:val="22"/>
        </w:rPr>
        <w:tab/>
        <w:t xml:space="preserve">Our Constitution mandates members of the police to protect members of the community and to prevent crime. It is an important mandate which should quite legitimately and reasonably result in the trust of the police by members of the community. Where such trust is established, the achievement of the tasks of the police will be facilitated. In determining whether the Minister is liable in these circumstances, courts must take account of the importance of the constitutional role entrusted to the police and the importance of nurturing the confidence and </w:t>
      </w:r>
      <w:r w:rsidRPr="00CD688E">
        <w:rPr>
          <w:rFonts w:ascii="Arial" w:hAnsi="Arial" w:cs="Arial"/>
          <w:sz w:val="22"/>
          <w:szCs w:val="22"/>
        </w:rPr>
        <w:lastRenderedPageBreak/>
        <w:t xml:space="preserve">trust of the community in the police </w:t>
      </w:r>
      <w:proofErr w:type="gramStart"/>
      <w:r w:rsidRPr="00CD688E">
        <w:rPr>
          <w:rFonts w:ascii="Arial" w:hAnsi="Arial" w:cs="Arial"/>
          <w:sz w:val="22"/>
          <w:szCs w:val="22"/>
        </w:rPr>
        <w:t>in order to</w:t>
      </w:r>
      <w:proofErr w:type="gramEnd"/>
      <w:r w:rsidRPr="00CD688E">
        <w:rPr>
          <w:rFonts w:ascii="Arial" w:hAnsi="Arial" w:cs="Arial"/>
          <w:sz w:val="22"/>
          <w:szCs w:val="22"/>
        </w:rPr>
        <w:t xml:space="preserve"> ensure that their role is successfully performed. In this case, and reviewed objectively, it was reasonable for the applicant to place her trust in the policemen who were in uniform and offered to assist her</w:t>
      </w:r>
      <w:r>
        <w:rPr>
          <w:rFonts w:ascii="Arial" w:hAnsi="Arial" w:cs="Arial"/>
        </w:rPr>
        <w:t>.</w:t>
      </w:r>
    </w:p>
    <w:p w14:paraId="0A99F767" w14:textId="1559D51E" w:rsidR="00ED055C" w:rsidRPr="00E44C49" w:rsidRDefault="00F02E05" w:rsidP="00CD688E">
      <w:pPr>
        <w:autoSpaceDE w:val="0"/>
        <w:autoSpaceDN w:val="0"/>
        <w:adjustRightInd w:val="0"/>
        <w:spacing w:line="360" w:lineRule="auto"/>
        <w:ind w:left="720"/>
        <w:jc w:val="both"/>
        <w:rPr>
          <w:rFonts w:ascii="Arial" w:hAnsi="Arial" w:cs="Arial"/>
          <w:sz w:val="22"/>
          <w:szCs w:val="22"/>
        </w:rPr>
      </w:pPr>
      <w:r w:rsidRPr="00CD688E">
        <w:rPr>
          <w:rFonts w:ascii="Arial" w:hAnsi="Arial" w:cs="Arial"/>
          <w:sz w:val="22"/>
          <w:szCs w:val="22"/>
        </w:rPr>
        <w:t>53</w:t>
      </w:r>
      <w:r w:rsidRPr="00CD688E">
        <w:rPr>
          <w:rFonts w:ascii="Arial" w:hAnsi="Arial" w:cs="Arial"/>
          <w:sz w:val="22"/>
          <w:szCs w:val="22"/>
        </w:rPr>
        <w:tab/>
      </w:r>
      <w:r w:rsidRPr="00E44C49">
        <w:rPr>
          <w:rFonts w:ascii="Arial" w:hAnsi="Arial" w:cs="Arial"/>
          <w:sz w:val="22"/>
          <w:szCs w:val="22"/>
        </w:rPr>
        <w:t>Thirdly, the conduct of the policemen which caused harm constituted a simultaneous commission and omission. The commission lay in their brutal rape of the applicant. Their simultaneous omission lay in their failing while on duty to protect her from harm, something which they bore a general duty to do, and a special duty on the facts of this case. In my view, these three inter-related factors make it plain that viewed against the background of our Constitution, and</w:t>
      </w:r>
      <w:proofErr w:type="gramStart"/>
      <w:r w:rsidRPr="00E44C49">
        <w:rPr>
          <w:rFonts w:ascii="Arial" w:hAnsi="Arial" w:cs="Arial"/>
          <w:sz w:val="22"/>
          <w:szCs w:val="22"/>
        </w:rPr>
        <w:t>, in particular, the</w:t>
      </w:r>
      <w:proofErr w:type="gramEnd"/>
      <w:r w:rsidRPr="00E44C49">
        <w:rPr>
          <w:rFonts w:ascii="Arial" w:hAnsi="Arial" w:cs="Arial"/>
          <w:sz w:val="22"/>
          <w:szCs w:val="22"/>
        </w:rPr>
        <w:t xml:space="preserve"> constitutional rights of the applicant and the constitutional obligations of the respondent, the connection between the conduct of the policemen and their employment was sufficiently close to render the respondent liable.</w:t>
      </w:r>
      <w:r w:rsidR="00ED055C" w:rsidRPr="00E44C49">
        <w:rPr>
          <w:rFonts w:ascii="Arial" w:hAnsi="Arial" w:cs="Arial"/>
          <w:sz w:val="22"/>
          <w:szCs w:val="22"/>
        </w:rPr>
        <w:t>”</w:t>
      </w:r>
    </w:p>
    <w:p w14:paraId="663E40B7" w14:textId="77777777" w:rsidR="002C2687" w:rsidRDefault="002C2687" w:rsidP="002C2687">
      <w:pPr>
        <w:autoSpaceDE w:val="0"/>
        <w:autoSpaceDN w:val="0"/>
        <w:adjustRightInd w:val="0"/>
        <w:spacing w:line="480" w:lineRule="auto"/>
        <w:jc w:val="both"/>
        <w:rPr>
          <w:rFonts w:ascii="Arial" w:hAnsi="Arial" w:cs="Arial"/>
        </w:rPr>
      </w:pPr>
    </w:p>
    <w:p w14:paraId="0BEF3A0F" w14:textId="6A7A375F" w:rsidR="002C2687" w:rsidRDefault="002C2687" w:rsidP="002C2687">
      <w:pPr>
        <w:autoSpaceDE w:val="0"/>
        <w:autoSpaceDN w:val="0"/>
        <w:adjustRightInd w:val="0"/>
        <w:spacing w:line="480" w:lineRule="auto"/>
        <w:jc w:val="both"/>
        <w:rPr>
          <w:rFonts w:ascii="Arial" w:hAnsi="Arial" w:cs="Arial"/>
        </w:rPr>
      </w:pPr>
      <w:r>
        <w:rPr>
          <w:rFonts w:ascii="Arial" w:hAnsi="Arial" w:cs="Arial"/>
        </w:rPr>
        <w:t>[56]</w:t>
      </w:r>
      <w:r>
        <w:rPr>
          <w:rFonts w:ascii="Arial" w:hAnsi="Arial" w:cs="Arial"/>
        </w:rPr>
        <w:tab/>
        <w:t xml:space="preserve">The facts in </w:t>
      </w:r>
      <w:r w:rsidRPr="00CD688E">
        <w:rPr>
          <w:rFonts w:ascii="Arial" w:hAnsi="Arial" w:cs="Arial"/>
          <w:i/>
          <w:iCs/>
        </w:rPr>
        <w:t>F</w:t>
      </w:r>
      <w:r>
        <w:rPr>
          <w:rFonts w:ascii="Arial" w:hAnsi="Arial" w:cs="Arial"/>
        </w:rPr>
        <w:t xml:space="preserve"> were strikingly </w:t>
      </w:r>
      <w:proofErr w:type="gramStart"/>
      <w:r>
        <w:rPr>
          <w:rFonts w:ascii="Arial" w:hAnsi="Arial" w:cs="Arial"/>
        </w:rPr>
        <w:t>similar to</w:t>
      </w:r>
      <w:proofErr w:type="gramEnd"/>
      <w:r>
        <w:rPr>
          <w:rFonts w:ascii="Arial" w:hAnsi="Arial" w:cs="Arial"/>
        </w:rPr>
        <w:t xml:space="preserve"> those in </w:t>
      </w:r>
      <w:r w:rsidRPr="00C76FC0">
        <w:rPr>
          <w:rFonts w:ascii="Arial" w:hAnsi="Arial" w:cs="Arial"/>
          <w:i/>
          <w:iCs/>
        </w:rPr>
        <w:t>K</w:t>
      </w:r>
      <w:r>
        <w:rPr>
          <w:rFonts w:ascii="Arial" w:hAnsi="Arial" w:cs="Arial"/>
        </w:rPr>
        <w:t xml:space="preserve">. </w:t>
      </w:r>
      <w:proofErr w:type="spellStart"/>
      <w:r>
        <w:rPr>
          <w:rFonts w:ascii="Arial" w:hAnsi="Arial" w:cs="Arial"/>
        </w:rPr>
        <w:t>Ms</w:t>
      </w:r>
      <w:proofErr w:type="spellEnd"/>
      <w:r>
        <w:rPr>
          <w:rFonts w:ascii="Arial" w:hAnsi="Arial" w:cs="Arial"/>
        </w:rPr>
        <w:t xml:space="preserve"> </w:t>
      </w:r>
      <w:r w:rsidRPr="00C76FC0">
        <w:rPr>
          <w:rFonts w:ascii="Arial" w:hAnsi="Arial" w:cs="Arial"/>
          <w:i/>
          <w:iCs/>
        </w:rPr>
        <w:t>F</w:t>
      </w:r>
      <w:r>
        <w:rPr>
          <w:rFonts w:ascii="Arial" w:hAnsi="Arial" w:cs="Arial"/>
        </w:rPr>
        <w:t xml:space="preserve"> was a fourteen-year-old girl. She had attended a </w:t>
      </w:r>
      <w:proofErr w:type="gramStart"/>
      <w:r>
        <w:rPr>
          <w:rFonts w:ascii="Arial" w:hAnsi="Arial" w:cs="Arial"/>
        </w:rPr>
        <w:t>night club</w:t>
      </w:r>
      <w:proofErr w:type="gramEnd"/>
      <w:r>
        <w:rPr>
          <w:rFonts w:ascii="Arial" w:hAnsi="Arial" w:cs="Arial"/>
        </w:rPr>
        <w:t xml:space="preserve"> that night, and in the early hours of the morning she needed a lift home. She was offered a lift home by a policeman who was on standby duty and driving an unmarked police vehicle, equipped with</w:t>
      </w:r>
      <w:r w:rsidR="009753E8">
        <w:rPr>
          <w:rFonts w:ascii="Arial" w:hAnsi="Arial" w:cs="Arial"/>
        </w:rPr>
        <w:t xml:space="preserve"> a</w:t>
      </w:r>
      <w:r>
        <w:rPr>
          <w:rFonts w:ascii="Arial" w:hAnsi="Arial" w:cs="Arial"/>
        </w:rPr>
        <w:t xml:space="preserve"> police radio which </w:t>
      </w:r>
      <w:r w:rsidRPr="00C76FC0">
        <w:rPr>
          <w:rFonts w:ascii="Arial" w:hAnsi="Arial" w:cs="Arial"/>
          <w:i/>
          <w:iCs/>
        </w:rPr>
        <w:t>F</w:t>
      </w:r>
      <w:r>
        <w:rPr>
          <w:rFonts w:ascii="Arial" w:hAnsi="Arial" w:cs="Arial"/>
        </w:rPr>
        <w:t xml:space="preserve"> noticed before she accepted the lift. There were two other passengers in the car, one of whom was known to her. She was sitting </w:t>
      </w:r>
      <w:r w:rsidR="005600F1">
        <w:rPr>
          <w:rFonts w:ascii="Arial" w:hAnsi="Arial" w:cs="Arial"/>
        </w:rPr>
        <w:t>in</w:t>
      </w:r>
      <w:r>
        <w:rPr>
          <w:rFonts w:ascii="Arial" w:hAnsi="Arial" w:cs="Arial"/>
        </w:rPr>
        <w:t xml:space="preserve"> the back seat, but after the other passengers had been dropped off at their homes she moved to the front seat, at the policeman’s request. There, she saw a pile of police dockets bearing his name and rank. The policeman drove the car away and stopped at a dark place, raising her suspicion about his motives. She immediately opened the door, alighted </w:t>
      </w:r>
      <w:r w:rsidR="00500676">
        <w:rPr>
          <w:rFonts w:ascii="Arial" w:hAnsi="Arial" w:cs="Arial"/>
        </w:rPr>
        <w:t xml:space="preserve">from </w:t>
      </w:r>
      <w:r>
        <w:rPr>
          <w:rFonts w:ascii="Arial" w:hAnsi="Arial" w:cs="Arial"/>
        </w:rPr>
        <w:t xml:space="preserve">the </w:t>
      </w:r>
      <w:proofErr w:type="gramStart"/>
      <w:r>
        <w:rPr>
          <w:rFonts w:ascii="Arial" w:hAnsi="Arial" w:cs="Arial"/>
        </w:rPr>
        <w:t>car</w:t>
      </w:r>
      <w:proofErr w:type="gramEnd"/>
      <w:r>
        <w:rPr>
          <w:rFonts w:ascii="Arial" w:hAnsi="Arial" w:cs="Arial"/>
        </w:rPr>
        <w:t xml:space="preserve"> and ran away and hid from him. After a while, he drove away. She later emerged from hiding and stood in the road and hitchhiked. A vehicle stopped, which turned out to be the same policeman. He </w:t>
      </w:r>
      <w:r>
        <w:rPr>
          <w:rFonts w:ascii="Arial" w:hAnsi="Arial" w:cs="Arial"/>
        </w:rPr>
        <w:lastRenderedPageBreak/>
        <w:t>offered her a lift home again, she reluctantly accepted, owing to he</w:t>
      </w:r>
      <w:r w:rsidR="001A3AFA">
        <w:rPr>
          <w:rFonts w:ascii="Arial" w:hAnsi="Arial" w:cs="Arial"/>
        </w:rPr>
        <w:t>r</w:t>
      </w:r>
      <w:r>
        <w:rPr>
          <w:rFonts w:ascii="Arial" w:hAnsi="Arial" w:cs="Arial"/>
        </w:rPr>
        <w:t xml:space="preserve"> desperate situation. He then turned off the road again and stopped the car. When she tried to run away, he stopped her and proceeded to assault and rape the girl.</w:t>
      </w:r>
    </w:p>
    <w:p w14:paraId="6BA678F4" w14:textId="77777777" w:rsidR="002C2687" w:rsidRDefault="002C2687" w:rsidP="002C2687">
      <w:pPr>
        <w:autoSpaceDE w:val="0"/>
        <w:autoSpaceDN w:val="0"/>
        <w:adjustRightInd w:val="0"/>
        <w:spacing w:line="480" w:lineRule="auto"/>
        <w:jc w:val="both"/>
        <w:rPr>
          <w:rFonts w:ascii="Arial" w:hAnsi="Arial" w:cs="Arial"/>
        </w:rPr>
      </w:pPr>
    </w:p>
    <w:p w14:paraId="1B930839" w14:textId="77777777" w:rsidR="002C2687" w:rsidRDefault="002C2687" w:rsidP="002C2687">
      <w:pPr>
        <w:autoSpaceDE w:val="0"/>
        <w:autoSpaceDN w:val="0"/>
        <w:adjustRightInd w:val="0"/>
        <w:spacing w:line="480" w:lineRule="auto"/>
        <w:jc w:val="both"/>
        <w:rPr>
          <w:rFonts w:ascii="Arial" w:hAnsi="Arial" w:cs="Arial"/>
        </w:rPr>
      </w:pPr>
      <w:r>
        <w:rPr>
          <w:rFonts w:ascii="Arial" w:hAnsi="Arial" w:cs="Arial"/>
        </w:rPr>
        <w:t>[57]</w:t>
      </w:r>
      <w:r>
        <w:rPr>
          <w:rFonts w:ascii="Arial" w:hAnsi="Arial" w:cs="Arial"/>
        </w:rPr>
        <w:tab/>
        <w:t>In finding the Minister vicariously liable for the policeman’s conduct, the Court reasoned as follows:</w:t>
      </w:r>
    </w:p>
    <w:p w14:paraId="3B09B85C" w14:textId="4596B48D" w:rsidR="005216F8" w:rsidRPr="00C76FC0" w:rsidRDefault="002C2687" w:rsidP="00C76FC0">
      <w:pPr>
        <w:autoSpaceDE w:val="0"/>
        <w:autoSpaceDN w:val="0"/>
        <w:adjustRightInd w:val="0"/>
        <w:spacing w:line="360" w:lineRule="auto"/>
        <w:ind w:left="720"/>
        <w:jc w:val="both"/>
        <w:rPr>
          <w:rFonts w:ascii="Arial" w:hAnsi="Arial" w:cs="Arial"/>
          <w:sz w:val="22"/>
          <w:szCs w:val="22"/>
        </w:rPr>
      </w:pPr>
      <w:r w:rsidRPr="00C76FC0">
        <w:rPr>
          <w:rFonts w:ascii="Arial" w:hAnsi="Arial" w:cs="Arial"/>
          <w:sz w:val="22"/>
          <w:szCs w:val="22"/>
        </w:rPr>
        <w:t>“52</w:t>
      </w:r>
      <w:r w:rsidRPr="00C76FC0">
        <w:rPr>
          <w:rFonts w:ascii="Arial" w:hAnsi="Arial" w:cs="Arial"/>
          <w:sz w:val="22"/>
          <w:szCs w:val="22"/>
        </w:rPr>
        <w:tab/>
        <w:t>The normative components that point to liability must here, as K indicated, be expressly stated. They are: the State’s constitutional obligations to protect the public; the trust that the public is entitled to place in the police; the significance, if any, of the policeman having been off duty and on standby duty; the role of the simultaneous act of the policeman’s commission of rape and omission to protect the victim; and the existence or otherwise of an intimate link between</w:t>
      </w:r>
      <w:r w:rsidR="005216F8" w:rsidRPr="00C76FC0">
        <w:rPr>
          <w:rFonts w:ascii="Arial" w:hAnsi="Arial" w:cs="Arial"/>
          <w:sz w:val="22"/>
          <w:szCs w:val="22"/>
        </w:rPr>
        <w:t xml:space="preserve"> the policeman’s conduct and his employment. All these elements complement one another in determining the State’s vicarious liability in this matter. I deal with them in the same order below. ...</w:t>
      </w:r>
    </w:p>
    <w:p w14:paraId="7C7227CE" w14:textId="5263EC62" w:rsidR="005216F8" w:rsidRPr="00C76FC0" w:rsidRDefault="005216F8" w:rsidP="00C76FC0">
      <w:pPr>
        <w:autoSpaceDE w:val="0"/>
        <w:autoSpaceDN w:val="0"/>
        <w:adjustRightInd w:val="0"/>
        <w:spacing w:line="360" w:lineRule="auto"/>
        <w:ind w:left="720"/>
        <w:jc w:val="both"/>
        <w:rPr>
          <w:rFonts w:ascii="Arial" w:hAnsi="Arial" w:cs="Arial"/>
          <w:sz w:val="22"/>
          <w:szCs w:val="22"/>
        </w:rPr>
      </w:pPr>
      <w:r w:rsidRPr="00C76FC0">
        <w:rPr>
          <w:rFonts w:ascii="Arial" w:hAnsi="Arial" w:cs="Arial"/>
          <w:sz w:val="22"/>
          <w:szCs w:val="22"/>
        </w:rPr>
        <w:t>53</w:t>
      </w:r>
      <w:r w:rsidRPr="00C76FC0">
        <w:rPr>
          <w:rFonts w:ascii="Arial" w:hAnsi="Arial" w:cs="Arial"/>
          <w:sz w:val="22"/>
          <w:szCs w:val="22"/>
        </w:rPr>
        <w:tab/>
        <w:t>The State has a general duty to protect members of the public from violations of their constitutional rights. In grappling with the question of the State’s vicarious liability, the constitutional obligations to prevent crime and to protect members of the public, particularly the vulnerable, must enjoy some prominence.</w:t>
      </w:r>
    </w:p>
    <w:p w14:paraId="380EF42E" w14:textId="3B28E864" w:rsidR="00484725" w:rsidRDefault="00484725" w:rsidP="00C76FC0">
      <w:pPr>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 . .</w:t>
      </w:r>
    </w:p>
    <w:p w14:paraId="60DE90C4" w14:textId="1D20BE03" w:rsidR="005216F8" w:rsidRPr="00C76FC0" w:rsidRDefault="005216F8" w:rsidP="00C76FC0">
      <w:pPr>
        <w:autoSpaceDE w:val="0"/>
        <w:autoSpaceDN w:val="0"/>
        <w:adjustRightInd w:val="0"/>
        <w:spacing w:line="360" w:lineRule="auto"/>
        <w:ind w:left="720"/>
        <w:jc w:val="both"/>
        <w:rPr>
          <w:rFonts w:ascii="Arial" w:hAnsi="Arial" w:cs="Arial"/>
          <w:sz w:val="22"/>
          <w:szCs w:val="22"/>
        </w:rPr>
      </w:pPr>
      <w:r w:rsidRPr="00C76FC0">
        <w:rPr>
          <w:rFonts w:ascii="Arial" w:hAnsi="Arial" w:cs="Arial"/>
          <w:sz w:val="22"/>
          <w:szCs w:val="22"/>
        </w:rPr>
        <w:t>61</w:t>
      </w:r>
      <w:r w:rsidRPr="00C76FC0">
        <w:rPr>
          <w:rFonts w:ascii="Arial" w:hAnsi="Arial" w:cs="Arial"/>
          <w:sz w:val="22"/>
          <w:szCs w:val="22"/>
        </w:rPr>
        <w:tab/>
        <w:t>These constitutional duties resting upon the State, and more specifically the police, are significant in that they suggest a normative basis for holding the State liable for the wrongful conduct of even a policeman on standby duty, provided a sufficiently close connection can be determined between his misdeed and his employment. This leads to the discussion of the trust that people are entitled to repose in the police.</w:t>
      </w:r>
    </w:p>
    <w:p w14:paraId="736F5F30" w14:textId="7B8ECD18" w:rsidR="005216F8" w:rsidRPr="00C76FC0" w:rsidRDefault="005216F8" w:rsidP="00C76FC0">
      <w:pPr>
        <w:autoSpaceDE w:val="0"/>
        <w:autoSpaceDN w:val="0"/>
        <w:adjustRightInd w:val="0"/>
        <w:spacing w:line="360" w:lineRule="auto"/>
        <w:ind w:left="720"/>
        <w:jc w:val="both"/>
        <w:rPr>
          <w:rFonts w:ascii="Arial" w:hAnsi="Arial" w:cs="Arial"/>
          <w:sz w:val="22"/>
          <w:szCs w:val="22"/>
        </w:rPr>
      </w:pPr>
      <w:r w:rsidRPr="00C76FC0">
        <w:rPr>
          <w:rFonts w:ascii="Arial" w:hAnsi="Arial" w:cs="Arial"/>
          <w:sz w:val="22"/>
          <w:szCs w:val="22"/>
        </w:rPr>
        <w:t>.</w:t>
      </w:r>
      <w:r w:rsidR="00FB3538">
        <w:rPr>
          <w:rFonts w:ascii="Arial" w:hAnsi="Arial" w:cs="Arial"/>
          <w:sz w:val="22"/>
          <w:szCs w:val="22"/>
        </w:rPr>
        <w:t xml:space="preserve"> . .</w:t>
      </w:r>
    </w:p>
    <w:p w14:paraId="3078EF29" w14:textId="4B956D2A" w:rsidR="005216F8" w:rsidRPr="00C76FC0" w:rsidRDefault="005216F8" w:rsidP="00C76FC0">
      <w:pPr>
        <w:autoSpaceDE w:val="0"/>
        <w:autoSpaceDN w:val="0"/>
        <w:adjustRightInd w:val="0"/>
        <w:spacing w:line="360" w:lineRule="auto"/>
        <w:ind w:left="720"/>
        <w:jc w:val="both"/>
        <w:rPr>
          <w:rFonts w:ascii="Arial" w:hAnsi="Arial" w:cs="Arial"/>
          <w:sz w:val="22"/>
          <w:szCs w:val="22"/>
        </w:rPr>
      </w:pPr>
      <w:r w:rsidRPr="00C76FC0">
        <w:rPr>
          <w:rFonts w:ascii="Arial" w:hAnsi="Arial" w:cs="Arial"/>
          <w:sz w:val="22"/>
          <w:szCs w:val="22"/>
        </w:rPr>
        <w:t>80</w:t>
      </w:r>
      <w:r w:rsidRPr="00C76FC0">
        <w:rPr>
          <w:rFonts w:ascii="Arial" w:hAnsi="Arial" w:cs="Arial"/>
          <w:sz w:val="22"/>
          <w:szCs w:val="22"/>
        </w:rPr>
        <w:tab/>
        <w:t xml:space="preserve">It is so that </w:t>
      </w:r>
      <w:proofErr w:type="spellStart"/>
      <w:r w:rsidRPr="00C76FC0">
        <w:rPr>
          <w:rFonts w:ascii="Arial" w:hAnsi="Arial" w:cs="Arial"/>
          <w:sz w:val="22"/>
          <w:szCs w:val="22"/>
        </w:rPr>
        <w:t>Mr</w:t>
      </w:r>
      <w:proofErr w:type="spellEnd"/>
      <w:r w:rsidRPr="00C76FC0">
        <w:rPr>
          <w:rFonts w:ascii="Arial" w:hAnsi="Arial" w:cs="Arial"/>
          <w:sz w:val="22"/>
          <w:szCs w:val="22"/>
        </w:rPr>
        <w:t xml:space="preserve"> Van Wyk was not in uniform, that his police car was </w:t>
      </w:r>
      <w:proofErr w:type="gramStart"/>
      <w:r w:rsidRPr="00C76FC0">
        <w:rPr>
          <w:rFonts w:ascii="Arial" w:hAnsi="Arial" w:cs="Arial"/>
          <w:sz w:val="22"/>
          <w:szCs w:val="22"/>
        </w:rPr>
        <w:t>unmarked</w:t>
      </w:r>
      <w:proofErr w:type="gramEnd"/>
      <w:r w:rsidRPr="00C76FC0">
        <w:rPr>
          <w:rFonts w:ascii="Arial" w:hAnsi="Arial" w:cs="Arial"/>
          <w:sz w:val="22"/>
          <w:szCs w:val="22"/>
        </w:rPr>
        <w:t xml:space="preserve"> and he was not on duty but on standby. </w:t>
      </w:r>
      <w:r w:rsidRPr="00FE0908">
        <w:rPr>
          <w:rFonts w:ascii="Arial" w:hAnsi="Arial" w:cs="Arial"/>
          <w:sz w:val="22"/>
          <w:szCs w:val="22"/>
        </w:rPr>
        <w:t xml:space="preserve">But his use of a police car facilitated the rape. That he was on standby is not an irrelevant consideration. His duty to protect the public while on standby was incipient. But it must be seen as </w:t>
      </w:r>
      <w:r w:rsidRPr="00FE0908">
        <w:rPr>
          <w:rFonts w:ascii="Arial" w:hAnsi="Arial" w:cs="Arial"/>
          <w:sz w:val="22"/>
          <w:szCs w:val="22"/>
        </w:rPr>
        <w:lastRenderedPageBreak/>
        <w:t xml:space="preserve">cumulative to the rest of the factors that point to the necessary connection. He could be summoned at any time to exercise his powers as a police official to protect a member of the public. What is more, in that time and space he had the power to place himself on duty. </w:t>
      </w:r>
      <w:r w:rsidRPr="00C76FC0">
        <w:rPr>
          <w:rFonts w:ascii="Arial" w:hAnsi="Arial" w:cs="Arial"/>
          <w:sz w:val="22"/>
          <w:szCs w:val="22"/>
        </w:rPr>
        <w:t xml:space="preserve">I am therefore satisfied that a sufficiently close link existed to impose vicarious liability on </w:t>
      </w:r>
      <w:proofErr w:type="spellStart"/>
      <w:r w:rsidRPr="00C76FC0">
        <w:rPr>
          <w:rFonts w:ascii="Arial" w:hAnsi="Arial" w:cs="Arial"/>
          <w:sz w:val="22"/>
          <w:szCs w:val="22"/>
        </w:rPr>
        <w:t>Mr</w:t>
      </w:r>
      <w:proofErr w:type="spellEnd"/>
      <w:r w:rsidRPr="00C76FC0">
        <w:rPr>
          <w:rFonts w:ascii="Arial" w:hAnsi="Arial" w:cs="Arial"/>
          <w:sz w:val="22"/>
          <w:szCs w:val="22"/>
        </w:rPr>
        <w:t xml:space="preserve"> Van Wyk’s employer.</w:t>
      </w:r>
      <w:r w:rsidR="002C2687" w:rsidRPr="00C76FC0">
        <w:rPr>
          <w:rFonts w:ascii="Arial" w:hAnsi="Arial" w:cs="Arial"/>
          <w:sz w:val="22"/>
          <w:szCs w:val="22"/>
        </w:rPr>
        <w:t>”</w:t>
      </w:r>
    </w:p>
    <w:p w14:paraId="6761368D" w14:textId="77777777" w:rsidR="005216F8" w:rsidRDefault="005216F8" w:rsidP="005216F8">
      <w:pPr>
        <w:autoSpaceDE w:val="0"/>
        <w:autoSpaceDN w:val="0"/>
        <w:adjustRightInd w:val="0"/>
        <w:spacing w:line="480" w:lineRule="auto"/>
        <w:jc w:val="both"/>
        <w:rPr>
          <w:rFonts w:ascii="Arial" w:hAnsi="Arial" w:cs="Arial"/>
        </w:rPr>
      </w:pPr>
    </w:p>
    <w:p w14:paraId="6FFC80EC" w14:textId="2581B0AB" w:rsidR="002C2687" w:rsidRDefault="005216F8" w:rsidP="005216F8">
      <w:pPr>
        <w:autoSpaceDE w:val="0"/>
        <w:autoSpaceDN w:val="0"/>
        <w:adjustRightInd w:val="0"/>
        <w:spacing w:line="480" w:lineRule="auto"/>
        <w:jc w:val="both"/>
        <w:rPr>
          <w:rFonts w:ascii="Arial" w:hAnsi="Arial" w:cs="Arial"/>
        </w:rPr>
      </w:pPr>
      <w:r>
        <w:rPr>
          <w:rFonts w:ascii="Arial" w:hAnsi="Arial" w:cs="Arial"/>
        </w:rPr>
        <w:t>[58]</w:t>
      </w:r>
      <w:r>
        <w:rPr>
          <w:rFonts w:ascii="Arial" w:hAnsi="Arial" w:cs="Arial"/>
        </w:rPr>
        <w:tab/>
        <w:t xml:space="preserve">Thus, </w:t>
      </w:r>
      <w:r w:rsidR="00D268C1">
        <w:rPr>
          <w:rFonts w:ascii="Arial" w:hAnsi="Arial" w:cs="Arial"/>
        </w:rPr>
        <w:t xml:space="preserve">when intentional criminal deviant conduct of the police is closely connected to the Minister’s </w:t>
      </w:r>
      <w:proofErr w:type="gramStart"/>
      <w:r w:rsidR="00D268C1">
        <w:rPr>
          <w:rFonts w:ascii="Arial" w:hAnsi="Arial" w:cs="Arial"/>
        </w:rPr>
        <w:t>business</w:t>
      </w:r>
      <w:proofErr w:type="gramEnd"/>
      <w:r w:rsidR="00D268C1">
        <w:rPr>
          <w:rFonts w:ascii="Arial" w:hAnsi="Arial" w:cs="Arial"/>
        </w:rPr>
        <w:t xml:space="preserve"> he may be held vicariously liable in a </w:t>
      </w:r>
      <w:proofErr w:type="spellStart"/>
      <w:r w:rsidR="00D268C1">
        <w:rPr>
          <w:rFonts w:ascii="Arial" w:hAnsi="Arial" w:cs="Arial"/>
        </w:rPr>
        <w:t>delictual</w:t>
      </w:r>
      <w:proofErr w:type="spellEnd"/>
      <w:r w:rsidR="00D268C1">
        <w:rPr>
          <w:rFonts w:ascii="Arial" w:hAnsi="Arial" w:cs="Arial"/>
        </w:rPr>
        <w:t xml:space="preserve"> claim for damages. In my vie</w:t>
      </w:r>
      <w:r w:rsidR="00591726">
        <w:rPr>
          <w:rFonts w:ascii="Arial" w:hAnsi="Arial" w:cs="Arial"/>
        </w:rPr>
        <w:t>w</w:t>
      </w:r>
      <w:r w:rsidR="00D268C1">
        <w:rPr>
          <w:rFonts w:ascii="Arial" w:hAnsi="Arial" w:cs="Arial"/>
        </w:rPr>
        <w:t>, that is the</w:t>
      </w:r>
      <w:r w:rsidR="00591726">
        <w:rPr>
          <w:rFonts w:ascii="Arial" w:hAnsi="Arial" w:cs="Arial"/>
        </w:rPr>
        <w:t xml:space="preserve"> </w:t>
      </w:r>
      <w:r w:rsidR="00D268C1">
        <w:rPr>
          <w:rFonts w:ascii="Arial" w:hAnsi="Arial" w:cs="Arial"/>
        </w:rPr>
        <w:t>case here</w:t>
      </w:r>
      <w:r w:rsidR="002C2687">
        <w:rPr>
          <w:rFonts w:ascii="Arial" w:hAnsi="Arial" w:cs="Arial"/>
        </w:rPr>
        <w:t xml:space="preserve"> </w:t>
      </w:r>
      <w:r w:rsidR="00591726">
        <w:rPr>
          <w:rFonts w:ascii="Arial" w:hAnsi="Arial" w:cs="Arial"/>
        </w:rPr>
        <w:t>and the Minister is liable on that basis.</w:t>
      </w:r>
    </w:p>
    <w:p w14:paraId="40DA354E" w14:textId="77777777" w:rsidR="00591726" w:rsidRDefault="00591726" w:rsidP="005216F8">
      <w:pPr>
        <w:autoSpaceDE w:val="0"/>
        <w:autoSpaceDN w:val="0"/>
        <w:adjustRightInd w:val="0"/>
        <w:spacing w:line="480" w:lineRule="auto"/>
        <w:jc w:val="both"/>
        <w:rPr>
          <w:rFonts w:ascii="Arial" w:hAnsi="Arial" w:cs="Arial"/>
        </w:rPr>
      </w:pPr>
    </w:p>
    <w:p w14:paraId="249E29AA" w14:textId="4B342886" w:rsidR="00591726" w:rsidRDefault="00591726" w:rsidP="005216F8">
      <w:pPr>
        <w:autoSpaceDE w:val="0"/>
        <w:autoSpaceDN w:val="0"/>
        <w:adjustRightInd w:val="0"/>
        <w:spacing w:line="480" w:lineRule="auto"/>
        <w:jc w:val="both"/>
        <w:rPr>
          <w:rFonts w:ascii="Arial" w:hAnsi="Arial" w:cs="Arial"/>
        </w:rPr>
      </w:pPr>
      <w:r>
        <w:rPr>
          <w:rFonts w:ascii="Arial" w:hAnsi="Arial" w:cs="Arial"/>
        </w:rPr>
        <w:t>[59]</w:t>
      </w:r>
      <w:r>
        <w:rPr>
          <w:rFonts w:ascii="Arial" w:hAnsi="Arial" w:cs="Arial"/>
        </w:rPr>
        <w:tab/>
        <w:t xml:space="preserve">In all the circumstances judgment is granted in </w:t>
      </w:r>
      <w:proofErr w:type="spellStart"/>
      <w:r>
        <w:rPr>
          <w:rFonts w:ascii="Arial" w:hAnsi="Arial" w:cs="Arial"/>
        </w:rPr>
        <w:t>favour</w:t>
      </w:r>
      <w:proofErr w:type="spellEnd"/>
      <w:r>
        <w:rPr>
          <w:rFonts w:ascii="Arial" w:hAnsi="Arial" w:cs="Arial"/>
        </w:rPr>
        <w:t xml:space="preserve"> of the plaintiff for payment by the defendant of:</w:t>
      </w:r>
    </w:p>
    <w:p w14:paraId="40790BE2" w14:textId="1B060184" w:rsidR="00591726" w:rsidRPr="003521EC" w:rsidRDefault="003521EC" w:rsidP="003521EC">
      <w:pPr>
        <w:autoSpaceDE w:val="0"/>
        <w:autoSpaceDN w:val="0"/>
        <w:adjustRightInd w:val="0"/>
        <w:spacing w:line="480" w:lineRule="auto"/>
        <w:ind w:left="720" w:hanging="360"/>
        <w:jc w:val="both"/>
        <w:rPr>
          <w:rFonts w:ascii="Arial" w:hAnsi="Arial" w:cs="Arial"/>
        </w:rPr>
      </w:pPr>
      <w:r>
        <w:rPr>
          <w:rFonts w:ascii="Arial" w:hAnsi="Arial" w:cs="Arial"/>
        </w:rPr>
        <w:t>1.</w:t>
      </w:r>
      <w:r>
        <w:rPr>
          <w:rFonts w:ascii="Arial" w:hAnsi="Arial" w:cs="Arial"/>
        </w:rPr>
        <w:tab/>
      </w:r>
      <w:r w:rsidR="00591726" w:rsidRPr="003521EC">
        <w:rPr>
          <w:rFonts w:ascii="Arial" w:hAnsi="Arial" w:cs="Arial"/>
        </w:rPr>
        <w:t>The sum of R 93 919 298.47 (Ninety</w:t>
      </w:r>
      <w:r w:rsidR="00FE0908" w:rsidRPr="003521EC">
        <w:rPr>
          <w:rFonts w:ascii="Arial" w:hAnsi="Arial" w:cs="Arial"/>
        </w:rPr>
        <w:t>-</w:t>
      </w:r>
      <w:r w:rsidR="00591726" w:rsidRPr="003521EC">
        <w:rPr>
          <w:rFonts w:ascii="Arial" w:hAnsi="Arial" w:cs="Arial"/>
        </w:rPr>
        <w:t xml:space="preserve">Three Million Nine Hundred and Nineteen Thousand Two Hundred and </w:t>
      </w:r>
      <w:proofErr w:type="gramStart"/>
      <w:r w:rsidR="00591726" w:rsidRPr="003521EC">
        <w:rPr>
          <w:rFonts w:ascii="Arial" w:hAnsi="Arial" w:cs="Arial"/>
        </w:rPr>
        <w:t>Ninety Eight</w:t>
      </w:r>
      <w:proofErr w:type="gramEnd"/>
      <w:r w:rsidR="00591726" w:rsidRPr="003521EC">
        <w:rPr>
          <w:rFonts w:ascii="Arial" w:hAnsi="Arial" w:cs="Arial"/>
        </w:rPr>
        <w:t xml:space="preserve"> Rand and </w:t>
      </w:r>
      <w:r w:rsidR="00FE0908" w:rsidRPr="003521EC">
        <w:rPr>
          <w:rFonts w:ascii="Arial" w:hAnsi="Arial" w:cs="Arial"/>
        </w:rPr>
        <w:t>Forty</w:t>
      </w:r>
      <w:r w:rsidR="00591726" w:rsidRPr="003521EC">
        <w:rPr>
          <w:rFonts w:ascii="Arial" w:hAnsi="Arial" w:cs="Arial"/>
        </w:rPr>
        <w:t xml:space="preserve"> Seven Cents).</w:t>
      </w:r>
    </w:p>
    <w:p w14:paraId="1695EAB7" w14:textId="106755D2" w:rsidR="00591726" w:rsidRPr="003521EC" w:rsidRDefault="003521EC" w:rsidP="003521EC">
      <w:pPr>
        <w:autoSpaceDE w:val="0"/>
        <w:autoSpaceDN w:val="0"/>
        <w:adjustRightInd w:val="0"/>
        <w:spacing w:line="480" w:lineRule="auto"/>
        <w:ind w:left="720" w:hanging="360"/>
        <w:jc w:val="both"/>
        <w:rPr>
          <w:rFonts w:ascii="Arial" w:hAnsi="Arial" w:cs="Arial"/>
        </w:rPr>
      </w:pPr>
      <w:r>
        <w:rPr>
          <w:rFonts w:ascii="Arial" w:hAnsi="Arial" w:cs="Arial"/>
        </w:rPr>
        <w:t>2.</w:t>
      </w:r>
      <w:r>
        <w:rPr>
          <w:rFonts w:ascii="Arial" w:hAnsi="Arial" w:cs="Arial"/>
        </w:rPr>
        <w:tab/>
      </w:r>
      <w:r w:rsidR="00591726" w:rsidRPr="003521EC">
        <w:rPr>
          <w:rFonts w:ascii="Arial" w:hAnsi="Arial" w:cs="Arial"/>
        </w:rPr>
        <w:t>Interest on the above amount at the prescribed rate per annum at the relevant time from 28 April 2014 to the date of payment.</w:t>
      </w:r>
    </w:p>
    <w:p w14:paraId="52E5335D" w14:textId="6B6EC727" w:rsidR="00591726" w:rsidRPr="003521EC" w:rsidRDefault="003521EC" w:rsidP="003521EC">
      <w:pPr>
        <w:autoSpaceDE w:val="0"/>
        <w:autoSpaceDN w:val="0"/>
        <w:adjustRightInd w:val="0"/>
        <w:spacing w:line="480" w:lineRule="auto"/>
        <w:ind w:left="720" w:hanging="360"/>
        <w:jc w:val="both"/>
        <w:rPr>
          <w:rFonts w:ascii="Arial" w:hAnsi="Arial" w:cs="Arial"/>
        </w:rPr>
      </w:pPr>
      <w:r w:rsidRPr="00591726">
        <w:rPr>
          <w:rFonts w:ascii="Arial" w:hAnsi="Arial" w:cs="Arial"/>
        </w:rPr>
        <w:t>3.</w:t>
      </w:r>
      <w:r w:rsidRPr="00591726">
        <w:rPr>
          <w:rFonts w:ascii="Arial" w:hAnsi="Arial" w:cs="Arial"/>
        </w:rPr>
        <w:tab/>
      </w:r>
      <w:r w:rsidR="00591726" w:rsidRPr="003521EC">
        <w:rPr>
          <w:rFonts w:ascii="Arial" w:hAnsi="Arial" w:cs="Arial"/>
        </w:rPr>
        <w:t>Costs of suit, including the costs of two counsel.</w:t>
      </w:r>
    </w:p>
    <w:p w14:paraId="688F8991" w14:textId="2FDE982F" w:rsidR="00814D9B" w:rsidRDefault="00814D9B" w:rsidP="00916B0D">
      <w:pPr>
        <w:spacing w:line="480" w:lineRule="auto"/>
        <w:jc w:val="both"/>
        <w:rPr>
          <w:rFonts w:ascii="Arial" w:hAnsi="Arial" w:cs="Arial"/>
        </w:rPr>
      </w:pPr>
    </w:p>
    <w:p w14:paraId="70AEDF6E" w14:textId="77777777" w:rsidR="006747FD" w:rsidRPr="00916B0D" w:rsidRDefault="006747FD" w:rsidP="00916B0D">
      <w:pPr>
        <w:spacing w:line="480" w:lineRule="auto"/>
        <w:jc w:val="both"/>
        <w:rPr>
          <w:rFonts w:ascii="Arial" w:hAnsi="Arial" w:cs="Arial"/>
        </w:rPr>
      </w:pPr>
    </w:p>
    <w:p w14:paraId="492238D8" w14:textId="77777777" w:rsidR="00AB330C" w:rsidRPr="007C15E1" w:rsidRDefault="00DD4857" w:rsidP="005B17B6">
      <w:pPr>
        <w:spacing w:line="360" w:lineRule="auto"/>
        <w:rPr>
          <w:rFonts w:ascii="Arial" w:hAnsi="Arial" w:cs="Arial"/>
        </w:rPr>
      </w:pPr>
      <w:r>
        <w:rPr>
          <w:rFonts w:ascii="Arial" w:hAnsi="Arial" w:cs="Arial"/>
        </w:rPr>
        <w:t>____</w:t>
      </w:r>
      <w:r w:rsidR="00AB330C">
        <w:rPr>
          <w:rFonts w:ascii="Arial" w:hAnsi="Arial" w:cs="Arial"/>
        </w:rPr>
        <w:t>________________</w:t>
      </w:r>
      <w:r w:rsidR="003318E8">
        <w:rPr>
          <w:rFonts w:ascii="Arial" w:hAnsi="Arial" w:cs="Arial"/>
        </w:rPr>
        <w:t>____</w:t>
      </w:r>
      <w:r w:rsidR="00AB330C">
        <w:rPr>
          <w:rFonts w:ascii="Arial" w:hAnsi="Arial" w:cs="Arial"/>
        </w:rPr>
        <w:t>___</w:t>
      </w:r>
    </w:p>
    <w:p w14:paraId="40EBA0CB" w14:textId="77777777" w:rsidR="00AB330C" w:rsidRPr="0088465E" w:rsidRDefault="002B2F8E" w:rsidP="005B17B6">
      <w:pPr>
        <w:spacing w:line="360" w:lineRule="auto"/>
        <w:rPr>
          <w:rFonts w:ascii="Arial" w:hAnsi="Arial" w:cs="Arial"/>
          <w:b/>
        </w:rPr>
      </w:pPr>
      <w:r>
        <w:rPr>
          <w:rFonts w:ascii="Arial" w:hAnsi="Arial" w:cs="Arial"/>
          <w:b/>
        </w:rPr>
        <w:t>RANCHOD</w:t>
      </w:r>
      <w:r w:rsidR="00AB330C">
        <w:rPr>
          <w:rFonts w:ascii="Arial" w:hAnsi="Arial" w:cs="Arial"/>
          <w:b/>
        </w:rPr>
        <w:t xml:space="preserve"> J</w:t>
      </w:r>
    </w:p>
    <w:p w14:paraId="2A845BEC" w14:textId="77777777" w:rsidR="00AB330C" w:rsidRDefault="00AB330C" w:rsidP="005B17B6">
      <w:pPr>
        <w:spacing w:line="360" w:lineRule="auto"/>
        <w:rPr>
          <w:rFonts w:ascii="Arial" w:hAnsi="Arial" w:cs="Arial"/>
          <w:b/>
        </w:rPr>
      </w:pPr>
      <w:r w:rsidRPr="0088465E">
        <w:rPr>
          <w:rFonts w:ascii="Arial" w:hAnsi="Arial" w:cs="Arial"/>
          <w:b/>
        </w:rPr>
        <w:t>Judge of the High Court</w:t>
      </w:r>
    </w:p>
    <w:p w14:paraId="32C72DD9" w14:textId="77777777" w:rsidR="00205BD6" w:rsidRDefault="00AB330C" w:rsidP="005B17B6">
      <w:pPr>
        <w:spacing w:line="360" w:lineRule="auto"/>
        <w:rPr>
          <w:rFonts w:ascii="Arial" w:hAnsi="Arial" w:cs="Arial"/>
          <w:b/>
        </w:rPr>
      </w:pPr>
      <w:r>
        <w:rPr>
          <w:rFonts w:ascii="Arial" w:hAnsi="Arial" w:cs="Arial"/>
          <w:b/>
        </w:rPr>
        <w:t>Gauteng Division, Pretoria</w:t>
      </w:r>
    </w:p>
    <w:p w14:paraId="1E36B1C1" w14:textId="77777777" w:rsidR="00AB330C" w:rsidRDefault="00AB330C" w:rsidP="00F212D4">
      <w:pPr>
        <w:rPr>
          <w:rFonts w:ascii="Arial" w:hAnsi="Arial" w:cs="Arial"/>
          <w:b/>
        </w:rPr>
      </w:pPr>
    </w:p>
    <w:p w14:paraId="334DFD60" w14:textId="77777777" w:rsidR="0088465E" w:rsidRDefault="0088465E" w:rsidP="00F212D4">
      <w:pPr>
        <w:rPr>
          <w:rFonts w:ascii="Arial" w:hAnsi="Arial" w:cs="Arial"/>
          <w:b/>
        </w:rPr>
      </w:pPr>
    </w:p>
    <w:p w14:paraId="51FE118F" w14:textId="058AB0AA" w:rsidR="0088465E" w:rsidRDefault="0069799F" w:rsidP="00205BD6">
      <w:pPr>
        <w:spacing w:line="480" w:lineRule="auto"/>
        <w:rPr>
          <w:rFonts w:ascii="Arial" w:hAnsi="Arial" w:cs="Arial"/>
          <w:b/>
        </w:rPr>
      </w:pPr>
      <w:r>
        <w:rPr>
          <w:rFonts w:ascii="Arial" w:hAnsi="Arial" w:cs="Arial"/>
          <w:b/>
        </w:rPr>
        <w:lastRenderedPageBreak/>
        <w:t>Date of hearing:</w:t>
      </w:r>
      <w:r>
        <w:rPr>
          <w:rFonts w:ascii="Arial" w:hAnsi="Arial" w:cs="Arial"/>
          <w:b/>
        </w:rPr>
        <w:tab/>
      </w:r>
      <w:r>
        <w:rPr>
          <w:rFonts w:ascii="Arial" w:hAnsi="Arial" w:cs="Arial"/>
          <w:b/>
        </w:rPr>
        <w:tab/>
      </w:r>
      <w:proofErr w:type="gramStart"/>
      <w:r>
        <w:rPr>
          <w:rFonts w:ascii="Arial" w:hAnsi="Arial" w:cs="Arial"/>
          <w:b/>
        </w:rPr>
        <w:tab/>
        <w:t xml:space="preserve">  </w:t>
      </w:r>
      <w:r w:rsidR="00DD4857">
        <w:rPr>
          <w:rFonts w:ascii="Arial" w:hAnsi="Arial" w:cs="Arial"/>
          <w:b/>
        </w:rPr>
        <w:tab/>
      </w:r>
      <w:proofErr w:type="gramEnd"/>
      <w:r w:rsidR="00591726">
        <w:rPr>
          <w:rFonts w:ascii="Arial" w:hAnsi="Arial" w:cs="Arial"/>
          <w:b/>
        </w:rPr>
        <w:t>11</w:t>
      </w:r>
      <w:r w:rsidR="006C5CA4">
        <w:rPr>
          <w:rFonts w:ascii="Arial" w:hAnsi="Arial" w:cs="Arial"/>
          <w:b/>
        </w:rPr>
        <w:t xml:space="preserve"> </w:t>
      </w:r>
      <w:r>
        <w:rPr>
          <w:rFonts w:ascii="Arial" w:hAnsi="Arial" w:cs="Arial"/>
          <w:b/>
        </w:rPr>
        <w:t>October</w:t>
      </w:r>
      <w:r w:rsidR="00591726">
        <w:rPr>
          <w:rFonts w:ascii="Arial" w:hAnsi="Arial" w:cs="Arial"/>
          <w:b/>
        </w:rPr>
        <w:t xml:space="preserve"> and 13 November</w:t>
      </w:r>
      <w:r>
        <w:rPr>
          <w:rFonts w:ascii="Arial" w:hAnsi="Arial" w:cs="Arial"/>
          <w:b/>
        </w:rPr>
        <w:t xml:space="preserve"> 2023</w:t>
      </w:r>
    </w:p>
    <w:p w14:paraId="1AF471F2" w14:textId="7B1784AA" w:rsidR="00F8484B" w:rsidRDefault="00205BD6" w:rsidP="009E7391">
      <w:pPr>
        <w:spacing w:line="480" w:lineRule="auto"/>
        <w:rPr>
          <w:rFonts w:ascii="Arial" w:hAnsi="Arial" w:cs="Arial"/>
          <w:b/>
        </w:rPr>
      </w:pPr>
      <w:r>
        <w:rPr>
          <w:rFonts w:ascii="Arial" w:hAnsi="Arial" w:cs="Arial"/>
          <w:b/>
        </w:rPr>
        <w:t xml:space="preserve">Date of </w:t>
      </w:r>
      <w:r w:rsidR="002B2F8E">
        <w:rPr>
          <w:rFonts w:ascii="Arial" w:hAnsi="Arial" w:cs="Arial"/>
          <w:b/>
        </w:rPr>
        <w:t>judgment:</w:t>
      </w:r>
      <w:r w:rsidR="002B2F8E">
        <w:rPr>
          <w:rFonts w:ascii="Arial" w:hAnsi="Arial" w:cs="Arial"/>
          <w:b/>
        </w:rPr>
        <w:tab/>
      </w:r>
      <w:r w:rsidR="002B2F8E">
        <w:rPr>
          <w:rFonts w:ascii="Arial" w:hAnsi="Arial" w:cs="Arial"/>
          <w:b/>
        </w:rPr>
        <w:tab/>
      </w:r>
      <w:proofErr w:type="gramStart"/>
      <w:r w:rsidR="002B2F8E">
        <w:rPr>
          <w:rFonts w:ascii="Arial" w:hAnsi="Arial" w:cs="Arial"/>
          <w:b/>
        </w:rPr>
        <w:tab/>
        <w:t xml:space="preserve">  </w:t>
      </w:r>
      <w:r w:rsidR="00DD4857">
        <w:rPr>
          <w:rFonts w:ascii="Arial" w:hAnsi="Arial" w:cs="Arial"/>
          <w:b/>
        </w:rPr>
        <w:tab/>
      </w:r>
      <w:proofErr w:type="gramEnd"/>
      <w:r w:rsidR="00C815FA">
        <w:rPr>
          <w:rFonts w:ascii="Arial" w:hAnsi="Arial" w:cs="Arial"/>
          <w:b/>
        </w:rPr>
        <w:t xml:space="preserve">4 </w:t>
      </w:r>
      <w:r w:rsidR="00C76FC0">
        <w:rPr>
          <w:rFonts w:ascii="Arial" w:hAnsi="Arial" w:cs="Arial"/>
          <w:b/>
        </w:rPr>
        <w:t>March</w:t>
      </w:r>
      <w:r w:rsidR="0069799F">
        <w:rPr>
          <w:rFonts w:ascii="Arial" w:hAnsi="Arial" w:cs="Arial"/>
          <w:b/>
        </w:rPr>
        <w:t xml:space="preserve"> 2024</w:t>
      </w:r>
    </w:p>
    <w:p w14:paraId="2EC3FFF8" w14:textId="77777777" w:rsidR="00F8484B" w:rsidRDefault="00F8484B" w:rsidP="00F212D4">
      <w:pPr>
        <w:rPr>
          <w:rFonts w:ascii="Arial" w:hAnsi="Arial" w:cs="Arial"/>
          <w:b/>
        </w:rPr>
      </w:pPr>
    </w:p>
    <w:p w14:paraId="303FA9A2" w14:textId="77777777" w:rsidR="0088465E" w:rsidRDefault="0088465E" w:rsidP="00F212D4">
      <w:pPr>
        <w:rPr>
          <w:rFonts w:ascii="Arial" w:hAnsi="Arial" w:cs="Arial"/>
          <w:u w:val="single"/>
        </w:rPr>
      </w:pPr>
      <w:r>
        <w:rPr>
          <w:rFonts w:ascii="Arial" w:hAnsi="Arial" w:cs="Arial"/>
          <w:u w:val="single"/>
        </w:rPr>
        <w:t>Appearance</w:t>
      </w:r>
      <w:r w:rsidR="002B2F8E">
        <w:rPr>
          <w:rFonts w:ascii="Arial" w:hAnsi="Arial" w:cs="Arial"/>
          <w:u w:val="single"/>
        </w:rPr>
        <w:t>s</w:t>
      </w:r>
      <w:r w:rsidR="009B5664">
        <w:rPr>
          <w:rFonts w:ascii="Arial" w:hAnsi="Arial" w:cs="Arial"/>
          <w:u w:val="single"/>
        </w:rPr>
        <w:t>:</w:t>
      </w:r>
    </w:p>
    <w:p w14:paraId="155B6BD8" w14:textId="77777777" w:rsidR="00F8484B" w:rsidRDefault="00F8484B" w:rsidP="00F212D4">
      <w:pPr>
        <w:rPr>
          <w:rFonts w:ascii="Arial" w:hAnsi="Arial" w:cs="Arial"/>
          <w:u w:val="single"/>
        </w:rPr>
      </w:pPr>
    </w:p>
    <w:p w14:paraId="6F44F596" w14:textId="77777777" w:rsidR="0088465E" w:rsidRDefault="0088465E" w:rsidP="00F212D4">
      <w:pPr>
        <w:rPr>
          <w:rFonts w:ascii="Arial" w:hAnsi="Arial" w:cs="Arial"/>
          <w:u w:val="single"/>
        </w:rPr>
      </w:pPr>
    </w:p>
    <w:p w14:paraId="4C740A1A" w14:textId="10283CB9" w:rsidR="00F8484B" w:rsidRDefault="003318E8" w:rsidP="00C76FC0">
      <w:pPr>
        <w:spacing w:line="360" w:lineRule="auto"/>
        <w:jc w:val="both"/>
        <w:rPr>
          <w:rFonts w:ascii="Arial" w:hAnsi="Arial" w:cs="Arial"/>
        </w:rPr>
      </w:pPr>
      <w:r>
        <w:rPr>
          <w:rFonts w:ascii="Arial" w:hAnsi="Arial" w:cs="Arial"/>
        </w:rPr>
        <w:t xml:space="preserve">For </w:t>
      </w:r>
      <w:r w:rsidR="0098777A">
        <w:rPr>
          <w:rFonts w:ascii="Arial" w:hAnsi="Arial" w:cs="Arial"/>
        </w:rPr>
        <w:t>Plaintiff</w:t>
      </w:r>
      <w:r w:rsidR="00F117E3">
        <w:rPr>
          <w:rFonts w:ascii="Arial" w:hAnsi="Arial" w:cs="Arial"/>
        </w:rPr>
        <w:t>:</w:t>
      </w:r>
      <w:r w:rsidR="0098777A">
        <w:rPr>
          <w:rFonts w:ascii="Arial" w:hAnsi="Arial" w:cs="Arial"/>
        </w:rPr>
        <w:tab/>
      </w:r>
      <w:r w:rsidR="00DD4857">
        <w:rPr>
          <w:rFonts w:ascii="Arial" w:hAnsi="Arial" w:cs="Arial"/>
        </w:rPr>
        <w:tab/>
      </w:r>
      <w:r w:rsidR="00DD4857">
        <w:rPr>
          <w:rFonts w:ascii="Arial" w:hAnsi="Arial" w:cs="Arial"/>
        </w:rPr>
        <w:tab/>
      </w:r>
      <w:r w:rsidR="00DD4857">
        <w:rPr>
          <w:rFonts w:ascii="Arial" w:hAnsi="Arial" w:cs="Arial"/>
        </w:rPr>
        <w:tab/>
      </w:r>
      <w:r w:rsidR="00DD4857">
        <w:rPr>
          <w:rFonts w:ascii="Arial" w:hAnsi="Arial" w:cs="Arial"/>
        </w:rPr>
        <w:tab/>
        <w:t xml:space="preserve">Adv </w:t>
      </w:r>
      <w:r w:rsidR="00591726">
        <w:rPr>
          <w:rFonts w:ascii="Arial" w:hAnsi="Arial" w:cs="Arial"/>
        </w:rPr>
        <w:t>M Kriegler SC &amp; Adv N Nxumal</w:t>
      </w:r>
      <w:r w:rsidR="00D1420C">
        <w:rPr>
          <w:rFonts w:ascii="Arial" w:hAnsi="Arial" w:cs="Arial"/>
        </w:rPr>
        <w:t>o</w:t>
      </w:r>
    </w:p>
    <w:p w14:paraId="5A52DF28" w14:textId="77777777" w:rsidR="00591726" w:rsidRDefault="00591726" w:rsidP="00C76FC0">
      <w:pPr>
        <w:spacing w:line="360" w:lineRule="auto"/>
        <w:ind w:left="4320"/>
        <w:jc w:val="both"/>
        <w:rPr>
          <w:rFonts w:ascii="Arial" w:hAnsi="Arial" w:cs="Arial"/>
        </w:rPr>
      </w:pPr>
      <w:r>
        <w:rPr>
          <w:rFonts w:ascii="Arial" w:hAnsi="Arial" w:cs="Arial"/>
        </w:rPr>
        <w:t>Instructed by Norton Rose Fulbright South Africa Inc</w:t>
      </w:r>
    </w:p>
    <w:p w14:paraId="523FE2E5" w14:textId="3709BDE6" w:rsidR="002C2B14" w:rsidRPr="00D1420C" w:rsidRDefault="00591726" w:rsidP="00C76FC0">
      <w:pPr>
        <w:spacing w:line="360" w:lineRule="auto"/>
        <w:ind w:left="4320"/>
        <w:jc w:val="both"/>
        <w:rPr>
          <w:rFonts w:ascii="Arial" w:hAnsi="Arial" w:cs="Arial"/>
          <w:lang w:val="es-ES"/>
        </w:rPr>
      </w:pPr>
      <w:r w:rsidRPr="00D1420C">
        <w:rPr>
          <w:rFonts w:ascii="Arial" w:hAnsi="Arial" w:cs="Arial"/>
          <w:lang w:val="es-ES"/>
        </w:rPr>
        <w:t xml:space="preserve">c/o Macintosh Cross &amp; </w:t>
      </w:r>
      <w:proofErr w:type="spellStart"/>
      <w:r w:rsidRPr="00D1420C">
        <w:rPr>
          <w:rFonts w:ascii="Arial" w:hAnsi="Arial" w:cs="Arial"/>
          <w:lang w:val="es-ES"/>
        </w:rPr>
        <w:t>Farquharson</w:t>
      </w:r>
      <w:proofErr w:type="spellEnd"/>
      <w:r w:rsidR="00D1420C" w:rsidRPr="00D1420C">
        <w:rPr>
          <w:rFonts w:ascii="Arial" w:hAnsi="Arial" w:cs="Arial"/>
          <w:lang w:val="es-ES"/>
        </w:rPr>
        <w:t xml:space="preserve"> Arcadia, </w:t>
      </w:r>
      <w:r w:rsidR="00346B31" w:rsidRPr="00D1420C">
        <w:rPr>
          <w:rFonts w:ascii="Arial" w:hAnsi="Arial" w:cs="Arial"/>
          <w:lang w:val="es-ES"/>
        </w:rPr>
        <w:t>Pretoria</w:t>
      </w:r>
    </w:p>
    <w:p w14:paraId="540F59A1" w14:textId="77777777" w:rsidR="0027293C" w:rsidRPr="00D1420C" w:rsidRDefault="0027293C" w:rsidP="00C76FC0">
      <w:pPr>
        <w:spacing w:line="360" w:lineRule="auto"/>
        <w:rPr>
          <w:rFonts w:ascii="Arial" w:hAnsi="Arial" w:cs="Arial"/>
          <w:lang w:val="es-ES"/>
        </w:rPr>
      </w:pPr>
    </w:p>
    <w:p w14:paraId="2A27024D" w14:textId="0BC6DF6C" w:rsidR="00666F31" w:rsidRDefault="0027293C" w:rsidP="00C76FC0">
      <w:pPr>
        <w:spacing w:line="360" w:lineRule="auto"/>
        <w:jc w:val="both"/>
        <w:rPr>
          <w:rFonts w:ascii="Arial" w:hAnsi="Arial" w:cs="Arial"/>
        </w:rPr>
      </w:pPr>
      <w:r>
        <w:rPr>
          <w:rFonts w:ascii="Arial" w:hAnsi="Arial" w:cs="Arial"/>
        </w:rPr>
        <w:t>For Defendant:</w:t>
      </w:r>
      <w:r>
        <w:rPr>
          <w:rFonts w:ascii="Arial" w:hAnsi="Arial" w:cs="Arial"/>
        </w:rPr>
        <w:tab/>
      </w:r>
      <w:r>
        <w:rPr>
          <w:rFonts w:ascii="Arial" w:hAnsi="Arial" w:cs="Arial"/>
        </w:rPr>
        <w:tab/>
      </w:r>
      <w:r>
        <w:rPr>
          <w:rFonts w:ascii="Arial" w:hAnsi="Arial" w:cs="Arial"/>
        </w:rPr>
        <w:tab/>
      </w:r>
      <w:r>
        <w:rPr>
          <w:rFonts w:ascii="Arial" w:hAnsi="Arial" w:cs="Arial"/>
        </w:rPr>
        <w:tab/>
      </w:r>
      <w:r w:rsidR="00591726">
        <w:rPr>
          <w:rFonts w:ascii="Arial" w:hAnsi="Arial" w:cs="Arial"/>
        </w:rPr>
        <w:t xml:space="preserve">Adv MMW van Zyl SC &amp; Adv C </w:t>
      </w:r>
      <w:proofErr w:type="spellStart"/>
      <w:r w:rsidR="00591726">
        <w:rPr>
          <w:rFonts w:ascii="Arial" w:hAnsi="Arial" w:cs="Arial"/>
        </w:rPr>
        <w:t>Sevenster</w:t>
      </w:r>
      <w:proofErr w:type="spellEnd"/>
    </w:p>
    <w:p w14:paraId="480C532B" w14:textId="1B482CD3" w:rsidR="0046012B" w:rsidRDefault="0046012B" w:rsidP="00C76FC0">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Instructed by The State Attorney</w:t>
      </w:r>
    </w:p>
    <w:p w14:paraId="18B7400E" w14:textId="3ED4A227" w:rsidR="0046012B" w:rsidRDefault="0046012B" w:rsidP="00C76FC0">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Salu Building</w:t>
      </w:r>
    </w:p>
    <w:p w14:paraId="3C1A180C" w14:textId="6C5BD8B5" w:rsidR="0046012B" w:rsidRDefault="0046012B" w:rsidP="00C76FC0">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255 Francis Baard Street</w:t>
      </w:r>
    </w:p>
    <w:p w14:paraId="739AF5B9" w14:textId="708FDA6C" w:rsidR="0046012B" w:rsidRDefault="0046012B" w:rsidP="00C76FC0">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Pretoria</w:t>
      </w:r>
    </w:p>
    <w:p w14:paraId="0F7A115F" w14:textId="77777777" w:rsidR="002C6E8C" w:rsidRDefault="002C6E8C" w:rsidP="005431B9">
      <w:pPr>
        <w:spacing w:line="480" w:lineRule="auto"/>
        <w:jc w:val="both"/>
        <w:rPr>
          <w:rFonts w:ascii="Arial" w:hAnsi="Arial" w:cs="Arial"/>
        </w:rPr>
      </w:pPr>
    </w:p>
    <w:sectPr w:rsidR="002C6E8C" w:rsidSect="005632FD">
      <w:headerReference w:type="even" r:id="rId13"/>
      <w:headerReference w:type="defaul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4819" w14:textId="77777777" w:rsidR="005632FD" w:rsidRDefault="005632FD">
      <w:r>
        <w:separator/>
      </w:r>
    </w:p>
  </w:endnote>
  <w:endnote w:type="continuationSeparator" w:id="0">
    <w:p w14:paraId="21995F42" w14:textId="77777777" w:rsidR="005632FD" w:rsidRDefault="0056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4FAF" w14:textId="77777777" w:rsidR="005632FD" w:rsidRDefault="005632FD">
      <w:r>
        <w:separator/>
      </w:r>
    </w:p>
  </w:footnote>
  <w:footnote w:type="continuationSeparator" w:id="0">
    <w:p w14:paraId="1DBB3BA5" w14:textId="77777777" w:rsidR="005632FD" w:rsidRDefault="005632FD">
      <w:r>
        <w:continuationSeparator/>
      </w:r>
    </w:p>
  </w:footnote>
  <w:footnote w:id="1">
    <w:p w14:paraId="32519534" w14:textId="18137989" w:rsidR="00986AC7" w:rsidRPr="006C02FE" w:rsidRDefault="00986AC7" w:rsidP="006C02FE">
      <w:pPr>
        <w:pStyle w:val="FootnoteText"/>
        <w:jc w:val="both"/>
        <w:rPr>
          <w:rFonts w:ascii="Arial" w:hAnsi="Arial" w:cs="Arial"/>
        </w:rPr>
      </w:pPr>
      <w:r w:rsidRPr="006C02FE">
        <w:rPr>
          <w:rStyle w:val="FootnoteReference"/>
          <w:rFonts w:ascii="Arial" w:hAnsi="Arial" w:cs="Arial"/>
        </w:rPr>
        <w:footnoteRef/>
      </w:r>
      <w:r w:rsidRPr="006C02FE">
        <w:rPr>
          <w:rFonts w:ascii="Arial" w:hAnsi="Arial" w:cs="Arial"/>
        </w:rPr>
        <w:t xml:space="preserve"> Plaintiff’s request for further admissions dated 16 September 2021 – </w:t>
      </w:r>
      <w:proofErr w:type="spellStart"/>
      <w:r w:rsidRPr="006C02FE">
        <w:rPr>
          <w:rFonts w:ascii="Arial" w:hAnsi="Arial" w:cs="Arial"/>
        </w:rPr>
        <w:t>Caselines</w:t>
      </w:r>
      <w:proofErr w:type="spellEnd"/>
      <w:r w:rsidRPr="006C02FE">
        <w:rPr>
          <w:rFonts w:ascii="Arial" w:hAnsi="Arial" w:cs="Arial"/>
        </w:rPr>
        <w:t xml:space="preserve"> 004 – 105 para 7.</w:t>
      </w:r>
    </w:p>
  </w:footnote>
  <w:footnote w:id="2">
    <w:p w14:paraId="35C4EE98" w14:textId="451FABD3" w:rsidR="00986AC7" w:rsidRDefault="00986AC7" w:rsidP="006C02FE">
      <w:pPr>
        <w:pStyle w:val="FootnoteText"/>
        <w:jc w:val="both"/>
      </w:pPr>
      <w:r w:rsidRPr="006C02FE">
        <w:rPr>
          <w:rStyle w:val="FootnoteReference"/>
          <w:rFonts w:ascii="Arial" w:hAnsi="Arial" w:cs="Arial"/>
        </w:rPr>
        <w:footnoteRef/>
      </w:r>
      <w:r w:rsidRPr="006C02FE">
        <w:rPr>
          <w:rFonts w:ascii="Arial" w:hAnsi="Arial" w:cs="Arial"/>
        </w:rPr>
        <w:t xml:space="preserve"> Plaintiff’s request for admissions </w:t>
      </w:r>
      <w:proofErr w:type="spellStart"/>
      <w:r w:rsidRPr="006C02FE">
        <w:rPr>
          <w:rFonts w:ascii="Arial" w:hAnsi="Arial" w:cs="Arial"/>
        </w:rPr>
        <w:t>Caselines</w:t>
      </w:r>
      <w:proofErr w:type="spellEnd"/>
      <w:r w:rsidRPr="006C02FE">
        <w:rPr>
          <w:rFonts w:ascii="Arial" w:hAnsi="Arial" w:cs="Arial"/>
        </w:rPr>
        <w:t xml:space="preserve"> 004 – 29 para 25.7 and defendant’s response </w:t>
      </w:r>
      <w:proofErr w:type="spellStart"/>
      <w:r w:rsidRPr="006C02FE">
        <w:rPr>
          <w:rFonts w:ascii="Arial" w:hAnsi="Arial" w:cs="Arial"/>
        </w:rPr>
        <w:t>Caselines</w:t>
      </w:r>
      <w:proofErr w:type="spellEnd"/>
      <w:r w:rsidRPr="006C02FE">
        <w:rPr>
          <w:rFonts w:ascii="Arial" w:hAnsi="Arial" w:cs="Arial"/>
        </w:rPr>
        <w:t xml:space="preserve"> 004 – 42 para 17</w:t>
      </w:r>
      <w:r w:rsidR="006C02FE" w:rsidRPr="006C02FE">
        <w:rPr>
          <w:rFonts w:ascii="Arial" w:hAnsi="Arial" w:cs="Arial"/>
        </w:rPr>
        <w:t>.</w:t>
      </w:r>
    </w:p>
  </w:footnote>
  <w:footnote w:id="3">
    <w:p w14:paraId="23177085" w14:textId="744C8F16" w:rsidR="00986AC7" w:rsidRPr="006C02FE" w:rsidRDefault="00986AC7" w:rsidP="006C02FE">
      <w:pPr>
        <w:pStyle w:val="FootnoteText"/>
        <w:jc w:val="both"/>
        <w:rPr>
          <w:rFonts w:ascii="Arial" w:hAnsi="Arial" w:cs="Arial"/>
        </w:rPr>
      </w:pPr>
      <w:r w:rsidRPr="006C02FE">
        <w:rPr>
          <w:rStyle w:val="FootnoteReference"/>
          <w:rFonts w:ascii="Arial" w:hAnsi="Arial" w:cs="Arial"/>
        </w:rPr>
        <w:footnoteRef/>
      </w:r>
      <w:r w:rsidRPr="006C02FE">
        <w:rPr>
          <w:rFonts w:ascii="Arial" w:hAnsi="Arial" w:cs="Arial"/>
        </w:rPr>
        <w:t xml:space="preserve"> </w:t>
      </w:r>
      <w:r w:rsidR="00FE6549" w:rsidRPr="006C02FE">
        <w:rPr>
          <w:rFonts w:ascii="Arial" w:hAnsi="Arial" w:cs="Arial"/>
        </w:rPr>
        <w:t xml:space="preserve">Plaintiff’s request for admissions </w:t>
      </w:r>
      <w:proofErr w:type="spellStart"/>
      <w:r w:rsidR="00FE6549" w:rsidRPr="006C02FE">
        <w:rPr>
          <w:rFonts w:ascii="Arial" w:hAnsi="Arial" w:cs="Arial"/>
        </w:rPr>
        <w:t>Caselines</w:t>
      </w:r>
      <w:proofErr w:type="spellEnd"/>
      <w:r w:rsidR="00FE6549" w:rsidRPr="006C02FE">
        <w:rPr>
          <w:rFonts w:ascii="Arial" w:hAnsi="Arial" w:cs="Arial"/>
        </w:rPr>
        <w:t xml:space="preserve"> 004 – 28 para 25.</w:t>
      </w:r>
    </w:p>
  </w:footnote>
  <w:footnote w:id="4">
    <w:p w14:paraId="361C614B" w14:textId="13AE1579" w:rsidR="009322E1" w:rsidRPr="006C02FE" w:rsidRDefault="009322E1" w:rsidP="006C02FE">
      <w:pPr>
        <w:pStyle w:val="FootnoteText"/>
        <w:jc w:val="both"/>
        <w:rPr>
          <w:rFonts w:ascii="Arial" w:hAnsi="Arial" w:cs="Arial"/>
        </w:rPr>
      </w:pPr>
      <w:r w:rsidRPr="006C02FE">
        <w:rPr>
          <w:rStyle w:val="FootnoteReference"/>
          <w:rFonts w:ascii="Arial" w:hAnsi="Arial" w:cs="Arial"/>
        </w:rPr>
        <w:footnoteRef/>
      </w:r>
      <w:r w:rsidRPr="006C02FE">
        <w:rPr>
          <w:rFonts w:ascii="Arial" w:hAnsi="Arial" w:cs="Arial"/>
        </w:rPr>
        <w:t xml:space="preserve"> </w:t>
      </w:r>
      <w:r w:rsidR="004570F7" w:rsidRPr="006C02FE">
        <w:rPr>
          <w:rFonts w:ascii="Arial" w:hAnsi="Arial" w:cs="Arial"/>
        </w:rPr>
        <w:t xml:space="preserve">Judgment dated 25 March 2022 para [25]; </w:t>
      </w:r>
      <w:proofErr w:type="spellStart"/>
      <w:r w:rsidR="004570F7" w:rsidRPr="006C02FE">
        <w:rPr>
          <w:rFonts w:ascii="Arial" w:hAnsi="Arial" w:cs="Arial"/>
        </w:rPr>
        <w:t>Caselines</w:t>
      </w:r>
      <w:proofErr w:type="spellEnd"/>
      <w:r w:rsidR="004570F7" w:rsidRPr="006C02FE">
        <w:rPr>
          <w:rFonts w:ascii="Arial" w:hAnsi="Arial" w:cs="Arial"/>
        </w:rPr>
        <w:t xml:space="preserve"> 000 – 144.</w:t>
      </w:r>
    </w:p>
  </w:footnote>
  <w:footnote w:id="5">
    <w:p w14:paraId="0A592774" w14:textId="44D85115" w:rsidR="00676D98" w:rsidRPr="00EB05CB" w:rsidRDefault="00676D98" w:rsidP="00EB05CB">
      <w:pPr>
        <w:pStyle w:val="FootnoteText"/>
        <w:jc w:val="both"/>
        <w:rPr>
          <w:rFonts w:ascii="Arial" w:hAnsi="Arial" w:cs="Arial"/>
        </w:rPr>
      </w:pPr>
      <w:r w:rsidRPr="00EB05CB">
        <w:rPr>
          <w:rStyle w:val="FootnoteReference"/>
          <w:rFonts w:ascii="Arial" w:hAnsi="Arial" w:cs="Arial"/>
        </w:rPr>
        <w:footnoteRef/>
      </w:r>
      <w:r w:rsidRPr="00EB05CB">
        <w:rPr>
          <w:rFonts w:ascii="Arial" w:hAnsi="Arial" w:cs="Arial"/>
        </w:rPr>
        <w:t xml:space="preserve"> </w:t>
      </w:r>
      <w:r w:rsidR="00DE7DDE" w:rsidRPr="00EB05CB">
        <w:rPr>
          <w:rFonts w:ascii="Arial" w:hAnsi="Arial" w:cs="Arial"/>
        </w:rPr>
        <w:t>Plaintiff’s written closing argument (“Plaintiff’s CA”), pp 37 – 40 paras 125 – 130.</w:t>
      </w:r>
    </w:p>
  </w:footnote>
  <w:footnote w:id="6">
    <w:p w14:paraId="194E1148" w14:textId="1F43DD31" w:rsidR="00DE7DDE" w:rsidRDefault="00DE7DDE" w:rsidP="00EB05CB">
      <w:pPr>
        <w:pStyle w:val="FootnoteText"/>
        <w:jc w:val="both"/>
      </w:pPr>
      <w:r w:rsidRPr="00EB05CB">
        <w:rPr>
          <w:rStyle w:val="FootnoteReference"/>
          <w:rFonts w:ascii="Arial" w:hAnsi="Arial" w:cs="Arial"/>
        </w:rPr>
        <w:footnoteRef/>
      </w:r>
      <w:r w:rsidRPr="00EB05CB">
        <w:rPr>
          <w:rFonts w:ascii="Arial" w:hAnsi="Arial" w:cs="Arial"/>
        </w:rPr>
        <w:t xml:space="preserve"> Plaintiff’s CA, pp 31 – 32 paras 109 – 112.</w:t>
      </w:r>
    </w:p>
  </w:footnote>
  <w:footnote w:id="7">
    <w:p w14:paraId="7A650069" w14:textId="47C65265" w:rsidR="00DE7DDE" w:rsidRPr="00EB05CB" w:rsidRDefault="00DE7DDE">
      <w:pPr>
        <w:pStyle w:val="FootnoteText"/>
        <w:rPr>
          <w:rFonts w:ascii="Arial" w:hAnsi="Arial" w:cs="Arial"/>
        </w:rPr>
      </w:pPr>
      <w:r w:rsidRPr="00EB05CB">
        <w:rPr>
          <w:rStyle w:val="FootnoteReference"/>
          <w:rFonts w:ascii="Arial" w:hAnsi="Arial" w:cs="Arial"/>
        </w:rPr>
        <w:footnoteRef/>
      </w:r>
      <w:r w:rsidRPr="00EB05CB">
        <w:rPr>
          <w:rFonts w:ascii="Arial" w:hAnsi="Arial" w:cs="Arial"/>
        </w:rPr>
        <w:t xml:space="preserve"> Defendant’s heads of argument, p 24 paras 27 – 28.</w:t>
      </w:r>
    </w:p>
  </w:footnote>
  <w:footnote w:id="8">
    <w:p w14:paraId="3C4F9747" w14:textId="42857F0B" w:rsidR="00786E12" w:rsidRPr="005E6A83" w:rsidRDefault="00786E12" w:rsidP="005E6A83">
      <w:pPr>
        <w:pStyle w:val="FootnoteText"/>
        <w:jc w:val="both"/>
        <w:rPr>
          <w:rFonts w:ascii="Arial" w:hAnsi="Arial" w:cs="Arial"/>
        </w:rPr>
      </w:pPr>
      <w:r w:rsidRPr="005E6A83">
        <w:rPr>
          <w:rStyle w:val="FootnoteReference"/>
          <w:rFonts w:ascii="Arial" w:hAnsi="Arial" w:cs="Arial"/>
        </w:rPr>
        <w:footnoteRef/>
      </w:r>
      <w:r w:rsidRPr="005E6A83">
        <w:rPr>
          <w:rFonts w:ascii="Arial" w:hAnsi="Arial" w:cs="Arial"/>
        </w:rPr>
        <w:t xml:space="preserve"> Defendant’s heads of argument, p28 para 34.</w:t>
      </w:r>
    </w:p>
  </w:footnote>
  <w:footnote w:id="9">
    <w:p w14:paraId="44DE5AC0" w14:textId="00F9EBC1" w:rsidR="00786E12" w:rsidRPr="005E6A83" w:rsidRDefault="00786E12" w:rsidP="005E6A83">
      <w:pPr>
        <w:pStyle w:val="FootnoteText"/>
        <w:jc w:val="both"/>
        <w:rPr>
          <w:rFonts w:ascii="Arial" w:hAnsi="Arial" w:cs="Arial"/>
        </w:rPr>
      </w:pPr>
      <w:r w:rsidRPr="005E6A83">
        <w:rPr>
          <w:rStyle w:val="FootnoteReference"/>
          <w:rFonts w:ascii="Arial" w:hAnsi="Arial" w:cs="Arial"/>
        </w:rPr>
        <w:footnoteRef/>
      </w:r>
      <w:r w:rsidRPr="005E6A83">
        <w:rPr>
          <w:rFonts w:ascii="Arial" w:hAnsi="Arial" w:cs="Arial"/>
        </w:rPr>
        <w:t xml:space="preserve"> Defendant’s heads of argument, p28 para 34.</w:t>
      </w:r>
    </w:p>
  </w:footnote>
  <w:footnote w:id="10">
    <w:p w14:paraId="6875C7D9" w14:textId="5BA3BB24" w:rsidR="00786E12" w:rsidRPr="005E6A83" w:rsidRDefault="00786E12" w:rsidP="005E6A83">
      <w:pPr>
        <w:pStyle w:val="FootnoteText"/>
        <w:jc w:val="both"/>
        <w:rPr>
          <w:rFonts w:ascii="Arial" w:hAnsi="Arial" w:cs="Arial"/>
        </w:rPr>
      </w:pPr>
      <w:r w:rsidRPr="005E6A83">
        <w:rPr>
          <w:rStyle w:val="FootnoteReference"/>
          <w:rFonts w:ascii="Arial" w:hAnsi="Arial" w:cs="Arial"/>
        </w:rPr>
        <w:footnoteRef/>
      </w:r>
      <w:r w:rsidRPr="005E6A83">
        <w:rPr>
          <w:rFonts w:ascii="Arial" w:hAnsi="Arial" w:cs="Arial"/>
        </w:rPr>
        <w:t xml:space="preserve"> Defendant’s heads of argument, p28 para 34.</w:t>
      </w:r>
    </w:p>
  </w:footnote>
  <w:footnote w:id="11">
    <w:p w14:paraId="3BD5BE78" w14:textId="7A8F8A1E" w:rsidR="00786E12" w:rsidRDefault="00786E12" w:rsidP="005E6A83">
      <w:pPr>
        <w:pStyle w:val="FootnoteText"/>
        <w:jc w:val="both"/>
      </w:pPr>
      <w:r w:rsidRPr="005E6A83">
        <w:rPr>
          <w:rStyle w:val="FootnoteReference"/>
          <w:rFonts w:ascii="Arial" w:hAnsi="Arial" w:cs="Arial"/>
        </w:rPr>
        <w:footnoteRef/>
      </w:r>
      <w:r w:rsidRPr="005E6A83">
        <w:rPr>
          <w:rFonts w:ascii="Arial" w:hAnsi="Arial" w:cs="Arial"/>
        </w:rPr>
        <w:t xml:space="preserve"> Defendant’s heads of argument, p32 para 41.1.</w:t>
      </w:r>
    </w:p>
  </w:footnote>
  <w:footnote w:id="12">
    <w:p w14:paraId="45D2B967" w14:textId="7D2E217C" w:rsidR="00933012" w:rsidRPr="00DA0DE2" w:rsidRDefault="00933012" w:rsidP="00DA0DE2">
      <w:pPr>
        <w:pStyle w:val="FootnoteText"/>
        <w:tabs>
          <w:tab w:val="left" w:pos="6237"/>
        </w:tabs>
        <w:jc w:val="both"/>
        <w:rPr>
          <w:rFonts w:ascii="Arial" w:hAnsi="Arial" w:cs="Arial"/>
        </w:rPr>
      </w:pPr>
      <w:r w:rsidRPr="00DA0DE2">
        <w:rPr>
          <w:rStyle w:val="FootnoteReference"/>
          <w:rFonts w:ascii="Arial" w:hAnsi="Arial" w:cs="Arial"/>
        </w:rPr>
        <w:footnoteRef/>
      </w:r>
      <w:r w:rsidRPr="00DA0DE2">
        <w:rPr>
          <w:rFonts w:ascii="Arial" w:hAnsi="Arial" w:cs="Arial"/>
        </w:rPr>
        <w:t xml:space="preserve"> 2012 (1) SA 536 (CC).</w:t>
      </w:r>
    </w:p>
  </w:footnote>
  <w:footnote w:id="13">
    <w:p w14:paraId="5D0F25B8" w14:textId="2CB36245" w:rsidR="000A5ECE" w:rsidRDefault="000A5ECE" w:rsidP="00DA0DE2">
      <w:pPr>
        <w:pStyle w:val="FootnoteText"/>
        <w:jc w:val="both"/>
      </w:pPr>
      <w:r w:rsidRPr="00DA0DE2">
        <w:rPr>
          <w:rStyle w:val="FootnoteReference"/>
          <w:rFonts w:ascii="Arial" w:hAnsi="Arial" w:cs="Arial"/>
        </w:rPr>
        <w:footnoteRef/>
      </w:r>
      <w:r w:rsidRPr="00DA0DE2">
        <w:rPr>
          <w:rFonts w:ascii="Arial" w:hAnsi="Arial" w:cs="Arial"/>
        </w:rPr>
        <w:t xml:space="preserve"> 2018 (6) SA 1 (CC).</w:t>
      </w:r>
    </w:p>
  </w:footnote>
  <w:footnote w:id="14">
    <w:p w14:paraId="5550F924" w14:textId="7FECB3C8" w:rsidR="000A5ECE" w:rsidRPr="00CD688E" w:rsidRDefault="000A5ECE" w:rsidP="00CD688E">
      <w:pPr>
        <w:pStyle w:val="FootnoteText"/>
        <w:jc w:val="both"/>
        <w:rPr>
          <w:rFonts w:ascii="Arial" w:hAnsi="Arial" w:cs="Arial"/>
        </w:rPr>
      </w:pPr>
      <w:r w:rsidRPr="00CD688E">
        <w:rPr>
          <w:rStyle w:val="FootnoteReference"/>
          <w:rFonts w:ascii="Arial" w:hAnsi="Arial" w:cs="Arial"/>
        </w:rPr>
        <w:footnoteRef/>
      </w:r>
      <w:r w:rsidRPr="00CD688E">
        <w:rPr>
          <w:rFonts w:ascii="Arial" w:hAnsi="Arial" w:cs="Arial"/>
        </w:rPr>
        <w:t xml:space="preserve"> 1986 (1) SA 117 (A).</w:t>
      </w:r>
    </w:p>
  </w:footnote>
  <w:footnote w:id="15">
    <w:p w14:paraId="543191EC" w14:textId="678DCE82" w:rsidR="000A5ECE" w:rsidRPr="00CD688E" w:rsidRDefault="000A5ECE" w:rsidP="00CD688E">
      <w:pPr>
        <w:pStyle w:val="FootnoteText"/>
        <w:jc w:val="both"/>
        <w:rPr>
          <w:rFonts w:ascii="Arial" w:hAnsi="Arial" w:cs="Arial"/>
        </w:rPr>
      </w:pPr>
      <w:r w:rsidRPr="00CD688E">
        <w:rPr>
          <w:rStyle w:val="FootnoteReference"/>
          <w:rFonts w:ascii="Arial" w:hAnsi="Arial" w:cs="Arial"/>
        </w:rPr>
        <w:footnoteRef/>
      </w:r>
      <w:r w:rsidRPr="00CD688E">
        <w:rPr>
          <w:rFonts w:ascii="Arial" w:hAnsi="Arial" w:cs="Arial"/>
        </w:rPr>
        <w:t xml:space="preserve"> 2005 (6) SA 419 (CC).</w:t>
      </w:r>
    </w:p>
  </w:footnote>
  <w:footnote w:id="16">
    <w:p w14:paraId="7476C616" w14:textId="213B9C80" w:rsidR="00085077" w:rsidRDefault="00085077" w:rsidP="00CD688E">
      <w:pPr>
        <w:pStyle w:val="FootnoteText"/>
        <w:jc w:val="both"/>
      </w:pPr>
      <w:r w:rsidRPr="00CD688E">
        <w:rPr>
          <w:rStyle w:val="FootnoteReference"/>
          <w:rFonts w:ascii="Arial" w:hAnsi="Arial" w:cs="Arial"/>
        </w:rPr>
        <w:footnoteRef/>
      </w:r>
      <w:r w:rsidRPr="00CD688E">
        <w:rPr>
          <w:rFonts w:ascii="Arial" w:hAnsi="Arial" w:cs="Arial"/>
        </w:rPr>
        <w:t xml:space="preserve"> </w:t>
      </w:r>
      <w:r w:rsidRPr="00CD688E">
        <w:rPr>
          <w:rFonts w:ascii="Arial" w:hAnsi="Arial" w:cs="Arial"/>
          <w:i/>
          <w:iCs/>
        </w:rPr>
        <w:t>Supra</w:t>
      </w:r>
      <w:r w:rsidRPr="00CD688E">
        <w:rPr>
          <w:rFonts w:ascii="Arial" w:hAnsi="Arial" w:cs="Arial"/>
        </w:rPr>
        <w:t xml:space="preserve"> at paragraph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3B6" w14:textId="77777777"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76A7A" w14:textId="77777777" w:rsidR="001420A8" w:rsidRDefault="00142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B51A" w14:textId="206D9CAB"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667">
      <w:rPr>
        <w:rStyle w:val="PageNumber"/>
        <w:noProof/>
      </w:rPr>
      <w:t>2</w:t>
    </w:r>
    <w:r>
      <w:rPr>
        <w:rStyle w:val="PageNumber"/>
      </w:rPr>
      <w:fldChar w:fldCharType="end"/>
    </w:r>
  </w:p>
  <w:p w14:paraId="77535FEA" w14:textId="77777777" w:rsidR="001420A8" w:rsidRDefault="00142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025"/>
    <w:multiLevelType w:val="hybridMultilevel"/>
    <w:tmpl w:val="C95A30E0"/>
    <w:lvl w:ilvl="0" w:tplc="184674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4C5"/>
    <w:multiLevelType w:val="hybridMultilevel"/>
    <w:tmpl w:val="95B4C9EC"/>
    <w:lvl w:ilvl="0" w:tplc="05527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6242"/>
    <w:multiLevelType w:val="hybridMultilevel"/>
    <w:tmpl w:val="92F2EC38"/>
    <w:lvl w:ilvl="0" w:tplc="DDDA8CEA">
      <w:start w:val="1"/>
      <w:numFmt w:val="lowerLetter"/>
      <w:lvlText w:val="(%1)"/>
      <w:lvlJc w:val="left"/>
      <w:pPr>
        <w:ind w:left="1800" w:hanging="360"/>
      </w:pPr>
      <w:rPr>
        <w:rFonts w:hint="default"/>
        <w:sz w:val="2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11617700"/>
    <w:multiLevelType w:val="hybridMultilevel"/>
    <w:tmpl w:val="BB1CAC56"/>
    <w:lvl w:ilvl="0" w:tplc="B3565BF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4926679"/>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72036C"/>
    <w:multiLevelType w:val="hybridMultilevel"/>
    <w:tmpl w:val="2B04AEE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701D00"/>
    <w:multiLevelType w:val="hybridMultilevel"/>
    <w:tmpl w:val="6400AF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3F056D8D"/>
    <w:multiLevelType w:val="hybridMultilevel"/>
    <w:tmpl w:val="14F8E6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1506132"/>
    <w:multiLevelType w:val="hybridMultilevel"/>
    <w:tmpl w:val="DFEACE00"/>
    <w:lvl w:ilvl="0" w:tplc="83D4C2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3B81B67"/>
    <w:multiLevelType w:val="hybridMultilevel"/>
    <w:tmpl w:val="F258DDA8"/>
    <w:lvl w:ilvl="0" w:tplc="8B3010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436C7D"/>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6067135"/>
    <w:multiLevelType w:val="hybridMultilevel"/>
    <w:tmpl w:val="B50077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ABE6B60"/>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76313B"/>
    <w:multiLevelType w:val="hybridMultilevel"/>
    <w:tmpl w:val="B99653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92202CC"/>
    <w:multiLevelType w:val="hybridMultilevel"/>
    <w:tmpl w:val="E87C8F90"/>
    <w:lvl w:ilvl="0" w:tplc="323A4D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10F11F0"/>
    <w:multiLevelType w:val="hybridMultilevel"/>
    <w:tmpl w:val="3A425F78"/>
    <w:lvl w:ilvl="0" w:tplc="0C1A8C0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B6376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7905287">
    <w:abstractNumId w:val="11"/>
  </w:num>
  <w:num w:numId="2" w16cid:durableId="2043625604">
    <w:abstractNumId w:val="13"/>
  </w:num>
  <w:num w:numId="3" w16cid:durableId="1438016510">
    <w:abstractNumId w:val="5"/>
  </w:num>
  <w:num w:numId="4" w16cid:durableId="113260132">
    <w:abstractNumId w:val="10"/>
  </w:num>
  <w:num w:numId="5" w16cid:durableId="1696689504">
    <w:abstractNumId w:val="6"/>
  </w:num>
  <w:num w:numId="6" w16cid:durableId="1197617308">
    <w:abstractNumId w:val="16"/>
  </w:num>
  <w:num w:numId="7" w16cid:durableId="1694989577">
    <w:abstractNumId w:val="1"/>
  </w:num>
  <w:num w:numId="8" w16cid:durableId="1527206612">
    <w:abstractNumId w:val="0"/>
  </w:num>
  <w:num w:numId="9" w16cid:durableId="769004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9819578">
    <w:abstractNumId w:val="8"/>
  </w:num>
  <w:num w:numId="11" w16cid:durableId="13654571">
    <w:abstractNumId w:val="14"/>
  </w:num>
  <w:num w:numId="12" w16cid:durableId="1411465462">
    <w:abstractNumId w:val="7"/>
  </w:num>
  <w:num w:numId="13" w16cid:durableId="1993673417">
    <w:abstractNumId w:val="15"/>
  </w:num>
  <w:num w:numId="14" w16cid:durableId="1578202937">
    <w:abstractNumId w:val="4"/>
  </w:num>
  <w:num w:numId="15" w16cid:durableId="717120534">
    <w:abstractNumId w:val="2"/>
  </w:num>
  <w:num w:numId="16" w16cid:durableId="1995798064">
    <w:abstractNumId w:val="17"/>
  </w:num>
  <w:num w:numId="17" w16cid:durableId="1927419953">
    <w:abstractNumId w:val="9"/>
  </w:num>
  <w:num w:numId="18" w16cid:durableId="4244270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3D"/>
    <w:rsid w:val="000001A9"/>
    <w:rsid w:val="0000054B"/>
    <w:rsid w:val="00000AA3"/>
    <w:rsid w:val="00001C82"/>
    <w:rsid w:val="00001E57"/>
    <w:rsid w:val="000023A3"/>
    <w:rsid w:val="00002F08"/>
    <w:rsid w:val="00004460"/>
    <w:rsid w:val="00005B37"/>
    <w:rsid w:val="00006569"/>
    <w:rsid w:val="0000682D"/>
    <w:rsid w:val="00006A46"/>
    <w:rsid w:val="0000727A"/>
    <w:rsid w:val="000112F2"/>
    <w:rsid w:val="00012252"/>
    <w:rsid w:val="000136E5"/>
    <w:rsid w:val="00013FA5"/>
    <w:rsid w:val="00014016"/>
    <w:rsid w:val="0001536C"/>
    <w:rsid w:val="00017B08"/>
    <w:rsid w:val="000206E3"/>
    <w:rsid w:val="000215A0"/>
    <w:rsid w:val="00024557"/>
    <w:rsid w:val="00025A1B"/>
    <w:rsid w:val="000262C3"/>
    <w:rsid w:val="00026A02"/>
    <w:rsid w:val="000354A3"/>
    <w:rsid w:val="0003718E"/>
    <w:rsid w:val="00037819"/>
    <w:rsid w:val="000417E3"/>
    <w:rsid w:val="000427C5"/>
    <w:rsid w:val="000435B7"/>
    <w:rsid w:val="00043F3A"/>
    <w:rsid w:val="000442CE"/>
    <w:rsid w:val="00047208"/>
    <w:rsid w:val="00047CB6"/>
    <w:rsid w:val="00050283"/>
    <w:rsid w:val="00051825"/>
    <w:rsid w:val="00053486"/>
    <w:rsid w:val="00055EFF"/>
    <w:rsid w:val="00057C25"/>
    <w:rsid w:val="00061257"/>
    <w:rsid w:val="00061D48"/>
    <w:rsid w:val="00064061"/>
    <w:rsid w:val="00064487"/>
    <w:rsid w:val="00064D3F"/>
    <w:rsid w:val="00065B5C"/>
    <w:rsid w:val="00066116"/>
    <w:rsid w:val="000673E2"/>
    <w:rsid w:val="00070D58"/>
    <w:rsid w:val="00070E13"/>
    <w:rsid w:val="00070E92"/>
    <w:rsid w:val="00071911"/>
    <w:rsid w:val="00071BCF"/>
    <w:rsid w:val="00075E52"/>
    <w:rsid w:val="000760B1"/>
    <w:rsid w:val="000766A7"/>
    <w:rsid w:val="0007713E"/>
    <w:rsid w:val="00077215"/>
    <w:rsid w:val="0007790E"/>
    <w:rsid w:val="00077E93"/>
    <w:rsid w:val="00083609"/>
    <w:rsid w:val="00085077"/>
    <w:rsid w:val="00086AF8"/>
    <w:rsid w:val="00094CEB"/>
    <w:rsid w:val="000952F5"/>
    <w:rsid w:val="000962B5"/>
    <w:rsid w:val="000969F8"/>
    <w:rsid w:val="00097282"/>
    <w:rsid w:val="000A04EA"/>
    <w:rsid w:val="000A17EA"/>
    <w:rsid w:val="000A18B4"/>
    <w:rsid w:val="000A24A3"/>
    <w:rsid w:val="000A2D62"/>
    <w:rsid w:val="000A31EA"/>
    <w:rsid w:val="000A42CB"/>
    <w:rsid w:val="000A5ECE"/>
    <w:rsid w:val="000A6374"/>
    <w:rsid w:val="000A671A"/>
    <w:rsid w:val="000A672C"/>
    <w:rsid w:val="000A70E6"/>
    <w:rsid w:val="000A7195"/>
    <w:rsid w:val="000A753D"/>
    <w:rsid w:val="000B0765"/>
    <w:rsid w:val="000B0AAC"/>
    <w:rsid w:val="000B3C1C"/>
    <w:rsid w:val="000B6140"/>
    <w:rsid w:val="000B7215"/>
    <w:rsid w:val="000C4721"/>
    <w:rsid w:val="000C4AFB"/>
    <w:rsid w:val="000C66B6"/>
    <w:rsid w:val="000C7380"/>
    <w:rsid w:val="000D1670"/>
    <w:rsid w:val="000D1765"/>
    <w:rsid w:val="000D1C34"/>
    <w:rsid w:val="000D1C80"/>
    <w:rsid w:val="000D4D89"/>
    <w:rsid w:val="000D5106"/>
    <w:rsid w:val="000D577A"/>
    <w:rsid w:val="000E1B65"/>
    <w:rsid w:val="000E33E8"/>
    <w:rsid w:val="000E3D85"/>
    <w:rsid w:val="000E4A13"/>
    <w:rsid w:val="000E53C4"/>
    <w:rsid w:val="000E6EE9"/>
    <w:rsid w:val="000E7B18"/>
    <w:rsid w:val="000F1C42"/>
    <w:rsid w:val="000F1F76"/>
    <w:rsid w:val="000F2D00"/>
    <w:rsid w:val="000F3A45"/>
    <w:rsid w:val="000F4888"/>
    <w:rsid w:val="000F6593"/>
    <w:rsid w:val="000F66B8"/>
    <w:rsid w:val="001016F5"/>
    <w:rsid w:val="001018E2"/>
    <w:rsid w:val="00104356"/>
    <w:rsid w:val="0010722B"/>
    <w:rsid w:val="00110727"/>
    <w:rsid w:val="001140A2"/>
    <w:rsid w:val="0011497B"/>
    <w:rsid w:val="001159DA"/>
    <w:rsid w:val="00122A6F"/>
    <w:rsid w:val="00123BC3"/>
    <w:rsid w:val="001243B2"/>
    <w:rsid w:val="00125279"/>
    <w:rsid w:val="0012566E"/>
    <w:rsid w:val="001267B8"/>
    <w:rsid w:val="001267EC"/>
    <w:rsid w:val="0013298B"/>
    <w:rsid w:val="00132BD7"/>
    <w:rsid w:val="0013340F"/>
    <w:rsid w:val="0013683F"/>
    <w:rsid w:val="00136DA6"/>
    <w:rsid w:val="00141F7F"/>
    <w:rsid w:val="001420A8"/>
    <w:rsid w:val="00147B6F"/>
    <w:rsid w:val="001508BC"/>
    <w:rsid w:val="001519FD"/>
    <w:rsid w:val="00152384"/>
    <w:rsid w:val="00152579"/>
    <w:rsid w:val="00152674"/>
    <w:rsid w:val="0015287B"/>
    <w:rsid w:val="001541E1"/>
    <w:rsid w:val="0015475D"/>
    <w:rsid w:val="001556AF"/>
    <w:rsid w:val="0015744E"/>
    <w:rsid w:val="00157680"/>
    <w:rsid w:val="00163A25"/>
    <w:rsid w:val="00165B28"/>
    <w:rsid w:val="00165E3B"/>
    <w:rsid w:val="001663A8"/>
    <w:rsid w:val="001675B0"/>
    <w:rsid w:val="001720F1"/>
    <w:rsid w:val="001726AB"/>
    <w:rsid w:val="00174740"/>
    <w:rsid w:val="001751BE"/>
    <w:rsid w:val="0017590D"/>
    <w:rsid w:val="00177709"/>
    <w:rsid w:val="00180B28"/>
    <w:rsid w:val="00181589"/>
    <w:rsid w:val="0018212C"/>
    <w:rsid w:val="00184689"/>
    <w:rsid w:val="001879C1"/>
    <w:rsid w:val="00187B18"/>
    <w:rsid w:val="00192699"/>
    <w:rsid w:val="00192E8E"/>
    <w:rsid w:val="001932E8"/>
    <w:rsid w:val="001934AB"/>
    <w:rsid w:val="00196850"/>
    <w:rsid w:val="001972CD"/>
    <w:rsid w:val="0019737C"/>
    <w:rsid w:val="001A0C52"/>
    <w:rsid w:val="001A140E"/>
    <w:rsid w:val="001A1F46"/>
    <w:rsid w:val="001A22B9"/>
    <w:rsid w:val="001A28E0"/>
    <w:rsid w:val="001A3AFA"/>
    <w:rsid w:val="001A4626"/>
    <w:rsid w:val="001A4EB4"/>
    <w:rsid w:val="001A7D38"/>
    <w:rsid w:val="001A7DD4"/>
    <w:rsid w:val="001B02EB"/>
    <w:rsid w:val="001B07B3"/>
    <w:rsid w:val="001B40D3"/>
    <w:rsid w:val="001B56BE"/>
    <w:rsid w:val="001B5AD6"/>
    <w:rsid w:val="001B7E5F"/>
    <w:rsid w:val="001C19E7"/>
    <w:rsid w:val="001C2208"/>
    <w:rsid w:val="001C3440"/>
    <w:rsid w:val="001C3A69"/>
    <w:rsid w:val="001C4235"/>
    <w:rsid w:val="001C46EF"/>
    <w:rsid w:val="001C5997"/>
    <w:rsid w:val="001C7048"/>
    <w:rsid w:val="001D0960"/>
    <w:rsid w:val="001D281E"/>
    <w:rsid w:val="001D30EB"/>
    <w:rsid w:val="001D314B"/>
    <w:rsid w:val="001D3163"/>
    <w:rsid w:val="001D6B03"/>
    <w:rsid w:val="001D7667"/>
    <w:rsid w:val="001E1FFF"/>
    <w:rsid w:val="001E2A21"/>
    <w:rsid w:val="001E2F30"/>
    <w:rsid w:val="001E3A72"/>
    <w:rsid w:val="001E443F"/>
    <w:rsid w:val="001E4BDC"/>
    <w:rsid w:val="001E5A79"/>
    <w:rsid w:val="001E5CA5"/>
    <w:rsid w:val="001E6DD8"/>
    <w:rsid w:val="001E7C0E"/>
    <w:rsid w:val="001F3AD6"/>
    <w:rsid w:val="001F51CF"/>
    <w:rsid w:val="001F76F6"/>
    <w:rsid w:val="001F7E49"/>
    <w:rsid w:val="00201647"/>
    <w:rsid w:val="00202183"/>
    <w:rsid w:val="0020295B"/>
    <w:rsid w:val="00202A87"/>
    <w:rsid w:val="002030DE"/>
    <w:rsid w:val="00203383"/>
    <w:rsid w:val="0020599C"/>
    <w:rsid w:val="00205BD6"/>
    <w:rsid w:val="00205D82"/>
    <w:rsid w:val="00206624"/>
    <w:rsid w:val="0020694E"/>
    <w:rsid w:val="002075FE"/>
    <w:rsid w:val="0021031D"/>
    <w:rsid w:val="00210A01"/>
    <w:rsid w:val="00210F30"/>
    <w:rsid w:val="00212CD1"/>
    <w:rsid w:val="002131EC"/>
    <w:rsid w:val="00214A8E"/>
    <w:rsid w:val="0021534D"/>
    <w:rsid w:val="00215497"/>
    <w:rsid w:val="00216136"/>
    <w:rsid w:val="00216CE6"/>
    <w:rsid w:val="002174D6"/>
    <w:rsid w:val="00221F48"/>
    <w:rsid w:val="00222335"/>
    <w:rsid w:val="002229FE"/>
    <w:rsid w:val="00222D5A"/>
    <w:rsid w:val="00224A34"/>
    <w:rsid w:val="00224E1F"/>
    <w:rsid w:val="00224FA7"/>
    <w:rsid w:val="00226833"/>
    <w:rsid w:val="0022710E"/>
    <w:rsid w:val="00227116"/>
    <w:rsid w:val="00232F1B"/>
    <w:rsid w:val="0023589F"/>
    <w:rsid w:val="00236E23"/>
    <w:rsid w:val="00243C46"/>
    <w:rsid w:val="00244E3E"/>
    <w:rsid w:val="002453A8"/>
    <w:rsid w:val="002459B7"/>
    <w:rsid w:val="00250B8C"/>
    <w:rsid w:val="00252A53"/>
    <w:rsid w:val="00252A87"/>
    <w:rsid w:val="00254288"/>
    <w:rsid w:val="00256896"/>
    <w:rsid w:val="00256BAF"/>
    <w:rsid w:val="0025706B"/>
    <w:rsid w:val="00257573"/>
    <w:rsid w:val="002624E1"/>
    <w:rsid w:val="002636FA"/>
    <w:rsid w:val="00266DCA"/>
    <w:rsid w:val="00266E3B"/>
    <w:rsid w:val="002710C0"/>
    <w:rsid w:val="002722B7"/>
    <w:rsid w:val="0027293C"/>
    <w:rsid w:val="00273349"/>
    <w:rsid w:val="00274D3A"/>
    <w:rsid w:val="00277645"/>
    <w:rsid w:val="00277F45"/>
    <w:rsid w:val="00283421"/>
    <w:rsid w:val="0028415A"/>
    <w:rsid w:val="00284587"/>
    <w:rsid w:val="002870F8"/>
    <w:rsid w:val="0029428B"/>
    <w:rsid w:val="00297942"/>
    <w:rsid w:val="002A0BCC"/>
    <w:rsid w:val="002A0FAA"/>
    <w:rsid w:val="002A1487"/>
    <w:rsid w:val="002A1A01"/>
    <w:rsid w:val="002A1F73"/>
    <w:rsid w:val="002A2575"/>
    <w:rsid w:val="002A4A6D"/>
    <w:rsid w:val="002A5419"/>
    <w:rsid w:val="002A6128"/>
    <w:rsid w:val="002A72FB"/>
    <w:rsid w:val="002B1415"/>
    <w:rsid w:val="002B1AF1"/>
    <w:rsid w:val="002B1C54"/>
    <w:rsid w:val="002B29FB"/>
    <w:rsid w:val="002B2F8E"/>
    <w:rsid w:val="002B5BFC"/>
    <w:rsid w:val="002B5FB0"/>
    <w:rsid w:val="002B6D67"/>
    <w:rsid w:val="002C0655"/>
    <w:rsid w:val="002C188A"/>
    <w:rsid w:val="002C2687"/>
    <w:rsid w:val="002C2B14"/>
    <w:rsid w:val="002C3F1C"/>
    <w:rsid w:val="002C4400"/>
    <w:rsid w:val="002C670C"/>
    <w:rsid w:val="002C6E8C"/>
    <w:rsid w:val="002C798F"/>
    <w:rsid w:val="002D013B"/>
    <w:rsid w:val="002D0F15"/>
    <w:rsid w:val="002D1FF8"/>
    <w:rsid w:val="002D39EE"/>
    <w:rsid w:val="002D3C66"/>
    <w:rsid w:val="002D4067"/>
    <w:rsid w:val="002D47F0"/>
    <w:rsid w:val="002D7AEB"/>
    <w:rsid w:val="002E4C2D"/>
    <w:rsid w:val="002E5B97"/>
    <w:rsid w:val="002E5F5A"/>
    <w:rsid w:val="002F1CFC"/>
    <w:rsid w:val="002F2050"/>
    <w:rsid w:val="002F2861"/>
    <w:rsid w:val="002F3D2F"/>
    <w:rsid w:val="002F415A"/>
    <w:rsid w:val="002F45EB"/>
    <w:rsid w:val="002F4B1A"/>
    <w:rsid w:val="002F5BDA"/>
    <w:rsid w:val="002F6B1F"/>
    <w:rsid w:val="002F6BC1"/>
    <w:rsid w:val="0030029D"/>
    <w:rsid w:val="00300B52"/>
    <w:rsid w:val="0030202E"/>
    <w:rsid w:val="00304F4D"/>
    <w:rsid w:val="00305D74"/>
    <w:rsid w:val="00306C39"/>
    <w:rsid w:val="00311098"/>
    <w:rsid w:val="00311994"/>
    <w:rsid w:val="00312DED"/>
    <w:rsid w:val="00316C03"/>
    <w:rsid w:val="00316D23"/>
    <w:rsid w:val="00317451"/>
    <w:rsid w:val="003178DC"/>
    <w:rsid w:val="00320A2E"/>
    <w:rsid w:val="003214B4"/>
    <w:rsid w:val="003240B9"/>
    <w:rsid w:val="003247FD"/>
    <w:rsid w:val="00325430"/>
    <w:rsid w:val="00325800"/>
    <w:rsid w:val="00326374"/>
    <w:rsid w:val="00326EF0"/>
    <w:rsid w:val="00330F8C"/>
    <w:rsid w:val="003318E8"/>
    <w:rsid w:val="00332030"/>
    <w:rsid w:val="003340C5"/>
    <w:rsid w:val="00334390"/>
    <w:rsid w:val="0033488C"/>
    <w:rsid w:val="00334C67"/>
    <w:rsid w:val="00336994"/>
    <w:rsid w:val="00336CDC"/>
    <w:rsid w:val="00337F9C"/>
    <w:rsid w:val="00341F1D"/>
    <w:rsid w:val="00346B31"/>
    <w:rsid w:val="00346CFA"/>
    <w:rsid w:val="003510C3"/>
    <w:rsid w:val="003521EC"/>
    <w:rsid w:val="003531B2"/>
    <w:rsid w:val="00353AC3"/>
    <w:rsid w:val="00354F0A"/>
    <w:rsid w:val="00355BA9"/>
    <w:rsid w:val="00356D6F"/>
    <w:rsid w:val="003578C1"/>
    <w:rsid w:val="00360560"/>
    <w:rsid w:val="00360982"/>
    <w:rsid w:val="00361ABC"/>
    <w:rsid w:val="00361C61"/>
    <w:rsid w:val="00361EDC"/>
    <w:rsid w:val="00362DA3"/>
    <w:rsid w:val="003645AC"/>
    <w:rsid w:val="003646BE"/>
    <w:rsid w:val="00366398"/>
    <w:rsid w:val="003740E5"/>
    <w:rsid w:val="003750B0"/>
    <w:rsid w:val="00376A45"/>
    <w:rsid w:val="00380A94"/>
    <w:rsid w:val="0038155B"/>
    <w:rsid w:val="00381A0C"/>
    <w:rsid w:val="00381D88"/>
    <w:rsid w:val="00383148"/>
    <w:rsid w:val="0038348F"/>
    <w:rsid w:val="00385FD5"/>
    <w:rsid w:val="00387C9F"/>
    <w:rsid w:val="00387EE7"/>
    <w:rsid w:val="003914B8"/>
    <w:rsid w:val="00392109"/>
    <w:rsid w:val="003947DC"/>
    <w:rsid w:val="00395C17"/>
    <w:rsid w:val="0039765C"/>
    <w:rsid w:val="003A0284"/>
    <w:rsid w:val="003A1DDB"/>
    <w:rsid w:val="003A1F72"/>
    <w:rsid w:val="003A2098"/>
    <w:rsid w:val="003A20FB"/>
    <w:rsid w:val="003A2DFA"/>
    <w:rsid w:val="003A41ED"/>
    <w:rsid w:val="003A4EF5"/>
    <w:rsid w:val="003A67E3"/>
    <w:rsid w:val="003B12B2"/>
    <w:rsid w:val="003B1A53"/>
    <w:rsid w:val="003B3153"/>
    <w:rsid w:val="003B3FCE"/>
    <w:rsid w:val="003B52D8"/>
    <w:rsid w:val="003B5ED9"/>
    <w:rsid w:val="003B6002"/>
    <w:rsid w:val="003B6312"/>
    <w:rsid w:val="003B6C31"/>
    <w:rsid w:val="003B70EB"/>
    <w:rsid w:val="003C00AB"/>
    <w:rsid w:val="003C0129"/>
    <w:rsid w:val="003C0342"/>
    <w:rsid w:val="003C0F41"/>
    <w:rsid w:val="003C1A87"/>
    <w:rsid w:val="003C4089"/>
    <w:rsid w:val="003C6195"/>
    <w:rsid w:val="003C6A42"/>
    <w:rsid w:val="003D0106"/>
    <w:rsid w:val="003D2872"/>
    <w:rsid w:val="003D3C6E"/>
    <w:rsid w:val="003D5123"/>
    <w:rsid w:val="003D5BB2"/>
    <w:rsid w:val="003D771E"/>
    <w:rsid w:val="003E08CF"/>
    <w:rsid w:val="003E2251"/>
    <w:rsid w:val="003E3553"/>
    <w:rsid w:val="003E4F71"/>
    <w:rsid w:val="003E6ED3"/>
    <w:rsid w:val="003F092B"/>
    <w:rsid w:val="003F13A8"/>
    <w:rsid w:val="003F19A8"/>
    <w:rsid w:val="003F26E4"/>
    <w:rsid w:val="003F368D"/>
    <w:rsid w:val="003F3A4D"/>
    <w:rsid w:val="003F3B17"/>
    <w:rsid w:val="003F3BCE"/>
    <w:rsid w:val="003F3FDA"/>
    <w:rsid w:val="003F406D"/>
    <w:rsid w:val="003F4088"/>
    <w:rsid w:val="003F43C6"/>
    <w:rsid w:val="003F5F57"/>
    <w:rsid w:val="003F630F"/>
    <w:rsid w:val="003F63FE"/>
    <w:rsid w:val="003F7555"/>
    <w:rsid w:val="004031D4"/>
    <w:rsid w:val="004038F0"/>
    <w:rsid w:val="00405936"/>
    <w:rsid w:val="00406A9B"/>
    <w:rsid w:val="00406F8F"/>
    <w:rsid w:val="00407ADD"/>
    <w:rsid w:val="00415837"/>
    <w:rsid w:val="00416872"/>
    <w:rsid w:val="00420F47"/>
    <w:rsid w:val="00421230"/>
    <w:rsid w:val="00422B79"/>
    <w:rsid w:val="00425AF0"/>
    <w:rsid w:val="00425BB2"/>
    <w:rsid w:val="00427D6B"/>
    <w:rsid w:val="00431E7B"/>
    <w:rsid w:val="00432336"/>
    <w:rsid w:val="00434343"/>
    <w:rsid w:val="00434DFF"/>
    <w:rsid w:val="00434E3E"/>
    <w:rsid w:val="004401A6"/>
    <w:rsid w:val="00440A18"/>
    <w:rsid w:val="0044153F"/>
    <w:rsid w:val="004426B0"/>
    <w:rsid w:val="00442CC0"/>
    <w:rsid w:val="00443DCA"/>
    <w:rsid w:val="0045083C"/>
    <w:rsid w:val="00450970"/>
    <w:rsid w:val="00450A7A"/>
    <w:rsid w:val="00450A98"/>
    <w:rsid w:val="00453D21"/>
    <w:rsid w:val="00454CF2"/>
    <w:rsid w:val="00454DF9"/>
    <w:rsid w:val="004550A6"/>
    <w:rsid w:val="00455151"/>
    <w:rsid w:val="00455844"/>
    <w:rsid w:val="004570F7"/>
    <w:rsid w:val="004576A1"/>
    <w:rsid w:val="00457F0A"/>
    <w:rsid w:val="0046012B"/>
    <w:rsid w:val="0046186F"/>
    <w:rsid w:val="00461903"/>
    <w:rsid w:val="00462594"/>
    <w:rsid w:val="00462963"/>
    <w:rsid w:val="004629EE"/>
    <w:rsid w:val="00462BBC"/>
    <w:rsid w:val="00462F0B"/>
    <w:rsid w:val="004632F0"/>
    <w:rsid w:val="004635CE"/>
    <w:rsid w:val="004704FF"/>
    <w:rsid w:val="0047305C"/>
    <w:rsid w:val="004731A8"/>
    <w:rsid w:val="004734D9"/>
    <w:rsid w:val="0047457C"/>
    <w:rsid w:val="0047587F"/>
    <w:rsid w:val="004769B3"/>
    <w:rsid w:val="004772EC"/>
    <w:rsid w:val="00482106"/>
    <w:rsid w:val="004844FF"/>
    <w:rsid w:val="00484725"/>
    <w:rsid w:val="00484772"/>
    <w:rsid w:val="004850C4"/>
    <w:rsid w:val="00485525"/>
    <w:rsid w:val="0048775E"/>
    <w:rsid w:val="00490357"/>
    <w:rsid w:val="00492791"/>
    <w:rsid w:val="0049310E"/>
    <w:rsid w:val="004938E3"/>
    <w:rsid w:val="00494AA5"/>
    <w:rsid w:val="004958A6"/>
    <w:rsid w:val="00495BA2"/>
    <w:rsid w:val="00497293"/>
    <w:rsid w:val="004A1DED"/>
    <w:rsid w:val="004A223E"/>
    <w:rsid w:val="004A4356"/>
    <w:rsid w:val="004A472F"/>
    <w:rsid w:val="004A4B46"/>
    <w:rsid w:val="004A5A6F"/>
    <w:rsid w:val="004A6626"/>
    <w:rsid w:val="004B0EE4"/>
    <w:rsid w:val="004B1036"/>
    <w:rsid w:val="004B33DA"/>
    <w:rsid w:val="004B41FE"/>
    <w:rsid w:val="004B42F3"/>
    <w:rsid w:val="004B5442"/>
    <w:rsid w:val="004C20FF"/>
    <w:rsid w:val="004C4708"/>
    <w:rsid w:val="004C51F7"/>
    <w:rsid w:val="004C53DB"/>
    <w:rsid w:val="004C63AB"/>
    <w:rsid w:val="004C70C8"/>
    <w:rsid w:val="004C7342"/>
    <w:rsid w:val="004D18BD"/>
    <w:rsid w:val="004D2A96"/>
    <w:rsid w:val="004D34AB"/>
    <w:rsid w:val="004D3DF7"/>
    <w:rsid w:val="004D4574"/>
    <w:rsid w:val="004D588D"/>
    <w:rsid w:val="004E01A9"/>
    <w:rsid w:val="004E138A"/>
    <w:rsid w:val="004E1570"/>
    <w:rsid w:val="004E1782"/>
    <w:rsid w:val="004E1852"/>
    <w:rsid w:val="004E378B"/>
    <w:rsid w:val="004E3882"/>
    <w:rsid w:val="004E6612"/>
    <w:rsid w:val="004E75F3"/>
    <w:rsid w:val="004E7836"/>
    <w:rsid w:val="004F118E"/>
    <w:rsid w:val="004F31EC"/>
    <w:rsid w:val="004F3647"/>
    <w:rsid w:val="004F4FED"/>
    <w:rsid w:val="004F62E0"/>
    <w:rsid w:val="004F6460"/>
    <w:rsid w:val="004F6493"/>
    <w:rsid w:val="004F6C3B"/>
    <w:rsid w:val="004F7737"/>
    <w:rsid w:val="00500676"/>
    <w:rsid w:val="00503AA0"/>
    <w:rsid w:val="00504C4D"/>
    <w:rsid w:val="00505A79"/>
    <w:rsid w:val="0050707A"/>
    <w:rsid w:val="005101FB"/>
    <w:rsid w:val="0051260B"/>
    <w:rsid w:val="00514149"/>
    <w:rsid w:val="00514292"/>
    <w:rsid w:val="005159CD"/>
    <w:rsid w:val="005166D2"/>
    <w:rsid w:val="00517E83"/>
    <w:rsid w:val="005202C5"/>
    <w:rsid w:val="00521110"/>
    <w:rsid w:val="0052142C"/>
    <w:rsid w:val="005216F8"/>
    <w:rsid w:val="00521D1B"/>
    <w:rsid w:val="0052319A"/>
    <w:rsid w:val="00524BD9"/>
    <w:rsid w:val="00525AE0"/>
    <w:rsid w:val="00526456"/>
    <w:rsid w:val="00526BDC"/>
    <w:rsid w:val="00527142"/>
    <w:rsid w:val="005274E3"/>
    <w:rsid w:val="00527CEB"/>
    <w:rsid w:val="00530741"/>
    <w:rsid w:val="00531112"/>
    <w:rsid w:val="00531415"/>
    <w:rsid w:val="00532ADC"/>
    <w:rsid w:val="00533475"/>
    <w:rsid w:val="005347C5"/>
    <w:rsid w:val="00537E0E"/>
    <w:rsid w:val="00541C57"/>
    <w:rsid w:val="0054221C"/>
    <w:rsid w:val="005431B9"/>
    <w:rsid w:val="00543A51"/>
    <w:rsid w:val="005458ED"/>
    <w:rsid w:val="00545B76"/>
    <w:rsid w:val="00551B64"/>
    <w:rsid w:val="00552C64"/>
    <w:rsid w:val="00553638"/>
    <w:rsid w:val="00553658"/>
    <w:rsid w:val="005543E6"/>
    <w:rsid w:val="005600F1"/>
    <w:rsid w:val="00561015"/>
    <w:rsid w:val="00561484"/>
    <w:rsid w:val="00561EAD"/>
    <w:rsid w:val="005632FD"/>
    <w:rsid w:val="00563762"/>
    <w:rsid w:val="00564167"/>
    <w:rsid w:val="005657D7"/>
    <w:rsid w:val="0056596D"/>
    <w:rsid w:val="00572B60"/>
    <w:rsid w:val="00572C11"/>
    <w:rsid w:val="005744ED"/>
    <w:rsid w:val="0057482A"/>
    <w:rsid w:val="00575F1E"/>
    <w:rsid w:val="00576A36"/>
    <w:rsid w:val="00577E53"/>
    <w:rsid w:val="005809C0"/>
    <w:rsid w:val="005879F6"/>
    <w:rsid w:val="005906A3"/>
    <w:rsid w:val="00591280"/>
    <w:rsid w:val="00591726"/>
    <w:rsid w:val="00591D9B"/>
    <w:rsid w:val="00591E0C"/>
    <w:rsid w:val="0059228F"/>
    <w:rsid w:val="00592C5D"/>
    <w:rsid w:val="00593B55"/>
    <w:rsid w:val="00594C81"/>
    <w:rsid w:val="00596A79"/>
    <w:rsid w:val="00596E77"/>
    <w:rsid w:val="0059788C"/>
    <w:rsid w:val="005A1CB7"/>
    <w:rsid w:val="005A2ABB"/>
    <w:rsid w:val="005A2B0F"/>
    <w:rsid w:val="005A4CAD"/>
    <w:rsid w:val="005A5B27"/>
    <w:rsid w:val="005A6523"/>
    <w:rsid w:val="005B17B6"/>
    <w:rsid w:val="005B2AA0"/>
    <w:rsid w:val="005B359A"/>
    <w:rsid w:val="005B4D23"/>
    <w:rsid w:val="005B530D"/>
    <w:rsid w:val="005B5351"/>
    <w:rsid w:val="005C1444"/>
    <w:rsid w:val="005C58CC"/>
    <w:rsid w:val="005C5D22"/>
    <w:rsid w:val="005C672B"/>
    <w:rsid w:val="005D0062"/>
    <w:rsid w:val="005D0607"/>
    <w:rsid w:val="005D2915"/>
    <w:rsid w:val="005D40E1"/>
    <w:rsid w:val="005D4624"/>
    <w:rsid w:val="005D56C6"/>
    <w:rsid w:val="005D6672"/>
    <w:rsid w:val="005D6F29"/>
    <w:rsid w:val="005D7FC4"/>
    <w:rsid w:val="005E01C4"/>
    <w:rsid w:val="005E288B"/>
    <w:rsid w:val="005E5C6A"/>
    <w:rsid w:val="005E6A83"/>
    <w:rsid w:val="005E7E1D"/>
    <w:rsid w:val="005F228C"/>
    <w:rsid w:val="005F4171"/>
    <w:rsid w:val="005F46C4"/>
    <w:rsid w:val="005F5241"/>
    <w:rsid w:val="0060049A"/>
    <w:rsid w:val="00600CFB"/>
    <w:rsid w:val="00602FE3"/>
    <w:rsid w:val="00605386"/>
    <w:rsid w:val="006056B7"/>
    <w:rsid w:val="00611239"/>
    <w:rsid w:val="0061185A"/>
    <w:rsid w:val="00611941"/>
    <w:rsid w:val="006120E9"/>
    <w:rsid w:val="00612301"/>
    <w:rsid w:val="006124A0"/>
    <w:rsid w:val="0061265B"/>
    <w:rsid w:val="00612BE8"/>
    <w:rsid w:val="00613499"/>
    <w:rsid w:val="0061556D"/>
    <w:rsid w:val="00620174"/>
    <w:rsid w:val="006202CC"/>
    <w:rsid w:val="00621ECD"/>
    <w:rsid w:val="00622B6D"/>
    <w:rsid w:val="006234BB"/>
    <w:rsid w:val="00624E71"/>
    <w:rsid w:val="00625504"/>
    <w:rsid w:val="006274BC"/>
    <w:rsid w:val="0063135A"/>
    <w:rsid w:val="0063208A"/>
    <w:rsid w:val="0063208C"/>
    <w:rsid w:val="006328D1"/>
    <w:rsid w:val="00633945"/>
    <w:rsid w:val="0063466B"/>
    <w:rsid w:val="00634742"/>
    <w:rsid w:val="00635BE2"/>
    <w:rsid w:val="00635CB1"/>
    <w:rsid w:val="00636828"/>
    <w:rsid w:val="00636E7D"/>
    <w:rsid w:val="0063786F"/>
    <w:rsid w:val="006405BE"/>
    <w:rsid w:val="00640830"/>
    <w:rsid w:val="00641356"/>
    <w:rsid w:val="0064170E"/>
    <w:rsid w:val="00642584"/>
    <w:rsid w:val="00642EC8"/>
    <w:rsid w:val="00643433"/>
    <w:rsid w:val="006437F4"/>
    <w:rsid w:val="00644543"/>
    <w:rsid w:val="0065020A"/>
    <w:rsid w:val="006526A9"/>
    <w:rsid w:val="00652996"/>
    <w:rsid w:val="006531D5"/>
    <w:rsid w:val="006538F8"/>
    <w:rsid w:val="0065418D"/>
    <w:rsid w:val="006541DD"/>
    <w:rsid w:val="006561A1"/>
    <w:rsid w:val="00657DF3"/>
    <w:rsid w:val="00662596"/>
    <w:rsid w:val="006643ED"/>
    <w:rsid w:val="00665350"/>
    <w:rsid w:val="006655FA"/>
    <w:rsid w:val="00666F31"/>
    <w:rsid w:val="00667D76"/>
    <w:rsid w:val="00672401"/>
    <w:rsid w:val="00672F38"/>
    <w:rsid w:val="006747FD"/>
    <w:rsid w:val="00675044"/>
    <w:rsid w:val="00675E45"/>
    <w:rsid w:val="00676788"/>
    <w:rsid w:val="006768C3"/>
    <w:rsid w:val="00676D92"/>
    <w:rsid w:val="00676D98"/>
    <w:rsid w:val="0068142D"/>
    <w:rsid w:val="00681ECA"/>
    <w:rsid w:val="006847D9"/>
    <w:rsid w:val="00684808"/>
    <w:rsid w:val="00684F5F"/>
    <w:rsid w:val="00684FF9"/>
    <w:rsid w:val="006855E8"/>
    <w:rsid w:val="00686935"/>
    <w:rsid w:val="006870D3"/>
    <w:rsid w:val="00690E99"/>
    <w:rsid w:val="0069288E"/>
    <w:rsid w:val="00693669"/>
    <w:rsid w:val="00693CBF"/>
    <w:rsid w:val="00694853"/>
    <w:rsid w:val="0069516C"/>
    <w:rsid w:val="006965F7"/>
    <w:rsid w:val="0069799F"/>
    <w:rsid w:val="006A046E"/>
    <w:rsid w:val="006A210B"/>
    <w:rsid w:val="006A36A1"/>
    <w:rsid w:val="006A4196"/>
    <w:rsid w:val="006A48C5"/>
    <w:rsid w:val="006A4D78"/>
    <w:rsid w:val="006A5D41"/>
    <w:rsid w:val="006A6B89"/>
    <w:rsid w:val="006A78D2"/>
    <w:rsid w:val="006A7B40"/>
    <w:rsid w:val="006B0BF1"/>
    <w:rsid w:val="006B0C85"/>
    <w:rsid w:val="006B1D6B"/>
    <w:rsid w:val="006B3AED"/>
    <w:rsid w:val="006B4F0B"/>
    <w:rsid w:val="006B70EF"/>
    <w:rsid w:val="006B7978"/>
    <w:rsid w:val="006C02FE"/>
    <w:rsid w:val="006C049C"/>
    <w:rsid w:val="006C0969"/>
    <w:rsid w:val="006C15C6"/>
    <w:rsid w:val="006C1F52"/>
    <w:rsid w:val="006C2D3A"/>
    <w:rsid w:val="006C351B"/>
    <w:rsid w:val="006C3D93"/>
    <w:rsid w:val="006C4AE0"/>
    <w:rsid w:val="006C5099"/>
    <w:rsid w:val="006C5CA4"/>
    <w:rsid w:val="006C5CE5"/>
    <w:rsid w:val="006C684E"/>
    <w:rsid w:val="006C6A00"/>
    <w:rsid w:val="006C7C91"/>
    <w:rsid w:val="006D27A5"/>
    <w:rsid w:val="006D293F"/>
    <w:rsid w:val="006D29C5"/>
    <w:rsid w:val="006D2C41"/>
    <w:rsid w:val="006D2CA0"/>
    <w:rsid w:val="006D2ECC"/>
    <w:rsid w:val="006D3231"/>
    <w:rsid w:val="006D3A6F"/>
    <w:rsid w:val="006D3D60"/>
    <w:rsid w:val="006D46CA"/>
    <w:rsid w:val="006D479D"/>
    <w:rsid w:val="006D4907"/>
    <w:rsid w:val="006D50B2"/>
    <w:rsid w:val="006D5B6E"/>
    <w:rsid w:val="006D5F44"/>
    <w:rsid w:val="006E0688"/>
    <w:rsid w:val="006E09B6"/>
    <w:rsid w:val="006E3BAC"/>
    <w:rsid w:val="006E438F"/>
    <w:rsid w:val="006E6F0D"/>
    <w:rsid w:val="006E7F88"/>
    <w:rsid w:val="006F1210"/>
    <w:rsid w:val="006F1212"/>
    <w:rsid w:val="006F1A32"/>
    <w:rsid w:val="006F268B"/>
    <w:rsid w:val="006F2C01"/>
    <w:rsid w:val="006F3F3A"/>
    <w:rsid w:val="006F6370"/>
    <w:rsid w:val="006F6FBB"/>
    <w:rsid w:val="00701C28"/>
    <w:rsid w:val="00702FB2"/>
    <w:rsid w:val="007038DF"/>
    <w:rsid w:val="00703B8C"/>
    <w:rsid w:val="00704FBB"/>
    <w:rsid w:val="00705502"/>
    <w:rsid w:val="00707A74"/>
    <w:rsid w:val="00710822"/>
    <w:rsid w:val="00711760"/>
    <w:rsid w:val="00712426"/>
    <w:rsid w:val="00712541"/>
    <w:rsid w:val="00712B75"/>
    <w:rsid w:val="00713BCA"/>
    <w:rsid w:val="00716187"/>
    <w:rsid w:val="00716A7C"/>
    <w:rsid w:val="00723555"/>
    <w:rsid w:val="00725996"/>
    <w:rsid w:val="007269C1"/>
    <w:rsid w:val="0072759E"/>
    <w:rsid w:val="00727762"/>
    <w:rsid w:val="00727F62"/>
    <w:rsid w:val="007305E2"/>
    <w:rsid w:val="00732B27"/>
    <w:rsid w:val="00733388"/>
    <w:rsid w:val="0073377A"/>
    <w:rsid w:val="007340A5"/>
    <w:rsid w:val="00735745"/>
    <w:rsid w:val="00737A0A"/>
    <w:rsid w:val="00742678"/>
    <w:rsid w:val="007437E0"/>
    <w:rsid w:val="007447FF"/>
    <w:rsid w:val="00747A8F"/>
    <w:rsid w:val="00747DD0"/>
    <w:rsid w:val="007503AC"/>
    <w:rsid w:val="00752FC1"/>
    <w:rsid w:val="00755B3B"/>
    <w:rsid w:val="0076089C"/>
    <w:rsid w:val="007608B8"/>
    <w:rsid w:val="0076126F"/>
    <w:rsid w:val="00763FFA"/>
    <w:rsid w:val="00767CB7"/>
    <w:rsid w:val="00770B02"/>
    <w:rsid w:val="00770CA0"/>
    <w:rsid w:val="00770EDB"/>
    <w:rsid w:val="007715EA"/>
    <w:rsid w:val="00772574"/>
    <w:rsid w:val="00773B6D"/>
    <w:rsid w:val="0077563C"/>
    <w:rsid w:val="00776D2B"/>
    <w:rsid w:val="00781309"/>
    <w:rsid w:val="00781504"/>
    <w:rsid w:val="00783CE3"/>
    <w:rsid w:val="00783FF2"/>
    <w:rsid w:val="00784E08"/>
    <w:rsid w:val="00784EBD"/>
    <w:rsid w:val="00786C04"/>
    <w:rsid w:val="00786E12"/>
    <w:rsid w:val="00786FA7"/>
    <w:rsid w:val="007872CD"/>
    <w:rsid w:val="00793304"/>
    <w:rsid w:val="00795F54"/>
    <w:rsid w:val="00797643"/>
    <w:rsid w:val="007A0ADF"/>
    <w:rsid w:val="007A196D"/>
    <w:rsid w:val="007A76B5"/>
    <w:rsid w:val="007B047E"/>
    <w:rsid w:val="007B05E0"/>
    <w:rsid w:val="007B146E"/>
    <w:rsid w:val="007B1649"/>
    <w:rsid w:val="007B197A"/>
    <w:rsid w:val="007B23D2"/>
    <w:rsid w:val="007B48A5"/>
    <w:rsid w:val="007B5717"/>
    <w:rsid w:val="007B5A65"/>
    <w:rsid w:val="007B6243"/>
    <w:rsid w:val="007B6AA6"/>
    <w:rsid w:val="007C15E1"/>
    <w:rsid w:val="007C1897"/>
    <w:rsid w:val="007C4C62"/>
    <w:rsid w:val="007C4D70"/>
    <w:rsid w:val="007C5996"/>
    <w:rsid w:val="007D0AE4"/>
    <w:rsid w:val="007D0BCE"/>
    <w:rsid w:val="007D0D80"/>
    <w:rsid w:val="007D1145"/>
    <w:rsid w:val="007D4D8F"/>
    <w:rsid w:val="007D4DBB"/>
    <w:rsid w:val="007D4ED4"/>
    <w:rsid w:val="007D4F1C"/>
    <w:rsid w:val="007D53DF"/>
    <w:rsid w:val="007D5915"/>
    <w:rsid w:val="007D688A"/>
    <w:rsid w:val="007E1809"/>
    <w:rsid w:val="007E1E31"/>
    <w:rsid w:val="007E2731"/>
    <w:rsid w:val="007E36E3"/>
    <w:rsid w:val="007E496A"/>
    <w:rsid w:val="007E6CD4"/>
    <w:rsid w:val="007E7192"/>
    <w:rsid w:val="007F0AEA"/>
    <w:rsid w:val="007F1EE4"/>
    <w:rsid w:val="007F2C42"/>
    <w:rsid w:val="007F2FB0"/>
    <w:rsid w:val="007F3519"/>
    <w:rsid w:val="007F4F4E"/>
    <w:rsid w:val="007F5A25"/>
    <w:rsid w:val="00800103"/>
    <w:rsid w:val="008006EF"/>
    <w:rsid w:val="008009C5"/>
    <w:rsid w:val="00801606"/>
    <w:rsid w:val="00801A2E"/>
    <w:rsid w:val="00804E99"/>
    <w:rsid w:val="00806154"/>
    <w:rsid w:val="008063FB"/>
    <w:rsid w:val="00810408"/>
    <w:rsid w:val="00810FF8"/>
    <w:rsid w:val="00813843"/>
    <w:rsid w:val="008148F1"/>
    <w:rsid w:val="00814D9B"/>
    <w:rsid w:val="00815125"/>
    <w:rsid w:val="0081754D"/>
    <w:rsid w:val="00817925"/>
    <w:rsid w:val="0082126C"/>
    <w:rsid w:val="008217DE"/>
    <w:rsid w:val="008225E0"/>
    <w:rsid w:val="008240AB"/>
    <w:rsid w:val="008247FC"/>
    <w:rsid w:val="0082545D"/>
    <w:rsid w:val="008264D8"/>
    <w:rsid w:val="00826E75"/>
    <w:rsid w:val="00827015"/>
    <w:rsid w:val="008303DF"/>
    <w:rsid w:val="00832321"/>
    <w:rsid w:val="00833E12"/>
    <w:rsid w:val="0083526D"/>
    <w:rsid w:val="00837B4F"/>
    <w:rsid w:val="00840B0A"/>
    <w:rsid w:val="00840E7A"/>
    <w:rsid w:val="008435FA"/>
    <w:rsid w:val="008456DD"/>
    <w:rsid w:val="00845B8B"/>
    <w:rsid w:val="00845BEC"/>
    <w:rsid w:val="008461ED"/>
    <w:rsid w:val="00852C80"/>
    <w:rsid w:val="00852EFE"/>
    <w:rsid w:val="0085505F"/>
    <w:rsid w:val="00855100"/>
    <w:rsid w:val="0085587A"/>
    <w:rsid w:val="008560C7"/>
    <w:rsid w:val="00856B5C"/>
    <w:rsid w:val="00856FCA"/>
    <w:rsid w:val="00857262"/>
    <w:rsid w:val="0085729E"/>
    <w:rsid w:val="008573C5"/>
    <w:rsid w:val="00857A30"/>
    <w:rsid w:val="008601CA"/>
    <w:rsid w:val="00862347"/>
    <w:rsid w:val="0086251B"/>
    <w:rsid w:val="00863679"/>
    <w:rsid w:val="00863F0A"/>
    <w:rsid w:val="0086426E"/>
    <w:rsid w:val="00864A69"/>
    <w:rsid w:val="00864CBB"/>
    <w:rsid w:val="00865D48"/>
    <w:rsid w:val="00865DF7"/>
    <w:rsid w:val="00866408"/>
    <w:rsid w:val="00866B00"/>
    <w:rsid w:val="008713BD"/>
    <w:rsid w:val="00871B47"/>
    <w:rsid w:val="00871CBC"/>
    <w:rsid w:val="00872F98"/>
    <w:rsid w:val="00873F9D"/>
    <w:rsid w:val="0087402B"/>
    <w:rsid w:val="008743AD"/>
    <w:rsid w:val="008748CC"/>
    <w:rsid w:val="008755AF"/>
    <w:rsid w:val="0087675D"/>
    <w:rsid w:val="00877769"/>
    <w:rsid w:val="008816F7"/>
    <w:rsid w:val="008821BA"/>
    <w:rsid w:val="008831EB"/>
    <w:rsid w:val="008840F3"/>
    <w:rsid w:val="008842CE"/>
    <w:rsid w:val="00884442"/>
    <w:rsid w:val="0088465E"/>
    <w:rsid w:val="008853A3"/>
    <w:rsid w:val="00887EBD"/>
    <w:rsid w:val="00890B55"/>
    <w:rsid w:val="00890B8E"/>
    <w:rsid w:val="00891620"/>
    <w:rsid w:val="008925FD"/>
    <w:rsid w:val="00893527"/>
    <w:rsid w:val="00893560"/>
    <w:rsid w:val="00897274"/>
    <w:rsid w:val="008A00C9"/>
    <w:rsid w:val="008A097A"/>
    <w:rsid w:val="008A1313"/>
    <w:rsid w:val="008A3584"/>
    <w:rsid w:val="008A4CEF"/>
    <w:rsid w:val="008A6253"/>
    <w:rsid w:val="008B1E79"/>
    <w:rsid w:val="008B26B1"/>
    <w:rsid w:val="008B3779"/>
    <w:rsid w:val="008B5483"/>
    <w:rsid w:val="008B7549"/>
    <w:rsid w:val="008B7CAD"/>
    <w:rsid w:val="008C0BFE"/>
    <w:rsid w:val="008C2A30"/>
    <w:rsid w:val="008C3655"/>
    <w:rsid w:val="008C58DF"/>
    <w:rsid w:val="008C7BC2"/>
    <w:rsid w:val="008D3DED"/>
    <w:rsid w:val="008D4725"/>
    <w:rsid w:val="008D5C85"/>
    <w:rsid w:val="008D6709"/>
    <w:rsid w:val="008E01F8"/>
    <w:rsid w:val="008E31F7"/>
    <w:rsid w:val="008E39F4"/>
    <w:rsid w:val="008E505B"/>
    <w:rsid w:val="008E5327"/>
    <w:rsid w:val="008E67A0"/>
    <w:rsid w:val="008F1258"/>
    <w:rsid w:val="008F4486"/>
    <w:rsid w:val="008F5DDF"/>
    <w:rsid w:val="008F6381"/>
    <w:rsid w:val="008F6E3A"/>
    <w:rsid w:val="00900222"/>
    <w:rsid w:val="0090052F"/>
    <w:rsid w:val="00900912"/>
    <w:rsid w:val="00902228"/>
    <w:rsid w:val="009026A5"/>
    <w:rsid w:val="00903E56"/>
    <w:rsid w:val="00903E5C"/>
    <w:rsid w:val="00904A2E"/>
    <w:rsid w:val="00904D8F"/>
    <w:rsid w:val="00911E33"/>
    <w:rsid w:val="009121A3"/>
    <w:rsid w:val="00912C90"/>
    <w:rsid w:val="009161CE"/>
    <w:rsid w:val="0091688E"/>
    <w:rsid w:val="00916AC4"/>
    <w:rsid w:val="00916B0D"/>
    <w:rsid w:val="00916D3E"/>
    <w:rsid w:val="00917405"/>
    <w:rsid w:val="00917E14"/>
    <w:rsid w:val="009200A0"/>
    <w:rsid w:val="0092080E"/>
    <w:rsid w:val="009237F3"/>
    <w:rsid w:val="00925250"/>
    <w:rsid w:val="00926E5D"/>
    <w:rsid w:val="00930A01"/>
    <w:rsid w:val="00930DB0"/>
    <w:rsid w:val="009316A9"/>
    <w:rsid w:val="00931D1F"/>
    <w:rsid w:val="00931D35"/>
    <w:rsid w:val="009322E1"/>
    <w:rsid w:val="00932B7D"/>
    <w:rsid w:val="00933012"/>
    <w:rsid w:val="00933580"/>
    <w:rsid w:val="00940A68"/>
    <w:rsid w:val="0094121C"/>
    <w:rsid w:val="0094320C"/>
    <w:rsid w:val="0094339A"/>
    <w:rsid w:val="0094341C"/>
    <w:rsid w:val="00944151"/>
    <w:rsid w:val="00944873"/>
    <w:rsid w:val="00945DFC"/>
    <w:rsid w:val="00947283"/>
    <w:rsid w:val="00947C3E"/>
    <w:rsid w:val="009540D2"/>
    <w:rsid w:val="009540EE"/>
    <w:rsid w:val="00955BE5"/>
    <w:rsid w:val="00956858"/>
    <w:rsid w:val="00960366"/>
    <w:rsid w:val="009605E3"/>
    <w:rsid w:val="00960D82"/>
    <w:rsid w:val="00960FD0"/>
    <w:rsid w:val="00962310"/>
    <w:rsid w:val="009626A9"/>
    <w:rsid w:val="00964174"/>
    <w:rsid w:val="009643AA"/>
    <w:rsid w:val="00965F4F"/>
    <w:rsid w:val="00967102"/>
    <w:rsid w:val="0096725C"/>
    <w:rsid w:val="009729CC"/>
    <w:rsid w:val="00972EE8"/>
    <w:rsid w:val="00974F61"/>
    <w:rsid w:val="009753E8"/>
    <w:rsid w:val="0097659A"/>
    <w:rsid w:val="00976D0B"/>
    <w:rsid w:val="00980A2E"/>
    <w:rsid w:val="009812AE"/>
    <w:rsid w:val="009818BC"/>
    <w:rsid w:val="00982C8D"/>
    <w:rsid w:val="009831D6"/>
    <w:rsid w:val="00985FA6"/>
    <w:rsid w:val="0098661D"/>
    <w:rsid w:val="00986AC7"/>
    <w:rsid w:val="00986BFD"/>
    <w:rsid w:val="0098739E"/>
    <w:rsid w:val="0098777A"/>
    <w:rsid w:val="00990FA6"/>
    <w:rsid w:val="0099137F"/>
    <w:rsid w:val="00991898"/>
    <w:rsid w:val="00995A57"/>
    <w:rsid w:val="00995DDE"/>
    <w:rsid w:val="00995F13"/>
    <w:rsid w:val="0099780D"/>
    <w:rsid w:val="009A0268"/>
    <w:rsid w:val="009A04E0"/>
    <w:rsid w:val="009A04F0"/>
    <w:rsid w:val="009A186B"/>
    <w:rsid w:val="009A1FCF"/>
    <w:rsid w:val="009A1FE8"/>
    <w:rsid w:val="009A5984"/>
    <w:rsid w:val="009A6E81"/>
    <w:rsid w:val="009A753F"/>
    <w:rsid w:val="009A7B80"/>
    <w:rsid w:val="009A7C40"/>
    <w:rsid w:val="009A7D43"/>
    <w:rsid w:val="009B03FE"/>
    <w:rsid w:val="009B11B2"/>
    <w:rsid w:val="009B3E7C"/>
    <w:rsid w:val="009B4245"/>
    <w:rsid w:val="009B4475"/>
    <w:rsid w:val="009B4EE1"/>
    <w:rsid w:val="009B4F62"/>
    <w:rsid w:val="009B5664"/>
    <w:rsid w:val="009B7178"/>
    <w:rsid w:val="009B7CAF"/>
    <w:rsid w:val="009C165A"/>
    <w:rsid w:val="009C2470"/>
    <w:rsid w:val="009C3CE0"/>
    <w:rsid w:val="009C56EB"/>
    <w:rsid w:val="009C5DDE"/>
    <w:rsid w:val="009C6045"/>
    <w:rsid w:val="009C69D7"/>
    <w:rsid w:val="009D0179"/>
    <w:rsid w:val="009D2D5F"/>
    <w:rsid w:val="009D39E7"/>
    <w:rsid w:val="009D49D3"/>
    <w:rsid w:val="009D58A4"/>
    <w:rsid w:val="009D6C26"/>
    <w:rsid w:val="009D765A"/>
    <w:rsid w:val="009D7956"/>
    <w:rsid w:val="009E0CF8"/>
    <w:rsid w:val="009E2D23"/>
    <w:rsid w:val="009E33DF"/>
    <w:rsid w:val="009E33EA"/>
    <w:rsid w:val="009E4074"/>
    <w:rsid w:val="009E45B7"/>
    <w:rsid w:val="009E49BB"/>
    <w:rsid w:val="009E5875"/>
    <w:rsid w:val="009E59C9"/>
    <w:rsid w:val="009E5F96"/>
    <w:rsid w:val="009E67ED"/>
    <w:rsid w:val="009E6E33"/>
    <w:rsid w:val="009E7391"/>
    <w:rsid w:val="009E76B2"/>
    <w:rsid w:val="009E7CB2"/>
    <w:rsid w:val="009F025C"/>
    <w:rsid w:val="009F0828"/>
    <w:rsid w:val="009F0A19"/>
    <w:rsid w:val="009F15AB"/>
    <w:rsid w:val="009F1CE6"/>
    <w:rsid w:val="009F20F5"/>
    <w:rsid w:val="009F4CEA"/>
    <w:rsid w:val="009F6DB5"/>
    <w:rsid w:val="00A00445"/>
    <w:rsid w:val="00A016B5"/>
    <w:rsid w:val="00A03419"/>
    <w:rsid w:val="00A05981"/>
    <w:rsid w:val="00A06205"/>
    <w:rsid w:val="00A066AB"/>
    <w:rsid w:val="00A077C4"/>
    <w:rsid w:val="00A07C1B"/>
    <w:rsid w:val="00A10C23"/>
    <w:rsid w:val="00A10F5F"/>
    <w:rsid w:val="00A11394"/>
    <w:rsid w:val="00A11EE3"/>
    <w:rsid w:val="00A12120"/>
    <w:rsid w:val="00A1235B"/>
    <w:rsid w:val="00A1324A"/>
    <w:rsid w:val="00A138C9"/>
    <w:rsid w:val="00A13931"/>
    <w:rsid w:val="00A14997"/>
    <w:rsid w:val="00A15EEF"/>
    <w:rsid w:val="00A1662F"/>
    <w:rsid w:val="00A17147"/>
    <w:rsid w:val="00A202FB"/>
    <w:rsid w:val="00A21F0D"/>
    <w:rsid w:val="00A225E4"/>
    <w:rsid w:val="00A248BC"/>
    <w:rsid w:val="00A2543A"/>
    <w:rsid w:val="00A256E7"/>
    <w:rsid w:val="00A261AA"/>
    <w:rsid w:val="00A2641B"/>
    <w:rsid w:val="00A31786"/>
    <w:rsid w:val="00A327A1"/>
    <w:rsid w:val="00A3323D"/>
    <w:rsid w:val="00A34272"/>
    <w:rsid w:val="00A34770"/>
    <w:rsid w:val="00A34C0B"/>
    <w:rsid w:val="00A3590F"/>
    <w:rsid w:val="00A40690"/>
    <w:rsid w:val="00A40C14"/>
    <w:rsid w:val="00A42E88"/>
    <w:rsid w:val="00A431D2"/>
    <w:rsid w:val="00A46EE1"/>
    <w:rsid w:val="00A52748"/>
    <w:rsid w:val="00A536B1"/>
    <w:rsid w:val="00A55865"/>
    <w:rsid w:val="00A5630C"/>
    <w:rsid w:val="00A5697A"/>
    <w:rsid w:val="00A601AB"/>
    <w:rsid w:val="00A63CCC"/>
    <w:rsid w:val="00A64388"/>
    <w:rsid w:val="00A64B13"/>
    <w:rsid w:val="00A7009D"/>
    <w:rsid w:val="00A702DF"/>
    <w:rsid w:val="00A71628"/>
    <w:rsid w:val="00A73CD1"/>
    <w:rsid w:val="00A751A1"/>
    <w:rsid w:val="00A752D1"/>
    <w:rsid w:val="00A76389"/>
    <w:rsid w:val="00A7745E"/>
    <w:rsid w:val="00A7779E"/>
    <w:rsid w:val="00A800BA"/>
    <w:rsid w:val="00A81487"/>
    <w:rsid w:val="00A841E0"/>
    <w:rsid w:val="00A86246"/>
    <w:rsid w:val="00A869CC"/>
    <w:rsid w:val="00A8785D"/>
    <w:rsid w:val="00A90A42"/>
    <w:rsid w:val="00A93A9B"/>
    <w:rsid w:val="00A93FBC"/>
    <w:rsid w:val="00A95C9C"/>
    <w:rsid w:val="00A95D7A"/>
    <w:rsid w:val="00A961EC"/>
    <w:rsid w:val="00A967BD"/>
    <w:rsid w:val="00AA21C0"/>
    <w:rsid w:val="00AA37AB"/>
    <w:rsid w:val="00AA5504"/>
    <w:rsid w:val="00AA6E6D"/>
    <w:rsid w:val="00AA7483"/>
    <w:rsid w:val="00AA7AA0"/>
    <w:rsid w:val="00AA7E9D"/>
    <w:rsid w:val="00AB0D6F"/>
    <w:rsid w:val="00AB330C"/>
    <w:rsid w:val="00AB3463"/>
    <w:rsid w:val="00AB39B1"/>
    <w:rsid w:val="00AB5D84"/>
    <w:rsid w:val="00AC083C"/>
    <w:rsid w:val="00AC257F"/>
    <w:rsid w:val="00AC2A5B"/>
    <w:rsid w:val="00AC2DD4"/>
    <w:rsid w:val="00AC5AA4"/>
    <w:rsid w:val="00AC64BA"/>
    <w:rsid w:val="00AC653E"/>
    <w:rsid w:val="00AC67D3"/>
    <w:rsid w:val="00AD11C8"/>
    <w:rsid w:val="00AD15D0"/>
    <w:rsid w:val="00AD1980"/>
    <w:rsid w:val="00AD2C21"/>
    <w:rsid w:val="00AD3838"/>
    <w:rsid w:val="00AD65F4"/>
    <w:rsid w:val="00AE0DBB"/>
    <w:rsid w:val="00AE1118"/>
    <w:rsid w:val="00AE15CC"/>
    <w:rsid w:val="00AE39CB"/>
    <w:rsid w:val="00AE3C2B"/>
    <w:rsid w:val="00AE5429"/>
    <w:rsid w:val="00AE63DA"/>
    <w:rsid w:val="00AE6491"/>
    <w:rsid w:val="00AE68C1"/>
    <w:rsid w:val="00AF04CE"/>
    <w:rsid w:val="00AF148D"/>
    <w:rsid w:val="00AF1B31"/>
    <w:rsid w:val="00AF617D"/>
    <w:rsid w:val="00B009F1"/>
    <w:rsid w:val="00B03736"/>
    <w:rsid w:val="00B052AC"/>
    <w:rsid w:val="00B054C7"/>
    <w:rsid w:val="00B073BA"/>
    <w:rsid w:val="00B07E71"/>
    <w:rsid w:val="00B1221E"/>
    <w:rsid w:val="00B124C2"/>
    <w:rsid w:val="00B128C1"/>
    <w:rsid w:val="00B12CC3"/>
    <w:rsid w:val="00B14997"/>
    <w:rsid w:val="00B1585D"/>
    <w:rsid w:val="00B20844"/>
    <w:rsid w:val="00B20FD3"/>
    <w:rsid w:val="00B210B6"/>
    <w:rsid w:val="00B210D3"/>
    <w:rsid w:val="00B227D5"/>
    <w:rsid w:val="00B22DF3"/>
    <w:rsid w:val="00B2403F"/>
    <w:rsid w:val="00B2574F"/>
    <w:rsid w:val="00B27040"/>
    <w:rsid w:val="00B27076"/>
    <w:rsid w:val="00B279AC"/>
    <w:rsid w:val="00B27F87"/>
    <w:rsid w:val="00B27FA1"/>
    <w:rsid w:val="00B30603"/>
    <w:rsid w:val="00B32EF0"/>
    <w:rsid w:val="00B3430F"/>
    <w:rsid w:val="00B352E6"/>
    <w:rsid w:val="00B35C5B"/>
    <w:rsid w:val="00B37C5E"/>
    <w:rsid w:val="00B43308"/>
    <w:rsid w:val="00B437B0"/>
    <w:rsid w:val="00B44535"/>
    <w:rsid w:val="00B4575E"/>
    <w:rsid w:val="00B45B9E"/>
    <w:rsid w:val="00B467A9"/>
    <w:rsid w:val="00B46833"/>
    <w:rsid w:val="00B46A08"/>
    <w:rsid w:val="00B479CD"/>
    <w:rsid w:val="00B50BC7"/>
    <w:rsid w:val="00B51412"/>
    <w:rsid w:val="00B522A6"/>
    <w:rsid w:val="00B554E8"/>
    <w:rsid w:val="00B55ABF"/>
    <w:rsid w:val="00B576EE"/>
    <w:rsid w:val="00B605DC"/>
    <w:rsid w:val="00B626F0"/>
    <w:rsid w:val="00B62B44"/>
    <w:rsid w:val="00B652CF"/>
    <w:rsid w:val="00B659CE"/>
    <w:rsid w:val="00B65A4F"/>
    <w:rsid w:val="00B65AAD"/>
    <w:rsid w:val="00B6661C"/>
    <w:rsid w:val="00B711A3"/>
    <w:rsid w:val="00B71326"/>
    <w:rsid w:val="00B7151B"/>
    <w:rsid w:val="00B72FF0"/>
    <w:rsid w:val="00B738DF"/>
    <w:rsid w:val="00B742B8"/>
    <w:rsid w:val="00B75A09"/>
    <w:rsid w:val="00B75CD9"/>
    <w:rsid w:val="00B76D55"/>
    <w:rsid w:val="00B76E1D"/>
    <w:rsid w:val="00B77156"/>
    <w:rsid w:val="00B77DD4"/>
    <w:rsid w:val="00B814BC"/>
    <w:rsid w:val="00B8245D"/>
    <w:rsid w:val="00B844A8"/>
    <w:rsid w:val="00B84FF6"/>
    <w:rsid w:val="00B860A3"/>
    <w:rsid w:val="00B87F8E"/>
    <w:rsid w:val="00B916E5"/>
    <w:rsid w:val="00B91B07"/>
    <w:rsid w:val="00B9217E"/>
    <w:rsid w:val="00B923CC"/>
    <w:rsid w:val="00B93F05"/>
    <w:rsid w:val="00B94589"/>
    <w:rsid w:val="00B9565B"/>
    <w:rsid w:val="00B97137"/>
    <w:rsid w:val="00BA0065"/>
    <w:rsid w:val="00BA10EF"/>
    <w:rsid w:val="00BA139B"/>
    <w:rsid w:val="00BA2F81"/>
    <w:rsid w:val="00BA3E2F"/>
    <w:rsid w:val="00BA6369"/>
    <w:rsid w:val="00BA6E28"/>
    <w:rsid w:val="00BA761F"/>
    <w:rsid w:val="00BB276B"/>
    <w:rsid w:val="00BB27C8"/>
    <w:rsid w:val="00BB5906"/>
    <w:rsid w:val="00BB6629"/>
    <w:rsid w:val="00BB68B8"/>
    <w:rsid w:val="00BB6959"/>
    <w:rsid w:val="00BB7FDA"/>
    <w:rsid w:val="00BC0591"/>
    <w:rsid w:val="00BC0C4C"/>
    <w:rsid w:val="00BC21EB"/>
    <w:rsid w:val="00BC3B14"/>
    <w:rsid w:val="00BC5E30"/>
    <w:rsid w:val="00BC7040"/>
    <w:rsid w:val="00BC73A2"/>
    <w:rsid w:val="00BC7520"/>
    <w:rsid w:val="00BC7735"/>
    <w:rsid w:val="00BD1245"/>
    <w:rsid w:val="00BD2962"/>
    <w:rsid w:val="00BD3114"/>
    <w:rsid w:val="00BD42E3"/>
    <w:rsid w:val="00BD47F2"/>
    <w:rsid w:val="00BD62AC"/>
    <w:rsid w:val="00BD64AE"/>
    <w:rsid w:val="00BD7B04"/>
    <w:rsid w:val="00BD7DC5"/>
    <w:rsid w:val="00BE307B"/>
    <w:rsid w:val="00BE3800"/>
    <w:rsid w:val="00BE3CB8"/>
    <w:rsid w:val="00BE3D00"/>
    <w:rsid w:val="00BE550D"/>
    <w:rsid w:val="00BE5B45"/>
    <w:rsid w:val="00BE5D05"/>
    <w:rsid w:val="00BE69E0"/>
    <w:rsid w:val="00BE6F97"/>
    <w:rsid w:val="00BF0346"/>
    <w:rsid w:val="00BF387B"/>
    <w:rsid w:val="00BF5FAE"/>
    <w:rsid w:val="00BF6706"/>
    <w:rsid w:val="00BF715B"/>
    <w:rsid w:val="00BF779E"/>
    <w:rsid w:val="00C0030D"/>
    <w:rsid w:val="00C029DE"/>
    <w:rsid w:val="00C02AF0"/>
    <w:rsid w:val="00C02BF4"/>
    <w:rsid w:val="00C02F48"/>
    <w:rsid w:val="00C03FA3"/>
    <w:rsid w:val="00C04234"/>
    <w:rsid w:val="00C043CF"/>
    <w:rsid w:val="00C04C41"/>
    <w:rsid w:val="00C06228"/>
    <w:rsid w:val="00C06C0D"/>
    <w:rsid w:val="00C1047C"/>
    <w:rsid w:val="00C115D5"/>
    <w:rsid w:val="00C118B2"/>
    <w:rsid w:val="00C11BEC"/>
    <w:rsid w:val="00C12AC7"/>
    <w:rsid w:val="00C13997"/>
    <w:rsid w:val="00C139DE"/>
    <w:rsid w:val="00C13CE0"/>
    <w:rsid w:val="00C15862"/>
    <w:rsid w:val="00C159CD"/>
    <w:rsid w:val="00C17402"/>
    <w:rsid w:val="00C20C6D"/>
    <w:rsid w:val="00C2295C"/>
    <w:rsid w:val="00C244D2"/>
    <w:rsid w:val="00C26942"/>
    <w:rsid w:val="00C27525"/>
    <w:rsid w:val="00C30CAC"/>
    <w:rsid w:val="00C3362A"/>
    <w:rsid w:val="00C33655"/>
    <w:rsid w:val="00C35ADE"/>
    <w:rsid w:val="00C36E37"/>
    <w:rsid w:val="00C40C5C"/>
    <w:rsid w:val="00C44640"/>
    <w:rsid w:val="00C448FE"/>
    <w:rsid w:val="00C468AF"/>
    <w:rsid w:val="00C468C6"/>
    <w:rsid w:val="00C51C8F"/>
    <w:rsid w:val="00C52768"/>
    <w:rsid w:val="00C57078"/>
    <w:rsid w:val="00C605DB"/>
    <w:rsid w:val="00C60FD0"/>
    <w:rsid w:val="00C61D9A"/>
    <w:rsid w:val="00C62D1C"/>
    <w:rsid w:val="00C64221"/>
    <w:rsid w:val="00C646C8"/>
    <w:rsid w:val="00C6473C"/>
    <w:rsid w:val="00C6488A"/>
    <w:rsid w:val="00C64C85"/>
    <w:rsid w:val="00C66CCE"/>
    <w:rsid w:val="00C703F1"/>
    <w:rsid w:val="00C7326D"/>
    <w:rsid w:val="00C76F59"/>
    <w:rsid w:val="00C76FC0"/>
    <w:rsid w:val="00C800F9"/>
    <w:rsid w:val="00C815FA"/>
    <w:rsid w:val="00C81D4C"/>
    <w:rsid w:val="00C8402E"/>
    <w:rsid w:val="00C84278"/>
    <w:rsid w:val="00C845BE"/>
    <w:rsid w:val="00C84AB5"/>
    <w:rsid w:val="00C84E6D"/>
    <w:rsid w:val="00C85766"/>
    <w:rsid w:val="00C864D1"/>
    <w:rsid w:val="00C86CBD"/>
    <w:rsid w:val="00C928D6"/>
    <w:rsid w:val="00C9373C"/>
    <w:rsid w:val="00C93F3E"/>
    <w:rsid w:val="00C940F7"/>
    <w:rsid w:val="00C95B7E"/>
    <w:rsid w:val="00C960C1"/>
    <w:rsid w:val="00C96F53"/>
    <w:rsid w:val="00C973D5"/>
    <w:rsid w:val="00CA0AD5"/>
    <w:rsid w:val="00CA2AE8"/>
    <w:rsid w:val="00CA3E67"/>
    <w:rsid w:val="00CB1B98"/>
    <w:rsid w:val="00CB28F1"/>
    <w:rsid w:val="00CB4055"/>
    <w:rsid w:val="00CB471D"/>
    <w:rsid w:val="00CB6DE2"/>
    <w:rsid w:val="00CB7173"/>
    <w:rsid w:val="00CB798C"/>
    <w:rsid w:val="00CC1E77"/>
    <w:rsid w:val="00CC246E"/>
    <w:rsid w:val="00CC2FA2"/>
    <w:rsid w:val="00CC4F80"/>
    <w:rsid w:val="00CC5D7A"/>
    <w:rsid w:val="00CC6067"/>
    <w:rsid w:val="00CC67A7"/>
    <w:rsid w:val="00CD3ADF"/>
    <w:rsid w:val="00CD55D1"/>
    <w:rsid w:val="00CD6271"/>
    <w:rsid w:val="00CD688E"/>
    <w:rsid w:val="00CD709E"/>
    <w:rsid w:val="00CD717C"/>
    <w:rsid w:val="00CE1DEE"/>
    <w:rsid w:val="00CE1F34"/>
    <w:rsid w:val="00CE3D4B"/>
    <w:rsid w:val="00CE4F2A"/>
    <w:rsid w:val="00CE5E15"/>
    <w:rsid w:val="00CE68B0"/>
    <w:rsid w:val="00CE690B"/>
    <w:rsid w:val="00CE7136"/>
    <w:rsid w:val="00CE721A"/>
    <w:rsid w:val="00CE790A"/>
    <w:rsid w:val="00CF0973"/>
    <w:rsid w:val="00CF0A2A"/>
    <w:rsid w:val="00CF123E"/>
    <w:rsid w:val="00CF36B2"/>
    <w:rsid w:val="00CF3716"/>
    <w:rsid w:val="00CF443A"/>
    <w:rsid w:val="00CF45D7"/>
    <w:rsid w:val="00CF5DFB"/>
    <w:rsid w:val="00CF7294"/>
    <w:rsid w:val="00CF74E3"/>
    <w:rsid w:val="00D01DFE"/>
    <w:rsid w:val="00D027A1"/>
    <w:rsid w:val="00D028F4"/>
    <w:rsid w:val="00D03006"/>
    <w:rsid w:val="00D07A90"/>
    <w:rsid w:val="00D11280"/>
    <w:rsid w:val="00D114BB"/>
    <w:rsid w:val="00D140B3"/>
    <w:rsid w:val="00D1420C"/>
    <w:rsid w:val="00D14907"/>
    <w:rsid w:val="00D14D85"/>
    <w:rsid w:val="00D15A36"/>
    <w:rsid w:val="00D17D90"/>
    <w:rsid w:val="00D20653"/>
    <w:rsid w:val="00D217CE"/>
    <w:rsid w:val="00D21EF7"/>
    <w:rsid w:val="00D22E3A"/>
    <w:rsid w:val="00D24458"/>
    <w:rsid w:val="00D24A39"/>
    <w:rsid w:val="00D264E4"/>
    <w:rsid w:val="00D268C1"/>
    <w:rsid w:val="00D309AB"/>
    <w:rsid w:val="00D31BA4"/>
    <w:rsid w:val="00D329F3"/>
    <w:rsid w:val="00D32D92"/>
    <w:rsid w:val="00D35685"/>
    <w:rsid w:val="00D35835"/>
    <w:rsid w:val="00D35D9D"/>
    <w:rsid w:val="00D36143"/>
    <w:rsid w:val="00D411DB"/>
    <w:rsid w:val="00D413D1"/>
    <w:rsid w:val="00D41D2F"/>
    <w:rsid w:val="00D4280B"/>
    <w:rsid w:val="00D44F25"/>
    <w:rsid w:val="00D4639E"/>
    <w:rsid w:val="00D46C9D"/>
    <w:rsid w:val="00D5083A"/>
    <w:rsid w:val="00D51C30"/>
    <w:rsid w:val="00D5281C"/>
    <w:rsid w:val="00D52A14"/>
    <w:rsid w:val="00D54F82"/>
    <w:rsid w:val="00D56A6E"/>
    <w:rsid w:val="00D6017F"/>
    <w:rsid w:val="00D60F07"/>
    <w:rsid w:val="00D6404F"/>
    <w:rsid w:val="00D640B4"/>
    <w:rsid w:val="00D6424E"/>
    <w:rsid w:val="00D64A10"/>
    <w:rsid w:val="00D6589C"/>
    <w:rsid w:val="00D65A0F"/>
    <w:rsid w:val="00D65BC2"/>
    <w:rsid w:val="00D711DE"/>
    <w:rsid w:val="00D71324"/>
    <w:rsid w:val="00D7348C"/>
    <w:rsid w:val="00D736E3"/>
    <w:rsid w:val="00D80B70"/>
    <w:rsid w:val="00D81C5C"/>
    <w:rsid w:val="00D81CBE"/>
    <w:rsid w:val="00D8201F"/>
    <w:rsid w:val="00D82124"/>
    <w:rsid w:val="00D82C45"/>
    <w:rsid w:val="00D82C66"/>
    <w:rsid w:val="00D8334E"/>
    <w:rsid w:val="00D861D8"/>
    <w:rsid w:val="00D86626"/>
    <w:rsid w:val="00D916BE"/>
    <w:rsid w:val="00D91B01"/>
    <w:rsid w:val="00D92675"/>
    <w:rsid w:val="00D928C3"/>
    <w:rsid w:val="00D935EA"/>
    <w:rsid w:val="00D9417A"/>
    <w:rsid w:val="00D964DB"/>
    <w:rsid w:val="00D97675"/>
    <w:rsid w:val="00D97D25"/>
    <w:rsid w:val="00DA0DE2"/>
    <w:rsid w:val="00DA16F5"/>
    <w:rsid w:val="00DA6216"/>
    <w:rsid w:val="00DB03ED"/>
    <w:rsid w:val="00DB15B9"/>
    <w:rsid w:val="00DB324A"/>
    <w:rsid w:val="00DB3828"/>
    <w:rsid w:val="00DB487C"/>
    <w:rsid w:val="00DB4944"/>
    <w:rsid w:val="00DB60BF"/>
    <w:rsid w:val="00DB78FC"/>
    <w:rsid w:val="00DB7D85"/>
    <w:rsid w:val="00DB7ED1"/>
    <w:rsid w:val="00DC124D"/>
    <w:rsid w:val="00DC177D"/>
    <w:rsid w:val="00DC1D98"/>
    <w:rsid w:val="00DC4115"/>
    <w:rsid w:val="00DC4554"/>
    <w:rsid w:val="00DC4C90"/>
    <w:rsid w:val="00DC5DB0"/>
    <w:rsid w:val="00DC5EBF"/>
    <w:rsid w:val="00DC7627"/>
    <w:rsid w:val="00DD0B8E"/>
    <w:rsid w:val="00DD2215"/>
    <w:rsid w:val="00DD2E0E"/>
    <w:rsid w:val="00DD41CE"/>
    <w:rsid w:val="00DD4857"/>
    <w:rsid w:val="00DD4AE2"/>
    <w:rsid w:val="00DD5B58"/>
    <w:rsid w:val="00DD5FD5"/>
    <w:rsid w:val="00DD6DC0"/>
    <w:rsid w:val="00DD77DE"/>
    <w:rsid w:val="00DD7855"/>
    <w:rsid w:val="00DD7885"/>
    <w:rsid w:val="00DE0EFC"/>
    <w:rsid w:val="00DE0F78"/>
    <w:rsid w:val="00DE29A0"/>
    <w:rsid w:val="00DE3082"/>
    <w:rsid w:val="00DE4B5F"/>
    <w:rsid w:val="00DE4CB8"/>
    <w:rsid w:val="00DE5869"/>
    <w:rsid w:val="00DE7023"/>
    <w:rsid w:val="00DE7DDE"/>
    <w:rsid w:val="00DF1600"/>
    <w:rsid w:val="00DF16DB"/>
    <w:rsid w:val="00DF1BF0"/>
    <w:rsid w:val="00DF3643"/>
    <w:rsid w:val="00DF4BA2"/>
    <w:rsid w:val="00DF4E8C"/>
    <w:rsid w:val="00DF4F2C"/>
    <w:rsid w:val="00DF6581"/>
    <w:rsid w:val="00DF6B05"/>
    <w:rsid w:val="00E017C0"/>
    <w:rsid w:val="00E04169"/>
    <w:rsid w:val="00E04E4B"/>
    <w:rsid w:val="00E06449"/>
    <w:rsid w:val="00E06FE4"/>
    <w:rsid w:val="00E07054"/>
    <w:rsid w:val="00E0799E"/>
    <w:rsid w:val="00E13730"/>
    <w:rsid w:val="00E142B0"/>
    <w:rsid w:val="00E15A19"/>
    <w:rsid w:val="00E16364"/>
    <w:rsid w:val="00E16ED1"/>
    <w:rsid w:val="00E17F98"/>
    <w:rsid w:val="00E20836"/>
    <w:rsid w:val="00E216A8"/>
    <w:rsid w:val="00E21F58"/>
    <w:rsid w:val="00E23900"/>
    <w:rsid w:val="00E23BC6"/>
    <w:rsid w:val="00E24AF6"/>
    <w:rsid w:val="00E2511D"/>
    <w:rsid w:val="00E2604F"/>
    <w:rsid w:val="00E27E04"/>
    <w:rsid w:val="00E31385"/>
    <w:rsid w:val="00E335FB"/>
    <w:rsid w:val="00E341A3"/>
    <w:rsid w:val="00E36082"/>
    <w:rsid w:val="00E36196"/>
    <w:rsid w:val="00E36E86"/>
    <w:rsid w:val="00E37A38"/>
    <w:rsid w:val="00E40F56"/>
    <w:rsid w:val="00E414D1"/>
    <w:rsid w:val="00E42BB6"/>
    <w:rsid w:val="00E44C49"/>
    <w:rsid w:val="00E451EB"/>
    <w:rsid w:val="00E4559F"/>
    <w:rsid w:val="00E45C3E"/>
    <w:rsid w:val="00E45F11"/>
    <w:rsid w:val="00E462EC"/>
    <w:rsid w:val="00E515FF"/>
    <w:rsid w:val="00E52414"/>
    <w:rsid w:val="00E526FF"/>
    <w:rsid w:val="00E549B9"/>
    <w:rsid w:val="00E54C76"/>
    <w:rsid w:val="00E5590F"/>
    <w:rsid w:val="00E56396"/>
    <w:rsid w:val="00E613FF"/>
    <w:rsid w:val="00E6277D"/>
    <w:rsid w:val="00E62BAF"/>
    <w:rsid w:val="00E62DBF"/>
    <w:rsid w:val="00E631F4"/>
    <w:rsid w:val="00E632BE"/>
    <w:rsid w:val="00E63DBC"/>
    <w:rsid w:val="00E652E9"/>
    <w:rsid w:val="00E66B90"/>
    <w:rsid w:val="00E66EFF"/>
    <w:rsid w:val="00E72EF3"/>
    <w:rsid w:val="00E73147"/>
    <w:rsid w:val="00E74B29"/>
    <w:rsid w:val="00E77832"/>
    <w:rsid w:val="00E852DF"/>
    <w:rsid w:val="00E85894"/>
    <w:rsid w:val="00E910EF"/>
    <w:rsid w:val="00E93255"/>
    <w:rsid w:val="00E967A2"/>
    <w:rsid w:val="00E96BC1"/>
    <w:rsid w:val="00E9743B"/>
    <w:rsid w:val="00E979FA"/>
    <w:rsid w:val="00E97C9B"/>
    <w:rsid w:val="00EA0E8A"/>
    <w:rsid w:val="00EA1D06"/>
    <w:rsid w:val="00EA26EF"/>
    <w:rsid w:val="00EB05CB"/>
    <w:rsid w:val="00EB0ED3"/>
    <w:rsid w:val="00EB0EE6"/>
    <w:rsid w:val="00EB18C2"/>
    <w:rsid w:val="00EB18CE"/>
    <w:rsid w:val="00EB453F"/>
    <w:rsid w:val="00EB5DF7"/>
    <w:rsid w:val="00EB68B2"/>
    <w:rsid w:val="00EC0723"/>
    <w:rsid w:val="00EC07A8"/>
    <w:rsid w:val="00EC2710"/>
    <w:rsid w:val="00EC2CEE"/>
    <w:rsid w:val="00EC3323"/>
    <w:rsid w:val="00EC54FF"/>
    <w:rsid w:val="00EC5E4F"/>
    <w:rsid w:val="00ED055C"/>
    <w:rsid w:val="00ED11CF"/>
    <w:rsid w:val="00ED1B51"/>
    <w:rsid w:val="00ED2146"/>
    <w:rsid w:val="00ED284A"/>
    <w:rsid w:val="00ED6FA7"/>
    <w:rsid w:val="00EE05B6"/>
    <w:rsid w:val="00EE1729"/>
    <w:rsid w:val="00EE1A06"/>
    <w:rsid w:val="00EE1D89"/>
    <w:rsid w:val="00EE392D"/>
    <w:rsid w:val="00EE3A7F"/>
    <w:rsid w:val="00EE4276"/>
    <w:rsid w:val="00EE4A21"/>
    <w:rsid w:val="00EE4A78"/>
    <w:rsid w:val="00EE75F0"/>
    <w:rsid w:val="00EF0CF8"/>
    <w:rsid w:val="00EF238F"/>
    <w:rsid w:val="00EF315A"/>
    <w:rsid w:val="00EF39E1"/>
    <w:rsid w:val="00EF5E7B"/>
    <w:rsid w:val="00EF6819"/>
    <w:rsid w:val="00F007C7"/>
    <w:rsid w:val="00F01DFE"/>
    <w:rsid w:val="00F02D14"/>
    <w:rsid w:val="00F02E05"/>
    <w:rsid w:val="00F052A7"/>
    <w:rsid w:val="00F055A1"/>
    <w:rsid w:val="00F05704"/>
    <w:rsid w:val="00F069F4"/>
    <w:rsid w:val="00F06ECC"/>
    <w:rsid w:val="00F10862"/>
    <w:rsid w:val="00F117E3"/>
    <w:rsid w:val="00F12065"/>
    <w:rsid w:val="00F126FD"/>
    <w:rsid w:val="00F166A4"/>
    <w:rsid w:val="00F212D4"/>
    <w:rsid w:val="00F2263E"/>
    <w:rsid w:val="00F246EC"/>
    <w:rsid w:val="00F24D16"/>
    <w:rsid w:val="00F27905"/>
    <w:rsid w:val="00F30A94"/>
    <w:rsid w:val="00F32C17"/>
    <w:rsid w:val="00F33244"/>
    <w:rsid w:val="00F3366D"/>
    <w:rsid w:val="00F338BB"/>
    <w:rsid w:val="00F379B2"/>
    <w:rsid w:val="00F37D98"/>
    <w:rsid w:val="00F41837"/>
    <w:rsid w:val="00F418FD"/>
    <w:rsid w:val="00F42C5B"/>
    <w:rsid w:val="00F42FC0"/>
    <w:rsid w:val="00F4313F"/>
    <w:rsid w:val="00F434AB"/>
    <w:rsid w:val="00F44350"/>
    <w:rsid w:val="00F44898"/>
    <w:rsid w:val="00F45784"/>
    <w:rsid w:val="00F45A3F"/>
    <w:rsid w:val="00F45ADC"/>
    <w:rsid w:val="00F47010"/>
    <w:rsid w:val="00F47106"/>
    <w:rsid w:val="00F47470"/>
    <w:rsid w:val="00F47879"/>
    <w:rsid w:val="00F50FBD"/>
    <w:rsid w:val="00F51556"/>
    <w:rsid w:val="00F51609"/>
    <w:rsid w:val="00F523CB"/>
    <w:rsid w:val="00F5455E"/>
    <w:rsid w:val="00F54C65"/>
    <w:rsid w:val="00F63D05"/>
    <w:rsid w:val="00F6400A"/>
    <w:rsid w:val="00F645B0"/>
    <w:rsid w:val="00F6644C"/>
    <w:rsid w:val="00F66606"/>
    <w:rsid w:val="00F70BA7"/>
    <w:rsid w:val="00F71B8E"/>
    <w:rsid w:val="00F744B4"/>
    <w:rsid w:val="00F747AD"/>
    <w:rsid w:val="00F753CF"/>
    <w:rsid w:val="00F80170"/>
    <w:rsid w:val="00F81237"/>
    <w:rsid w:val="00F82A04"/>
    <w:rsid w:val="00F8484B"/>
    <w:rsid w:val="00F87440"/>
    <w:rsid w:val="00F92B73"/>
    <w:rsid w:val="00F9450F"/>
    <w:rsid w:val="00F9613C"/>
    <w:rsid w:val="00F961B8"/>
    <w:rsid w:val="00F970A7"/>
    <w:rsid w:val="00F9718E"/>
    <w:rsid w:val="00F97215"/>
    <w:rsid w:val="00FA048E"/>
    <w:rsid w:val="00FA362B"/>
    <w:rsid w:val="00FA37FF"/>
    <w:rsid w:val="00FA437F"/>
    <w:rsid w:val="00FA452E"/>
    <w:rsid w:val="00FB2522"/>
    <w:rsid w:val="00FB3538"/>
    <w:rsid w:val="00FB3ED6"/>
    <w:rsid w:val="00FB4CFB"/>
    <w:rsid w:val="00FC0C59"/>
    <w:rsid w:val="00FC7637"/>
    <w:rsid w:val="00FD177E"/>
    <w:rsid w:val="00FD27CC"/>
    <w:rsid w:val="00FD2BEE"/>
    <w:rsid w:val="00FD5145"/>
    <w:rsid w:val="00FD74F6"/>
    <w:rsid w:val="00FD75D1"/>
    <w:rsid w:val="00FD7998"/>
    <w:rsid w:val="00FE01D7"/>
    <w:rsid w:val="00FE0908"/>
    <w:rsid w:val="00FE2318"/>
    <w:rsid w:val="00FE453D"/>
    <w:rsid w:val="00FE6549"/>
    <w:rsid w:val="00FE67E9"/>
    <w:rsid w:val="00FE6814"/>
    <w:rsid w:val="00FF0523"/>
    <w:rsid w:val="00FF0C8E"/>
    <w:rsid w:val="00FF1122"/>
    <w:rsid w:val="00FF11B1"/>
    <w:rsid w:val="00FF2D6A"/>
    <w:rsid w:val="00FF322D"/>
    <w:rsid w:val="00FF4EB3"/>
    <w:rsid w:val="00FF4FEC"/>
    <w:rsid w:val="00FF72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635A8"/>
  <w15:chartTrackingRefBased/>
  <w15:docId w15:val="{CFAE3C2E-3837-4E86-9A4D-F695F716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5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53D"/>
    <w:pPr>
      <w:tabs>
        <w:tab w:val="center" w:pos="4320"/>
        <w:tab w:val="right" w:pos="8640"/>
      </w:tabs>
    </w:pPr>
  </w:style>
  <w:style w:type="character" w:styleId="PageNumber">
    <w:name w:val="page number"/>
    <w:basedOn w:val="DefaultParagraphFont"/>
    <w:rsid w:val="00FE453D"/>
  </w:style>
  <w:style w:type="paragraph" w:styleId="BalloonText">
    <w:name w:val="Balloon Text"/>
    <w:basedOn w:val="Normal"/>
    <w:semiHidden/>
    <w:rsid w:val="0082545D"/>
    <w:rPr>
      <w:rFonts w:ascii="Tahoma" w:hAnsi="Tahoma" w:cs="Tahoma"/>
      <w:sz w:val="16"/>
      <w:szCs w:val="16"/>
    </w:rPr>
  </w:style>
  <w:style w:type="paragraph" w:styleId="FootnoteText">
    <w:name w:val="footnote text"/>
    <w:basedOn w:val="Normal"/>
    <w:link w:val="FootnoteTextChar"/>
    <w:rsid w:val="00002F08"/>
    <w:rPr>
      <w:sz w:val="20"/>
      <w:szCs w:val="20"/>
    </w:rPr>
  </w:style>
  <w:style w:type="character" w:customStyle="1" w:styleId="FootnoteTextChar">
    <w:name w:val="Footnote Text Char"/>
    <w:basedOn w:val="DefaultParagraphFont"/>
    <w:link w:val="FootnoteText"/>
    <w:rsid w:val="00002F08"/>
  </w:style>
  <w:style w:type="character" w:styleId="FootnoteReference">
    <w:name w:val="footnote reference"/>
    <w:rsid w:val="00002F08"/>
    <w:rPr>
      <w:vertAlign w:val="superscript"/>
    </w:rPr>
  </w:style>
  <w:style w:type="paragraph" w:styleId="Footer">
    <w:name w:val="footer"/>
    <w:basedOn w:val="Normal"/>
    <w:link w:val="FooterChar"/>
    <w:rsid w:val="00EC2710"/>
    <w:pPr>
      <w:tabs>
        <w:tab w:val="center" w:pos="4680"/>
        <w:tab w:val="right" w:pos="9360"/>
      </w:tabs>
    </w:pPr>
  </w:style>
  <w:style w:type="character" w:customStyle="1" w:styleId="FooterChar">
    <w:name w:val="Footer Char"/>
    <w:link w:val="Footer"/>
    <w:rsid w:val="00EC2710"/>
    <w:rPr>
      <w:sz w:val="24"/>
      <w:szCs w:val="24"/>
    </w:rPr>
  </w:style>
  <w:style w:type="paragraph" w:styleId="NoSpacing">
    <w:name w:val="No Spacing"/>
    <w:uiPriority w:val="1"/>
    <w:qFormat/>
    <w:rsid w:val="00205BD6"/>
    <w:rPr>
      <w:sz w:val="24"/>
      <w:szCs w:val="24"/>
      <w:lang w:val="en-US" w:eastAsia="en-US"/>
    </w:rPr>
  </w:style>
  <w:style w:type="paragraph" w:styleId="ListParagraph">
    <w:name w:val="List Paragraph"/>
    <w:basedOn w:val="Normal"/>
    <w:uiPriority w:val="34"/>
    <w:qFormat/>
    <w:rsid w:val="00CB798C"/>
    <w:pPr>
      <w:ind w:left="720"/>
    </w:pPr>
  </w:style>
  <w:style w:type="paragraph" w:styleId="EndnoteText">
    <w:name w:val="endnote text"/>
    <w:basedOn w:val="Normal"/>
    <w:link w:val="EndnoteTextChar"/>
    <w:rsid w:val="008B5483"/>
    <w:rPr>
      <w:sz w:val="20"/>
      <w:szCs w:val="20"/>
    </w:rPr>
  </w:style>
  <w:style w:type="character" w:customStyle="1" w:styleId="EndnoteTextChar">
    <w:name w:val="Endnote Text Char"/>
    <w:link w:val="EndnoteText"/>
    <w:rsid w:val="008B5483"/>
    <w:rPr>
      <w:lang w:val="en-US" w:eastAsia="en-US"/>
    </w:rPr>
  </w:style>
  <w:style w:type="character" w:styleId="EndnoteReference">
    <w:name w:val="endnote reference"/>
    <w:rsid w:val="008B5483"/>
    <w:rPr>
      <w:vertAlign w:val="superscript"/>
    </w:rPr>
  </w:style>
  <w:style w:type="table" w:styleId="TableGrid">
    <w:name w:val="Table Grid"/>
    <w:basedOn w:val="TableNormal"/>
    <w:rsid w:val="00C6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7" ma:contentTypeDescription="Create a new document." ma:contentTypeScope="" ma:versionID="01ade1f1f7f94d30ce2beb01614a8079">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1c92d1c2e3106726b130a0815248fef0"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3288-72F7-441B-90E7-5F3A48D2B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ADB2B-604B-4D85-9B83-B9458834CC9D}">
  <ds:schemaRefs>
    <ds:schemaRef ds:uri="http://schemas.microsoft.com/sharepoint/v3/contenttype/forms"/>
  </ds:schemaRefs>
</ds:datastoreItem>
</file>

<file path=customXml/itemProps3.xml><?xml version="1.0" encoding="utf-8"?>
<ds:datastoreItem xmlns:ds="http://schemas.openxmlformats.org/officeDocument/2006/customXml" ds:itemID="{E22F329F-0EDC-474A-B377-BF9E29CA4712}">
  <ds:schemaRefs>
    <ds:schemaRef ds:uri="http://schemas.microsoft.com/office/2006/metadata/properties"/>
    <ds:schemaRef ds:uri="http://schemas.microsoft.com/office/infopath/2007/PartnerControls"/>
    <ds:schemaRef ds:uri="51d8eaa0-293e-4b49-b7e8-af3655085324"/>
  </ds:schemaRefs>
</ds:datastoreItem>
</file>

<file path=customXml/itemProps4.xml><?xml version="1.0" encoding="utf-8"?>
<ds:datastoreItem xmlns:ds="http://schemas.openxmlformats.org/officeDocument/2006/customXml" ds:itemID="{0A5A5146-A6E9-4AB5-A4F1-2B0BC844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 THE LABOUR COURT OF SOUTH AFRICA</vt:lpstr>
    </vt:vector>
  </TitlesOfParts>
  <Company>Private</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LABOUR COURT OF SOUTH AFRICA</dc:title>
  <dc:subject/>
  <dc:creator>N Ranchod</dc:creator>
  <cp:keywords/>
  <cp:lastModifiedBy>sathish sarshan  mohan</cp:lastModifiedBy>
  <cp:revision>6</cp:revision>
  <cp:lastPrinted>2021-05-19T08:13:00Z</cp:lastPrinted>
  <dcterms:created xsi:type="dcterms:W3CDTF">2024-03-04T10:25:00Z</dcterms:created>
  <dcterms:modified xsi:type="dcterms:W3CDTF">2024-03-18T23:10:00Z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