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98B1" w14:textId="77777777" w:rsidR="008911E9" w:rsidRPr="00B148EA" w:rsidRDefault="008911E9" w:rsidP="008911E9">
      <w:pPr>
        <w:shd w:val="clear" w:color="auto" w:fill="F5F5F5"/>
        <w:spacing w:after="120" w:line="240" w:lineRule="auto"/>
        <w:jc w:val="center"/>
        <w:textAlignment w:val="top"/>
        <w:rPr>
          <w:rFonts w:ascii="Arial" w:eastAsia="Arial Unicode MS" w:hAnsi="Arial" w:cs="Arial"/>
          <w:b/>
          <w:color w:val="222222"/>
          <w:sz w:val="24"/>
          <w:szCs w:val="24"/>
          <w:lang w:val="af-ZA"/>
        </w:rPr>
      </w:pPr>
      <w:r w:rsidRPr="00B148EA">
        <w:rPr>
          <w:rFonts w:ascii="Arial" w:eastAsia="Arial Unicode MS" w:hAnsi="Arial" w:cs="Arial"/>
          <w:noProof/>
          <w:sz w:val="24"/>
          <w:szCs w:val="24"/>
          <w:lang w:eastAsia="en-ZA"/>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1D7790C9" w:rsidR="008911E9" w:rsidRPr="00375198" w:rsidRDefault="008911E9" w:rsidP="002338C4">
      <w:pPr>
        <w:shd w:val="clear" w:color="auto" w:fill="F5F5F5"/>
        <w:spacing w:after="120" w:line="480" w:lineRule="auto"/>
        <w:jc w:val="center"/>
        <w:textAlignment w:val="top"/>
        <w:rPr>
          <w:rFonts w:ascii="Arial" w:eastAsia="Arial Unicode MS" w:hAnsi="Arial" w:cs="Arial"/>
          <w:b/>
          <w:color w:val="777777"/>
        </w:rPr>
      </w:pPr>
      <w:r w:rsidRPr="00375198">
        <w:rPr>
          <w:rFonts w:ascii="Arial" w:eastAsia="Arial Unicode MS" w:hAnsi="Arial" w:cs="Arial"/>
          <w:b/>
          <w:color w:val="222222"/>
          <w:lang w:val="af-ZA"/>
        </w:rPr>
        <w:t>IN THE HIGH COURT OF SOUTH AFRICA</w:t>
      </w:r>
      <w:r w:rsidRPr="00375198">
        <w:rPr>
          <w:rFonts w:ascii="Arial" w:eastAsia="Arial Unicode MS" w:hAnsi="Arial" w:cs="Arial"/>
          <w:b/>
          <w:color w:val="222222"/>
          <w:lang w:val="af-ZA"/>
        </w:rPr>
        <w:br/>
        <w:t>GAUTENG DIVISION, PRETORIA</w:t>
      </w:r>
    </w:p>
    <w:p w14:paraId="38472E5A" w14:textId="77777777" w:rsidR="00260BC6" w:rsidRPr="00375198" w:rsidRDefault="00260BC6" w:rsidP="009D0D2C">
      <w:pPr>
        <w:jc w:val="right"/>
        <w:rPr>
          <w:rFonts w:ascii="Arial" w:eastAsia="Arial Unicode MS" w:hAnsi="Arial" w:cs="Arial"/>
        </w:rPr>
      </w:pPr>
    </w:p>
    <w:p w14:paraId="48F9DC01" w14:textId="305A305A" w:rsidR="009D0D2C" w:rsidRPr="00375198" w:rsidRDefault="009D0D2C" w:rsidP="009D0D2C">
      <w:pPr>
        <w:jc w:val="right"/>
        <w:rPr>
          <w:rFonts w:ascii="Arial" w:eastAsia="Arial Unicode MS" w:hAnsi="Arial" w:cs="Arial"/>
          <w:bCs/>
        </w:rPr>
      </w:pPr>
      <w:r w:rsidRPr="00375198">
        <w:rPr>
          <w:rFonts w:ascii="Arial" w:eastAsia="Arial Unicode MS" w:hAnsi="Arial" w:cs="Arial"/>
        </w:rPr>
        <w:t>Case Number:</w:t>
      </w:r>
      <w:r w:rsidR="00DC68F0" w:rsidRPr="00375198">
        <w:rPr>
          <w:rFonts w:ascii="Arial" w:eastAsia="Arial Unicode MS" w:hAnsi="Arial" w:cs="Arial"/>
          <w:b/>
          <w:bCs/>
        </w:rPr>
        <w:t xml:space="preserve"> </w:t>
      </w:r>
      <w:r w:rsidR="00254C96" w:rsidRPr="00375198">
        <w:rPr>
          <w:rFonts w:ascii="Arial" w:eastAsia="Arial Unicode MS" w:hAnsi="Arial" w:cs="Arial"/>
          <w:b/>
          <w:bCs/>
        </w:rPr>
        <w:t>79444</w:t>
      </w:r>
      <w:r w:rsidR="001B36F3" w:rsidRPr="00375198">
        <w:rPr>
          <w:rFonts w:ascii="Arial" w:eastAsia="Arial Unicode MS" w:hAnsi="Arial" w:cs="Arial"/>
          <w:b/>
          <w:bCs/>
        </w:rPr>
        <w:t>/</w:t>
      </w:r>
      <w:r w:rsidR="00BE0E32" w:rsidRPr="00375198">
        <w:rPr>
          <w:rFonts w:ascii="Arial" w:eastAsia="Arial Unicode MS" w:hAnsi="Arial" w:cs="Arial"/>
          <w:b/>
          <w:bCs/>
        </w:rPr>
        <w:t>20</w:t>
      </w:r>
      <w:r w:rsidR="00E160DB" w:rsidRPr="00375198">
        <w:rPr>
          <w:rFonts w:ascii="Arial" w:eastAsia="Arial Unicode MS" w:hAnsi="Arial" w:cs="Arial"/>
          <w:b/>
          <w:bCs/>
        </w:rPr>
        <w:t>1</w:t>
      </w:r>
      <w:r w:rsidR="00254C96" w:rsidRPr="00375198">
        <w:rPr>
          <w:rFonts w:ascii="Arial" w:eastAsia="Arial Unicode MS" w:hAnsi="Arial" w:cs="Arial"/>
          <w:b/>
          <w:bCs/>
        </w:rPr>
        <w:t>9</w:t>
      </w:r>
    </w:p>
    <w:p w14:paraId="31E3FD9C" w14:textId="77777777" w:rsidR="00260BC6" w:rsidRPr="00375198" w:rsidRDefault="00260BC6" w:rsidP="009D0D2C">
      <w:pPr>
        <w:jc w:val="right"/>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375198" w14:paraId="6F17DDF4" w14:textId="77777777" w:rsidTr="00270465">
        <w:trPr>
          <w:trHeight w:val="2305"/>
        </w:trPr>
        <w:tc>
          <w:tcPr>
            <w:tcW w:w="5691" w:type="dxa"/>
          </w:tcPr>
          <w:p w14:paraId="3479EE74" w14:textId="2EF8CE7A" w:rsidR="009D0D2C" w:rsidRPr="003716CE" w:rsidRDefault="009D0D2C" w:rsidP="008F799D">
            <w:pPr>
              <w:spacing w:line="360" w:lineRule="auto"/>
              <w:jc w:val="both"/>
              <w:rPr>
                <w:rFonts w:ascii="Arial" w:eastAsia="Arial Unicode MS" w:hAnsi="Arial" w:cs="Arial"/>
                <w:b/>
                <w:sz w:val="16"/>
              </w:rPr>
            </w:pPr>
            <w:r w:rsidRPr="003716CE">
              <w:rPr>
                <w:rFonts w:ascii="Arial" w:eastAsia="Arial Unicode MS" w:hAnsi="Arial" w:cs="Arial"/>
                <w:b/>
                <w:sz w:val="16"/>
              </w:rPr>
              <w:t>DELETE WHICHEVER IS NOT APPLICABLE</w:t>
            </w:r>
          </w:p>
          <w:p w14:paraId="44BD94AF" w14:textId="74577F31" w:rsidR="009D0D2C" w:rsidRPr="003716CE" w:rsidRDefault="009D0D2C" w:rsidP="008F799D">
            <w:pPr>
              <w:jc w:val="both"/>
              <w:rPr>
                <w:rFonts w:ascii="Arial" w:eastAsia="Arial Unicode MS" w:hAnsi="Arial" w:cs="Arial"/>
                <w:sz w:val="16"/>
              </w:rPr>
            </w:pPr>
            <w:r w:rsidRPr="003716CE">
              <w:rPr>
                <w:rFonts w:ascii="Arial" w:eastAsia="Arial Unicode MS" w:hAnsi="Arial" w:cs="Arial"/>
                <w:sz w:val="16"/>
              </w:rPr>
              <w:t>(1)</w:t>
            </w:r>
            <w:r w:rsidRPr="003716CE">
              <w:rPr>
                <w:rFonts w:ascii="Arial" w:eastAsia="Arial Unicode MS" w:hAnsi="Arial" w:cs="Arial"/>
                <w:sz w:val="16"/>
              </w:rPr>
              <w:tab/>
              <w:t>REPORTABLE:</w:t>
            </w:r>
            <w:r w:rsidRPr="003716CE">
              <w:rPr>
                <w:rFonts w:ascii="Arial" w:eastAsia="Arial Unicode MS" w:hAnsi="Arial" w:cs="Arial"/>
                <w:sz w:val="16"/>
              </w:rPr>
              <w:tab/>
              <w:t>NO</w:t>
            </w:r>
          </w:p>
          <w:p w14:paraId="37FDCE6C" w14:textId="0B25803D" w:rsidR="009D0D2C" w:rsidRPr="003716CE" w:rsidRDefault="009D0D2C" w:rsidP="008F799D">
            <w:pPr>
              <w:jc w:val="both"/>
              <w:rPr>
                <w:rFonts w:ascii="Arial" w:eastAsia="Arial Unicode MS" w:hAnsi="Arial" w:cs="Arial"/>
                <w:sz w:val="16"/>
              </w:rPr>
            </w:pPr>
            <w:r w:rsidRPr="003716CE">
              <w:rPr>
                <w:rFonts w:ascii="Arial" w:eastAsia="Arial Unicode MS" w:hAnsi="Arial" w:cs="Arial"/>
                <w:sz w:val="16"/>
              </w:rPr>
              <w:t>(2)</w:t>
            </w:r>
            <w:r w:rsidRPr="003716CE">
              <w:rPr>
                <w:rFonts w:ascii="Arial" w:eastAsia="Arial Unicode MS" w:hAnsi="Arial" w:cs="Arial"/>
                <w:sz w:val="16"/>
              </w:rPr>
              <w:tab/>
              <w:t xml:space="preserve">OF INTEREST TO OTHER JUDGES: </w:t>
            </w:r>
            <w:r w:rsidRPr="003716CE">
              <w:rPr>
                <w:rFonts w:ascii="Arial" w:eastAsia="Arial Unicode MS" w:hAnsi="Arial" w:cs="Arial"/>
                <w:sz w:val="16"/>
              </w:rPr>
              <w:tab/>
              <w:t>NO</w:t>
            </w:r>
          </w:p>
          <w:p w14:paraId="1EE4DEB3" w14:textId="5B37AF25" w:rsidR="009D0D2C" w:rsidRPr="003716CE" w:rsidRDefault="009D0D2C" w:rsidP="008F799D">
            <w:pPr>
              <w:jc w:val="both"/>
              <w:rPr>
                <w:rFonts w:ascii="Arial" w:eastAsia="Arial Unicode MS" w:hAnsi="Arial" w:cs="Arial"/>
                <w:sz w:val="16"/>
              </w:rPr>
            </w:pPr>
            <w:r w:rsidRPr="003716CE">
              <w:rPr>
                <w:rFonts w:ascii="Arial" w:eastAsia="Arial Unicode MS" w:hAnsi="Arial" w:cs="Arial"/>
                <w:sz w:val="16"/>
              </w:rPr>
              <w:t>(3)</w:t>
            </w:r>
            <w:r w:rsidRPr="003716CE">
              <w:rPr>
                <w:rFonts w:ascii="Arial" w:eastAsia="Arial Unicode MS" w:hAnsi="Arial" w:cs="Arial"/>
                <w:sz w:val="16"/>
              </w:rPr>
              <w:tab/>
              <w:t>REVISED</w:t>
            </w:r>
            <w:r w:rsidR="00F81A7F" w:rsidRPr="003716CE">
              <w:rPr>
                <w:rFonts w:ascii="Arial" w:eastAsia="Arial Unicode MS" w:hAnsi="Arial" w:cs="Arial"/>
                <w:sz w:val="16"/>
              </w:rPr>
              <w:t>:</w:t>
            </w:r>
            <w:r w:rsidR="003716CE" w:rsidRPr="003716CE">
              <w:rPr>
                <w:rFonts w:ascii="Arial" w:eastAsia="Arial Unicode MS" w:hAnsi="Arial" w:cs="Arial"/>
                <w:sz w:val="16"/>
              </w:rPr>
              <w:t xml:space="preserve"> NO</w:t>
            </w:r>
          </w:p>
          <w:p w14:paraId="4D404E38" w14:textId="20F98249" w:rsidR="009D0D2C" w:rsidRPr="003716CE" w:rsidRDefault="00F81A7F" w:rsidP="008F799D">
            <w:pPr>
              <w:jc w:val="both"/>
              <w:rPr>
                <w:rFonts w:ascii="Arial" w:eastAsia="Arial Unicode MS" w:hAnsi="Arial" w:cs="Arial"/>
                <w:b/>
                <w:sz w:val="16"/>
              </w:rPr>
            </w:pPr>
            <w:r w:rsidRPr="003716CE">
              <w:rPr>
                <w:rFonts w:ascii="Arial" w:eastAsia="Arial Unicode MS" w:hAnsi="Arial" w:cs="Arial"/>
                <w:sz w:val="16"/>
              </w:rPr>
              <w:tab/>
              <w:t xml:space="preserve">DATE: </w:t>
            </w:r>
            <w:r w:rsidR="00AE3BB5">
              <w:rPr>
                <w:rFonts w:ascii="Arial" w:eastAsia="Arial Unicode MS" w:hAnsi="Arial" w:cs="Arial"/>
                <w:sz w:val="16"/>
              </w:rPr>
              <w:t>11 March 2024</w:t>
            </w:r>
          </w:p>
          <w:p w14:paraId="3705A857" w14:textId="200FFFF0" w:rsidR="009D0D2C" w:rsidRPr="00375198" w:rsidRDefault="003716CE" w:rsidP="001A4B95">
            <w:pPr>
              <w:tabs>
                <w:tab w:val="left" w:pos="741"/>
              </w:tabs>
              <w:jc w:val="both"/>
              <w:rPr>
                <w:rFonts w:ascii="Arial" w:eastAsia="Arial Unicode MS" w:hAnsi="Arial" w:cs="Arial"/>
              </w:rPr>
            </w:pPr>
            <w:r>
              <w:rPr>
                <w:rFonts w:ascii="Arial" w:eastAsia="Arial Unicode MS" w:hAnsi="Arial" w:cs="Arial"/>
                <w:sz w:val="16"/>
              </w:rPr>
              <w:t xml:space="preserve">                </w:t>
            </w:r>
            <w:r w:rsidR="009D0D2C" w:rsidRPr="003716CE">
              <w:rPr>
                <w:rFonts w:ascii="Arial" w:eastAsia="Arial Unicode MS" w:hAnsi="Arial" w:cs="Arial"/>
                <w:sz w:val="16"/>
              </w:rPr>
              <w:t xml:space="preserve">SIGNATURE: </w:t>
            </w:r>
            <w:r w:rsidR="009D0D2C" w:rsidRPr="003716CE">
              <w:rPr>
                <w:rFonts w:ascii="Arial" w:eastAsia="Arial Unicode MS" w:hAnsi="Arial" w:cs="Arial"/>
                <w:b/>
                <w:sz w:val="16"/>
              </w:rPr>
              <w:t>JANSE VAN NIEUWENHUIZEN J</w:t>
            </w:r>
          </w:p>
        </w:tc>
      </w:tr>
    </w:tbl>
    <w:p w14:paraId="01AADD5E" w14:textId="77777777" w:rsidR="009D0D2C" w:rsidRPr="00254C96" w:rsidRDefault="009D0D2C" w:rsidP="009D0D2C">
      <w:pPr>
        <w:rPr>
          <w:rFonts w:ascii="Arial" w:hAnsi="Arial" w:cs="Arial"/>
        </w:rPr>
      </w:pPr>
    </w:p>
    <w:tbl>
      <w:tblPr>
        <w:tblW w:w="9203" w:type="dxa"/>
        <w:tblLook w:val="04A0" w:firstRow="1" w:lastRow="0" w:firstColumn="1" w:lastColumn="0" w:noHBand="0" w:noVBand="1"/>
      </w:tblPr>
      <w:tblGrid>
        <w:gridCol w:w="5381"/>
        <w:gridCol w:w="3822"/>
      </w:tblGrid>
      <w:tr w:rsidR="00A20C13" w:rsidRPr="00254C96" w14:paraId="42F63404" w14:textId="77777777" w:rsidTr="00D71329">
        <w:trPr>
          <w:trHeight w:val="593"/>
        </w:trPr>
        <w:tc>
          <w:tcPr>
            <w:tcW w:w="5381" w:type="dxa"/>
            <w:hideMark/>
          </w:tcPr>
          <w:p w14:paraId="61882015" w14:textId="0BF26B57" w:rsidR="00A20C13" w:rsidRPr="00254C96" w:rsidRDefault="00254C96" w:rsidP="00314E31">
            <w:pPr>
              <w:spacing w:after="0" w:line="360" w:lineRule="auto"/>
              <w:ind w:left="-110"/>
              <w:rPr>
                <w:rFonts w:ascii="Arial" w:hAnsi="Arial" w:cs="Arial"/>
                <w:b/>
                <w:bCs/>
              </w:rPr>
            </w:pPr>
            <w:r>
              <w:rPr>
                <w:rFonts w:ascii="Arial" w:hAnsi="Arial" w:cs="Arial"/>
                <w:b/>
                <w:bCs/>
              </w:rPr>
              <w:t>W CAPITAL FINANCE (PTY) LTD</w:t>
            </w:r>
          </w:p>
        </w:tc>
        <w:tc>
          <w:tcPr>
            <w:tcW w:w="3822" w:type="dxa"/>
            <w:hideMark/>
          </w:tcPr>
          <w:p w14:paraId="668939C6" w14:textId="77777777" w:rsidR="00A20C13" w:rsidRDefault="00254C96" w:rsidP="000239D6">
            <w:pPr>
              <w:spacing w:after="0" w:line="360" w:lineRule="auto"/>
              <w:ind w:left="360"/>
              <w:jc w:val="right"/>
              <w:rPr>
                <w:rFonts w:ascii="Arial" w:hAnsi="Arial" w:cs="Arial"/>
                <w:lang w:val="en-US"/>
              </w:rPr>
            </w:pPr>
            <w:r>
              <w:rPr>
                <w:rFonts w:ascii="Arial" w:hAnsi="Arial" w:cs="Arial"/>
                <w:lang w:val="en-US"/>
              </w:rPr>
              <w:t>First Plaintiff</w:t>
            </w:r>
          </w:p>
          <w:p w14:paraId="3E439D4C" w14:textId="2327527B" w:rsidR="00254C96" w:rsidRPr="00254C96" w:rsidRDefault="00254C96" w:rsidP="000239D6">
            <w:pPr>
              <w:spacing w:after="0" w:line="360" w:lineRule="auto"/>
              <w:ind w:left="360"/>
              <w:jc w:val="right"/>
              <w:rPr>
                <w:rFonts w:ascii="Arial" w:hAnsi="Arial" w:cs="Arial"/>
                <w:b/>
                <w:bCs/>
                <w:lang w:val="en-US"/>
              </w:rPr>
            </w:pPr>
          </w:p>
        </w:tc>
      </w:tr>
      <w:tr w:rsidR="003D1B4F" w:rsidRPr="00254C96" w14:paraId="5F8CE148" w14:textId="77777777" w:rsidTr="00D71329">
        <w:trPr>
          <w:trHeight w:val="1187"/>
        </w:trPr>
        <w:tc>
          <w:tcPr>
            <w:tcW w:w="5381" w:type="dxa"/>
          </w:tcPr>
          <w:p w14:paraId="5CC047BE" w14:textId="040A58D2" w:rsidR="003D1B4F" w:rsidRDefault="00254C96" w:rsidP="00D71329">
            <w:pPr>
              <w:spacing w:after="0" w:line="360" w:lineRule="auto"/>
              <w:ind w:left="-110"/>
              <w:rPr>
                <w:rFonts w:ascii="Arial" w:hAnsi="Arial" w:cs="Arial"/>
                <w:b/>
                <w:bCs/>
              </w:rPr>
            </w:pPr>
            <w:r>
              <w:rPr>
                <w:rFonts w:ascii="Arial" w:hAnsi="Arial" w:cs="Arial"/>
                <w:b/>
                <w:bCs/>
              </w:rPr>
              <w:t>B P GEACH</w:t>
            </w:r>
          </w:p>
          <w:p w14:paraId="3234FBC5" w14:textId="32DC5DEB" w:rsidR="00D71329" w:rsidRPr="00254C96" w:rsidRDefault="00D71329" w:rsidP="00D71329">
            <w:pPr>
              <w:spacing w:after="0" w:line="360" w:lineRule="auto"/>
              <w:rPr>
                <w:rFonts w:ascii="Arial" w:hAnsi="Arial" w:cs="Arial"/>
                <w:b/>
                <w:bCs/>
              </w:rPr>
            </w:pPr>
          </w:p>
          <w:p w14:paraId="39817C33" w14:textId="29B8FAF1" w:rsidR="003D1B4F" w:rsidRPr="00254C96" w:rsidRDefault="003D1B4F" w:rsidP="00314E31">
            <w:pPr>
              <w:spacing w:after="0" w:line="360" w:lineRule="auto"/>
              <w:ind w:left="-110"/>
              <w:rPr>
                <w:rFonts w:ascii="Arial" w:hAnsi="Arial" w:cs="Arial"/>
              </w:rPr>
            </w:pPr>
            <w:r w:rsidRPr="00254C96">
              <w:rPr>
                <w:rFonts w:ascii="Arial" w:hAnsi="Arial" w:cs="Arial"/>
              </w:rPr>
              <w:t>and</w:t>
            </w:r>
          </w:p>
          <w:p w14:paraId="10F0CFB3" w14:textId="62AF4438" w:rsidR="003D1B4F" w:rsidRPr="00254C96" w:rsidRDefault="003D1B4F" w:rsidP="000239D6">
            <w:pPr>
              <w:spacing w:after="0" w:line="360" w:lineRule="auto"/>
              <w:ind w:left="360"/>
              <w:rPr>
                <w:rFonts w:ascii="Arial" w:hAnsi="Arial" w:cs="Arial"/>
              </w:rPr>
            </w:pPr>
          </w:p>
        </w:tc>
        <w:tc>
          <w:tcPr>
            <w:tcW w:w="3822" w:type="dxa"/>
          </w:tcPr>
          <w:p w14:paraId="015CC8B8" w14:textId="0E8C2C99" w:rsidR="003D1B4F" w:rsidRPr="00254C96" w:rsidRDefault="00254C96" w:rsidP="000239D6">
            <w:pPr>
              <w:spacing w:after="0" w:line="360" w:lineRule="auto"/>
              <w:ind w:left="360"/>
              <w:jc w:val="right"/>
              <w:rPr>
                <w:rFonts w:ascii="Arial" w:hAnsi="Arial" w:cs="Arial"/>
                <w:lang w:val="en-US"/>
              </w:rPr>
            </w:pPr>
            <w:r>
              <w:rPr>
                <w:rFonts w:ascii="Arial" w:hAnsi="Arial" w:cs="Arial"/>
                <w:lang w:val="en-US"/>
              </w:rPr>
              <w:t>Second Plaintiff</w:t>
            </w:r>
          </w:p>
        </w:tc>
      </w:tr>
    </w:tbl>
    <w:p w14:paraId="3343FE3C" w14:textId="71CB794B" w:rsidR="00FC7C05" w:rsidRDefault="00D71329" w:rsidP="00D71329">
      <w:pPr>
        <w:widowControl w:val="0"/>
        <w:pBdr>
          <w:bottom w:val="single" w:sz="12" w:space="0" w:color="auto"/>
        </w:pBdr>
        <w:tabs>
          <w:tab w:val="right" w:pos="8931"/>
        </w:tabs>
        <w:autoSpaceDE w:val="0"/>
        <w:autoSpaceDN w:val="0"/>
        <w:adjustRightInd w:val="0"/>
        <w:spacing w:after="0" w:line="240" w:lineRule="auto"/>
        <w:jc w:val="both"/>
        <w:rPr>
          <w:rFonts w:ascii="Arial" w:hAnsi="Arial" w:cs="Arial"/>
        </w:rPr>
      </w:pPr>
      <w:r>
        <w:rPr>
          <w:rFonts w:ascii="Arial" w:hAnsi="Arial" w:cs="Arial"/>
          <w:b/>
        </w:rPr>
        <w:t xml:space="preserve">GP VENTER ATTORNEYS INC                                                                        </w:t>
      </w:r>
      <w:r>
        <w:rPr>
          <w:rFonts w:ascii="Arial" w:hAnsi="Arial" w:cs="Arial"/>
        </w:rPr>
        <w:t>First Defendant</w:t>
      </w:r>
    </w:p>
    <w:p w14:paraId="57DA4391" w14:textId="07F4A97D" w:rsidR="00D71329" w:rsidRDefault="00D71329" w:rsidP="00D71329">
      <w:pPr>
        <w:widowControl w:val="0"/>
        <w:pBdr>
          <w:bottom w:val="single" w:sz="12" w:space="0" w:color="auto"/>
        </w:pBdr>
        <w:tabs>
          <w:tab w:val="right" w:pos="8931"/>
        </w:tabs>
        <w:autoSpaceDE w:val="0"/>
        <w:autoSpaceDN w:val="0"/>
        <w:adjustRightInd w:val="0"/>
        <w:spacing w:after="0" w:line="240" w:lineRule="auto"/>
        <w:jc w:val="both"/>
        <w:rPr>
          <w:rFonts w:ascii="Arial" w:hAnsi="Arial" w:cs="Arial"/>
        </w:rPr>
      </w:pPr>
    </w:p>
    <w:p w14:paraId="5016DCA7" w14:textId="2C358592" w:rsidR="00D71329" w:rsidRDefault="00D71329" w:rsidP="00D71329">
      <w:pPr>
        <w:widowControl w:val="0"/>
        <w:pBdr>
          <w:bottom w:val="single" w:sz="12" w:space="0" w:color="auto"/>
        </w:pBdr>
        <w:tabs>
          <w:tab w:val="right" w:pos="8931"/>
        </w:tabs>
        <w:autoSpaceDE w:val="0"/>
        <w:autoSpaceDN w:val="0"/>
        <w:adjustRightInd w:val="0"/>
        <w:spacing w:after="0" w:line="240" w:lineRule="auto"/>
        <w:jc w:val="both"/>
        <w:rPr>
          <w:rFonts w:ascii="Arial" w:hAnsi="Arial" w:cs="Arial"/>
        </w:rPr>
      </w:pPr>
    </w:p>
    <w:p w14:paraId="1C51F88D" w14:textId="0C11980F" w:rsidR="00D71329" w:rsidRDefault="00D71329" w:rsidP="00D71329">
      <w:pPr>
        <w:widowControl w:val="0"/>
        <w:pBdr>
          <w:bottom w:val="single" w:sz="12" w:space="0" w:color="auto"/>
        </w:pBdr>
        <w:tabs>
          <w:tab w:val="right" w:pos="8931"/>
        </w:tabs>
        <w:autoSpaceDE w:val="0"/>
        <w:autoSpaceDN w:val="0"/>
        <w:adjustRightInd w:val="0"/>
        <w:spacing w:after="0" w:line="240" w:lineRule="auto"/>
        <w:jc w:val="both"/>
        <w:rPr>
          <w:rFonts w:ascii="Arial" w:hAnsi="Arial" w:cs="Arial"/>
        </w:rPr>
      </w:pPr>
      <w:r w:rsidRPr="00D71329">
        <w:rPr>
          <w:rFonts w:ascii="Arial" w:hAnsi="Arial" w:cs="Arial"/>
          <w:b/>
        </w:rPr>
        <w:t xml:space="preserve">GP VENTER                                                                                                     </w:t>
      </w:r>
      <w:r>
        <w:rPr>
          <w:rFonts w:ascii="Arial" w:hAnsi="Arial" w:cs="Arial"/>
        </w:rPr>
        <w:t>Second Defendant</w:t>
      </w:r>
    </w:p>
    <w:p w14:paraId="1A03295B" w14:textId="10F41EAD" w:rsidR="00D71329" w:rsidRDefault="00D71329" w:rsidP="00D71329">
      <w:pPr>
        <w:widowControl w:val="0"/>
        <w:pBdr>
          <w:bottom w:val="single" w:sz="12" w:space="0" w:color="auto"/>
        </w:pBdr>
        <w:tabs>
          <w:tab w:val="right" w:pos="8931"/>
        </w:tabs>
        <w:autoSpaceDE w:val="0"/>
        <w:autoSpaceDN w:val="0"/>
        <w:adjustRightInd w:val="0"/>
        <w:spacing w:after="0" w:line="240" w:lineRule="auto"/>
        <w:jc w:val="both"/>
        <w:rPr>
          <w:rFonts w:ascii="Arial" w:hAnsi="Arial" w:cs="Arial"/>
        </w:rPr>
      </w:pPr>
    </w:p>
    <w:p w14:paraId="00499F94" w14:textId="77777777" w:rsidR="00D71329" w:rsidRPr="00D71329" w:rsidRDefault="00D71329" w:rsidP="00D71329">
      <w:pPr>
        <w:widowControl w:val="0"/>
        <w:pBdr>
          <w:bottom w:val="single" w:sz="12" w:space="0" w:color="auto"/>
        </w:pBdr>
        <w:tabs>
          <w:tab w:val="right" w:pos="8931"/>
        </w:tabs>
        <w:autoSpaceDE w:val="0"/>
        <w:autoSpaceDN w:val="0"/>
        <w:adjustRightInd w:val="0"/>
        <w:spacing w:after="0" w:line="240" w:lineRule="auto"/>
        <w:jc w:val="both"/>
        <w:rPr>
          <w:rFonts w:ascii="Arial" w:hAnsi="Arial" w:cs="Arial"/>
        </w:rPr>
      </w:pPr>
    </w:p>
    <w:p w14:paraId="1D6A5D64" w14:textId="228BEF14" w:rsidR="00FC7C05" w:rsidRPr="00D71329" w:rsidRDefault="00FC7C05" w:rsidP="00B148EA">
      <w:pPr>
        <w:spacing w:after="0" w:line="240" w:lineRule="auto"/>
        <w:rPr>
          <w:rFonts w:ascii="Arial" w:eastAsia="Arial Unicode MS" w:hAnsi="Arial" w:cs="Arial"/>
          <w:b/>
          <w:sz w:val="40"/>
        </w:rPr>
      </w:pPr>
      <w:r w:rsidRPr="00254C96">
        <w:rPr>
          <w:rFonts w:ascii="Arial" w:eastAsia="Arial Unicode MS" w:hAnsi="Arial" w:cs="Arial"/>
          <w:b/>
        </w:rPr>
        <w:t xml:space="preserve"> </w:t>
      </w:r>
    </w:p>
    <w:p w14:paraId="16E27D16" w14:textId="3E3BB1B3" w:rsidR="00FC7C05" w:rsidRDefault="00FC7C05" w:rsidP="00D71329">
      <w:pPr>
        <w:spacing w:after="0" w:line="240" w:lineRule="auto"/>
        <w:jc w:val="center"/>
        <w:rPr>
          <w:rFonts w:ascii="Arial" w:eastAsia="Arial Unicode MS" w:hAnsi="Arial" w:cs="Arial"/>
          <w:b/>
        </w:rPr>
      </w:pPr>
      <w:r w:rsidRPr="00254C96">
        <w:rPr>
          <w:rFonts w:ascii="Arial" w:eastAsia="Arial Unicode MS" w:hAnsi="Arial" w:cs="Arial"/>
          <w:b/>
        </w:rPr>
        <w:t>JUDGMENT</w:t>
      </w:r>
    </w:p>
    <w:p w14:paraId="131CE2B7" w14:textId="4410EBDA" w:rsidR="00D71329" w:rsidRDefault="00D71329" w:rsidP="00D71329">
      <w:pPr>
        <w:pBdr>
          <w:bottom w:val="single" w:sz="12" w:space="1" w:color="auto"/>
        </w:pBdr>
        <w:spacing w:after="0" w:line="240" w:lineRule="auto"/>
        <w:jc w:val="center"/>
        <w:rPr>
          <w:rFonts w:ascii="Arial" w:eastAsia="Arial Unicode MS" w:hAnsi="Arial" w:cs="Arial"/>
          <w:b/>
        </w:rPr>
      </w:pPr>
    </w:p>
    <w:p w14:paraId="5834DABF" w14:textId="77777777" w:rsidR="00D71329" w:rsidRPr="00D71329" w:rsidRDefault="00D71329" w:rsidP="00D71329">
      <w:pPr>
        <w:pBdr>
          <w:bottom w:val="single" w:sz="12" w:space="1" w:color="auto"/>
        </w:pBdr>
        <w:spacing w:after="0" w:line="240" w:lineRule="auto"/>
        <w:jc w:val="center"/>
        <w:rPr>
          <w:rFonts w:ascii="Arial" w:eastAsia="Arial Unicode MS" w:hAnsi="Arial" w:cs="Arial"/>
          <w:b/>
          <w:sz w:val="2"/>
        </w:rPr>
      </w:pPr>
    </w:p>
    <w:p w14:paraId="244D54BB" w14:textId="77777777" w:rsidR="00D71329" w:rsidRPr="00254C96" w:rsidRDefault="00D71329" w:rsidP="00D71329">
      <w:pPr>
        <w:spacing w:after="0" w:line="240" w:lineRule="auto"/>
        <w:jc w:val="center"/>
        <w:rPr>
          <w:rFonts w:ascii="Arial" w:eastAsia="Arial Unicode MS" w:hAnsi="Arial" w:cs="Arial"/>
          <w:b/>
        </w:rPr>
      </w:pPr>
    </w:p>
    <w:p w14:paraId="44BBCA34" w14:textId="77777777" w:rsidR="00FC7C05" w:rsidRPr="00D71329" w:rsidRDefault="00FC7C05" w:rsidP="00B148EA">
      <w:pPr>
        <w:spacing w:after="0" w:line="240" w:lineRule="auto"/>
        <w:rPr>
          <w:rFonts w:ascii="Arial" w:eastAsia="Arial Unicode MS" w:hAnsi="Arial" w:cs="Arial"/>
          <w:b/>
          <w:sz w:val="2"/>
        </w:rPr>
      </w:pPr>
    </w:p>
    <w:p w14:paraId="01E2106D" w14:textId="67B9248B" w:rsidR="008911E9" w:rsidRPr="00254C96" w:rsidRDefault="008911E9" w:rsidP="00B148EA">
      <w:pPr>
        <w:spacing w:after="0" w:line="240" w:lineRule="auto"/>
        <w:rPr>
          <w:rFonts w:ascii="Arial" w:eastAsia="Arial Unicode MS" w:hAnsi="Arial" w:cs="Arial"/>
          <w:b/>
        </w:rPr>
      </w:pPr>
      <w:r w:rsidRPr="00254C96">
        <w:rPr>
          <w:rFonts w:ascii="Arial" w:eastAsia="Arial Unicode MS" w:hAnsi="Arial" w:cs="Arial"/>
          <w:b/>
        </w:rPr>
        <w:t>JANSE VAN NIEUWENHUIZEN J:</w:t>
      </w:r>
    </w:p>
    <w:p w14:paraId="75CD9157" w14:textId="10FC212D" w:rsidR="004309C9" w:rsidRPr="00254C96" w:rsidRDefault="004309C9" w:rsidP="00B148EA">
      <w:pPr>
        <w:spacing w:after="0" w:line="240" w:lineRule="auto"/>
        <w:ind w:firstLine="720"/>
        <w:rPr>
          <w:rFonts w:ascii="Arial" w:eastAsia="Arial Unicode MS" w:hAnsi="Arial" w:cs="Arial"/>
        </w:rPr>
      </w:pPr>
    </w:p>
    <w:p w14:paraId="33917F89" w14:textId="1D5FA6E8" w:rsidR="006B2722" w:rsidRPr="00254C96" w:rsidRDefault="006B2722" w:rsidP="00B148EA">
      <w:pPr>
        <w:spacing w:after="0" w:line="240" w:lineRule="auto"/>
        <w:ind w:firstLine="720"/>
        <w:rPr>
          <w:rFonts w:ascii="Arial" w:eastAsia="Arial Unicode MS" w:hAnsi="Arial" w:cs="Arial"/>
        </w:rPr>
      </w:pPr>
    </w:p>
    <w:p w14:paraId="7992DE08" w14:textId="4F907B2D" w:rsidR="006B2722" w:rsidRPr="00254C96" w:rsidRDefault="006B2722" w:rsidP="00B148EA">
      <w:pPr>
        <w:spacing w:after="0" w:line="240" w:lineRule="auto"/>
        <w:rPr>
          <w:rFonts w:ascii="Arial" w:eastAsia="Arial Unicode MS" w:hAnsi="Arial" w:cs="Arial"/>
          <w:b/>
          <w:i/>
          <w:u w:val="single"/>
        </w:rPr>
      </w:pPr>
      <w:r w:rsidRPr="00254C96">
        <w:rPr>
          <w:rFonts w:ascii="Arial" w:eastAsia="Arial Unicode MS" w:hAnsi="Arial" w:cs="Arial"/>
          <w:i/>
        </w:rPr>
        <w:t>INTRODUCTION</w:t>
      </w:r>
    </w:p>
    <w:p w14:paraId="34576679" w14:textId="62DE6FEA" w:rsidR="004904BC" w:rsidRDefault="008911E9" w:rsidP="005231F0">
      <w:pPr>
        <w:spacing w:before="360" w:after="0" w:line="480" w:lineRule="auto"/>
        <w:ind w:left="720" w:hanging="720"/>
        <w:jc w:val="both"/>
        <w:rPr>
          <w:rFonts w:ascii="Arial" w:eastAsia="Arial Unicode MS" w:hAnsi="Arial" w:cs="Arial"/>
        </w:rPr>
      </w:pPr>
      <w:r w:rsidRPr="00254C96">
        <w:rPr>
          <w:rFonts w:ascii="Arial" w:eastAsia="Arial Unicode MS" w:hAnsi="Arial" w:cs="Arial"/>
        </w:rPr>
        <w:lastRenderedPageBreak/>
        <w:t>[1]</w:t>
      </w:r>
      <w:r w:rsidRPr="00254C96">
        <w:rPr>
          <w:rFonts w:ascii="Arial" w:eastAsia="Arial Unicode MS" w:hAnsi="Arial" w:cs="Arial"/>
        </w:rPr>
        <w:tab/>
      </w:r>
      <w:r w:rsidR="00254C96">
        <w:rPr>
          <w:rFonts w:ascii="Arial" w:eastAsia="Arial Unicode MS" w:hAnsi="Arial" w:cs="Arial"/>
        </w:rPr>
        <w:t xml:space="preserve">The </w:t>
      </w:r>
      <w:r w:rsidR="004904BC">
        <w:rPr>
          <w:rFonts w:ascii="Arial" w:eastAsia="Arial Unicode MS" w:hAnsi="Arial" w:cs="Arial"/>
        </w:rPr>
        <w:t>first plaintiff, W Capital Finance (Pty) Ltd, an erstwhile client of the first and second defendant’s</w:t>
      </w:r>
      <w:r w:rsidR="00DF78C1">
        <w:rPr>
          <w:rFonts w:ascii="Arial" w:eastAsia="Arial Unicode MS" w:hAnsi="Arial" w:cs="Arial"/>
        </w:rPr>
        <w:t>,</w:t>
      </w:r>
      <w:r w:rsidR="004904BC">
        <w:rPr>
          <w:rFonts w:ascii="Arial" w:eastAsia="Arial Unicode MS" w:hAnsi="Arial" w:cs="Arial"/>
        </w:rPr>
        <w:t xml:space="preserve"> claims payment of an amount of R 584 209, 94 with interests and costs from the first and second defendants.</w:t>
      </w:r>
    </w:p>
    <w:p w14:paraId="0466C1E8" w14:textId="3F9A7CC3" w:rsidR="00CB4211" w:rsidRDefault="00D30280" w:rsidP="005231F0">
      <w:pPr>
        <w:spacing w:before="360" w:after="0" w:line="480" w:lineRule="auto"/>
        <w:ind w:left="720" w:hanging="720"/>
        <w:jc w:val="both"/>
        <w:rPr>
          <w:rFonts w:ascii="Arial" w:eastAsia="Arial Unicode MS" w:hAnsi="Arial" w:cs="Arial"/>
        </w:rPr>
      </w:pPr>
      <w:r w:rsidRPr="00254C96">
        <w:rPr>
          <w:rFonts w:ascii="Arial" w:eastAsia="Arial Unicode MS" w:hAnsi="Arial" w:cs="Arial"/>
        </w:rPr>
        <w:t>[2]</w:t>
      </w:r>
      <w:r w:rsidRPr="00254C96">
        <w:rPr>
          <w:rFonts w:ascii="Arial" w:eastAsia="Arial Unicode MS" w:hAnsi="Arial" w:cs="Arial"/>
        </w:rPr>
        <w:tab/>
        <w:t xml:space="preserve">The </w:t>
      </w:r>
      <w:r w:rsidR="00254C96">
        <w:rPr>
          <w:rFonts w:ascii="Arial" w:eastAsia="Arial Unicode MS" w:hAnsi="Arial" w:cs="Arial"/>
        </w:rPr>
        <w:t>f</w:t>
      </w:r>
      <w:r w:rsidR="004904BC">
        <w:rPr>
          <w:rFonts w:ascii="Arial" w:eastAsia="Arial Unicode MS" w:hAnsi="Arial" w:cs="Arial"/>
        </w:rPr>
        <w:t>irst defendant is G P Venter Attorneys Incorporated</w:t>
      </w:r>
      <w:r w:rsidR="00AE5152">
        <w:rPr>
          <w:rFonts w:ascii="Arial" w:eastAsia="Arial Unicode MS" w:hAnsi="Arial" w:cs="Arial"/>
        </w:rPr>
        <w:t>, a personal liability company,</w:t>
      </w:r>
      <w:r w:rsidR="004904BC">
        <w:rPr>
          <w:rFonts w:ascii="Arial" w:eastAsia="Arial Unicode MS" w:hAnsi="Arial" w:cs="Arial"/>
        </w:rPr>
        <w:t xml:space="preserve"> and the second defendant, George Philippus Venter, </w:t>
      </w:r>
      <w:r w:rsidR="0052682C">
        <w:rPr>
          <w:rFonts w:ascii="Arial" w:eastAsia="Arial Unicode MS" w:hAnsi="Arial" w:cs="Arial"/>
        </w:rPr>
        <w:t xml:space="preserve">is </w:t>
      </w:r>
      <w:r w:rsidR="004904BC">
        <w:rPr>
          <w:rFonts w:ascii="Arial" w:eastAsia="Arial Unicode MS" w:hAnsi="Arial" w:cs="Arial"/>
        </w:rPr>
        <w:t xml:space="preserve">an attorney </w:t>
      </w:r>
      <w:r w:rsidR="0052682C">
        <w:rPr>
          <w:rFonts w:ascii="Arial" w:eastAsia="Arial Unicode MS" w:hAnsi="Arial" w:cs="Arial"/>
        </w:rPr>
        <w:t>and</w:t>
      </w:r>
      <w:r w:rsidR="004904BC">
        <w:rPr>
          <w:rFonts w:ascii="Arial" w:eastAsia="Arial Unicode MS" w:hAnsi="Arial" w:cs="Arial"/>
        </w:rPr>
        <w:t xml:space="preserve"> director of the </w:t>
      </w:r>
      <w:r w:rsidR="00AE5152">
        <w:rPr>
          <w:rFonts w:ascii="Arial" w:eastAsia="Arial Unicode MS" w:hAnsi="Arial" w:cs="Arial"/>
        </w:rPr>
        <w:t xml:space="preserve">first defendant. In view of the provisions of section 19(3) of the Companies Act, no 71 of 2008, I will refer to the first and second defendants as “the defendants” or as </w:t>
      </w:r>
      <w:r w:rsidR="00DF78C1">
        <w:rPr>
          <w:rFonts w:ascii="Arial" w:eastAsia="Arial Unicode MS" w:hAnsi="Arial" w:cs="Arial"/>
        </w:rPr>
        <w:t>cited</w:t>
      </w:r>
      <w:r w:rsidR="00AE5152">
        <w:rPr>
          <w:rFonts w:ascii="Arial" w:eastAsia="Arial Unicode MS" w:hAnsi="Arial" w:cs="Arial"/>
        </w:rPr>
        <w:t xml:space="preserve">. </w:t>
      </w:r>
      <w:r w:rsidR="004904BC">
        <w:rPr>
          <w:rFonts w:ascii="Arial" w:eastAsia="Arial Unicode MS" w:hAnsi="Arial" w:cs="Arial"/>
        </w:rPr>
        <w:t xml:space="preserve">The amount claimed by the first </w:t>
      </w:r>
      <w:r w:rsidR="0052682C">
        <w:rPr>
          <w:rFonts w:ascii="Arial" w:eastAsia="Arial Unicode MS" w:hAnsi="Arial" w:cs="Arial"/>
        </w:rPr>
        <w:t>plaintiff</w:t>
      </w:r>
      <w:r w:rsidR="004904BC">
        <w:rPr>
          <w:rFonts w:ascii="Arial" w:eastAsia="Arial Unicode MS" w:hAnsi="Arial" w:cs="Arial"/>
        </w:rPr>
        <w:t xml:space="preserve"> is monies held in trust by the defendant</w:t>
      </w:r>
      <w:r w:rsidR="00AE5152">
        <w:rPr>
          <w:rFonts w:ascii="Arial" w:eastAsia="Arial Unicode MS" w:hAnsi="Arial" w:cs="Arial"/>
        </w:rPr>
        <w:t>s</w:t>
      </w:r>
      <w:r w:rsidR="00CB4211">
        <w:rPr>
          <w:rFonts w:ascii="Arial" w:eastAsia="Arial Unicode MS" w:hAnsi="Arial" w:cs="Arial"/>
        </w:rPr>
        <w:t>, which monies</w:t>
      </w:r>
      <w:r w:rsidR="00F536AA">
        <w:rPr>
          <w:rFonts w:ascii="Arial" w:eastAsia="Arial Unicode MS" w:hAnsi="Arial" w:cs="Arial"/>
        </w:rPr>
        <w:t xml:space="preserve"> </w:t>
      </w:r>
      <w:r w:rsidR="00DF78C1">
        <w:rPr>
          <w:rFonts w:ascii="Arial" w:eastAsia="Arial Unicode MS" w:hAnsi="Arial" w:cs="Arial"/>
        </w:rPr>
        <w:t>is</w:t>
      </w:r>
      <w:r w:rsidR="00CB4211">
        <w:rPr>
          <w:rFonts w:ascii="Arial" w:eastAsia="Arial Unicode MS" w:hAnsi="Arial" w:cs="Arial"/>
        </w:rPr>
        <w:t xml:space="preserve"> due and payable on demand</w:t>
      </w:r>
      <w:r w:rsidR="00F536AA">
        <w:rPr>
          <w:rFonts w:ascii="Arial" w:eastAsia="Arial Unicode MS" w:hAnsi="Arial" w:cs="Arial"/>
        </w:rPr>
        <w:t>. Notwithstanding the issuing of the summons, t</w:t>
      </w:r>
      <w:r w:rsidR="00CB4211">
        <w:rPr>
          <w:rFonts w:ascii="Arial" w:eastAsia="Arial Unicode MS" w:hAnsi="Arial" w:cs="Arial"/>
        </w:rPr>
        <w:t xml:space="preserve">he defendants have failed and/or neglected to pay the amount to the first plaintiff. </w:t>
      </w:r>
    </w:p>
    <w:p w14:paraId="17BBB9AB" w14:textId="18198CE4" w:rsidR="00CB4211" w:rsidRDefault="00CB4211" w:rsidP="005231F0">
      <w:pPr>
        <w:spacing w:before="360" w:after="0" w:line="480" w:lineRule="auto"/>
        <w:ind w:left="720" w:hanging="720"/>
        <w:jc w:val="both"/>
        <w:rPr>
          <w:rFonts w:ascii="Arial" w:eastAsia="Arial Unicode MS" w:hAnsi="Arial" w:cs="Arial"/>
        </w:rPr>
      </w:pPr>
      <w:r>
        <w:rPr>
          <w:rFonts w:ascii="Arial" w:eastAsia="Arial Unicode MS" w:hAnsi="Arial" w:cs="Arial"/>
        </w:rPr>
        <w:t>[3]</w:t>
      </w:r>
      <w:r>
        <w:rPr>
          <w:rFonts w:ascii="Arial" w:eastAsia="Arial Unicode MS" w:hAnsi="Arial" w:cs="Arial"/>
        </w:rPr>
        <w:tab/>
        <w:t xml:space="preserve">The second plaintiff, Brenton Patrick Geach, is a senior counsel at the Pretoria Society of Advocates and claims an amount of R 298 908, 00 from the defendants for the rendering of professional services. </w:t>
      </w:r>
    </w:p>
    <w:p w14:paraId="7C756C45" w14:textId="21C0A970" w:rsidR="00CB4211" w:rsidRDefault="00CB4211" w:rsidP="005231F0">
      <w:pPr>
        <w:spacing w:before="360" w:after="0" w:line="480" w:lineRule="auto"/>
        <w:ind w:left="720" w:hanging="720"/>
        <w:jc w:val="both"/>
        <w:rPr>
          <w:rFonts w:ascii="Arial" w:eastAsia="Arial Unicode MS" w:hAnsi="Arial" w:cs="Arial"/>
        </w:rPr>
      </w:pPr>
      <w:r>
        <w:rPr>
          <w:rFonts w:ascii="Arial" w:eastAsia="Arial Unicode MS" w:hAnsi="Arial" w:cs="Arial"/>
        </w:rPr>
        <w:t>[4]</w:t>
      </w:r>
      <w:r>
        <w:rPr>
          <w:rFonts w:ascii="Arial" w:eastAsia="Arial Unicode MS" w:hAnsi="Arial" w:cs="Arial"/>
        </w:rPr>
        <w:tab/>
        <w:t>The defendants defended the action, and the second defendant instituted a counterclaim against the first plaintiff. The claim is for fees due as a result of professional services rendered to the first plaintiff in the amount of R 1 078 620, 56.</w:t>
      </w:r>
    </w:p>
    <w:p w14:paraId="0F31A574" w14:textId="77777777" w:rsidR="00B0525B" w:rsidRDefault="00B5391B" w:rsidP="005231F0">
      <w:pPr>
        <w:spacing w:before="360" w:after="0" w:line="480" w:lineRule="auto"/>
        <w:ind w:left="720"/>
        <w:jc w:val="both"/>
        <w:rPr>
          <w:rFonts w:ascii="Arial" w:eastAsia="Arial Unicode MS" w:hAnsi="Arial" w:cs="Arial"/>
          <w:b/>
          <w:bCs/>
        </w:rPr>
      </w:pPr>
      <w:r>
        <w:rPr>
          <w:rFonts w:ascii="Arial" w:eastAsia="Arial Unicode MS" w:hAnsi="Arial" w:cs="Arial"/>
          <w:b/>
          <w:bCs/>
        </w:rPr>
        <w:t>Pleadings</w:t>
      </w:r>
    </w:p>
    <w:p w14:paraId="21971AA1" w14:textId="308CD4BB" w:rsidR="00254C96" w:rsidRDefault="00D71329" w:rsidP="005231F0">
      <w:pPr>
        <w:spacing w:before="360" w:after="0" w:line="480" w:lineRule="auto"/>
        <w:ind w:left="720"/>
        <w:jc w:val="both"/>
        <w:rPr>
          <w:rFonts w:ascii="Arial" w:eastAsia="Arial Unicode MS" w:hAnsi="Arial" w:cs="Arial"/>
          <w:b/>
          <w:bCs/>
        </w:rPr>
      </w:pPr>
      <w:r>
        <w:rPr>
          <w:rFonts w:ascii="Arial" w:eastAsia="Arial Unicode MS" w:hAnsi="Arial" w:cs="Arial"/>
          <w:b/>
          <w:bCs/>
        </w:rPr>
        <w:t xml:space="preserve">1.   </w:t>
      </w:r>
      <w:r w:rsidR="00B0525B">
        <w:rPr>
          <w:rFonts w:ascii="Arial" w:eastAsia="Arial Unicode MS" w:hAnsi="Arial" w:cs="Arial"/>
          <w:b/>
          <w:bCs/>
        </w:rPr>
        <w:t>I</w:t>
      </w:r>
      <w:r w:rsidR="006D5C3D">
        <w:rPr>
          <w:rFonts w:ascii="Arial" w:eastAsia="Arial Unicode MS" w:hAnsi="Arial" w:cs="Arial"/>
          <w:b/>
          <w:bCs/>
        </w:rPr>
        <w:t>ssues common cause</w:t>
      </w:r>
    </w:p>
    <w:p w14:paraId="439CD4E2" w14:textId="55AE1DE4" w:rsidR="00C9537B" w:rsidRDefault="00C9537B" w:rsidP="005231F0">
      <w:pPr>
        <w:spacing w:before="360" w:after="0" w:line="480" w:lineRule="auto"/>
        <w:ind w:left="720" w:hanging="720"/>
        <w:jc w:val="both"/>
        <w:rPr>
          <w:rFonts w:ascii="Arial" w:eastAsia="Arial Unicode MS" w:hAnsi="Arial" w:cs="Arial"/>
        </w:rPr>
      </w:pPr>
      <w:r>
        <w:rPr>
          <w:rFonts w:ascii="Arial" w:eastAsia="Arial Unicode MS" w:hAnsi="Arial" w:cs="Arial"/>
        </w:rPr>
        <w:t>[5]</w:t>
      </w:r>
      <w:r>
        <w:rPr>
          <w:rFonts w:ascii="Arial" w:eastAsia="Arial Unicode MS" w:hAnsi="Arial" w:cs="Arial"/>
        </w:rPr>
        <w:tab/>
        <w:t xml:space="preserve">A rather strange phenomena emerged during the </w:t>
      </w:r>
      <w:r w:rsidR="001D5C00">
        <w:rPr>
          <w:rFonts w:ascii="Arial" w:eastAsia="Arial Unicode MS" w:hAnsi="Arial" w:cs="Arial"/>
        </w:rPr>
        <w:t xml:space="preserve">cause of the </w:t>
      </w:r>
      <w:r>
        <w:rPr>
          <w:rFonts w:ascii="Arial" w:eastAsia="Arial Unicode MS" w:hAnsi="Arial" w:cs="Arial"/>
        </w:rPr>
        <w:t xml:space="preserve">trial. Although most of the allegations in the first plaintiff’s particulars of claim are common cause between the parties, Eugene Watson (“Watson”), the witness that testified on behalf of the first plaintiff, gave a version that is in total contradiction to the common cause facts. Watson’s evidence and version resulted in a trial running </w:t>
      </w:r>
      <w:r w:rsidR="00AE5152">
        <w:rPr>
          <w:rFonts w:ascii="Arial" w:eastAsia="Arial Unicode MS" w:hAnsi="Arial" w:cs="Arial"/>
        </w:rPr>
        <w:t xml:space="preserve">for 5 days. </w:t>
      </w:r>
    </w:p>
    <w:p w14:paraId="45737D87" w14:textId="788AB2A8" w:rsidR="005231F0" w:rsidRDefault="00C9537B" w:rsidP="005231F0">
      <w:pPr>
        <w:spacing w:before="360" w:after="0" w:line="480" w:lineRule="auto"/>
        <w:ind w:left="720" w:hanging="720"/>
        <w:jc w:val="both"/>
        <w:rPr>
          <w:rFonts w:ascii="Arial" w:eastAsia="Arial Unicode MS" w:hAnsi="Arial" w:cs="Arial"/>
        </w:rPr>
      </w:pPr>
      <w:r>
        <w:rPr>
          <w:rFonts w:ascii="Arial" w:eastAsia="Arial Unicode MS" w:hAnsi="Arial" w:cs="Arial"/>
        </w:rPr>
        <w:lastRenderedPageBreak/>
        <w:t>[6]</w:t>
      </w:r>
      <w:r>
        <w:rPr>
          <w:rFonts w:ascii="Arial" w:eastAsia="Arial Unicode MS" w:hAnsi="Arial" w:cs="Arial"/>
        </w:rPr>
        <w:tab/>
        <w:t xml:space="preserve">Notwithstanding the aforesaid, the first plaintiff did not seek an amendment of </w:t>
      </w:r>
      <w:r w:rsidR="001D5C00">
        <w:rPr>
          <w:rFonts w:ascii="Arial" w:eastAsia="Arial Unicode MS" w:hAnsi="Arial" w:cs="Arial"/>
        </w:rPr>
        <w:t>its</w:t>
      </w:r>
      <w:r>
        <w:rPr>
          <w:rFonts w:ascii="Arial" w:eastAsia="Arial Unicode MS" w:hAnsi="Arial" w:cs="Arial"/>
        </w:rPr>
        <w:t xml:space="preserve"> particulars of claim. In the result, </w:t>
      </w:r>
      <w:r w:rsidR="001D5C00">
        <w:rPr>
          <w:rFonts w:ascii="Arial" w:eastAsia="Arial Unicode MS" w:hAnsi="Arial" w:cs="Arial"/>
        </w:rPr>
        <w:t>t</w:t>
      </w:r>
      <w:r>
        <w:rPr>
          <w:rFonts w:ascii="Arial" w:eastAsia="Arial Unicode MS" w:hAnsi="Arial" w:cs="Arial"/>
        </w:rPr>
        <w:t xml:space="preserve">he matter will be adjudicated on the common cause facts </w:t>
      </w:r>
      <w:r w:rsidR="00652B35">
        <w:rPr>
          <w:rFonts w:ascii="Arial" w:eastAsia="Arial Unicode MS" w:hAnsi="Arial" w:cs="Arial"/>
        </w:rPr>
        <w:t xml:space="preserve">in respect of </w:t>
      </w:r>
      <w:r w:rsidR="00DE6334">
        <w:rPr>
          <w:rFonts w:ascii="Arial" w:eastAsia="Arial Unicode MS" w:hAnsi="Arial" w:cs="Arial"/>
        </w:rPr>
        <w:t xml:space="preserve">the respective claims of the parties </w:t>
      </w:r>
      <w:r>
        <w:rPr>
          <w:rFonts w:ascii="Arial" w:eastAsia="Arial Unicode MS" w:hAnsi="Arial" w:cs="Arial"/>
        </w:rPr>
        <w:t xml:space="preserve">as it </w:t>
      </w:r>
      <w:r w:rsidR="006D5C3D">
        <w:rPr>
          <w:rFonts w:ascii="Arial" w:eastAsia="Arial Unicode MS" w:hAnsi="Arial" w:cs="Arial"/>
        </w:rPr>
        <w:t>appears</w:t>
      </w:r>
      <w:r>
        <w:rPr>
          <w:rFonts w:ascii="Arial" w:eastAsia="Arial Unicode MS" w:hAnsi="Arial" w:cs="Arial"/>
        </w:rPr>
        <w:t xml:space="preserve"> from the pleadings </w:t>
      </w:r>
      <w:r w:rsidR="00B77ABD">
        <w:rPr>
          <w:rFonts w:ascii="Arial" w:eastAsia="Arial Unicode MS" w:hAnsi="Arial" w:cs="Arial"/>
        </w:rPr>
        <w:t xml:space="preserve">and the evidence led at trial. </w:t>
      </w:r>
    </w:p>
    <w:p w14:paraId="4656B012" w14:textId="77777777" w:rsidR="005231F0" w:rsidRPr="005231F0" w:rsidRDefault="005231F0" w:rsidP="005231F0">
      <w:pPr>
        <w:spacing w:before="360" w:after="0" w:line="480" w:lineRule="auto"/>
        <w:ind w:left="720" w:hanging="720"/>
        <w:jc w:val="both"/>
        <w:rPr>
          <w:rFonts w:ascii="Arial" w:eastAsia="Arial Unicode MS" w:hAnsi="Arial" w:cs="Arial"/>
          <w:sz w:val="2"/>
        </w:rPr>
      </w:pPr>
    </w:p>
    <w:p w14:paraId="77D54FEB" w14:textId="709EA8F7" w:rsidR="0009124A" w:rsidRDefault="0009124A" w:rsidP="005231F0">
      <w:pPr>
        <w:spacing w:before="360" w:after="0" w:line="480" w:lineRule="auto"/>
        <w:ind w:left="720"/>
        <w:jc w:val="both"/>
        <w:rPr>
          <w:rFonts w:ascii="Arial" w:eastAsia="Arial Unicode MS" w:hAnsi="Arial" w:cs="Arial"/>
          <w:b/>
          <w:bCs/>
        </w:rPr>
      </w:pPr>
      <w:r>
        <w:rPr>
          <w:rFonts w:ascii="Arial" w:eastAsia="Arial Unicode MS" w:hAnsi="Arial" w:cs="Arial"/>
          <w:b/>
          <w:bCs/>
        </w:rPr>
        <w:t>First plaintiff’s claim</w:t>
      </w:r>
      <w:r w:rsidR="00B0525B">
        <w:rPr>
          <w:rFonts w:ascii="Arial" w:eastAsia="Arial Unicode MS" w:hAnsi="Arial" w:cs="Arial"/>
          <w:b/>
          <w:bCs/>
        </w:rPr>
        <w:t xml:space="preserve"> and second defendant’s counterclaim</w:t>
      </w:r>
    </w:p>
    <w:p w14:paraId="11C5027F" w14:textId="77777777" w:rsidR="005231F0" w:rsidRPr="005231F0" w:rsidRDefault="005231F0" w:rsidP="005231F0">
      <w:pPr>
        <w:spacing w:before="360" w:after="0" w:line="480" w:lineRule="auto"/>
        <w:ind w:left="720"/>
        <w:jc w:val="both"/>
        <w:rPr>
          <w:rFonts w:ascii="Arial" w:eastAsia="Arial Unicode MS" w:hAnsi="Arial" w:cs="Arial"/>
          <w:b/>
          <w:bCs/>
          <w:sz w:val="2"/>
        </w:rPr>
      </w:pPr>
    </w:p>
    <w:p w14:paraId="78AEA305" w14:textId="619150E0" w:rsidR="001D5C00" w:rsidRDefault="003716CE" w:rsidP="005231F0">
      <w:pPr>
        <w:spacing w:before="360" w:after="0" w:line="480" w:lineRule="auto"/>
        <w:ind w:left="720" w:hanging="720"/>
        <w:jc w:val="both"/>
        <w:rPr>
          <w:rFonts w:ascii="Arial" w:eastAsia="Arial Unicode MS" w:hAnsi="Arial" w:cs="Arial"/>
        </w:rPr>
      </w:pPr>
      <w:r>
        <w:rPr>
          <w:rFonts w:ascii="Arial" w:eastAsia="Arial Unicode MS" w:hAnsi="Arial" w:cs="Arial"/>
        </w:rPr>
        <w:t>[7</w:t>
      </w:r>
      <w:r w:rsidR="004714B9" w:rsidRPr="00254C96">
        <w:rPr>
          <w:rFonts w:ascii="Arial" w:eastAsia="Arial Unicode MS" w:hAnsi="Arial" w:cs="Arial"/>
        </w:rPr>
        <w:t>]</w:t>
      </w:r>
      <w:r w:rsidR="004714B9" w:rsidRPr="00254C96">
        <w:rPr>
          <w:rFonts w:ascii="Arial" w:eastAsia="Arial Unicode MS" w:hAnsi="Arial" w:cs="Arial"/>
        </w:rPr>
        <w:tab/>
      </w:r>
      <w:r w:rsidR="001D5C00">
        <w:rPr>
          <w:rFonts w:ascii="Arial" w:eastAsia="Arial Unicode MS" w:hAnsi="Arial" w:cs="Arial"/>
        </w:rPr>
        <w:t xml:space="preserve">It is common cause between the </w:t>
      </w:r>
      <w:r w:rsidR="00F536AA">
        <w:rPr>
          <w:rFonts w:ascii="Arial" w:eastAsia="Arial Unicode MS" w:hAnsi="Arial" w:cs="Arial"/>
        </w:rPr>
        <w:t>first plaintiff and the defendants</w:t>
      </w:r>
      <w:r w:rsidR="001D5C00">
        <w:rPr>
          <w:rFonts w:ascii="Arial" w:eastAsia="Arial Unicode MS" w:hAnsi="Arial" w:cs="Arial"/>
        </w:rPr>
        <w:t xml:space="preserve"> that:</w:t>
      </w:r>
    </w:p>
    <w:p w14:paraId="2D342000" w14:textId="54089EBD" w:rsidR="001D5C00" w:rsidRDefault="003716CE" w:rsidP="005231F0">
      <w:pPr>
        <w:spacing w:before="360" w:after="0" w:line="480" w:lineRule="auto"/>
        <w:ind w:left="1440" w:hanging="720"/>
        <w:jc w:val="both"/>
        <w:rPr>
          <w:rFonts w:ascii="Arial" w:eastAsia="Arial Unicode MS" w:hAnsi="Arial" w:cs="Arial"/>
        </w:rPr>
      </w:pPr>
      <w:r>
        <w:rPr>
          <w:rFonts w:ascii="Arial" w:eastAsia="Arial Unicode MS" w:hAnsi="Arial" w:cs="Arial"/>
        </w:rPr>
        <w:t>7</w:t>
      </w:r>
      <w:r w:rsidR="001D5C00">
        <w:rPr>
          <w:rFonts w:ascii="Arial" w:eastAsia="Arial Unicode MS" w:hAnsi="Arial" w:cs="Arial"/>
        </w:rPr>
        <w:t>.1</w:t>
      </w:r>
      <w:r w:rsidR="001D5C00">
        <w:rPr>
          <w:rFonts w:ascii="Arial" w:eastAsia="Arial Unicode MS" w:hAnsi="Arial" w:cs="Arial"/>
        </w:rPr>
        <w:tab/>
      </w:r>
      <w:r w:rsidR="00BB0DF5">
        <w:rPr>
          <w:rFonts w:ascii="Arial" w:eastAsia="Arial Unicode MS" w:hAnsi="Arial" w:cs="Arial"/>
        </w:rPr>
        <w:t xml:space="preserve">during or about 2011 </w:t>
      </w:r>
      <w:r w:rsidR="001D5C00">
        <w:rPr>
          <w:rFonts w:ascii="Arial" w:eastAsia="Arial Unicode MS" w:hAnsi="Arial" w:cs="Arial"/>
        </w:rPr>
        <w:t>t</w:t>
      </w:r>
      <w:r w:rsidR="004714B9" w:rsidRPr="00254C96">
        <w:rPr>
          <w:rFonts w:ascii="Arial" w:eastAsia="Arial Unicode MS" w:hAnsi="Arial" w:cs="Arial"/>
        </w:rPr>
        <w:t xml:space="preserve">he </w:t>
      </w:r>
      <w:r w:rsidR="00254C96">
        <w:rPr>
          <w:rFonts w:ascii="Arial" w:eastAsia="Arial Unicode MS" w:hAnsi="Arial" w:cs="Arial"/>
        </w:rPr>
        <w:t>first plaintiff</w:t>
      </w:r>
      <w:r w:rsidR="00F536AA">
        <w:rPr>
          <w:rFonts w:ascii="Arial" w:eastAsia="Arial Unicode MS" w:hAnsi="Arial" w:cs="Arial"/>
        </w:rPr>
        <w:t>, being represented by Watson, engaged</w:t>
      </w:r>
      <w:r w:rsidR="001D5C00">
        <w:rPr>
          <w:rFonts w:ascii="Arial" w:eastAsia="Arial Unicode MS" w:hAnsi="Arial" w:cs="Arial"/>
        </w:rPr>
        <w:t xml:space="preserve"> the services of the </w:t>
      </w:r>
      <w:r w:rsidR="00AE5152">
        <w:rPr>
          <w:rFonts w:ascii="Arial" w:eastAsia="Arial Unicode MS" w:hAnsi="Arial" w:cs="Arial"/>
        </w:rPr>
        <w:t xml:space="preserve">second </w:t>
      </w:r>
      <w:r w:rsidR="001D5C00">
        <w:rPr>
          <w:rFonts w:ascii="Arial" w:eastAsia="Arial Unicode MS" w:hAnsi="Arial" w:cs="Arial"/>
        </w:rPr>
        <w:t xml:space="preserve">defendant to act as its attorney in a litigious matter between the first </w:t>
      </w:r>
      <w:r w:rsidR="00F536AA">
        <w:rPr>
          <w:rFonts w:ascii="Arial" w:eastAsia="Arial Unicode MS" w:hAnsi="Arial" w:cs="Arial"/>
        </w:rPr>
        <w:t>plaintiff</w:t>
      </w:r>
      <w:r w:rsidR="001D5C00">
        <w:rPr>
          <w:rFonts w:ascii="Arial" w:eastAsia="Arial Unicode MS" w:hAnsi="Arial" w:cs="Arial"/>
        </w:rPr>
        <w:t xml:space="preserve"> and Dykes Van Heerden Incorporated and Dykes van Heerden, which mandate was accepted by the second defendant;</w:t>
      </w:r>
    </w:p>
    <w:p w14:paraId="48E14488" w14:textId="6D476345" w:rsidR="001D5C00" w:rsidRDefault="003716CE" w:rsidP="005231F0">
      <w:pPr>
        <w:spacing w:before="360" w:after="0" w:line="480" w:lineRule="auto"/>
        <w:ind w:left="1440" w:hanging="720"/>
        <w:jc w:val="both"/>
        <w:rPr>
          <w:rFonts w:ascii="Arial" w:eastAsia="Arial Unicode MS" w:hAnsi="Arial" w:cs="Arial"/>
        </w:rPr>
      </w:pPr>
      <w:r>
        <w:rPr>
          <w:rFonts w:ascii="Arial" w:eastAsia="Arial Unicode MS" w:hAnsi="Arial" w:cs="Arial"/>
        </w:rPr>
        <w:t>7</w:t>
      </w:r>
      <w:r w:rsidR="009976B2">
        <w:rPr>
          <w:rFonts w:ascii="Arial" w:eastAsia="Arial Unicode MS" w:hAnsi="Arial" w:cs="Arial"/>
        </w:rPr>
        <w:t>.2</w:t>
      </w:r>
      <w:r w:rsidR="009976B2">
        <w:rPr>
          <w:rFonts w:ascii="Arial" w:eastAsia="Arial Unicode MS" w:hAnsi="Arial" w:cs="Arial"/>
        </w:rPr>
        <w:tab/>
        <w:t>it was an</w:t>
      </w:r>
      <w:r w:rsidR="001D5C00">
        <w:rPr>
          <w:rFonts w:ascii="Arial" w:eastAsia="Arial Unicode MS" w:hAnsi="Arial" w:cs="Arial"/>
        </w:rPr>
        <w:t xml:space="preserve"> express</w:t>
      </w:r>
      <w:r w:rsidR="00254C96">
        <w:rPr>
          <w:rFonts w:ascii="Arial" w:eastAsia="Arial Unicode MS" w:hAnsi="Arial" w:cs="Arial"/>
        </w:rPr>
        <w:t xml:space="preserve">, </w:t>
      </w:r>
      <w:r w:rsidR="001D5C00">
        <w:rPr>
          <w:rFonts w:ascii="Arial" w:eastAsia="Arial Unicode MS" w:hAnsi="Arial" w:cs="Arial"/>
        </w:rPr>
        <w:t xml:space="preserve">alternatively implied, further alternatively tacit term of the mandate that the </w:t>
      </w:r>
      <w:r w:rsidR="00AE5152">
        <w:rPr>
          <w:rFonts w:ascii="Arial" w:eastAsia="Arial Unicode MS" w:hAnsi="Arial" w:cs="Arial"/>
        </w:rPr>
        <w:t xml:space="preserve">second </w:t>
      </w:r>
      <w:r w:rsidR="001D5C00">
        <w:rPr>
          <w:rFonts w:ascii="Arial" w:eastAsia="Arial Unicode MS" w:hAnsi="Arial" w:cs="Arial"/>
        </w:rPr>
        <w:t>defendant would act on behalf of the first plaintiff and would:</w:t>
      </w:r>
    </w:p>
    <w:p w14:paraId="0185861B" w14:textId="3DB5FA3F" w:rsidR="001D5C00" w:rsidRDefault="003716CE" w:rsidP="005231F0">
      <w:pPr>
        <w:spacing w:before="360" w:after="0" w:line="480" w:lineRule="auto"/>
        <w:ind w:left="2160" w:hanging="720"/>
        <w:jc w:val="both"/>
        <w:rPr>
          <w:rFonts w:ascii="Arial" w:eastAsia="Arial Unicode MS" w:hAnsi="Arial" w:cs="Arial"/>
        </w:rPr>
      </w:pPr>
      <w:r>
        <w:rPr>
          <w:rFonts w:ascii="Arial" w:eastAsia="Arial Unicode MS" w:hAnsi="Arial" w:cs="Arial"/>
        </w:rPr>
        <w:t>7</w:t>
      </w:r>
      <w:r w:rsidR="001D5C00">
        <w:rPr>
          <w:rFonts w:ascii="Arial" w:eastAsia="Arial Unicode MS" w:hAnsi="Arial" w:cs="Arial"/>
        </w:rPr>
        <w:t>.2.1</w:t>
      </w:r>
      <w:r w:rsidR="001D5C00">
        <w:rPr>
          <w:rFonts w:ascii="Arial" w:eastAsia="Arial Unicode MS" w:hAnsi="Arial" w:cs="Arial"/>
        </w:rPr>
        <w:tab/>
        <w:t>recover the amounts that Dykes van Heerden Incorporated and Dykes van Heerden were obliged to pay to the first plaintiff;</w:t>
      </w:r>
    </w:p>
    <w:p w14:paraId="75000DD5" w14:textId="5A286590" w:rsidR="00BB0DF5" w:rsidRDefault="003716CE" w:rsidP="005231F0">
      <w:pPr>
        <w:spacing w:before="360" w:after="0" w:line="480" w:lineRule="auto"/>
        <w:ind w:left="2160" w:hanging="720"/>
        <w:jc w:val="both"/>
        <w:rPr>
          <w:rFonts w:ascii="Arial" w:eastAsia="Arial Unicode MS" w:hAnsi="Arial" w:cs="Arial"/>
        </w:rPr>
      </w:pPr>
      <w:r>
        <w:rPr>
          <w:rFonts w:ascii="Arial" w:eastAsia="Arial Unicode MS" w:hAnsi="Arial" w:cs="Arial"/>
        </w:rPr>
        <w:t>7</w:t>
      </w:r>
      <w:r w:rsidR="001D5C00">
        <w:rPr>
          <w:rFonts w:ascii="Arial" w:eastAsia="Arial Unicode MS" w:hAnsi="Arial" w:cs="Arial"/>
        </w:rPr>
        <w:t>.2.2</w:t>
      </w:r>
      <w:r w:rsidR="001D5C00">
        <w:rPr>
          <w:rFonts w:ascii="Arial" w:eastAsia="Arial Unicode MS" w:hAnsi="Arial" w:cs="Arial"/>
        </w:rPr>
        <w:tab/>
        <w:t xml:space="preserve">be entitled to reasonable renumeration for his legal services;  </w:t>
      </w:r>
    </w:p>
    <w:p w14:paraId="0095A485" w14:textId="674750EC" w:rsidR="002328AD" w:rsidRDefault="003716CE" w:rsidP="005231F0">
      <w:pPr>
        <w:spacing w:before="360" w:after="0" w:line="480" w:lineRule="auto"/>
        <w:ind w:left="2160" w:hanging="720"/>
        <w:jc w:val="both"/>
        <w:rPr>
          <w:rFonts w:ascii="Arial" w:eastAsia="Arial Unicode MS" w:hAnsi="Arial" w:cs="Arial"/>
        </w:rPr>
      </w:pPr>
      <w:r>
        <w:rPr>
          <w:rFonts w:ascii="Arial" w:eastAsia="Arial Unicode MS" w:hAnsi="Arial" w:cs="Arial"/>
        </w:rPr>
        <w:t>7</w:t>
      </w:r>
      <w:r w:rsidR="002328AD">
        <w:rPr>
          <w:rFonts w:ascii="Arial" w:eastAsia="Arial Unicode MS" w:hAnsi="Arial" w:cs="Arial"/>
        </w:rPr>
        <w:t xml:space="preserve">.2.3 </w:t>
      </w:r>
      <w:r w:rsidR="002328AD">
        <w:rPr>
          <w:rFonts w:ascii="Arial" w:eastAsia="Arial Unicode MS" w:hAnsi="Arial" w:cs="Arial"/>
        </w:rPr>
        <w:tab/>
        <w:t>upon recovery pay over the monies to the first plaintiff on demand;</w:t>
      </w:r>
    </w:p>
    <w:p w14:paraId="1E4564BB" w14:textId="54F9157F" w:rsidR="00BB0DF5" w:rsidRDefault="003716CE" w:rsidP="005231F0">
      <w:pPr>
        <w:spacing w:before="360" w:after="0" w:line="480" w:lineRule="auto"/>
        <w:ind w:left="1440" w:hanging="720"/>
        <w:jc w:val="both"/>
        <w:rPr>
          <w:rFonts w:ascii="Arial" w:eastAsia="Arial Unicode MS" w:hAnsi="Arial" w:cs="Arial"/>
        </w:rPr>
      </w:pPr>
      <w:r>
        <w:rPr>
          <w:rFonts w:ascii="Arial" w:eastAsia="Arial Unicode MS" w:hAnsi="Arial" w:cs="Arial"/>
        </w:rPr>
        <w:t>7</w:t>
      </w:r>
      <w:r w:rsidR="00BB0DF5">
        <w:rPr>
          <w:rFonts w:ascii="Arial" w:eastAsia="Arial Unicode MS" w:hAnsi="Arial" w:cs="Arial"/>
        </w:rPr>
        <w:t>.3</w:t>
      </w:r>
      <w:r w:rsidR="00BB0DF5">
        <w:rPr>
          <w:rFonts w:ascii="Arial" w:eastAsia="Arial Unicode MS" w:hAnsi="Arial" w:cs="Arial"/>
        </w:rPr>
        <w:tab/>
        <w:t xml:space="preserve">in accordance with the mandate to represent the first plaintiff, the </w:t>
      </w:r>
      <w:r w:rsidR="00AE5152">
        <w:rPr>
          <w:rFonts w:ascii="Arial" w:eastAsia="Arial Unicode MS" w:hAnsi="Arial" w:cs="Arial"/>
        </w:rPr>
        <w:t xml:space="preserve">first </w:t>
      </w:r>
      <w:r w:rsidR="00BB0DF5">
        <w:rPr>
          <w:rFonts w:ascii="Arial" w:eastAsia="Arial Unicode MS" w:hAnsi="Arial" w:cs="Arial"/>
        </w:rPr>
        <w:t xml:space="preserve">defendant acted as attorneys of record in the action of </w:t>
      </w:r>
      <w:r w:rsidR="00AE5152">
        <w:rPr>
          <w:rFonts w:ascii="Arial" w:eastAsia="Arial Unicode MS" w:hAnsi="Arial" w:cs="Arial"/>
        </w:rPr>
        <w:t xml:space="preserve">the </w:t>
      </w:r>
      <w:r w:rsidR="00BB0DF5">
        <w:rPr>
          <w:rFonts w:ascii="Arial" w:eastAsia="Arial Unicode MS" w:hAnsi="Arial" w:cs="Arial"/>
        </w:rPr>
        <w:t>first plaintiff against Dykes van Heerden Incorporated and Dykes van Heerden;</w:t>
      </w:r>
    </w:p>
    <w:p w14:paraId="24DD1CC1" w14:textId="4813EC03" w:rsidR="00BB0DF5" w:rsidRDefault="003716CE" w:rsidP="009976B2">
      <w:pPr>
        <w:spacing w:before="360" w:after="0" w:line="480" w:lineRule="auto"/>
        <w:ind w:left="1440" w:hanging="720"/>
        <w:jc w:val="both"/>
        <w:rPr>
          <w:rFonts w:ascii="Arial" w:eastAsia="Arial Unicode MS" w:hAnsi="Arial" w:cs="Arial"/>
        </w:rPr>
      </w:pPr>
      <w:r>
        <w:rPr>
          <w:rFonts w:ascii="Arial" w:eastAsia="Arial Unicode MS" w:hAnsi="Arial" w:cs="Arial"/>
        </w:rPr>
        <w:lastRenderedPageBreak/>
        <w:t>7</w:t>
      </w:r>
      <w:r w:rsidR="00BB0DF5">
        <w:rPr>
          <w:rFonts w:ascii="Arial" w:eastAsia="Arial Unicode MS" w:hAnsi="Arial" w:cs="Arial"/>
        </w:rPr>
        <w:t>.4</w:t>
      </w:r>
      <w:r w:rsidR="00BB0DF5">
        <w:rPr>
          <w:rFonts w:ascii="Arial" w:eastAsia="Arial Unicode MS" w:hAnsi="Arial" w:cs="Arial"/>
        </w:rPr>
        <w:tab/>
        <w:t xml:space="preserve">the first plaintiff was successful in both the action and </w:t>
      </w:r>
      <w:r w:rsidR="00F536AA">
        <w:rPr>
          <w:rFonts w:ascii="Arial" w:eastAsia="Arial Unicode MS" w:hAnsi="Arial" w:cs="Arial"/>
        </w:rPr>
        <w:t xml:space="preserve">the </w:t>
      </w:r>
      <w:r w:rsidR="00BB0DF5">
        <w:rPr>
          <w:rFonts w:ascii="Arial" w:eastAsia="Arial Unicode MS" w:hAnsi="Arial" w:cs="Arial"/>
        </w:rPr>
        <w:t xml:space="preserve">subsequent appeal and as a result thereof, Dykes van Heerden Incorporated and Dykes van Heerden became obliged to pay to the first plaintiff the capital sum of </w:t>
      </w:r>
      <w:r w:rsidR="009976B2">
        <w:rPr>
          <w:rFonts w:ascii="Arial" w:eastAsia="Arial Unicode MS" w:hAnsi="Arial" w:cs="Arial"/>
        </w:rPr>
        <w:t>R584 209,</w:t>
      </w:r>
      <w:r w:rsidR="00BB0DF5">
        <w:rPr>
          <w:rFonts w:ascii="Arial" w:eastAsia="Arial Unicode MS" w:hAnsi="Arial" w:cs="Arial"/>
        </w:rPr>
        <w:t xml:space="preserve">94 together with interest and </w:t>
      </w:r>
      <w:r w:rsidR="00F536AA">
        <w:rPr>
          <w:rFonts w:ascii="Arial" w:eastAsia="Arial Unicode MS" w:hAnsi="Arial" w:cs="Arial"/>
        </w:rPr>
        <w:t xml:space="preserve">costs on </w:t>
      </w:r>
      <w:r w:rsidR="00AE5152">
        <w:rPr>
          <w:rFonts w:ascii="Arial" w:eastAsia="Arial Unicode MS" w:hAnsi="Arial" w:cs="Arial"/>
        </w:rPr>
        <w:t xml:space="preserve">a </w:t>
      </w:r>
      <w:r w:rsidR="00BB0DF5">
        <w:rPr>
          <w:rFonts w:ascii="Arial" w:eastAsia="Arial Unicode MS" w:hAnsi="Arial" w:cs="Arial"/>
        </w:rPr>
        <w:t xml:space="preserve">party and party </w:t>
      </w:r>
      <w:r w:rsidR="00F536AA">
        <w:rPr>
          <w:rFonts w:ascii="Arial" w:eastAsia="Arial Unicode MS" w:hAnsi="Arial" w:cs="Arial"/>
        </w:rPr>
        <w:t>scale</w:t>
      </w:r>
      <w:r w:rsidR="00BB0DF5">
        <w:rPr>
          <w:rFonts w:ascii="Arial" w:eastAsia="Arial Unicode MS" w:hAnsi="Arial" w:cs="Arial"/>
        </w:rPr>
        <w:t>;</w:t>
      </w:r>
    </w:p>
    <w:p w14:paraId="694F0F63" w14:textId="1C99088D" w:rsidR="00BB0DF5" w:rsidRDefault="003716CE" w:rsidP="005231F0">
      <w:pPr>
        <w:spacing w:before="360" w:after="0" w:line="480" w:lineRule="auto"/>
        <w:ind w:left="1440" w:hanging="720"/>
        <w:jc w:val="both"/>
        <w:rPr>
          <w:rFonts w:ascii="Arial" w:eastAsia="Arial Unicode MS" w:hAnsi="Arial" w:cs="Arial"/>
        </w:rPr>
      </w:pPr>
      <w:r>
        <w:rPr>
          <w:rFonts w:ascii="Arial" w:eastAsia="Arial Unicode MS" w:hAnsi="Arial" w:cs="Arial"/>
        </w:rPr>
        <w:t>7</w:t>
      </w:r>
      <w:r w:rsidR="00BB0DF5">
        <w:rPr>
          <w:rFonts w:ascii="Arial" w:eastAsia="Arial Unicode MS" w:hAnsi="Arial" w:cs="Arial"/>
        </w:rPr>
        <w:t>.5</w:t>
      </w:r>
      <w:r w:rsidR="00BB0DF5">
        <w:rPr>
          <w:rFonts w:ascii="Arial" w:eastAsia="Arial Unicode MS" w:hAnsi="Arial" w:cs="Arial"/>
        </w:rPr>
        <w:tab/>
        <w:t>during or about June 2015, the sum of R 1 168 419, 88 was paid by Dykes van Heerden Incorporated and Dykes van Heerden to the defendant</w:t>
      </w:r>
      <w:r w:rsidR="00AE5152">
        <w:rPr>
          <w:rFonts w:ascii="Arial" w:eastAsia="Arial Unicode MS" w:hAnsi="Arial" w:cs="Arial"/>
        </w:rPr>
        <w:t>s</w:t>
      </w:r>
      <w:r w:rsidR="00BB0DF5">
        <w:rPr>
          <w:rFonts w:ascii="Arial" w:eastAsia="Arial Unicode MS" w:hAnsi="Arial" w:cs="Arial"/>
        </w:rPr>
        <w:t>. The amount is made up of the capital sum of R 584 209, 94 and interest in the same amount;</w:t>
      </w:r>
    </w:p>
    <w:p w14:paraId="305BAC39" w14:textId="6D37EAE2" w:rsidR="00BB0DF5" w:rsidRDefault="003716CE" w:rsidP="005231F0">
      <w:pPr>
        <w:spacing w:before="360" w:after="0" w:line="480" w:lineRule="auto"/>
        <w:ind w:left="1440" w:hanging="720"/>
        <w:jc w:val="both"/>
        <w:rPr>
          <w:rFonts w:ascii="Arial" w:eastAsia="Arial Unicode MS" w:hAnsi="Arial" w:cs="Arial"/>
        </w:rPr>
      </w:pPr>
      <w:r>
        <w:rPr>
          <w:rFonts w:ascii="Arial" w:eastAsia="Arial Unicode MS" w:hAnsi="Arial" w:cs="Arial"/>
        </w:rPr>
        <w:t>7</w:t>
      </w:r>
      <w:r w:rsidR="00BB0DF5">
        <w:rPr>
          <w:rFonts w:ascii="Arial" w:eastAsia="Arial Unicode MS" w:hAnsi="Arial" w:cs="Arial"/>
        </w:rPr>
        <w:t>.6</w:t>
      </w:r>
      <w:r w:rsidR="00BB0DF5">
        <w:rPr>
          <w:rFonts w:ascii="Arial" w:eastAsia="Arial Unicode MS" w:hAnsi="Arial" w:cs="Arial"/>
        </w:rPr>
        <w:tab/>
        <w:t>on or about 14 July 2016 the defendant</w:t>
      </w:r>
      <w:r w:rsidR="00AE5152">
        <w:rPr>
          <w:rFonts w:ascii="Arial" w:eastAsia="Arial Unicode MS" w:hAnsi="Arial" w:cs="Arial"/>
        </w:rPr>
        <w:t>s</w:t>
      </w:r>
      <w:r w:rsidR="00BB0DF5">
        <w:rPr>
          <w:rFonts w:ascii="Arial" w:eastAsia="Arial Unicode MS" w:hAnsi="Arial" w:cs="Arial"/>
        </w:rPr>
        <w:t xml:space="preserve"> paid the capital sum to the first plaintiff;</w:t>
      </w:r>
    </w:p>
    <w:p w14:paraId="25CA6025" w14:textId="4ACBC013" w:rsidR="00B77ABD" w:rsidRDefault="003716CE" w:rsidP="005231F0">
      <w:pPr>
        <w:spacing w:before="360" w:after="0" w:line="480" w:lineRule="auto"/>
        <w:ind w:left="1440" w:hanging="720"/>
        <w:jc w:val="both"/>
        <w:rPr>
          <w:rFonts w:ascii="Arial" w:eastAsia="Arial Unicode MS" w:hAnsi="Arial" w:cs="Arial"/>
        </w:rPr>
      </w:pPr>
      <w:r>
        <w:rPr>
          <w:rFonts w:ascii="Arial" w:eastAsia="Arial Unicode MS" w:hAnsi="Arial" w:cs="Arial"/>
        </w:rPr>
        <w:t>7</w:t>
      </w:r>
      <w:r w:rsidR="00B77ABD">
        <w:rPr>
          <w:rFonts w:ascii="Arial" w:eastAsia="Arial Unicode MS" w:hAnsi="Arial" w:cs="Arial"/>
        </w:rPr>
        <w:t>.7</w:t>
      </w:r>
      <w:r w:rsidR="00B77ABD">
        <w:rPr>
          <w:rFonts w:ascii="Arial" w:eastAsia="Arial Unicode MS" w:hAnsi="Arial" w:cs="Arial"/>
        </w:rPr>
        <w:tab/>
        <w:t>on 24 November 2016, Watson, representing the first plaintiff, and the second defendant agreed that the second defendant may hold the interest in the trust account of the first defendant, pending:</w:t>
      </w:r>
    </w:p>
    <w:p w14:paraId="30BEF745" w14:textId="6AC8C4B0" w:rsidR="00B77ABD" w:rsidRDefault="003716CE" w:rsidP="005231F0">
      <w:pPr>
        <w:spacing w:before="360" w:after="0" w:line="480" w:lineRule="auto"/>
        <w:ind w:left="2160" w:hanging="720"/>
        <w:jc w:val="both"/>
        <w:rPr>
          <w:rFonts w:ascii="Arial" w:eastAsia="Arial Unicode MS" w:hAnsi="Arial" w:cs="Arial"/>
        </w:rPr>
      </w:pPr>
      <w:r>
        <w:rPr>
          <w:rFonts w:ascii="Arial" w:eastAsia="Arial Unicode MS" w:hAnsi="Arial" w:cs="Arial"/>
        </w:rPr>
        <w:t>7</w:t>
      </w:r>
      <w:r w:rsidR="00B77ABD">
        <w:rPr>
          <w:rFonts w:ascii="Arial" w:eastAsia="Arial Unicode MS" w:hAnsi="Arial" w:cs="Arial"/>
        </w:rPr>
        <w:t>.7.1</w:t>
      </w:r>
      <w:r w:rsidR="00B77ABD">
        <w:rPr>
          <w:rFonts w:ascii="Arial" w:eastAsia="Arial Unicode MS" w:hAnsi="Arial" w:cs="Arial"/>
        </w:rPr>
        <w:tab/>
        <w:t>taxation by the Taxing Master of the party and party costs payable by Dykes van Heerden; and</w:t>
      </w:r>
    </w:p>
    <w:p w14:paraId="103AF8B3" w14:textId="6DE88070" w:rsidR="00B77ABD" w:rsidRDefault="003716CE" w:rsidP="005231F0">
      <w:pPr>
        <w:spacing w:before="360" w:after="0" w:line="480" w:lineRule="auto"/>
        <w:ind w:left="2160" w:hanging="720"/>
        <w:jc w:val="both"/>
        <w:rPr>
          <w:rFonts w:ascii="Arial" w:eastAsia="Arial Unicode MS" w:hAnsi="Arial" w:cs="Arial"/>
        </w:rPr>
      </w:pPr>
      <w:r>
        <w:rPr>
          <w:rFonts w:ascii="Arial" w:eastAsia="Arial Unicode MS" w:hAnsi="Arial" w:cs="Arial"/>
        </w:rPr>
        <w:t>7.</w:t>
      </w:r>
      <w:r w:rsidR="00B77ABD">
        <w:rPr>
          <w:rFonts w:ascii="Arial" w:eastAsia="Arial Unicode MS" w:hAnsi="Arial" w:cs="Arial"/>
        </w:rPr>
        <w:t>7.2</w:t>
      </w:r>
      <w:r w:rsidR="00B77ABD">
        <w:rPr>
          <w:rFonts w:ascii="Arial" w:eastAsia="Arial Unicode MS" w:hAnsi="Arial" w:cs="Arial"/>
        </w:rPr>
        <w:tab/>
        <w:t xml:space="preserve">payment of such costs to the second defendant. </w:t>
      </w:r>
    </w:p>
    <w:p w14:paraId="5E62B3DB" w14:textId="1ECEDB01" w:rsidR="006D5C3D" w:rsidRDefault="003716CE" w:rsidP="005231F0">
      <w:pPr>
        <w:spacing w:before="360" w:after="0" w:line="480" w:lineRule="auto"/>
        <w:ind w:left="1440" w:hanging="720"/>
        <w:jc w:val="both"/>
        <w:rPr>
          <w:rFonts w:ascii="Arial" w:eastAsia="Arial Unicode MS" w:hAnsi="Arial" w:cs="Arial"/>
        </w:rPr>
      </w:pPr>
      <w:r>
        <w:rPr>
          <w:rFonts w:ascii="Arial" w:eastAsia="Arial Unicode MS" w:hAnsi="Arial" w:cs="Arial"/>
        </w:rPr>
        <w:t>7</w:t>
      </w:r>
      <w:r w:rsidR="00623ECF">
        <w:rPr>
          <w:rFonts w:ascii="Arial" w:eastAsia="Arial Unicode MS" w:hAnsi="Arial" w:cs="Arial"/>
        </w:rPr>
        <w:t>.</w:t>
      </w:r>
      <w:r w:rsidR="00B77ABD">
        <w:rPr>
          <w:rFonts w:ascii="Arial" w:eastAsia="Arial Unicode MS" w:hAnsi="Arial" w:cs="Arial"/>
        </w:rPr>
        <w:t>8</w:t>
      </w:r>
      <w:r w:rsidR="00623ECF">
        <w:rPr>
          <w:rFonts w:ascii="Arial" w:eastAsia="Arial Unicode MS" w:hAnsi="Arial" w:cs="Arial"/>
        </w:rPr>
        <w:tab/>
        <w:t xml:space="preserve">the </w:t>
      </w:r>
      <w:r w:rsidR="006D5C3D">
        <w:rPr>
          <w:rFonts w:ascii="Arial" w:eastAsia="Arial Unicode MS" w:hAnsi="Arial" w:cs="Arial"/>
        </w:rPr>
        <w:t xml:space="preserve">costs payable </w:t>
      </w:r>
      <w:r w:rsidR="00F536AA">
        <w:rPr>
          <w:rFonts w:ascii="Arial" w:eastAsia="Arial Unicode MS" w:hAnsi="Arial" w:cs="Arial"/>
        </w:rPr>
        <w:t xml:space="preserve">to the first plaintiff </w:t>
      </w:r>
      <w:r w:rsidR="006D5C3D">
        <w:rPr>
          <w:rFonts w:ascii="Arial" w:eastAsia="Arial Unicode MS" w:hAnsi="Arial" w:cs="Arial"/>
        </w:rPr>
        <w:t>by Dykes van Heerden Incorporated and Dykes van Heerden were taxed by the Taxing Master on 8 December 2017 in the amount of R 371 067, 53, which amount included counsel’s fees;</w:t>
      </w:r>
    </w:p>
    <w:p w14:paraId="512BA619" w14:textId="5BA2A4B8" w:rsidR="003716CE" w:rsidRDefault="003716CE" w:rsidP="009976B2">
      <w:pPr>
        <w:spacing w:before="360" w:after="0" w:line="480" w:lineRule="auto"/>
        <w:ind w:left="1440" w:hanging="720"/>
        <w:jc w:val="both"/>
        <w:rPr>
          <w:rFonts w:ascii="Arial" w:eastAsia="Arial Unicode MS" w:hAnsi="Arial" w:cs="Arial"/>
        </w:rPr>
      </w:pPr>
      <w:r>
        <w:rPr>
          <w:rFonts w:ascii="Arial" w:eastAsia="Arial Unicode MS" w:hAnsi="Arial" w:cs="Arial"/>
        </w:rPr>
        <w:t>7.9</w:t>
      </w:r>
      <w:r w:rsidR="006D5C3D">
        <w:rPr>
          <w:rFonts w:ascii="Arial" w:eastAsia="Arial Unicode MS" w:hAnsi="Arial" w:cs="Arial"/>
        </w:rPr>
        <w:tab/>
        <w:t>the costs were paid to the defendant</w:t>
      </w:r>
      <w:r w:rsidR="00AE5152">
        <w:rPr>
          <w:rFonts w:ascii="Arial" w:eastAsia="Arial Unicode MS" w:hAnsi="Arial" w:cs="Arial"/>
        </w:rPr>
        <w:t>s</w:t>
      </w:r>
      <w:r w:rsidR="006D5C3D">
        <w:rPr>
          <w:rFonts w:ascii="Arial" w:eastAsia="Arial Unicode MS" w:hAnsi="Arial" w:cs="Arial"/>
        </w:rPr>
        <w:t xml:space="preserve"> on or about 13 December 2017.</w:t>
      </w:r>
    </w:p>
    <w:p w14:paraId="099605C8" w14:textId="77777777" w:rsidR="009976B2" w:rsidRPr="009976B2" w:rsidRDefault="009976B2" w:rsidP="009976B2">
      <w:pPr>
        <w:spacing w:before="360" w:after="0" w:line="480" w:lineRule="auto"/>
        <w:ind w:left="1440" w:hanging="720"/>
        <w:jc w:val="both"/>
        <w:rPr>
          <w:rFonts w:ascii="Arial" w:eastAsia="Arial Unicode MS" w:hAnsi="Arial" w:cs="Arial"/>
          <w:sz w:val="2"/>
        </w:rPr>
      </w:pPr>
    </w:p>
    <w:p w14:paraId="5876A9D3" w14:textId="4F34B811" w:rsidR="00247AEF" w:rsidRPr="00247AE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[8</w:t>
      </w:r>
      <w:r w:rsidR="00247AEF">
        <w:rPr>
          <w:rFonts w:ascii="Arial" w:eastAsia="Arial Unicode MS" w:hAnsi="Arial" w:cs="Arial"/>
        </w:rPr>
        <w:t>]</w:t>
      </w:r>
      <w:r w:rsidR="00247AEF">
        <w:rPr>
          <w:rFonts w:ascii="Arial" w:eastAsia="Arial Unicode MS" w:hAnsi="Arial" w:cs="Arial"/>
        </w:rPr>
        <w:tab/>
        <w:t xml:space="preserve">The first </w:t>
      </w:r>
      <w:r w:rsidR="00851A48">
        <w:rPr>
          <w:rFonts w:ascii="Arial" w:eastAsia="Arial Unicode MS" w:hAnsi="Arial" w:cs="Arial"/>
        </w:rPr>
        <w:t>plaintiff</w:t>
      </w:r>
      <w:r w:rsidR="00247AEF">
        <w:rPr>
          <w:rFonts w:ascii="Arial" w:eastAsia="Arial Unicode MS" w:hAnsi="Arial" w:cs="Arial"/>
        </w:rPr>
        <w:t xml:space="preserve"> raised a special plea of prescription to the second defendant’s claim for payment of his legal fees. </w:t>
      </w:r>
      <w:r w:rsidR="00851A48">
        <w:rPr>
          <w:rFonts w:ascii="Arial" w:eastAsia="Arial Unicode MS" w:hAnsi="Arial" w:cs="Arial"/>
        </w:rPr>
        <w:t>Mr Snyman SC, counsel for the plaintiffs, to his credit, did not persist with the special plea.</w:t>
      </w:r>
    </w:p>
    <w:p w14:paraId="042505DC" w14:textId="2E7BA506" w:rsidR="00E60863" w:rsidRDefault="00E60863" w:rsidP="005231F0">
      <w:pPr>
        <w:spacing w:before="360" w:after="0" w:line="480" w:lineRule="auto"/>
        <w:ind w:left="1440" w:hanging="720"/>
        <w:jc w:val="both"/>
        <w:rPr>
          <w:rFonts w:ascii="Arial" w:eastAsia="Arial Unicode MS" w:hAnsi="Arial" w:cs="Arial"/>
          <w:b/>
          <w:bCs/>
        </w:rPr>
      </w:pPr>
      <w:r>
        <w:rPr>
          <w:rFonts w:ascii="Arial" w:eastAsia="Arial Unicode MS" w:hAnsi="Arial" w:cs="Arial"/>
          <w:b/>
          <w:bCs/>
        </w:rPr>
        <w:lastRenderedPageBreak/>
        <w:t>Second plaintiff’s claim</w:t>
      </w:r>
    </w:p>
    <w:p w14:paraId="753A484F" w14:textId="3F1AF46A" w:rsidR="00E60863"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[9</w:t>
      </w:r>
      <w:r w:rsidR="00E60863">
        <w:rPr>
          <w:rFonts w:ascii="Arial" w:eastAsia="Arial Unicode MS" w:hAnsi="Arial" w:cs="Arial"/>
        </w:rPr>
        <w:t>]</w:t>
      </w:r>
      <w:r w:rsidR="00E60863">
        <w:rPr>
          <w:rFonts w:ascii="Arial" w:eastAsia="Arial Unicode MS" w:hAnsi="Arial" w:cs="Arial"/>
        </w:rPr>
        <w:tab/>
        <w:t>It is common cause that the second plaintiff rendered professional service</w:t>
      </w:r>
      <w:r w:rsidR="00831876">
        <w:rPr>
          <w:rFonts w:ascii="Arial" w:eastAsia="Arial Unicode MS" w:hAnsi="Arial" w:cs="Arial"/>
        </w:rPr>
        <w:t>s</w:t>
      </w:r>
      <w:r w:rsidR="00E60863">
        <w:rPr>
          <w:rFonts w:ascii="Arial" w:eastAsia="Arial Unicode MS" w:hAnsi="Arial" w:cs="Arial"/>
        </w:rPr>
        <w:t xml:space="preserve"> in the matter between the first plaintiff and Dykes van Heerden Incorporated and Dykes van Heerden and that he rendered an account in the amount of R 298 908, 00. </w:t>
      </w:r>
    </w:p>
    <w:p w14:paraId="039FC171" w14:textId="72C654FB" w:rsidR="00E60863" w:rsidRDefault="00E60863" w:rsidP="005231F0">
      <w:pPr>
        <w:spacing w:before="360" w:after="0" w:line="480" w:lineRule="auto"/>
        <w:ind w:left="720" w:hanging="720"/>
        <w:jc w:val="both"/>
        <w:rPr>
          <w:rFonts w:ascii="Arial" w:eastAsia="Arial Unicode MS" w:hAnsi="Arial" w:cs="Arial"/>
          <w:b/>
          <w:bCs/>
        </w:rPr>
      </w:pPr>
      <w:r>
        <w:rPr>
          <w:rFonts w:ascii="Arial" w:eastAsia="Arial Unicode MS" w:hAnsi="Arial" w:cs="Arial"/>
        </w:rPr>
        <w:tab/>
      </w:r>
      <w:r w:rsidR="00B0525B">
        <w:rPr>
          <w:rFonts w:ascii="Arial" w:eastAsia="Arial Unicode MS" w:hAnsi="Arial" w:cs="Arial"/>
          <w:b/>
          <w:bCs/>
        </w:rPr>
        <w:t xml:space="preserve">2. </w:t>
      </w:r>
      <w:r w:rsidR="00B0525B">
        <w:rPr>
          <w:rFonts w:ascii="Arial" w:eastAsia="Arial Unicode MS" w:hAnsi="Arial" w:cs="Arial"/>
          <w:b/>
          <w:bCs/>
        </w:rPr>
        <w:tab/>
        <w:t>Issues in dispute</w:t>
      </w:r>
    </w:p>
    <w:p w14:paraId="1E922A7D" w14:textId="2AC0EC3A" w:rsidR="00B0525B" w:rsidRPr="00B0525B" w:rsidRDefault="00B0525B" w:rsidP="005231F0">
      <w:pPr>
        <w:spacing w:before="360" w:after="0" w:line="480" w:lineRule="auto"/>
        <w:ind w:left="720" w:hanging="720"/>
        <w:jc w:val="both"/>
        <w:rPr>
          <w:rFonts w:ascii="Arial" w:eastAsia="Arial Unicode MS" w:hAnsi="Arial" w:cs="Arial"/>
          <w:b/>
          <w:bCs/>
        </w:rPr>
      </w:pPr>
      <w:r>
        <w:rPr>
          <w:rFonts w:ascii="Arial" w:eastAsia="Arial Unicode MS" w:hAnsi="Arial" w:cs="Arial"/>
          <w:b/>
          <w:bCs/>
        </w:rPr>
        <w:tab/>
      </w:r>
      <w:r w:rsidR="00831876">
        <w:rPr>
          <w:rFonts w:ascii="Arial" w:eastAsia="Arial Unicode MS" w:hAnsi="Arial" w:cs="Arial"/>
          <w:b/>
          <w:bCs/>
        </w:rPr>
        <w:t>Second plaintiff’s claim</w:t>
      </w:r>
      <w:r w:rsidR="002328AD">
        <w:rPr>
          <w:rFonts w:ascii="Arial" w:eastAsia="Arial Unicode MS" w:hAnsi="Arial" w:cs="Arial"/>
          <w:b/>
          <w:bCs/>
        </w:rPr>
        <w:tab/>
      </w:r>
    </w:p>
    <w:p w14:paraId="7EE19F3E" w14:textId="1BED7A1B" w:rsidR="00831876"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[10</w:t>
      </w:r>
      <w:r w:rsidR="00B0525B">
        <w:rPr>
          <w:rFonts w:ascii="Arial" w:eastAsia="Arial Unicode MS" w:hAnsi="Arial" w:cs="Arial"/>
        </w:rPr>
        <w:t>]</w:t>
      </w:r>
      <w:r w:rsidR="00B0525B">
        <w:rPr>
          <w:rFonts w:ascii="Arial" w:eastAsia="Arial Unicode MS" w:hAnsi="Arial" w:cs="Arial"/>
        </w:rPr>
        <w:tab/>
      </w:r>
      <w:r w:rsidR="00831876">
        <w:rPr>
          <w:rFonts w:ascii="Arial" w:eastAsia="Arial Unicode MS" w:hAnsi="Arial" w:cs="Arial"/>
        </w:rPr>
        <w:t>The second defendant denies that he instructed the second plaintiff as counsel in the matter between the first plaintiff and Dykes van Heerden Incorporated and Dykes van Heerden. The second defendant pleaded that the second plaintiff was appointed by the first plaintiff, there and then being represented by Watson.</w:t>
      </w:r>
    </w:p>
    <w:p w14:paraId="1215E426" w14:textId="3A685F40" w:rsidR="00831876"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[11</w:t>
      </w:r>
      <w:r w:rsidR="00831876">
        <w:rPr>
          <w:rFonts w:ascii="Arial" w:eastAsia="Arial Unicode MS" w:hAnsi="Arial" w:cs="Arial"/>
        </w:rPr>
        <w:t>]</w:t>
      </w:r>
      <w:r w:rsidR="00831876">
        <w:rPr>
          <w:rFonts w:ascii="Arial" w:eastAsia="Arial Unicode MS" w:hAnsi="Arial" w:cs="Arial"/>
        </w:rPr>
        <w:tab/>
        <w:t xml:space="preserve">Should the court find that the second plaintiff was appointed by the second defendant, the second defendant raised a special plea of prescription against the second plaintiff’s claim. </w:t>
      </w:r>
    </w:p>
    <w:p w14:paraId="7215D468" w14:textId="11873ED4" w:rsidR="00D973AE" w:rsidRDefault="00D973AE" w:rsidP="005231F0">
      <w:pPr>
        <w:spacing w:before="360" w:after="0" w:line="480" w:lineRule="auto"/>
        <w:ind w:left="720" w:hanging="720"/>
        <w:jc w:val="both"/>
        <w:rPr>
          <w:rFonts w:ascii="Arial" w:eastAsia="Arial Unicode MS" w:hAnsi="Arial" w:cs="Arial"/>
          <w:b/>
          <w:bCs/>
        </w:rPr>
      </w:pPr>
      <w:r>
        <w:rPr>
          <w:rFonts w:ascii="Arial" w:eastAsia="Arial Unicode MS" w:hAnsi="Arial" w:cs="Arial"/>
        </w:rPr>
        <w:tab/>
      </w:r>
      <w:r w:rsidR="00652B35">
        <w:rPr>
          <w:rFonts w:ascii="Arial" w:eastAsia="Arial Unicode MS" w:hAnsi="Arial" w:cs="Arial"/>
          <w:b/>
          <w:bCs/>
        </w:rPr>
        <w:t>S</w:t>
      </w:r>
      <w:r>
        <w:rPr>
          <w:rFonts w:ascii="Arial" w:eastAsia="Arial Unicode MS" w:hAnsi="Arial" w:cs="Arial"/>
          <w:b/>
          <w:bCs/>
        </w:rPr>
        <w:t>econd defendant</w:t>
      </w:r>
      <w:r w:rsidR="00652B35">
        <w:rPr>
          <w:rFonts w:ascii="Arial" w:eastAsia="Arial Unicode MS" w:hAnsi="Arial" w:cs="Arial"/>
          <w:b/>
          <w:bCs/>
        </w:rPr>
        <w:t>’s</w:t>
      </w:r>
      <w:r>
        <w:rPr>
          <w:rFonts w:ascii="Arial" w:eastAsia="Arial Unicode MS" w:hAnsi="Arial" w:cs="Arial"/>
          <w:b/>
          <w:bCs/>
        </w:rPr>
        <w:t xml:space="preserve"> counterclaim</w:t>
      </w:r>
    </w:p>
    <w:p w14:paraId="5F1D7BF0" w14:textId="42DE7B9F" w:rsidR="00D973AE"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[12</w:t>
      </w:r>
      <w:r w:rsidR="00D973AE">
        <w:rPr>
          <w:rFonts w:ascii="Arial" w:eastAsia="Arial Unicode MS" w:hAnsi="Arial" w:cs="Arial"/>
        </w:rPr>
        <w:t>]</w:t>
      </w:r>
      <w:r w:rsidR="00D973AE">
        <w:rPr>
          <w:rFonts w:ascii="Arial" w:eastAsia="Arial Unicode MS" w:hAnsi="Arial" w:cs="Arial"/>
        </w:rPr>
        <w:tab/>
        <w:t xml:space="preserve">Although it is common cause that the first plaintiff is liable </w:t>
      </w:r>
      <w:r w:rsidR="00D53A3F">
        <w:rPr>
          <w:rFonts w:ascii="Arial" w:eastAsia="Arial Unicode MS" w:hAnsi="Arial" w:cs="Arial"/>
        </w:rPr>
        <w:t>to pay r</w:t>
      </w:r>
      <w:r w:rsidR="00D973AE">
        <w:rPr>
          <w:rFonts w:ascii="Arial" w:eastAsia="Arial Unicode MS" w:hAnsi="Arial" w:cs="Arial"/>
        </w:rPr>
        <w:t>easonable renumeration</w:t>
      </w:r>
      <w:r w:rsidR="00D53A3F">
        <w:rPr>
          <w:rFonts w:ascii="Arial" w:eastAsia="Arial Unicode MS" w:hAnsi="Arial" w:cs="Arial"/>
        </w:rPr>
        <w:t xml:space="preserve"> to the defendants, a dispute arose in respect of the reasonableness of the </w:t>
      </w:r>
      <w:r w:rsidR="005744D4">
        <w:rPr>
          <w:rFonts w:ascii="Arial" w:eastAsia="Arial Unicode MS" w:hAnsi="Arial" w:cs="Arial"/>
        </w:rPr>
        <w:t>def</w:t>
      </w:r>
      <w:r w:rsidR="00D53A3F">
        <w:rPr>
          <w:rFonts w:ascii="Arial" w:eastAsia="Arial Unicode MS" w:hAnsi="Arial" w:cs="Arial"/>
        </w:rPr>
        <w:t>endants</w:t>
      </w:r>
      <w:r w:rsidR="00652B35">
        <w:rPr>
          <w:rFonts w:ascii="Arial" w:eastAsia="Arial Unicode MS" w:hAnsi="Arial" w:cs="Arial"/>
        </w:rPr>
        <w:t>’</w:t>
      </w:r>
      <w:r w:rsidR="00D53A3F">
        <w:rPr>
          <w:rFonts w:ascii="Arial" w:eastAsia="Arial Unicode MS" w:hAnsi="Arial" w:cs="Arial"/>
        </w:rPr>
        <w:t xml:space="preserve"> bill of costs and as a result, the bill needs to be taxed by the Taxing Master. For reasons I will allude to </w:t>
      </w:r>
      <w:r w:rsidR="00D53A3F">
        <w:rPr>
          <w:rFonts w:ascii="Arial" w:eastAsia="Arial Unicode MS" w:hAnsi="Arial" w:cs="Arial"/>
          <w:i/>
          <w:iCs/>
        </w:rPr>
        <w:t>infra</w:t>
      </w:r>
      <w:r w:rsidR="00D53A3F">
        <w:rPr>
          <w:rFonts w:ascii="Arial" w:eastAsia="Arial Unicode MS" w:hAnsi="Arial" w:cs="Arial"/>
        </w:rPr>
        <w:t>, the bill ha</w:t>
      </w:r>
      <w:r w:rsidR="00C81206">
        <w:rPr>
          <w:rFonts w:ascii="Arial" w:eastAsia="Arial Unicode MS" w:hAnsi="Arial" w:cs="Arial"/>
        </w:rPr>
        <w:t>d</w:t>
      </w:r>
      <w:r w:rsidR="00D53A3F">
        <w:rPr>
          <w:rFonts w:ascii="Arial" w:eastAsia="Arial Unicode MS" w:hAnsi="Arial" w:cs="Arial"/>
        </w:rPr>
        <w:t xml:space="preserve"> still not been taxed when the trial </w:t>
      </w:r>
      <w:r w:rsidR="00C81206">
        <w:rPr>
          <w:rFonts w:ascii="Arial" w:eastAsia="Arial Unicode MS" w:hAnsi="Arial" w:cs="Arial"/>
        </w:rPr>
        <w:t>concluded</w:t>
      </w:r>
      <w:r w:rsidR="00D53A3F">
        <w:rPr>
          <w:rFonts w:ascii="Arial" w:eastAsia="Arial Unicode MS" w:hAnsi="Arial" w:cs="Arial"/>
        </w:rPr>
        <w:t>.</w:t>
      </w:r>
    </w:p>
    <w:p w14:paraId="553EFF0A" w14:textId="729F5983" w:rsidR="00D53A3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[13</w:t>
      </w:r>
      <w:r w:rsidR="00D53A3F">
        <w:rPr>
          <w:rFonts w:ascii="Arial" w:eastAsia="Arial Unicode MS" w:hAnsi="Arial" w:cs="Arial"/>
        </w:rPr>
        <w:t>]</w:t>
      </w:r>
      <w:r w:rsidR="00D53A3F">
        <w:rPr>
          <w:rFonts w:ascii="Arial" w:eastAsia="Arial Unicode MS" w:hAnsi="Arial" w:cs="Arial"/>
        </w:rPr>
        <w:tab/>
        <w:t>The second defendant, therefore, prayed for an order that the order directing the defendants to pay the amount of R 584 209, 94 with interest to the first plaintiff be suspended until the bill ha</w:t>
      </w:r>
      <w:r w:rsidR="005744D4">
        <w:rPr>
          <w:rFonts w:ascii="Arial" w:eastAsia="Arial Unicode MS" w:hAnsi="Arial" w:cs="Arial"/>
        </w:rPr>
        <w:t>d</w:t>
      </w:r>
      <w:r w:rsidR="00D53A3F">
        <w:rPr>
          <w:rFonts w:ascii="Arial" w:eastAsia="Arial Unicode MS" w:hAnsi="Arial" w:cs="Arial"/>
        </w:rPr>
        <w:t xml:space="preserve"> been taxed.</w:t>
      </w:r>
    </w:p>
    <w:p w14:paraId="592C5929" w14:textId="6299014D" w:rsidR="00FA2DF3" w:rsidRDefault="00DF47DC" w:rsidP="00DF47DC">
      <w:pPr>
        <w:spacing w:before="360" w:after="0" w:line="480" w:lineRule="auto"/>
        <w:jc w:val="both"/>
        <w:rPr>
          <w:rFonts w:ascii="Arial" w:eastAsia="Arial Unicode MS" w:hAnsi="Arial" w:cs="Arial"/>
          <w:b/>
          <w:bCs/>
        </w:rPr>
      </w:pPr>
      <w:r>
        <w:rPr>
          <w:rFonts w:ascii="Arial" w:eastAsia="Arial Unicode MS" w:hAnsi="Arial" w:cs="Arial"/>
          <w:sz w:val="2"/>
        </w:rPr>
        <w:lastRenderedPageBreak/>
        <w:t xml:space="preserve">                                                                                                                                </w:t>
      </w:r>
      <w:r w:rsidR="00FA2DF3">
        <w:rPr>
          <w:rFonts w:ascii="Arial" w:eastAsia="Arial Unicode MS" w:hAnsi="Arial" w:cs="Arial"/>
          <w:b/>
          <w:bCs/>
        </w:rPr>
        <w:t>Evidence</w:t>
      </w:r>
    </w:p>
    <w:p w14:paraId="292F5598" w14:textId="062F71B9" w:rsidR="00E51966" w:rsidRDefault="00FA2DF3" w:rsidP="005231F0">
      <w:pPr>
        <w:spacing w:before="360" w:after="0" w:line="480" w:lineRule="auto"/>
        <w:ind w:left="720" w:hanging="720"/>
        <w:jc w:val="both"/>
        <w:rPr>
          <w:rFonts w:ascii="Arial" w:eastAsia="Arial Unicode MS" w:hAnsi="Arial" w:cs="Arial"/>
        </w:rPr>
      </w:pPr>
      <w:r>
        <w:rPr>
          <w:rFonts w:ascii="Arial" w:eastAsia="Arial Unicode MS" w:hAnsi="Arial" w:cs="Arial"/>
        </w:rPr>
        <w:t>[</w:t>
      </w:r>
      <w:r w:rsidR="00D71329">
        <w:rPr>
          <w:rFonts w:ascii="Arial" w:eastAsia="Arial Unicode MS" w:hAnsi="Arial" w:cs="Arial"/>
        </w:rPr>
        <w:t>14</w:t>
      </w:r>
      <w:r w:rsidR="00E51966">
        <w:rPr>
          <w:rFonts w:ascii="Arial" w:eastAsia="Arial Unicode MS" w:hAnsi="Arial" w:cs="Arial"/>
        </w:rPr>
        <w:t>]</w:t>
      </w:r>
      <w:r w:rsidR="00E51966">
        <w:rPr>
          <w:rFonts w:ascii="Arial" w:eastAsia="Arial Unicode MS" w:hAnsi="Arial" w:cs="Arial"/>
        </w:rPr>
        <w:tab/>
      </w:r>
      <w:r w:rsidR="00831876">
        <w:rPr>
          <w:rFonts w:ascii="Arial" w:eastAsia="Arial Unicode MS" w:hAnsi="Arial" w:cs="Arial"/>
        </w:rPr>
        <w:t xml:space="preserve">The second plaintiff confirmed that he is </w:t>
      </w:r>
      <w:r w:rsidR="00854D56">
        <w:rPr>
          <w:rFonts w:ascii="Arial" w:eastAsia="Arial Unicode MS" w:hAnsi="Arial" w:cs="Arial"/>
        </w:rPr>
        <w:t xml:space="preserve">a </w:t>
      </w:r>
      <w:r w:rsidR="00E51966">
        <w:rPr>
          <w:rFonts w:ascii="Arial" w:eastAsia="Arial Unicode MS" w:hAnsi="Arial" w:cs="Arial"/>
        </w:rPr>
        <w:t xml:space="preserve">senior counsel and </w:t>
      </w:r>
      <w:r w:rsidR="00831876">
        <w:rPr>
          <w:rFonts w:ascii="Arial" w:eastAsia="Arial Unicode MS" w:hAnsi="Arial" w:cs="Arial"/>
        </w:rPr>
        <w:t xml:space="preserve">testified that he </w:t>
      </w:r>
      <w:r w:rsidR="00E51966">
        <w:rPr>
          <w:rFonts w:ascii="Arial" w:eastAsia="Arial Unicode MS" w:hAnsi="Arial" w:cs="Arial"/>
        </w:rPr>
        <w:t>ha</w:t>
      </w:r>
      <w:r w:rsidR="00831876">
        <w:rPr>
          <w:rFonts w:ascii="Arial" w:eastAsia="Arial Unicode MS" w:hAnsi="Arial" w:cs="Arial"/>
        </w:rPr>
        <w:t>d</w:t>
      </w:r>
      <w:r w:rsidR="00E51966">
        <w:rPr>
          <w:rFonts w:ascii="Arial" w:eastAsia="Arial Unicode MS" w:hAnsi="Arial" w:cs="Arial"/>
        </w:rPr>
        <w:t xml:space="preserve"> been practising as an advocate at the Pretoria Association of Advocates for </w:t>
      </w:r>
      <w:r w:rsidR="00F536AA">
        <w:rPr>
          <w:rFonts w:ascii="Arial" w:eastAsia="Arial Unicode MS" w:hAnsi="Arial" w:cs="Arial"/>
        </w:rPr>
        <w:t xml:space="preserve">more </w:t>
      </w:r>
      <w:r w:rsidR="0006615E">
        <w:rPr>
          <w:rFonts w:ascii="Arial" w:eastAsia="Arial Unicode MS" w:hAnsi="Arial" w:cs="Arial"/>
        </w:rPr>
        <w:t>than 30</w:t>
      </w:r>
      <w:r w:rsidR="00F536AA">
        <w:rPr>
          <w:rFonts w:ascii="Arial" w:eastAsia="Arial Unicode MS" w:hAnsi="Arial" w:cs="Arial"/>
        </w:rPr>
        <w:t xml:space="preserve"> years.</w:t>
      </w:r>
    </w:p>
    <w:p w14:paraId="56F8365A" w14:textId="51C46CD8" w:rsidR="00E70D4A"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[15</w:t>
      </w:r>
      <w:r w:rsidR="00E51966">
        <w:rPr>
          <w:rFonts w:ascii="Arial" w:eastAsia="Arial Unicode MS" w:hAnsi="Arial" w:cs="Arial"/>
        </w:rPr>
        <w:t>]</w:t>
      </w:r>
      <w:r w:rsidR="00E51966">
        <w:rPr>
          <w:rFonts w:ascii="Arial" w:eastAsia="Arial Unicode MS" w:hAnsi="Arial" w:cs="Arial"/>
        </w:rPr>
        <w:tab/>
      </w:r>
      <w:r w:rsidR="00831876">
        <w:rPr>
          <w:rFonts w:ascii="Arial" w:eastAsia="Arial Unicode MS" w:hAnsi="Arial" w:cs="Arial"/>
        </w:rPr>
        <w:t xml:space="preserve">The second plaintiff </w:t>
      </w:r>
      <w:r w:rsidR="005A2488">
        <w:rPr>
          <w:rFonts w:ascii="Arial" w:eastAsia="Arial Unicode MS" w:hAnsi="Arial" w:cs="Arial"/>
        </w:rPr>
        <w:t xml:space="preserve">denied that he was instructed by Watson on behalf of the first </w:t>
      </w:r>
      <w:r w:rsidR="00F536AA">
        <w:rPr>
          <w:rFonts w:ascii="Arial" w:eastAsia="Arial Unicode MS" w:hAnsi="Arial" w:cs="Arial"/>
        </w:rPr>
        <w:t>plaintiff and</w:t>
      </w:r>
      <w:r w:rsidR="005A2488">
        <w:rPr>
          <w:rFonts w:ascii="Arial" w:eastAsia="Arial Unicode MS" w:hAnsi="Arial" w:cs="Arial"/>
        </w:rPr>
        <w:t xml:space="preserve"> testified</w:t>
      </w:r>
      <w:r w:rsidR="00E51966">
        <w:rPr>
          <w:rFonts w:ascii="Arial" w:eastAsia="Arial Unicode MS" w:hAnsi="Arial" w:cs="Arial"/>
        </w:rPr>
        <w:t xml:space="preserve"> that he met Watson for the first time during </w:t>
      </w:r>
      <w:r w:rsidR="00831876">
        <w:rPr>
          <w:rFonts w:ascii="Arial" w:eastAsia="Arial Unicode MS" w:hAnsi="Arial" w:cs="Arial"/>
        </w:rPr>
        <w:t>a</w:t>
      </w:r>
      <w:r w:rsidR="00E51966">
        <w:rPr>
          <w:rFonts w:ascii="Arial" w:eastAsia="Arial Unicode MS" w:hAnsi="Arial" w:cs="Arial"/>
        </w:rPr>
        <w:t xml:space="preserve"> consultation </w:t>
      </w:r>
      <w:r w:rsidR="00895ED5">
        <w:rPr>
          <w:rFonts w:ascii="Arial" w:eastAsia="Arial Unicode MS" w:hAnsi="Arial" w:cs="Arial"/>
        </w:rPr>
        <w:t xml:space="preserve">that was </w:t>
      </w:r>
      <w:r w:rsidR="00E51966">
        <w:rPr>
          <w:rFonts w:ascii="Arial" w:eastAsia="Arial Unicode MS" w:hAnsi="Arial" w:cs="Arial"/>
        </w:rPr>
        <w:t xml:space="preserve">held at the offices of </w:t>
      </w:r>
      <w:r w:rsidR="00831876">
        <w:rPr>
          <w:rFonts w:ascii="Arial" w:eastAsia="Arial Unicode MS" w:hAnsi="Arial" w:cs="Arial"/>
        </w:rPr>
        <w:t xml:space="preserve">the second defendant </w:t>
      </w:r>
      <w:r w:rsidR="00895ED5">
        <w:rPr>
          <w:rFonts w:ascii="Arial" w:eastAsia="Arial Unicode MS" w:hAnsi="Arial" w:cs="Arial"/>
        </w:rPr>
        <w:t>on 2 March 2011.</w:t>
      </w:r>
      <w:r w:rsidR="00E51966">
        <w:rPr>
          <w:rFonts w:ascii="Arial" w:eastAsia="Arial Unicode MS" w:hAnsi="Arial" w:cs="Arial"/>
        </w:rPr>
        <w:t xml:space="preserve"> He was present when Watson instructed </w:t>
      </w:r>
      <w:r w:rsidR="00B409A2">
        <w:rPr>
          <w:rFonts w:ascii="Arial" w:eastAsia="Arial Unicode MS" w:hAnsi="Arial" w:cs="Arial"/>
        </w:rPr>
        <w:t xml:space="preserve">the second defendant </w:t>
      </w:r>
      <w:r w:rsidR="00E51966">
        <w:rPr>
          <w:rFonts w:ascii="Arial" w:eastAsia="Arial Unicode MS" w:hAnsi="Arial" w:cs="Arial"/>
        </w:rPr>
        <w:t xml:space="preserve">in the matter between the first plaintiff and </w:t>
      </w:r>
      <w:r w:rsidR="00831876">
        <w:rPr>
          <w:rFonts w:ascii="Arial" w:eastAsia="Arial Unicode MS" w:hAnsi="Arial" w:cs="Arial"/>
        </w:rPr>
        <w:t xml:space="preserve">Dykes van Heerden Incorporated and Dykes van Heerden. </w:t>
      </w:r>
      <w:r w:rsidR="00B409A2">
        <w:rPr>
          <w:rFonts w:ascii="Arial" w:eastAsia="Arial Unicode MS" w:hAnsi="Arial" w:cs="Arial"/>
        </w:rPr>
        <w:t>The second defendant</w:t>
      </w:r>
      <w:r w:rsidR="00895ED5">
        <w:rPr>
          <w:rFonts w:ascii="Arial" w:eastAsia="Arial Unicode MS" w:hAnsi="Arial" w:cs="Arial"/>
        </w:rPr>
        <w:t xml:space="preserve"> </w:t>
      </w:r>
      <w:r w:rsidR="00E51966">
        <w:rPr>
          <w:rFonts w:ascii="Arial" w:eastAsia="Arial Unicode MS" w:hAnsi="Arial" w:cs="Arial"/>
        </w:rPr>
        <w:t xml:space="preserve">suggested </w:t>
      </w:r>
      <w:r w:rsidR="00A2491A">
        <w:rPr>
          <w:rFonts w:ascii="Arial" w:eastAsia="Arial Unicode MS" w:hAnsi="Arial" w:cs="Arial"/>
        </w:rPr>
        <w:t xml:space="preserve">that </w:t>
      </w:r>
      <w:r w:rsidR="00F536AA">
        <w:rPr>
          <w:rFonts w:ascii="Arial" w:eastAsia="Arial Unicode MS" w:hAnsi="Arial" w:cs="Arial"/>
        </w:rPr>
        <w:t xml:space="preserve">the second plaintiff </w:t>
      </w:r>
      <w:r w:rsidR="00E51966">
        <w:rPr>
          <w:rFonts w:ascii="Arial" w:eastAsia="Arial Unicode MS" w:hAnsi="Arial" w:cs="Arial"/>
        </w:rPr>
        <w:t>be instructed as counsel in the matter and Watson did not raise any objection</w:t>
      </w:r>
      <w:r w:rsidR="00E70D4A">
        <w:rPr>
          <w:rFonts w:ascii="Arial" w:eastAsia="Arial Unicode MS" w:hAnsi="Arial" w:cs="Arial"/>
        </w:rPr>
        <w:t>.</w:t>
      </w:r>
    </w:p>
    <w:p w14:paraId="6F7980CF" w14:textId="308241DD" w:rsidR="00E70D4A" w:rsidRDefault="00D71329" w:rsidP="005231F0">
      <w:pPr>
        <w:spacing w:before="360" w:after="0" w:line="480" w:lineRule="auto"/>
        <w:ind w:left="720" w:hanging="660"/>
        <w:jc w:val="both"/>
        <w:rPr>
          <w:rFonts w:ascii="Arial" w:eastAsia="Arial Unicode MS" w:hAnsi="Arial" w:cs="Arial"/>
        </w:rPr>
      </w:pPr>
      <w:r>
        <w:rPr>
          <w:rFonts w:ascii="Arial" w:eastAsia="Arial Unicode MS" w:hAnsi="Arial" w:cs="Arial"/>
        </w:rPr>
        <w:t>[16</w:t>
      </w:r>
      <w:r w:rsidR="00E70D4A">
        <w:rPr>
          <w:rFonts w:ascii="Arial" w:eastAsia="Arial Unicode MS" w:hAnsi="Arial" w:cs="Arial"/>
        </w:rPr>
        <w:t>]</w:t>
      </w:r>
      <w:r w:rsidR="00E70D4A">
        <w:rPr>
          <w:rFonts w:ascii="Arial" w:eastAsia="Arial Unicode MS" w:hAnsi="Arial" w:cs="Arial"/>
        </w:rPr>
        <w:tab/>
      </w:r>
      <w:r w:rsidR="00A2491A">
        <w:rPr>
          <w:rFonts w:ascii="Arial" w:eastAsia="Arial Unicode MS" w:hAnsi="Arial" w:cs="Arial"/>
        </w:rPr>
        <w:t xml:space="preserve">The second plaintiff, </w:t>
      </w:r>
      <w:r w:rsidR="00E70D4A">
        <w:rPr>
          <w:rFonts w:ascii="Arial" w:eastAsia="Arial Unicode MS" w:hAnsi="Arial" w:cs="Arial"/>
        </w:rPr>
        <w:t xml:space="preserve">with reference to a brief cover containing instructions from </w:t>
      </w:r>
      <w:r w:rsidR="00A2491A">
        <w:rPr>
          <w:rFonts w:ascii="Arial" w:eastAsia="Arial Unicode MS" w:hAnsi="Arial" w:cs="Arial"/>
        </w:rPr>
        <w:t>the second defendant</w:t>
      </w:r>
      <w:r w:rsidR="00E70D4A">
        <w:rPr>
          <w:rFonts w:ascii="Arial" w:eastAsia="Arial Unicode MS" w:hAnsi="Arial" w:cs="Arial"/>
        </w:rPr>
        <w:t xml:space="preserve"> in respect of the matter, testified that he was instructed by </w:t>
      </w:r>
      <w:r w:rsidR="00A2491A">
        <w:rPr>
          <w:rFonts w:ascii="Arial" w:eastAsia="Arial Unicode MS" w:hAnsi="Arial" w:cs="Arial"/>
        </w:rPr>
        <w:t>the second defendant</w:t>
      </w:r>
      <w:r w:rsidR="00E70D4A">
        <w:rPr>
          <w:rFonts w:ascii="Arial" w:eastAsia="Arial Unicode MS" w:hAnsi="Arial" w:cs="Arial"/>
        </w:rPr>
        <w:t xml:space="preserve">. </w:t>
      </w:r>
      <w:r w:rsidR="00A2491A">
        <w:rPr>
          <w:rFonts w:ascii="Arial" w:eastAsia="Arial Unicode MS" w:hAnsi="Arial" w:cs="Arial"/>
        </w:rPr>
        <w:t xml:space="preserve">The </w:t>
      </w:r>
      <w:r w:rsidR="00C81206">
        <w:rPr>
          <w:rFonts w:ascii="Arial" w:eastAsia="Arial Unicode MS" w:hAnsi="Arial" w:cs="Arial"/>
        </w:rPr>
        <w:t xml:space="preserve">second </w:t>
      </w:r>
      <w:r w:rsidR="00A2491A">
        <w:rPr>
          <w:rFonts w:ascii="Arial" w:eastAsia="Arial Unicode MS" w:hAnsi="Arial" w:cs="Arial"/>
        </w:rPr>
        <w:t>plaintiff,</w:t>
      </w:r>
      <w:r w:rsidR="00E70D4A">
        <w:rPr>
          <w:rFonts w:ascii="Arial" w:eastAsia="Arial Unicode MS" w:hAnsi="Arial" w:cs="Arial"/>
        </w:rPr>
        <w:t xml:space="preserve"> further</w:t>
      </w:r>
      <w:r w:rsidR="00A41D64">
        <w:rPr>
          <w:rFonts w:ascii="Arial" w:eastAsia="Arial Unicode MS" w:hAnsi="Arial" w:cs="Arial"/>
        </w:rPr>
        <w:t>more</w:t>
      </w:r>
      <w:r w:rsidR="00F536AA">
        <w:rPr>
          <w:rFonts w:ascii="Arial" w:eastAsia="Arial Unicode MS" w:hAnsi="Arial" w:cs="Arial"/>
        </w:rPr>
        <w:t xml:space="preserve">, </w:t>
      </w:r>
      <w:r w:rsidR="00E70D4A">
        <w:rPr>
          <w:rFonts w:ascii="Arial" w:eastAsia="Arial Unicode MS" w:hAnsi="Arial" w:cs="Arial"/>
        </w:rPr>
        <w:t xml:space="preserve">testified that </w:t>
      </w:r>
      <w:r w:rsidR="00A2491A">
        <w:rPr>
          <w:rFonts w:ascii="Arial" w:eastAsia="Arial Unicode MS" w:hAnsi="Arial" w:cs="Arial"/>
        </w:rPr>
        <w:t>the second defendant</w:t>
      </w:r>
      <w:r w:rsidR="00E70D4A">
        <w:rPr>
          <w:rFonts w:ascii="Arial" w:eastAsia="Arial Unicode MS" w:hAnsi="Arial" w:cs="Arial"/>
        </w:rPr>
        <w:t xml:space="preserve"> had briefed him </w:t>
      </w:r>
      <w:r w:rsidR="00895ED5">
        <w:rPr>
          <w:rFonts w:ascii="Arial" w:eastAsia="Arial Unicode MS" w:hAnsi="Arial" w:cs="Arial"/>
        </w:rPr>
        <w:t xml:space="preserve">extensively in the past </w:t>
      </w:r>
      <w:r w:rsidR="00C81206">
        <w:rPr>
          <w:rFonts w:ascii="Arial" w:eastAsia="Arial Unicode MS" w:hAnsi="Arial" w:cs="Arial"/>
        </w:rPr>
        <w:t>i</w:t>
      </w:r>
      <w:r w:rsidR="00895ED5">
        <w:rPr>
          <w:rFonts w:ascii="Arial" w:eastAsia="Arial Unicode MS" w:hAnsi="Arial" w:cs="Arial"/>
        </w:rPr>
        <w:t>n various other matters.</w:t>
      </w:r>
    </w:p>
    <w:p w14:paraId="76D08373" w14:textId="5373D765" w:rsidR="00E51966" w:rsidRDefault="00D71329" w:rsidP="005231F0">
      <w:pPr>
        <w:spacing w:before="360" w:after="0" w:line="480" w:lineRule="auto"/>
        <w:ind w:left="720" w:hanging="660"/>
        <w:jc w:val="both"/>
        <w:rPr>
          <w:rFonts w:ascii="Arial" w:eastAsia="Arial Unicode MS" w:hAnsi="Arial" w:cs="Arial"/>
        </w:rPr>
      </w:pPr>
      <w:r>
        <w:rPr>
          <w:rFonts w:ascii="Arial" w:eastAsia="Arial Unicode MS" w:hAnsi="Arial" w:cs="Arial"/>
        </w:rPr>
        <w:t>[17</w:t>
      </w:r>
      <w:r w:rsidR="00E70D4A">
        <w:rPr>
          <w:rFonts w:ascii="Arial" w:eastAsia="Arial Unicode MS" w:hAnsi="Arial" w:cs="Arial"/>
        </w:rPr>
        <w:t>]</w:t>
      </w:r>
      <w:r w:rsidR="00E70D4A">
        <w:rPr>
          <w:rFonts w:ascii="Arial" w:eastAsia="Arial Unicode MS" w:hAnsi="Arial" w:cs="Arial"/>
        </w:rPr>
        <w:tab/>
      </w:r>
      <w:r w:rsidR="00A2491A">
        <w:rPr>
          <w:rFonts w:ascii="Arial" w:eastAsia="Arial Unicode MS" w:hAnsi="Arial" w:cs="Arial"/>
        </w:rPr>
        <w:t>The second plaintiff</w:t>
      </w:r>
      <w:r w:rsidR="00E70D4A">
        <w:rPr>
          <w:rFonts w:ascii="Arial" w:eastAsia="Arial Unicode MS" w:hAnsi="Arial" w:cs="Arial"/>
        </w:rPr>
        <w:t xml:space="preserve"> </w:t>
      </w:r>
      <w:r w:rsidR="00895ED5">
        <w:rPr>
          <w:rFonts w:ascii="Arial" w:eastAsia="Arial Unicode MS" w:hAnsi="Arial" w:cs="Arial"/>
        </w:rPr>
        <w:t>also</w:t>
      </w:r>
      <w:r w:rsidR="00E70D4A">
        <w:rPr>
          <w:rFonts w:ascii="Arial" w:eastAsia="Arial Unicode MS" w:hAnsi="Arial" w:cs="Arial"/>
        </w:rPr>
        <w:t xml:space="preserve"> </w:t>
      </w:r>
      <w:r w:rsidR="005A2488">
        <w:rPr>
          <w:rFonts w:ascii="Arial" w:eastAsia="Arial Unicode MS" w:hAnsi="Arial" w:cs="Arial"/>
        </w:rPr>
        <w:t xml:space="preserve">referred </w:t>
      </w:r>
      <w:r w:rsidR="00E70D4A">
        <w:rPr>
          <w:rFonts w:ascii="Arial" w:eastAsia="Arial Unicode MS" w:hAnsi="Arial" w:cs="Arial"/>
        </w:rPr>
        <w:t xml:space="preserve">to his statements of account, which statements were at all relevant times addressed </w:t>
      </w:r>
      <w:r w:rsidR="00A41D64">
        <w:rPr>
          <w:rFonts w:ascii="Arial" w:eastAsia="Arial Unicode MS" w:hAnsi="Arial" w:cs="Arial"/>
        </w:rPr>
        <w:t xml:space="preserve">and submitted </w:t>
      </w:r>
      <w:r w:rsidR="00E70D4A">
        <w:rPr>
          <w:rFonts w:ascii="Arial" w:eastAsia="Arial Unicode MS" w:hAnsi="Arial" w:cs="Arial"/>
        </w:rPr>
        <w:t xml:space="preserve">to </w:t>
      </w:r>
      <w:r w:rsidR="00A2491A">
        <w:rPr>
          <w:rFonts w:ascii="Arial" w:eastAsia="Arial Unicode MS" w:hAnsi="Arial" w:cs="Arial"/>
        </w:rPr>
        <w:t>the first defendant.</w:t>
      </w:r>
      <w:r w:rsidR="00A41D64">
        <w:rPr>
          <w:rFonts w:ascii="Arial" w:eastAsia="Arial Unicode MS" w:hAnsi="Arial" w:cs="Arial"/>
        </w:rPr>
        <w:t xml:space="preserve">  </w:t>
      </w:r>
      <w:r w:rsidR="00E70D4A">
        <w:rPr>
          <w:rFonts w:ascii="Arial" w:eastAsia="Arial Unicode MS" w:hAnsi="Arial" w:cs="Arial"/>
        </w:rPr>
        <w:t xml:space="preserve"> </w:t>
      </w:r>
      <w:r w:rsidR="00E51966">
        <w:rPr>
          <w:rFonts w:ascii="Arial" w:eastAsia="Arial Unicode MS" w:hAnsi="Arial" w:cs="Arial"/>
        </w:rPr>
        <w:t xml:space="preserve">  </w:t>
      </w:r>
    </w:p>
    <w:p w14:paraId="4479AD26" w14:textId="39FB7FD4" w:rsidR="00E70D4A" w:rsidRDefault="00D71329" w:rsidP="005231F0">
      <w:pPr>
        <w:spacing w:before="360" w:after="0" w:line="480" w:lineRule="auto"/>
        <w:ind w:left="720" w:hanging="660"/>
        <w:jc w:val="both"/>
        <w:rPr>
          <w:rFonts w:ascii="Arial" w:eastAsia="Arial Unicode MS" w:hAnsi="Arial" w:cs="Arial"/>
        </w:rPr>
      </w:pPr>
      <w:r>
        <w:rPr>
          <w:rFonts w:ascii="Arial" w:eastAsia="Arial Unicode MS" w:hAnsi="Arial" w:cs="Arial"/>
        </w:rPr>
        <w:t>[18</w:t>
      </w:r>
      <w:r w:rsidR="00E70D4A">
        <w:rPr>
          <w:rFonts w:ascii="Arial" w:eastAsia="Arial Unicode MS" w:hAnsi="Arial" w:cs="Arial"/>
        </w:rPr>
        <w:t>]</w:t>
      </w:r>
      <w:r w:rsidR="00E70D4A">
        <w:rPr>
          <w:rFonts w:ascii="Arial" w:eastAsia="Arial Unicode MS" w:hAnsi="Arial" w:cs="Arial"/>
        </w:rPr>
        <w:tab/>
      </w:r>
      <w:r w:rsidR="005A2488">
        <w:rPr>
          <w:rFonts w:ascii="Arial" w:eastAsia="Arial Unicode MS" w:hAnsi="Arial" w:cs="Arial"/>
        </w:rPr>
        <w:t xml:space="preserve">Finally, </w:t>
      </w:r>
      <w:r w:rsidR="00A2491A">
        <w:rPr>
          <w:rFonts w:ascii="Arial" w:eastAsia="Arial Unicode MS" w:hAnsi="Arial" w:cs="Arial"/>
        </w:rPr>
        <w:t>the second plaintiff</w:t>
      </w:r>
      <w:r w:rsidR="00E70D4A">
        <w:rPr>
          <w:rFonts w:ascii="Arial" w:eastAsia="Arial Unicode MS" w:hAnsi="Arial" w:cs="Arial"/>
        </w:rPr>
        <w:t xml:space="preserve"> </w:t>
      </w:r>
      <w:r w:rsidR="005A2488">
        <w:rPr>
          <w:rFonts w:ascii="Arial" w:eastAsia="Arial Unicode MS" w:hAnsi="Arial" w:cs="Arial"/>
        </w:rPr>
        <w:t xml:space="preserve">testified that he, in all his years of practice, has never </w:t>
      </w:r>
      <w:r w:rsidR="00E70D4A">
        <w:rPr>
          <w:rFonts w:ascii="Arial" w:eastAsia="Arial Unicode MS" w:hAnsi="Arial" w:cs="Arial"/>
        </w:rPr>
        <w:t>accepted instructions directly from a client. Advocates are, in terms of the rules regulating the profession, prohibited from accepting instructions directly from a client.</w:t>
      </w:r>
    </w:p>
    <w:p w14:paraId="53132BA4" w14:textId="72B13EB3" w:rsidR="00E70D4A" w:rsidRDefault="00D71329" w:rsidP="005231F0">
      <w:pPr>
        <w:spacing w:before="360" w:after="0" w:line="480" w:lineRule="auto"/>
        <w:ind w:left="720" w:hanging="660"/>
        <w:jc w:val="both"/>
        <w:rPr>
          <w:rFonts w:ascii="Arial" w:eastAsia="Arial Unicode MS" w:hAnsi="Arial" w:cs="Arial"/>
        </w:rPr>
      </w:pPr>
      <w:r>
        <w:rPr>
          <w:rFonts w:ascii="Arial" w:eastAsia="Arial Unicode MS" w:hAnsi="Arial" w:cs="Arial"/>
        </w:rPr>
        <w:t>[19</w:t>
      </w:r>
      <w:r w:rsidR="00E70D4A">
        <w:rPr>
          <w:rFonts w:ascii="Arial" w:eastAsia="Arial Unicode MS" w:hAnsi="Arial" w:cs="Arial"/>
        </w:rPr>
        <w:t>]</w:t>
      </w:r>
      <w:r w:rsidR="00E70D4A">
        <w:rPr>
          <w:rFonts w:ascii="Arial" w:eastAsia="Arial Unicode MS" w:hAnsi="Arial" w:cs="Arial"/>
        </w:rPr>
        <w:tab/>
      </w:r>
      <w:r w:rsidR="00A2491A">
        <w:rPr>
          <w:rFonts w:ascii="Arial" w:eastAsia="Arial Unicode MS" w:hAnsi="Arial" w:cs="Arial"/>
        </w:rPr>
        <w:t xml:space="preserve">The second plaintiff’s </w:t>
      </w:r>
      <w:r w:rsidR="00E70D4A">
        <w:rPr>
          <w:rFonts w:ascii="Arial" w:eastAsia="Arial Unicode MS" w:hAnsi="Arial" w:cs="Arial"/>
        </w:rPr>
        <w:t>evidence was confirmed by Watson and</w:t>
      </w:r>
      <w:r w:rsidR="00895ED5">
        <w:rPr>
          <w:rFonts w:ascii="Arial" w:eastAsia="Arial Unicode MS" w:hAnsi="Arial" w:cs="Arial"/>
        </w:rPr>
        <w:t xml:space="preserve"> </w:t>
      </w:r>
      <w:r w:rsidR="007E57C7">
        <w:rPr>
          <w:rFonts w:ascii="Arial" w:eastAsia="Arial Unicode MS" w:hAnsi="Arial" w:cs="Arial"/>
        </w:rPr>
        <w:t>Mrs Swart,</w:t>
      </w:r>
      <w:r w:rsidR="00E70D4A">
        <w:rPr>
          <w:rFonts w:ascii="Arial" w:eastAsia="Arial Unicode MS" w:hAnsi="Arial" w:cs="Arial"/>
        </w:rPr>
        <w:t xml:space="preserve"> a costs consultant who was also present at the consultation in </w:t>
      </w:r>
      <w:r w:rsidR="00EB784B">
        <w:rPr>
          <w:rFonts w:ascii="Arial" w:eastAsia="Arial Unicode MS" w:hAnsi="Arial" w:cs="Arial"/>
        </w:rPr>
        <w:t xml:space="preserve">the </w:t>
      </w:r>
      <w:r w:rsidR="00A2491A">
        <w:rPr>
          <w:rFonts w:ascii="Arial" w:eastAsia="Arial Unicode MS" w:hAnsi="Arial" w:cs="Arial"/>
        </w:rPr>
        <w:t>second defendant’s</w:t>
      </w:r>
      <w:r w:rsidR="007E57C7">
        <w:rPr>
          <w:rFonts w:ascii="Arial" w:eastAsia="Arial Unicode MS" w:hAnsi="Arial" w:cs="Arial"/>
        </w:rPr>
        <w:t xml:space="preserve"> </w:t>
      </w:r>
      <w:r w:rsidR="00E70D4A">
        <w:rPr>
          <w:rFonts w:ascii="Arial" w:eastAsia="Arial Unicode MS" w:hAnsi="Arial" w:cs="Arial"/>
        </w:rPr>
        <w:t>office on</w:t>
      </w:r>
      <w:r w:rsidR="007E57C7">
        <w:rPr>
          <w:rFonts w:ascii="Arial" w:eastAsia="Arial Unicode MS" w:hAnsi="Arial" w:cs="Arial"/>
        </w:rPr>
        <w:t xml:space="preserve"> 2 March</w:t>
      </w:r>
      <w:r w:rsidR="005A2488">
        <w:rPr>
          <w:rFonts w:ascii="Arial" w:eastAsia="Arial Unicode MS" w:hAnsi="Arial" w:cs="Arial"/>
        </w:rPr>
        <w:t xml:space="preserve"> </w:t>
      </w:r>
      <w:r w:rsidR="007E57C7">
        <w:rPr>
          <w:rFonts w:ascii="Arial" w:eastAsia="Arial Unicode MS" w:hAnsi="Arial" w:cs="Arial"/>
        </w:rPr>
        <w:t xml:space="preserve">2011. </w:t>
      </w:r>
      <w:r w:rsidR="00347239">
        <w:rPr>
          <w:rFonts w:ascii="Arial" w:eastAsia="Arial Unicode MS" w:hAnsi="Arial" w:cs="Arial"/>
        </w:rPr>
        <w:t xml:space="preserve">I pause to mention, that the aforementioned three witnesses made </w:t>
      </w:r>
      <w:r w:rsidR="00347239">
        <w:rPr>
          <w:rFonts w:ascii="Arial" w:eastAsia="Arial Unicode MS" w:hAnsi="Arial" w:cs="Arial"/>
        </w:rPr>
        <w:lastRenderedPageBreak/>
        <w:t xml:space="preserve">a favourable impression on the court and their evidence </w:t>
      </w:r>
      <w:r w:rsidR="00C81206">
        <w:rPr>
          <w:rFonts w:ascii="Arial" w:eastAsia="Arial Unicode MS" w:hAnsi="Arial" w:cs="Arial"/>
        </w:rPr>
        <w:t xml:space="preserve">in respect of this issue </w:t>
      </w:r>
      <w:r w:rsidR="00347239">
        <w:rPr>
          <w:rFonts w:ascii="Arial" w:eastAsia="Arial Unicode MS" w:hAnsi="Arial" w:cs="Arial"/>
        </w:rPr>
        <w:t xml:space="preserve">was satisfactory in </w:t>
      </w:r>
      <w:r w:rsidR="007E57C7">
        <w:rPr>
          <w:rFonts w:ascii="Arial" w:eastAsia="Arial Unicode MS" w:hAnsi="Arial" w:cs="Arial"/>
        </w:rPr>
        <w:t xml:space="preserve">all </w:t>
      </w:r>
      <w:r w:rsidR="00347239">
        <w:rPr>
          <w:rFonts w:ascii="Arial" w:eastAsia="Arial Unicode MS" w:hAnsi="Arial" w:cs="Arial"/>
        </w:rPr>
        <w:t xml:space="preserve">respects.  </w:t>
      </w:r>
    </w:p>
    <w:p w14:paraId="405B6BB9" w14:textId="76B7BA81" w:rsidR="00E70D4A" w:rsidRDefault="00D71329" w:rsidP="005231F0">
      <w:pPr>
        <w:spacing w:before="360" w:after="0" w:line="480" w:lineRule="auto"/>
        <w:ind w:left="720" w:hanging="660"/>
        <w:jc w:val="both"/>
        <w:rPr>
          <w:rFonts w:ascii="Arial" w:eastAsia="Arial Unicode MS" w:hAnsi="Arial" w:cs="Arial"/>
        </w:rPr>
      </w:pPr>
      <w:r>
        <w:rPr>
          <w:rFonts w:ascii="Arial" w:eastAsia="Arial Unicode MS" w:hAnsi="Arial" w:cs="Arial"/>
        </w:rPr>
        <w:t>[20</w:t>
      </w:r>
      <w:r w:rsidR="00E70D4A">
        <w:rPr>
          <w:rFonts w:ascii="Arial" w:eastAsia="Arial Unicode MS" w:hAnsi="Arial" w:cs="Arial"/>
        </w:rPr>
        <w:t>]</w:t>
      </w:r>
      <w:r w:rsidR="00E70D4A">
        <w:rPr>
          <w:rFonts w:ascii="Arial" w:eastAsia="Arial Unicode MS" w:hAnsi="Arial" w:cs="Arial"/>
        </w:rPr>
        <w:tab/>
      </w:r>
      <w:r w:rsidR="00A2491A">
        <w:rPr>
          <w:rFonts w:ascii="Arial" w:eastAsia="Arial Unicode MS" w:hAnsi="Arial" w:cs="Arial"/>
        </w:rPr>
        <w:t xml:space="preserve">The second defendant </w:t>
      </w:r>
      <w:r w:rsidR="007E57C7">
        <w:rPr>
          <w:rFonts w:ascii="Arial" w:eastAsia="Arial Unicode MS" w:hAnsi="Arial" w:cs="Arial"/>
        </w:rPr>
        <w:t>testified and</w:t>
      </w:r>
      <w:r w:rsidR="00E70D4A">
        <w:rPr>
          <w:rFonts w:ascii="Arial" w:eastAsia="Arial Unicode MS" w:hAnsi="Arial" w:cs="Arial"/>
        </w:rPr>
        <w:t xml:space="preserve"> confirmed his version that </w:t>
      </w:r>
      <w:r w:rsidR="00A2491A">
        <w:rPr>
          <w:rFonts w:ascii="Arial" w:eastAsia="Arial Unicode MS" w:hAnsi="Arial" w:cs="Arial"/>
        </w:rPr>
        <w:t xml:space="preserve">the second plaintiff </w:t>
      </w:r>
      <w:r w:rsidR="00E70D4A">
        <w:rPr>
          <w:rFonts w:ascii="Arial" w:eastAsia="Arial Unicode MS" w:hAnsi="Arial" w:cs="Arial"/>
        </w:rPr>
        <w:t xml:space="preserve">was appointed by Watson on behalf of the first plaintiff. </w:t>
      </w:r>
      <w:r w:rsidR="00EB784B">
        <w:rPr>
          <w:rFonts w:ascii="Arial" w:eastAsia="Arial Unicode MS" w:hAnsi="Arial" w:cs="Arial"/>
        </w:rPr>
        <w:t>T</w:t>
      </w:r>
      <w:r w:rsidR="00A2491A">
        <w:rPr>
          <w:rFonts w:ascii="Arial" w:eastAsia="Arial Unicode MS" w:hAnsi="Arial" w:cs="Arial"/>
        </w:rPr>
        <w:t>he second defendant</w:t>
      </w:r>
      <w:r w:rsidR="007E57C7">
        <w:rPr>
          <w:rFonts w:ascii="Arial" w:eastAsia="Arial Unicode MS" w:hAnsi="Arial" w:cs="Arial"/>
        </w:rPr>
        <w:t xml:space="preserve">, however, </w:t>
      </w:r>
      <w:r w:rsidR="00347239">
        <w:rPr>
          <w:rFonts w:ascii="Arial" w:eastAsia="Arial Unicode MS" w:hAnsi="Arial" w:cs="Arial"/>
        </w:rPr>
        <w:t xml:space="preserve">had difficulty in </w:t>
      </w:r>
      <w:r w:rsidR="00E70D4A">
        <w:rPr>
          <w:rFonts w:ascii="Arial" w:eastAsia="Arial Unicode MS" w:hAnsi="Arial" w:cs="Arial"/>
        </w:rPr>
        <w:t>explain</w:t>
      </w:r>
      <w:r w:rsidR="00347239">
        <w:rPr>
          <w:rFonts w:ascii="Arial" w:eastAsia="Arial Unicode MS" w:hAnsi="Arial" w:cs="Arial"/>
        </w:rPr>
        <w:t>ing</w:t>
      </w:r>
      <w:r w:rsidR="00E70D4A">
        <w:rPr>
          <w:rFonts w:ascii="Arial" w:eastAsia="Arial Unicode MS" w:hAnsi="Arial" w:cs="Arial"/>
        </w:rPr>
        <w:t xml:space="preserve"> why his firm issued instructions to </w:t>
      </w:r>
      <w:r w:rsidR="00A2491A">
        <w:rPr>
          <w:rFonts w:ascii="Arial" w:eastAsia="Arial Unicode MS" w:hAnsi="Arial" w:cs="Arial"/>
        </w:rPr>
        <w:t xml:space="preserve">the second plaintiff </w:t>
      </w:r>
      <w:r w:rsidR="00E70D4A">
        <w:rPr>
          <w:rFonts w:ascii="Arial" w:eastAsia="Arial Unicode MS" w:hAnsi="Arial" w:cs="Arial"/>
        </w:rPr>
        <w:t>and accept</w:t>
      </w:r>
      <w:r w:rsidR="007E57C7">
        <w:rPr>
          <w:rFonts w:ascii="Arial" w:eastAsia="Arial Unicode MS" w:hAnsi="Arial" w:cs="Arial"/>
        </w:rPr>
        <w:t>ed</w:t>
      </w:r>
      <w:r w:rsidR="00E70D4A">
        <w:rPr>
          <w:rFonts w:ascii="Arial" w:eastAsia="Arial Unicode MS" w:hAnsi="Arial" w:cs="Arial"/>
        </w:rPr>
        <w:t xml:space="preserve"> his statements of account</w:t>
      </w:r>
      <w:r w:rsidR="00347239">
        <w:rPr>
          <w:rFonts w:ascii="Arial" w:eastAsia="Arial Unicode MS" w:hAnsi="Arial" w:cs="Arial"/>
        </w:rPr>
        <w:t xml:space="preserve"> without protest, </w:t>
      </w:r>
      <w:r w:rsidR="00E70D4A">
        <w:rPr>
          <w:rFonts w:ascii="Arial" w:eastAsia="Arial Unicode MS" w:hAnsi="Arial" w:cs="Arial"/>
        </w:rPr>
        <w:t xml:space="preserve">if </w:t>
      </w:r>
      <w:r w:rsidR="00A2491A">
        <w:rPr>
          <w:rFonts w:ascii="Arial" w:eastAsia="Arial Unicode MS" w:hAnsi="Arial" w:cs="Arial"/>
        </w:rPr>
        <w:t xml:space="preserve">the second plaintiff </w:t>
      </w:r>
      <w:r w:rsidR="00E70D4A">
        <w:rPr>
          <w:rFonts w:ascii="Arial" w:eastAsia="Arial Unicode MS" w:hAnsi="Arial" w:cs="Arial"/>
        </w:rPr>
        <w:t>was indeed appointed by the first plaintiff.</w:t>
      </w:r>
      <w:r w:rsidR="00347239">
        <w:rPr>
          <w:rFonts w:ascii="Arial" w:eastAsia="Arial Unicode MS" w:hAnsi="Arial" w:cs="Arial"/>
        </w:rPr>
        <w:t xml:space="preserve"> </w:t>
      </w:r>
      <w:r w:rsidR="00A2491A">
        <w:rPr>
          <w:rFonts w:ascii="Arial" w:eastAsia="Arial Unicode MS" w:hAnsi="Arial" w:cs="Arial"/>
        </w:rPr>
        <w:t xml:space="preserve">The second defendant’s </w:t>
      </w:r>
      <w:r w:rsidR="00347239">
        <w:rPr>
          <w:rFonts w:ascii="Arial" w:eastAsia="Arial Unicode MS" w:hAnsi="Arial" w:cs="Arial"/>
        </w:rPr>
        <w:t xml:space="preserve">evidence in this regard was most unsatisfactory. </w:t>
      </w:r>
    </w:p>
    <w:p w14:paraId="1D6B1EF5" w14:textId="2D7D31F6" w:rsidR="00347239" w:rsidRDefault="00D71329" w:rsidP="005231F0">
      <w:pPr>
        <w:spacing w:before="360" w:after="0" w:line="480" w:lineRule="auto"/>
        <w:ind w:left="720" w:hanging="660"/>
        <w:jc w:val="both"/>
        <w:rPr>
          <w:rFonts w:ascii="Arial" w:eastAsia="Arial Unicode MS" w:hAnsi="Arial" w:cs="Arial"/>
        </w:rPr>
      </w:pPr>
      <w:r>
        <w:rPr>
          <w:rFonts w:ascii="Arial" w:eastAsia="Arial Unicode MS" w:hAnsi="Arial" w:cs="Arial"/>
        </w:rPr>
        <w:t>[21</w:t>
      </w:r>
      <w:r w:rsidR="00E70D4A">
        <w:rPr>
          <w:rFonts w:ascii="Arial" w:eastAsia="Arial Unicode MS" w:hAnsi="Arial" w:cs="Arial"/>
        </w:rPr>
        <w:t>]</w:t>
      </w:r>
      <w:r w:rsidR="00E70D4A">
        <w:rPr>
          <w:rFonts w:ascii="Arial" w:eastAsia="Arial Unicode MS" w:hAnsi="Arial" w:cs="Arial"/>
        </w:rPr>
        <w:tab/>
        <w:t>I</w:t>
      </w:r>
      <w:r w:rsidR="00347239">
        <w:rPr>
          <w:rFonts w:ascii="Arial" w:eastAsia="Arial Unicode MS" w:hAnsi="Arial" w:cs="Arial"/>
        </w:rPr>
        <w:t xml:space="preserve"> </w:t>
      </w:r>
      <w:r w:rsidR="00E70D4A">
        <w:rPr>
          <w:rFonts w:ascii="Arial" w:eastAsia="Arial Unicode MS" w:hAnsi="Arial" w:cs="Arial"/>
        </w:rPr>
        <w:t xml:space="preserve">take judicial notice of the fact that counsel is </w:t>
      </w:r>
      <w:r w:rsidR="00347239">
        <w:rPr>
          <w:rFonts w:ascii="Arial" w:eastAsia="Arial Unicode MS" w:hAnsi="Arial" w:cs="Arial"/>
        </w:rPr>
        <w:t xml:space="preserve">as a rule </w:t>
      </w:r>
      <w:r w:rsidR="00E70D4A">
        <w:rPr>
          <w:rFonts w:ascii="Arial" w:eastAsia="Arial Unicode MS" w:hAnsi="Arial" w:cs="Arial"/>
        </w:rPr>
        <w:t>appointed</w:t>
      </w:r>
      <w:r w:rsidR="00347239">
        <w:rPr>
          <w:rFonts w:ascii="Arial" w:eastAsia="Arial Unicode MS" w:hAnsi="Arial" w:cs="Arial"/>
        </w:rPr>
        <w:t xml:space="preserve"> by an attorney and not a client. </w:t>
      </w:r>
    </w:p>
    <w:p w14:paraId="6CC2C882" w14:textId="4B7824A6" w:rsidR="00347239" w:rsidRDefault="00D71329" w:rsidP="005231F0">
      <w:pPr>
        <w:spacing w:before="360" w:after="0" w:line="480" w:lineRule="auto"/>
        <w:ind w:left="720" w:hanging="660"/>
        <w:jc w:val="both"/>
        <w:rPr>
          <w:rFonts w:ascii="Arial" w:eastAsia="Arial Unicode MS" w:hAnsi="Arial" w:cs="Arial"/>
        </w:rPr>
      </w:pPr>
      <w:r>
        <w:rPr>
          <w:rFonts w:ascii="Arial" w:eastAsia="Arial Unicode MS" w:hAnsi="Arial" w:cs="Arial"/>
        </w:rPr>
        <w:t>[22</w:t>
      </w:r>
      <w:r w:rsidR="00347239">
        <w:rPr>
          <w:rFonts w:ascii="Arial" w:eastAsia="Arial Unicode MS" w:hAnsi="Arial" w:cs="Arial"/>
        </w:rPr>
        <w:t>]</w:t>
      </w:r>
      <w:r w:rsidR="00347239">
        <w:rPr>
          <w:rFonts w:ascii="Arial" w:eastAsia="Arial Unicode MS" w:hAnsi="Arial" w:cs="Arial"/>
        </w:rPr>
        <w:tab/>
        <w:t xml:space="preserve">Having had regard to the evidence in its totality as well as the probabilities inherent in the two conflicting versions, I have no hesitation in rejecting </w:t>
      </w:r>
      <w:r w:rsidR="00FD1018">
        <w:rPr>
          <w:rFonts w:ascii="Arial" w:eastAsia="Arial Unicode MS" w:hAnsi="Arial" w:cs="Arial"/>
        </w:rPr>
        <w:t>the second defendant’s version</w:t>
      </w:r>
      <w:r w:rsidR="00347239">
        <w:rPr>
          <w:rFonts w:ascii="Arial" w:eastAsia="Arial Unicode MS" w:hAnsi="Arial" w:cs="Arial"/>
        </w:rPr>
        <w:t>.</w:t>
      </w:r>
    </w:p>
    <w:p w14:paraId="3BE462BD" w14:textId="7332F572" w:rsidR="00347239" w:rsidRDefault="00D71329" w:rsidP="005231F0">
      <w:pPr>
        <w:spacing w:before="360" w:after="0" w:line="480" w:lineRule="auto"/>
        <w:ind w:left="720" w:hanging="660"/>
        <w:jc w:val="both"/>
        <w:rPr>
          <w:rFonts w:ascii="Arial" w:eastAsia="Arial Unicode MS" w:hAnsi="Arial" w:cs="Arial"/>
        </w:rPr>
      </w:pPr>
      <w:r>
        <w:rPr>
          <w:rFonts w:ascii="Arial" w:eastAsia="Arial Unicode MS" w:hAnsi="Arial" w:cs="Arial"/>
        </w:rPr>
        <w:t>[23</w:t>
      </w:r>
      <w:r w:rsidR="00347239">
        <w:rPr>
          <w:rFonts w:ascii="Arial" w:eastAsia="Arial Unicode MS" w:hAnsi="Arial" w:cs="Arial"/>
        </w:rPr>
        <w:t>]</w:t>
      </w:r>
      <w:r w:rsidR="00347239">
        <w:rPr>
          <w:rFonts w:ascii="Arial" w:eastAsia="Arial Unicode MS" w:hAnsi="Arial" w:cs="Arial"/>
        </w:rPr>
        <w:tab/>
        <w:t xml:space="preserve">In the result, </w:t>
      </w:r>
      <w:r w:rsidR="00FD1018">
        <w:rPr>
          <w:rFonts w:ascii="Arial" w:eastAsia="Arial Unicode MS" w:hAnsi="Arial" w:cs="Arial"/>
        </w:rPr>
        <w:t xml:space="preserve">the first and second defendants are </w:t>
      </w:r>
      <w:r w:rsidR="007E57C7">
        <w:rPr>
          <w:rFonts w:ascii="Arial" w:eastAsia="Arial Unicode MS" w:hAnsi="Arial" w:cs="Arial"/>
        </w:rPr>
        <w:t xml:space="preserve">liable for </w:t>
      </w:r>
      <w:r w:rsidR="00A41D64">
        <w:rPr>
          <w:rFonts w:ascii="Arial" w:eastAsia="Arial Unicode MS" w:hAnsi="Arial" w:cs="Arial"/>
        </w:rPr>
        <w:t xml:space="preserve">the </w:t>
      </w:r>
      <w:r w:rsidR="007E57C7">
        <w:rPr>
          <w:rFonts w:ascii="Arial" w:eastAsia="Arial Unicode MS" w:hAnsi="Arial" w:cs="Arial"/>
        </w:rPr>
        <w:t xml:space="preserve">payment of the professional fees claimed by </w:t>
      </w:r>
      <w:r w:rsidR="00FD1018">
        <w:rPr>
          <w:rFonts w:ascii="Arial" w:eastAsia="Arial Unicode MS" w:hAnsi="Arial" w:cs="Arial"/>
        </w:rPr>
        <w:t>the second plaintiff.</w:t>
      </w:r>
      <w:r w:rsidR="00347239">
        <w:rPr>
          <w:rFonts w:ascii="Arial" w:eastAsia="Arial Unicode MS" w:hAnsi="Arial" w:cs="Arial"/>
        </w:rPr>
        <w:t xml:space="preserve"> </w:t>
      </w:r>
    </w:p>
    <w:p w14:paraId="357E810F" w14:textId="77777777" w:rsidR="0006615E" w:rsidRPr="0006615E" w:rsidRDefault="00A41D64" w:rsidP="005231F0">
      <w:pPr>
        <w:spacing w:before="360" w:after="0" w:line="480" w:lineRule="auto"/>
        <w:ind w:left="720" w:hanging="720"/>
        <w:jc w:val="both"/>
        <w:rPr>
          <w:rFonts w:ascii="Arial" w:eastAsia="Arial Unicode MS" w:hAnsi="Arial" w:cs="Arial"/>
          <w:sz w:val="2"/>
        </w:rPr>
      </w:pPr>
      <w:r>
        <w:rPr>
          <w:rFonts w:ascii="Arial" w:eastAsia="Arial Unicode MS" w:hAnsi="Arial" w:cs="Arial"/>
        </w:rPr>
        <w:tab/>
      </w:r>
    </w:p>
    <w:p w14:paraId="41E4BCE7" w14:textId="447AA769" w:rsidR="00A41D64" w:rsidRDefault="0006615E" w:rsidP="005231F0">
      <w:pPr>
        <w:spacing w:before="360" w:after="0" w:line="480" w:lineRule="auto"/>
        <w:ind w:left="720" w:hanging="720"/>
        <w:jc w:val="both"/>
        <w:rPr>
          <w:rFonts w:ascii="Arial" w:eastAsia="Arial Unicode MS" w:hAnsi="Arial" w:cs="Arial"/>
          <w:b/>
          <w:bCs/>
        </w:rPr>
      </w:pPr>
      <w:r>
        <w:rPr>
          <w:rFonts w:ascii="Arial" w:eastAsia="Arial Unicode MS" w:hAnsi="Arial" w:cs="Arial"/>
          <w:b/>
          <w:bCs/>
        </w:rPr>
        <w:t xml:space="preserve">            </w:t>
      </w:r>
      <w:r w:rsidR="00A41D64">
        <w:rPr>
          <w:rFonts w:ascii="Arial" w:eastAsia="Arial Unicode MS" w:hAnsi="Arial" w:cs="Arial"/>
          <w:b/>
          <w:bCs/>
        </w:rPr>
        <w:t>Special plea: prescription</w:t>
      </w:r>
    </w:p>
    <w:p w14:paraId="12250E60" w14:textId="77777777" w:rsidR="0006615E" w:rsidRPr="0006615E" w:rsidRDefault="0006615E" w:rsidP="005231F0">
      <w:pPr>
        <w:spacing w:before="360" w:after="0" w:line="480" w:lineRule="auto"/>
        <w:ind w:left="720" w:hanging="720"/>
        <w:jc w:val="both"/>
        <w:rPr>
          <w:rFonts w:ascii="Arial" w:eastAsia="Arial Unicode MS" w:hAnsi="Arial" w:cs="Arial"/>
          <w:b/>
          <w:bCs/>
          <w:sz w:val="2"/>
        </w:rPr>
      </w:pPr>
    </w:p>
    <w:p w14:paraId="5A116617" w14:textId="0DE52C7A" w:rsidR="00923B87" w:rsidRDefault="00347239" w:rsidP="005231F0">
      <w:pPr>
        <w:spacing w:before="360" w:after="0" w:line="480" w:lineRule="auto"/>
        <w:ind w:left="720" w:hanging="660"/>
        <w:jc w:val="both"/>
        <w:rPr>
          <w:rFonts w:ascii="Arial" w:eastAsia="Arial Unicode MS" w:hAnsi="Arial" w:cs="Arial"/>
        </w:rPr>
      </w:pPr>
      <w:r>
        <w:rPr>
          <w:rFonts w:ascii="Arial" w:eastAsia="Arial Unicode MS" w:hAnsi="Arial" w:cs="Arial"/>
        </w:rPr>
        <w:t>[</w:t>
      </w:r>
      <w:r w:rsidR="00D71329">
        <w:rPr>
          <w:rFonts w:ascii="Arial" w:eastAsia="Arial Unicode MS" w:hAnsi="Arial" w:cs="Arial"/>
        </w:rPr>
        <w:t>24</w:t>
      </w:r>
      <w:r>
        <w:rPr>
          <w:rFonts w:ascii="Arial" w:eastAsia="Arial Unicode MS" w:hAnsi="Arial" w:cs="Arial"/>
        </w:rPr>
        <w:t>]</w:t>
      </w:r>
      <w:r>
        <w:rPr>
          <w:rFonts w:ascii="Arial" w:eastAsia="Arial Unicode MS" w:hAnsi="Arial" w:cs="Arial"/>
        </w:rPr>
        <w:tab/>
      </w:r>
      <w:r w:rsidR="00D53B89">
        <w:rPr>
          <w:rFonts w:ascii="Arial" w:eastAsia="Arial Unicode MS" w:hAnsi="Arial" w:cs="Arial"/>
        </w:rPr>
        <w:t xml:space="preserve">Having found that </w:t>
      </w:r>
      <w:r w:rsidR="00EB784B">
        <w:rPr>
          <w:rFonts w:ascii="Arial" w:eastAsia="Arial Unicode MS" w:hAnsi="Arial" w:cs="Arial"/>
        </w:rPr>
        <w:t>the defendants are</w:t>
      </w:r>
      <w:r w:rsidR="00D53B89">
        <w:rPr>
          <w:rFonts w:ascii="Arial" w:eastAsia="Arial Unicode MS" w:hAnsi="Arial" w:cs="Arial"/>
        </w:rPr>
        <w:t xml:space="preserve"> liable for the payment of </w:t>
      </w:r>
      <w:r w:rsidR="00EB784B">
        <w:rPr>
          <w:rFonts w:ascii="Arial" w:eastAsia="Arial Unicode MS" w:hAnsi="Arial" w:cs="Arial"/>
        </w:rPr>
        <w:t>the second plaintiff</w:t>
      </w:r>
      <w:r w:rsidR="00C81206">
        <w:rPr>
          <w:rFonts w:ascii="Arial" w:eastAsia="Arial Unicode MS" w:hAnsi="Arial" w:cs="Arial"/>
        </w:rPr>
        <w:t>’</w:t>
      </w:r>
      <w:r w:rsidR="00EB784B">
        <w:rPr>
          <w:rFonts w:ascii="Arial" w:eastAsia="Arial Unicode MS" w:hAnsi="Arial" w:cs="Arial"/>
        </w:rPr>
        <w:t xml:space="preserve">s </w:t>
      </w:r>
      <w:r w:rsidR="00D53B89">
        <w:rPr>
          <w:rFonts w:ascii="Arial" w:eastAsia="Arial Unicode MS" w:hAnsi="Arial" w:cs="Arial"/>
        </w:rPr>
        <w:t>professional fees, it i</w:t>
      </w:r>
      <w:r w:rsidR="00923B87">
        <w:rPr>
          <w:rFonts w:ascii="Arial" w:eastAsia="Arial Unicode MS" w:hAnsi="Arial" w:cs="Arial"/>
        </w:rPr>
        <w:t xml:space="preserve">s necessary to have regard to </w:t>
      </w:r>
      <w:r w:rsidR="00EB784B">
        <w:rPr>
          <w:rFonts w:ascii="Arial" w:eastAsia="Arial Unicode MS" w:hAnsi="Arial" w:cs="Arial"/>
        </w:rPr>
        <w:t>the defendant</w:t>
      </w:r>
      <w:r w:rsidR="005744D4">
        <w:rPr>
          <w:rFonts w:ascii="Arial" w:eastAsia="Arial Unicode MS" w:hAnsi="Arial" w:cs="Arial"/>
        </w:rPr>
        <w:t>’</w:t>
      </w:r>
      <w:r w:rsidR="00EB784B">
        <w:rPr>
          <w:rFonts w:ascii="Arial" w:eastAsia="Arial Unicode MS" w:hAnsi="Arial" w:cs="Arial"/>
        </w:rPr>
        <w:t>s</w:t>
      </w:r>
      <w:r w:rsidR="00923B87">
        <w:rPr>
          <w:rFonts w:ascii="Arial" w:eastAsia="Arial Unicode MS" w:hAnsi="Arial" w:cs="Arial"/>
        </w:rPr>
        <w:t xml:space="preserve"> special plea</w:t>
      </w:r>
      <w:r w:rsidR="00D53B89">
        <w:rPr>
          <w:rFonts w:ascii="Arial" w:eastAsia="Arial Unicode MS" w:hAnsi="Arial" w:cs="Arial"/>
        </w:rPr>
        <w:t xml:space="preserve"> of prescription</w:t>
      </w:r>
      <w:r w:rsidR="00EB784B">
        <w:rPr>
          <w:rFonts w:ascii="Arial" w:eastAsia="Arial Unicode MS" w:hAnsi="Arial" w:cs="Arial"/>
        </w:rPr>
        <w:t>.</w:t>
      </w:r>
      <w:r w:rsidR="00D53B89">
        <w:rPr>
          <w:rFonts w:ascii="Arial" w:eastAsia="Arial Unicode MS" w:hAnsi="Arial" w:cs="Arial"/>
        </w:rPr>
        <w:t xml:space="preserve"> </w:t>
      </w:r>
    </w:p>
    <w:p w14:paraId="72AF1E0C" w14:textId="7D221D20" w:rsidR="00D53B89"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[25</w:t>
      </w:r>
      <w:r w:rsidR="00D53B89">
        <w:rPr>
          <w:rFonts w:ascii="Arial" w:eastAsia="Arial Unicode MS" w:hAnsi="Arial" w:cs="Arial"/>
        </w:rPr>
        <w:t>]</w:t>
      </w:r>
      <w:r w:rsidR="00D53B89">
        <w:rPr>
          <w:rFonts w:ascii="Arial" w:eastAsia="Arial Unicode MS" w:hAnsi="Arial" w:cs="Arial"/>
        </w:rPr>
        <w:tab/>
        <w:t>The special plea of prescription is based on the following allegations:</w:t>
      </w:r>
    </w:p>
    <w:p w14:paraId="4320B632" w14:textId="7A3DCAEA" w:rsidR="00D53B89" w:rsidRDefault="00D71329" w:rsidP="005231F0">
      <w:pPr>
        <w:spacing w:before="360" w:after="0" w:line="480" w:lineRule="auto"/>
        <w:ind w:left="1440" w:hanging="720"/>
        <w:jc w:val="both"/>
        <w:rPr>
          <w:rFonts w:ascii="Arial" w:eastAsia="Arial Unicode MS" w:hAnsi="Arial" w:cs="Arial"/>
        </w:rPr>
      </w:pPr>
      <w:r>
        <w:rPr>
          <w:rFonts w:ascii="Arial" w:eastAsia="Arial Unicode MS" w:hAnsi="Arial" w:cs="Arial"/>
        </w:rPr>
        <w:lastRenderedPageBreak/>
        <w:t>25</w:t>
      </w:r>
      <w:r w:rsidR="00D53B89">
        <w:rPr>
          <w:rFonts w:ascii="Arial" w:eastAsia="Arial Unicode MS" w:hAnsi="Arial" w:cs="Arial"/>
        </w:rPr>
        <w:t>.1</w:t>
      </w:r>
      <w:r w:rsidR="00D53B89">
        <w:rPr>
          <w:rFonts w:ascii="Arial" w:eastAsia="Arial Unicode MS" w:hAnsi="Arial" w:cs="Arial"/>
        </w:rPr>
        <w:tab/>
        <w:t>the claim for the payment of fees is in respect of services rendered for the period 3 July 2011 to 10 June 2014;</w:t>
      </w:r>
    </w:p>
    <w:p w14:paraId="58FA79C0" w14:textId="55F0261D" w:rsidR="00D53B89" w:rsidRDefault="00D71329" w:rsidP="005231F0">
      <w:pPr>
        <w:spacing w:before="360" w:after="0" w:line="480" w:lineRule="auto"/>
        <w:ind w:left="1440" w:hanging="720"/>
        <w:jc w:val="both"/>
        <w:rPr>
          <w:rFonts w:ascii="Arial" w:eastAsia="Arial Unicode MS" w:hAnsi="Arial" w:cs="Arial"/>
        </w:rPr>
      </w:pPr>
      <w:r>
        <w:rPr>
          <w:rFonts w:ascii="Arial" w:eastAsia="Arial Unicode MS" w:hAnsi="Arial" w:cs="Arial"/>
        </w:rPr>
        <w:t>25</w:t>
      </w:r>
      <w:r w:rsidR="00D53B89">
        <w:rPr>
          <w:rFonts w:ascii="Arial" w:eastAsia="Arial Unicode MS" w:hAnsi="Arial" w:cs="Arial"/>
        </w:rPr>
        <w:t>.2</w:t>
      </w:r>
      <w:r w:rsidR="00D53B89">
        <w:rPr>
          <w:rFonts w:ascii="Arial" w:eastAsia="Arial Unicode MS" w:hAnsi="Arial" w:cs="Arial"/>
        </w:rPr>
        <w:tab/>
        <w:t>the applicable period of prescription is three years;</w:t>
      </w:r>
    </w:p>
    <w:p w14:paraId="1C1D8F92" w14:textId="18CF4B3A" w:rsidR="00D53B89" w:rsidRDefault="00D71329" w:rsidP="005231F0">
      <w:pPr>
        <w:spacing w:before="360" w:after="0" w:line="480" w:lineRule="auto"/>
        <w:ind w:left="1440" w:hanging="720"/>
        <w:jc w:val="both"/>
        <w:rPr>
          <w:rFonts w:ascii="Arial" w:eastAsia="Arial Unicode MS" w:hAnsi="Arial" w:cs="Arial"/>
        </w:rPr>
      </w:pPr>
      <w:r>
        <w:rPr>
          <w:rFonts w:ascii="Arial" w:eastAsia="Arial Unicode MS" w:hAnsi="Arial" w:cs="Arial"/>
        </w:rPr>
        <w:t>25</w:t>
      </w:r>
      <w:r w:rsidR="00D53B89">
        <w:rPr>
          <w:rFonts w:ascii="Arial" w:eastAsia="Arial Unicode MS" w:hAnsi="Arial" w:cs="Arial"/>
        </w:rPr>
        <w:t xml:space="preserve">.3 </w:t>
      </w:r>
      <w:r w:rsidR="00D53B89">
        <w:rPr>
          <w:rFonts w:ascii="Arial" w:eastAsia="Arial Unicode MS" w:hAnsi="Arial" w:cs="Arial"/>
        </w:rPr>
        <w:tab/>
        <w:t>a period in excess of three years has expired prior to the institution of the claim.</w:t>
      </w:r>
    </w:p>
    <w:p w14:paraId="35199F31" w14:textId="63B8AF62" w:rsidR="00D53B89" w:rsidRDefault="00D53B89" w:rsidP="005231F0">
      <w:pPr>
        <w:spacing w:before="360" w:after="0" w:line="480" w:lineRule="auto"/>
        <w:ind w:left="720" w:hanging="720"/>
        <w:jc w:val="both"/>
        <w:rPr>
          <w:rFonts w:ascii="Arial" w:eastAsia="Arial Unicode MS" w:hAnsi="Arial" w:cs="Arial"/>
        </w:rPr>
      </w:pPr>
      <w:r w:rsidRPr="00254C96">
        <w:rPr>
          <w:rFonts w:ascii="Arial" w:eastAsia="Arial Unicode MS" w:hAnsi="Arial" w:cs="Arial"/>
        </w:rPr>
        <w:t>[</w:t>
      </w:r>
      <w:r w:rsidR="00D71329">
        <w:rPr>
          <w:rFonts w:ascii="Arial" w:eastAsia="Arial Unicode MS" w:hAnsi="Arial" w:cs="Arial"/>
        </w:rPr>
        <w:t>26</w:t>
      </w:r>
      <w:r w:rsidRPr="00254C96">
        <w:rPr>
          <w:rFonts w:ascii="Arial" w:eastAsia="Arial Unicode MS" w:hAnsi="Arial" w:cs="Arial"/>
        </w:rPr>
        <w:t>]</w:t>
      </w:r>
      <w:r w:rsidRPr="00254C96">
        <w:rPr>
          <w:rFonts w:ascii="Arial" w:eastAsia="Arial Unicode MS" w:hAnsi="Arial" w:cs="Arial"/>
        </w:rPr>
        <w:tab/>
      </w:r>
      <w:r>
        <w:rPr>
          <w:rFonts w:ascii="Arial" w:eastAsia="Arial Unicode MS" w:hAnsi="Arial" w:cs="Arial"/>
        </w:rPr>
        <w:t>It is common cause that the summons was issued on 24 October 2019, being more than three years after 10 June 2014.</w:t>
      </w:r>
    </w:p>
    <w:p w14:paraId="7E45E9D0" w14:textId="703265D7" w:rsidR="00A41D64"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[27</w:t>
      </w:r>
      <w:r w:rsidR="00D53B89">
        <w:rPr>
          <w:rFonts w:ascii="Arial" w:eastAsia="Arial Unicode MS" w:hAnsi="Arial" w:cs="Arial"/>
        </w:rPr>
        <w:t>]</w:t>
      </w:r>
      <w:r w:rsidR="00D53B89">
        <w:rPr>
          <w:rFonts w:ascii="Arial" w:eastAsia="Arial Unicode MS" w:hAnsi="Arial" w:cs="Arial"/>
        </w:rPr>
        <w:tab/>
        <w:t xml:space="preserve">In </w:t>
      </w:r>
      <w:r w:rsidR="00EB784B">
        <w:rPr>
          <w:rFonts w:ascii="Arial" w:eastAsia="Arial Unicode MS" w:hAnsi="Arial" w:cs="Arial"/>
        </w:rPr>
        <w:t xml:space="preserve">his particulars </w:t>
      </w:r>
      <w:r w:rsidR="00D53B89">
        <w:rPr>
          <w:rFonts w:ascii="Arial" w:eastAsia="Arial Unicode MS" w:hAnsi="Arial" w:cs="Arial"/>
        </w:rPr>
        <w:t>of claim</w:t>
      </w:r>
      <w:r w:rsidR="00EB784B">
        <w:rPr>
          <w:rFonts w:ascii="Arial" w:eastAsia="Arial Unicode MS" w:hAnsi="Arial" w:cs="Arial"/>
        </w:rPr>
        <w:t>, the second plaintiff made the following averment in respect of the due date for the payment of his fees</w:t>
      </w:r>
      <w:r w:rsidR="00D53B89">
        <w:rPr>
          <w:rFonts w:ascii="Arial" w:eastAsia="Arial Unicode MS" w:hAnsi="Arial" w:cs="Arial"/>
        </w:rPr>
        <w:t>:</w:t>
      </w:r>
    </w:p>
    <w:p w14:paraId="5B27D795" w14:textId="3E68C040" w:rsidR="00A41D64" w:rsidRPr="00C81206" w:rsidRDefault="00A41D64" w:rsidP="005231F0">
      <w:pPr>
        <w:spacing w:before="360" w:after="0" w:line="480" w:lineRule="auto"/>
        <w:ind w:left="1440" w:hanging="720"/>
        <w:jc w:val="both"/>
        <w:rPr>
          <w:rFonts w:ascii="Arial" w:eastAsia="Arial Unicode MS" w:hAnsi="Arial" w:cs="Arial"/>
        </w:rPr>
      </w:pPr>
      <w:r>
        <w:rPr>
          <w:rFonts w:ascii="Arial" w:eastAsia="Arial Unicode MS" w:hAnsi="Arial" w:cs="Arial"/>
          <w:i/>
          <w:iCs/>
        </w:rPr>
        <w:t>“3.4.2</w:t>
      </w:r>
      <w:r>
        <w:rPr>
          <w:rFonts w:ascii="Arial" w:eastAsia="Arial Unicode MS" w:hAnsi="Arial" w:cs="Arial"/>
          <w:i/>
          <w:iCs/>
        </w:rPr>
        <w:tab/>
        <w:t xml:space="preserve">The fees plus VAT would become due, owning and payable to the Second Plaintiff by the Second Defendant </w:t>
      </w:r>
      <w:r w:rsidRPr="00D53B89">
        <w:rPr>
          <w:rFonts w:ascii="Arial" w:eastAsia="Arial Unicode MS" w:hAnsi="Arial" w:cs="Arial"/>
          <w:b/>
          <w:bCs/>
          <w:i/>
          <w:iCs/>
        </w:rPr>
        <w:t>only upon taxation</w:t>
      </w:r>
      <w:r>
        <w:rPr>
          <w:rFonts w:ascii="Arial" w:eastAsia="Arial Unicode MS" w:hAnsi="Arial" w:cs="Arial"/>
          <w:i/>
          <w:iCs/>
        </w:rPr>
        <w:t xml:space="preserve"> in the event that the First Plaintiff was successful, of the party and party bill of costs against DYKES VAN HEERDEN INCOPORATED and/or DYKES VAN HEEREN; and in the event that the First Plaintiff was not successful, of the attorney and client bill of costs.</w:t>
      </w:r>
      <w:r w:rsidR="00C81206">
        <w:rPr>
          <w:rFonts w:ascii="Arial" w:eastAsia="Arial Unicode MS" w:hAnsi="Arial" w:cs="Arial"/>
          <w:i/>
          <w:iCs/>
        </w:rPr>
        <w:t xml:space="preserve">” </w:t>
      </w:r>
      <w:r w:rsidR="00C81206">
        <w:rPr>
          <w:rFonts w:ascii="Arial" w:eastAsia="Arial Unicode MS" w:hAnsi="Arial" w:cs="Arial"/>
        </w:rPr>
        <w:t>(own emphasis”)</w:t>
      </w:r>
    </w:p>
    <w:p w14:paraId="6340BA79" w14:textId="3EA6AE9D" w:rsidR="000A4B5D" w:rsidRDefault="00A41D64" w:rsidP="005231F0">
      <w:pPr>
        <w:spacing w:before="360" w:after="0" w:line="480" w:lineRule="auto"/>
        <w:ind w:left="720" w:hanging="720"/>
        <w:jc w:val="both"/>
        <w:rPr>
          <w:rFonts w:ascii="Arial" w:eastAsia="Arial Unicode MS" w:hAnsi="Arial" w:cs="Arial"/>
        </w:rPr>
      </w:pPr>
      <w:r>
        <w:rPr>
          <w:rFonts w:ascii="Arial" w:eastAsia="Arial Unicode MS" w:hAnsi="Arial" w:cs="Arial"/>
        </w:rPr>
        <w:t>[</w:t>
      </w:r>
      <w:r w:rsidR="00D71329">
        <w:rPr>
          <w:rFonts w:ascii="Arial" w:eastAsia="Arial Unicode MS" w:hAnsi="Arial" w:cs="Arial"/>
        </w:rPr>
        <w:t>28</w:t>
      </w:r>
      <w:r>
        <w:rPr>
          <w:rFonts w:ascii="Arial" w:eastAsia="Arial Unicode MS" w:hAnsi="Arial" w:cs="Arial"/>
        </w:rPr>
        <w:t>]</w:t>
      </w:r>
      <w:r>
        <w:rPr>
          <w:rFonts w:ascii="Arial" w:eastAsia="Arial Unicode MS" w:hAnsi="Arial" w:cs="Arial"/>
        </w:rPr>
        <w:tab/>
      </w:r>
      <w:r w:rsidR="00D5698F">
        <w:rPr>
          <w:rFonts w:ascii="Arial" w:eastAsia="Arial Unicode MS" w:hAnsi="Arial" w:cs="Arial"/>
        </w:rPr>
        <w:t xml:space="preserve">In his </w:t>
      </w:r>
      <w:r w:rsidR="00D53B89">
        <w:rPr>
          <w:rFonts w:ascii="Arial" w:eastAsia="Arial Unicode MS" w:hAnsi="Arial" w:cs="Arial"/>
        </w:rPr>
        <w:t xml:space="preserve">evidence </w:t>
      </w:r>
      <w:r w:rsidR="00EB784B">
        <w:rPr>
          <w:rFonts w:ascii="Arial" w:eastAsia="Arial Unicode MS" w:hAnsi="Arial" w:cs="Arial"/>
        </w:rPr>
        <w:t xml:space="preserve">the second plaintiff confirmed the aforesaid agreement. The second defendant did not dispute the second plaintiff’s evidence in this regard. </w:t>
      </w:r>
      <w:r w:rsidR="00D53B89">
        <w:rPr>
          <w:rFonts w:ascii="Arial" w:eastAsia="Arial Unicode MS" w:hAnsi="Arial" w:cs="Arial"/>
        </w:rPr>
        <w:t xml:space="preserve"> </w:t>
      </w:r>
    </w:p>
    <w:p w14:paraId="5CED31AC" w14:textId="390959A9" w:rsidR="000A4B5D" w:rsidRDefault="00D71329" w:rsidP="005231F0">
      <w:pPr>
        <w:spacing w:before="360" w:after="0" w:line="480" w:lineRule="auto"/>
        <w:ind w:left="720" w:hanging="720"/>
        <w:jc w:val="both"/>
        <w:rPr>
          <w:rFonts w:ascii="Arial" w:eastAsia="Arial Unicode MS" w:hAnsi="Arial" w:cs="Arial"/>
          <w:b/>
          <w:bCs/>
        </w:rPr>
      </w:pPr>
      <w:r>
        <w:rPr>
          <w:rFonts w:ascii="Arial" w:eastAsia="Arial Unicode MS" w:hAnsi="Arial" w:cs="Arial"/>
        </w:rPr>
        <w:t>[29</w:t>
      </w:r>
      <w:r w:rsidR="000A4B5D">
        <w:rPr>
          <w:rFonts w:ascii="Arial" w:eastAsia="Arial Unicode MS" w:hAnsi="Arial" w:cs="Arial"/>
        </w:rPr>
        <w:t>]</w:t>
      </w:r>
      <w:r w:rsidR="000A4B5D">
        <w:rPr>
          <w:rFonts w:ascii="Arial" w:eastAsia="Arial Unicode MS" w:hAnsi="Arial" w:cs="Arial"/>
        </w:rPr>
        <w:tab/>
      </w:r>
      <w:r w:rsidR="00EB784B">
        <w:rPr>
          <w:rFonts w:ascii="Arial" w:eastAsia="Arial Unicode MS" w:hAnsi="Arial" w:cs="Arial"/>
        </w:rPr>
        <w:t>The second defendant, however and without amending his special plea, made a turnabout d</w:t>
      </w:r>
      <w:r w:rsidR="00D53B89">
        <w:rPr>
          <w:rFonts w:ascii="Arial" w:eastAsia="Arial Unicode MS" w:hAnsi="Arial" w:cs="Arial"/>
        </w:rPr>
        <w:t xml:space="preserve">uring cross-examination </w:t>
      </w:r>
      <w:r w:rsidR="00EB784B">
        <w:rPr>
          <w:rFonts w:ascii="Arial" w:eastAsia="Arial Unicode MS" w:hAnsi="Arial" w:cs="Arial"/>
        </w:rPr>
        <w:t>and referred the second plaintiff to a</w:t>
      </w:r>
      <w:r w:rsidR="000A4B5D">
        <w:rPr>
          <w:rFonts w:ascii="Arial" w:eastAsia="Arial Unicode MS" w:hAnsi="Arial" w:cs="Arial"/>
        </w:rPr>
        <w:t xml:space="preserve"> pro forma tax invoice submitted by </w:t>
      </w:r>
      <w:r w:rsidR="00EB784B">
        <w:rPr>
          <w:rFonts w:ascii="Arial" w:eastAsia="Arial Unicode MS" w:hAnsi="Arial" w:cs="Arial"/>
        </w:rPr>
        <w:t>the second plaintiff to the defendant</w:t>
      </w:r>
      <w:r w:rsidR="005744D4">
        <w:rPr>
          <w:rFonts w:ascii="Arial" w:eastAsia="Arial Unicode MS" w:hAnsi="Arial" w:cs="Arial"/>
        </w:rPr>
        <w:t>s</w:t>
      </w:r>
      <w:r w:rsidR="00EB784B">
        <w:rPr>
          <w:rFonts w:ascii="Arial" w:eastAsia="Arial Unicode MS" w:hAnsi="Arial" w:cs="Arial"/>
        </w:rPr>
        <w:t xml:space="preserve"> </w:t>
      </w:r>
      <w:r w:rsidR="000A4B5D">
        <w:rPr>
          <w:rFonts w:ascii="Arial" w:eastAsia="Arial Unicode MS" w:hAnsi="Arial" w:cs="Arial"/>
        </w:rPr>
        <w:t xml:space="preserve">on 15 August 2013 in the amount of R 275 566, 50. The invoice is in respect of the Dykes matter and at the bottom of the invoice, the following appears: </w:t>
      </w:r>
      <w:r w:rsidR="000A4B5D">
        <w:rPr>
          <w:rFonts w:ascii="Arial" w:eastAsia="Arial Unicode MS" w:hAnsi="Arial" w:cs="Arial"/>
          <w:i/>
          <w:iCs/>
        </w:rPr>
        <w:t>“</w:t>
      </w:r>
      <w:r w:rsidR="000A4B5D">
        <w:rPr>
          <w:rFonts w:ascii="Arial" w:eastAsia="Arial Unicode MS" w:hAnsi="Arial" w:cs="Arial"/>
          <w:b/>
          <w:bCs/>
          <w:i/>
          <w:iCs/>
        </w:rPr>
        <w:t>This account is payable on or before 31 December 2013”</w:t>
      </w:r>
      <w:r w:rsidR="000A4B5D">
        <w:rPr>
          <w:rFonts w:ascii="Arial" w:eastAsia="Arial Unicode MS" w:hAnsi="Arial" w:cs="Arial"/>
          <w:b/>
          <w:bCs/>
        </w:rPr>
        <w:t>.</w:t>
      </w:r>
    </w:p>
    <w:p w14:paraId="61696595" w14:textId="37CE2A1C" w:rsidR="004F0EB5"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lastRenderedPageBreak/>
        <w:t>[30</w:t>
      </w:r>
      <w:r w:rsidR="000A4B5D">
        <w:rPr>
          <w:rFonts w:ascii="Arial" w:eastAsia="Arial Unicode MS" w:hAnsi="Arial" w:cs="Arial"/>
        </w:rPr>
        <w:t>]</w:t>
      </w:r>
      <w:r w:rsidR="000A4B5D">
        <w:rPr>
          <w:rFonts w:ascii="Arial" w:eastAsia="Arial Unicode MS" w:hAnsi="Arial" w:cs="Arial"/>
        </w:rPr>
        <w:tab/>
      </w:r>
      <w:r w:rsidR="009F2DFF">
        <w:rPr>
          <w:rFonts w:ascii="Arial" w:eastAsia="Arial Unicode MS" w:hAnsi="Arial" w:cs="Arial"/>
        </w:rPr>
        <w:t>The second defendant also referred to a</w:t>
      </w:r>
      <w:r w:rsidR="004F0EB5">
        <w:rPr>
          <w:rFonts w:ascii="Arial" w:eastAsia="Arial Unicode MS" w:hAnsi="Arial" w:cs="Arial"/>
        </w:rPr>
        <w:t xml:space="preserve"> further invoice dated 10 June 2014 in the amount of R 14 107, 50 </w:t>
      </w:r>
      <w:r w:rsidR="009F2DFF">
        <w:rPr>
          <w:rFonts w:ascii="Arial" w:eastAsia="Arial Unicode MS" w:hAnsi="Arial" w:cs="Arial"/>
        </w:rPr>
        <w:t>that co</w:t>
      </w:r>
      <w:r w:rsidR="004F0EB5">
        <w:rPr>
          <w:rFonts w:ascii="Arial" w:eastAsia="Arial Unicode MS" w:hAnsi="Arial" w:cs="Arial"/>
        </w:rPr>
        <w:t>ntain</w:t>
      </w:r>
      <w:r w:rsidR="009F2DFF">
        <w:rPr>
          <w:rFonts w:ascii="Arial" w:eastAsia="Arial Unicode MS" w:hAnsi="Arial" w:cs="Arial"/>
        </w:rPr>
        <w:t>ed</w:t>
      </w:r>
      <w:r w:rsidR="004F0EB5">
        <w:rPr>
          <w:rFonts w:ascii="Arial" w:eastAsia="Arial Unicode MS" w:hAnsi="Arial" w:cs="Arial"/>
        </w:rPr>
        <w:t xml:space="preserve"> a similar note, to wit: </w:t>
      </w:r>
      <w:r w:rsidR="004F0EB5">
        <w:rPr>
          <w:rFonts w:ascii="Arial" w:eastAsia="Arial Unicode MS" w:hAnsi="Arial" w:cs="Arial"/>
          <w:i/>
          <w:iCs/>
        </w:rPr>
        <w:t>“</w:t>
      </w:r>
      <w:r w:rsidR="004F0EB5">
        <w:rPr>
          <w:rFonts w:ascii="Arial" w:eastAsia="Arial Unicode MS" w:hAnsi="Arial" w:cs="Arial"/>
          <w:b/>
          <w:bCs/>
          <w:i/>
          <w:iCs/>
        </w:rPr>
        <w:t>This account is payable on or before the end of September 2014”</w:t>
      </w:r>
      <w:r w:rsidR="004F0EB5">
        <w:rPr>
          <w:rFonts w:ascii="Arial" w:eastAsia="Arial Unicode MS" w:hAnsi="Arial" w:cs="Arial"/>
        </w:rPr>
        <w:t>.</w:t>
      </w:r>
    </w:p>
    <w:p w14:paraId="192A15F3" w14:textId="1F98E2F8" w:rsidR="009F2DF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[31</w:t>
      </w:r>
      <w:r w:rsidR="004F0EB5">
        <w:rPr>
          <w:rFonts w:ascii="Arial" w:eastAsia="Arial Unicode MS" w:hAnsi="Arial" w:cs="Arial"/>
        </w:rPr>
        <w:t>]</w:t>
      </w:r>
      <w:r w:rsidR="004F0EB5">
        <w:rPr>
          <w:rFonts w:ascii="Arial" w:eastAsia="Arial Unicode MS" w:hAnsi="Arial" w:cs="Arial"/>
        </w:rPr>
        <w:tab/>
      </w:r>
      <w:r w:rsidR="009F2DFF">
        <w:rPr>
          <w:rFonts w:ascii="Arial" w:eastAsia="Arial Unicode MS" w:hAnsi="Arial" w:cs="Arial"/>
        </w:rPr>
        <w:t xml:space="preserve">It is common cause between the second plaintiff and the second defendant that the </w:t>
      </w:r>
      <w:r w:rsidR="005744D4">
        <w:rPr>
          <w:rFonts w:ascii="Arial" w:eastAsia="Arial Unicode MS" w:hAnsi="Arial" w:cs="Arial"/>
        </w:rPr>
        <w:t>second</w:t>
      </w:r>
      <w:r w:rsidR="009F2DFF">
        <w:rPr>
          <w:rFonts w:ascii="Arial" w:eastAsia="Arial Unicode MS" w:hAnsi="Arial" w:cs="Arial"/>
        </w:rPr>
        <w:t xml:space="preserve"> plaintiff refused to do any further work on the Dykes matter after the leave to appeal application was successful. The second plaintiff </w:t>
      </w:r>
      <w:r w:rsidR="005744D4">
        <w:rPr>
          <w:rFonts w:ascii="Arial" w:eastAsia="Arial Unicode MS" w:hAnsi="Arial" w:cs="Arial"/>
        </w:rPr>
        <w:t xml:space="preserve">testified that he refused to </w:t>
      </w:r>
      <w:r w:rsidR="009F2DFF">
        <w:rPr>
          <w:rFonts w:ascii="Arial" w:eastAsia="Arial Unicode MS" w:hAnsi="Arial" w:cs="Arial"/>
        </w:rPr>
        <w:t>do further work for the defendant</w:t>
      </w:r>
      <w:r w:rsidR="005744D4">
        <w:rPr>
          <w:rFonts w:ascii="Arial" w:eastAsia="Arial Unicode MS" w:hAnsi="Arial" w:cs="Arial"/>
        </w:rPr>
        <w:t>s</w:t>
      </w:r>
      <w:r w:rsidR="009F2DFF">
        <w:rPr>
          <w:rFonts w:ascii="Arial" w:eastAsia="Arial Unicode MS" w:hAnsi="Arial" w:cs="Arial"/>
        </w:rPr>
        <w:t xml:space="preserve"> in all matters that he was briefed</w:t>
      </w:r>
      <w:r w:rsidR="005744D4">
        <w:rPr>
          <w:rFonts w:ascii="Arial" w:eastAsia="Arial Unicode MS" w:hAnsi="Arial" w:cs="Arial"/>
        </w:rPr>
        <w:t xml:space="preserve"> in, because the defendants did not pay his accounts.</w:t>
      </w:r>
    </w:p>
    <w:p w14:paraId="5B5EC344" w14:textId="3AE6C412" w:rsidR="009F2DF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[32</w:t>
      </w:r>
      <w:r w:rsidR="009F2DFF">
        <w:rPr>
          <w:rFonts w:ascii="Arial" w:eastAsia="Arial Unicode MS" w:hAnsi="Arial" w:cs="Arial"/>
        </w:rPr>
        <w:t>]</w:t>
      </w:r>
      <w:r w:rsidR="009F2DFF">
        <w:rPr>
          <w:rFonts w:ascii="Arial" w:eastAsia="Arial Unicode MS" w:hAnsi="Arial" w:cs="Arial"/>
        </w:rPr>
        <w:tab/>
        <w:t xml:space="preserve">The evidence referred to </w:t>
      </w:r>
      <w:r w:rsidR="009F2DFF">
        <w:rPr>
          <w:rFonts w:ascii="Arial" w:eastAsia="Arial Unicode MS" w:hAnsi="Arial" w:cs="Arial"/>
          <w:i/>
          <w:iCs/>
        </w:rPr>
        <w:t xml:space="preserve">supra </w:t>
      </w:r>
      <w:r w:rsidR="009F2DFF">
        <w:rPr>
          <w:rFonts w:ascii="Arial" w:eastAsia="Arial Unicode MS" w:hAnsi="Arial" w:cs="Arial"/>
        </w:rPr>
        <w:t xml:space="preserve">was firstly not relied upon by the defendants in their special plea and secondly, the second defendant’s failure to deny the term relied upon by the second plaintiff during his evidence resulted in the term of the agreement being </w:t>
      </w:r>
      <w:r w:rsidR="00C81206">
        <w:rPr>
          <w:rFonts w:ascii="Arial" w:eastAsia="Arial Unicode MS" w:hAnsi="Arial" w:cs="Arial"/>
        </w:rPr>
        <w:t>admitted.</w:t>
      </w:r>
    </w:p>
    <w:p w14:paraId="653A9C0B" w14:textId="05A62647" w:rsidR="00D973AE"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[33</w:t>
      </w:r>
      <w:r w:rsidR="00D973AE">
        <w:rPr>
          <w:rFonts w:ascii="Arial" w:eastAsia="Arial Unicode MS" w:hAnsi="Arial" w:cs="Arial"/>
        </w:rPr>
        <w:t>]</w:t>
      </w:r>
      <w:r w:rsidR="00D973AE">
        <w:rPr>
          <w:rFonts w:ascii="Arial" w:eastAsia="Arial Unicode MS" w:hAnsi="Arial" w:cs="Arial"/>
        </w:rPr>
        <w:tab/>
        <w:t xml:space="preserve">The fact that the second </w:t>
      </w:r>
      <w:r w:rsidR="005744D4">
        <w:rPr>
          <w:rFonts w:ascii="Arial" w:eastAsia="Arial Unicode MS" w:hAnsi="Arial" w:cs="Arial"/>
        </w:rPr>
        <w:t>plaintiff</w:t>
      </w:r>
      <w:r w:rsidR="00D973AE">
        <w:rPr>
          <w:rFonts w:ascii="Arial" w:eastAsia="Arial Unicode MS" w:hAnsi="Arial" w:cs="Arial"/>
        </w:rPr>
        <w:t xml:space="preserve"> demanded payment prior to the </w:t>
      </w:r>
      <w:r w:rsidR="005744D4">
        <w:rPr>
          <w:rFonts w:ascii="Arial" w:eastAsia="Arial Unicode MS" w:hAnsi="Arial" w:cs="Arial"/>
        </w:rPr>
        <w:t>d</w:t>
      </w:r>
      <w:r w:rsidR="00D973AE">
        <w:rPr>
          <w:rFonts w:ascii="Arial" w:eastAsia="Arial Unicode MS" w:hAnsi="Arial" w:cs="Arial"/>
        </w:rPr>
        <w:t xml:space="preserve">ate </w:t>
      </w:r>
      <w:r w:rsidR="005744D4">
        <w:rPr>
          <w:rFonts w:ascii="Arial" w:eastAsia="Arial Unicode MS" w:hAnsi="Arial" w:cs="Arial"/>
        </w:rPr>
        <w:t xml:space="preserve">of taxation </w:t>
      </w:r>
      <w:r w:rsidR="00D973AE">
        <w:rPr>
          <w:rFonts w:ascii="Arial" w:eastAsia="Arial Unicode MS" w:hAnsi="Arial" w:cs="Arial"/>
        </w:rPr>
        <w:t>does not change the term of the agreement. In the event that the second plaintiff issued summons prior to the taxation of the account, the defendants were at liberty to plead that the summons is premature.</w:t>
      </w:r>
    </w:p>
    <w:p w14:paraId="38C44191" w14:textId="6DA484DA" w:rsidR="009F2DF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[34</w:t>
      </w:r>
      <w:r w:rsidR="009F2DFF">
        <w:rPr>
          <w:rFonts w:ascii="Arial" w:eastAsia="Arial Unicode MS" w:hAnsi="Arial" w:cs="Arial"/>
        </w:rPr>
        <w:t>]</w:t>
      </w:r>
      <w:r w:rsidR="009F2DFF">
        <w:rPr>
          <w:rFonts w:ascii="Arial" w:eastAsia="Arial Unicode MS" w:hAnsi="Arial" w:cs="Arial"/>
        </w:rPr>
        <w:tab/>
        <w:t xml:space="preserve">The bill of costs was </w:t>
      </w:r>
      <w:r w:rsidR="005744D4">
        <w:rPr>
          <w:rFonts w:ascii="Arial" w:eastAsia="Arial Unicode MS" w:hAnsi="Arial" w:cs="Arial"/>
        </w:rPr>
        <w:t>taxed</w:t>
      </w:r>
      <w:r w:rsidR="00B409A2">
        <w:rPr>
          <w:rFonts w:ascii="Arial" w:eastAsia="Arial Unicode MS" w:hAnsi="Arial" w:cs="Arial"/>
        </w:rPr>
        <w:t xml:space="preserve"> on 8 December 2017 </w:t>
      </w:r>
      <w:r w:rsidR="00D973AE">
        <w:rPr>
          <w:rFonts w:ascii="Arial" w:eastAsia="Arial Unicode MS" w:hAnsi="Arial" w:cs="Arial"/>
        </w:rPr>
        <w:t>and</w:t>
      </w:r>
      <w:r w:rsidR="009F2DFF">
        <w:rPr>
          <w:rFonts w:ascii="Arial" w:eastAsia="Arial Unicode MS" w:hAnsi="Arial" w:cs="Arial"/>
        </w:rPr>
        <w:t xml:space="preserve"> the </w:t>
      </w:r>
      <w:r w:rsidR="00B409A2">
        <w:rPr>
          <w:rFonts w:ascii="Arial" w:eastAsia="Arial Unicode MS" w:hAnsi="Arial" w:cs="Arial"/>
        </w:rPr>
        <w:t xml:space="preserve">claim would have been extinguished by prescription </w:t>
      </w:r>
      <w:r w:rsidR="00D973AE">
        <w:rPr>
          <w:rFonts w:ascii="Arial" w:eastAsia="Arial Unicode MS" w:hAnsi="Arial" w:cs="Arial"/>
        </w:rPr>
        <w:t>on 8 December 2020.</w:t>
      </w:r>
    </w:p>
    <w:p w14:paraId="0303BF76" w14:textId="15CD9BC0" w:rsidR="00C90D41"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[35</w:t>
      </w:r>
      <w:r w:rsidR="009F2DFF">
        <w:rPr>
          <w:rFonts w:ascii="Arial" w:eastAsia="Arial Unicode MS" w:hAnsi="Arial" w:cs="Arial"/>
        </w:rPr>
        <w:t>]</w:t>
      </w:r>
      <w:r w:rsidR="009F2DFF">
        <w:rPr>
          <w:rFonts w:ascii="Arial" w:eastAsia="Arial Unicode MS" w:hAnsi="Arial" w:cs="Arial"/>
        </w:rPr>
        <w:tab/>
        <w:t xml:space="preserve"> </w:t>
      </w:r>
      <w:r w:rsidR="00D973AE">
        <w:rPr>
          <w:rFonts w:ascii="Arial" w:eastAsia="Arial Unicode MS" w:hAnsi="Arial" w:cs="Arial"/>
        </w:rPr>
        <w:t xml:space="preserve">Summons was served prior to 8 December 2020 and the second plaintiff’s claim has not prescribed. </w:t>
      </w:r>
    </w:p>
    <w:p w14:paraId="09E2570D" w14:textId="77777777" w:rsidR="00C73478" w:rsidRDefault="00D53A3F" w:rsidP="005231F0">
      <w:pPr>
        <w:spacing w:before="360" w:after="0" w:line="480" w:lineRule="auto"/>
        <w:ind w:left="720" w:hanging="720"/>
        <w:jc w:val="both"/>
        <w:rPr>
          <w:rFonts w:ascii="Arial" w:eastAsia="Arial Unicode MS" w:hAnsi="Arial" w:cs="Arial"/>
        </w:rPr>
      </w:pPr>
      <w:r>
        <w:rPr>
          <w:rFonts w:ascii="Arial" w:eastAsia="Arial Unicode MS" w:hAnsi="Arial" w:cs="Arial"/>
        </w:rPr>
        <w:tab/>
      </w:r>
    </w:p>
    <w:p w14:paraId="05AB991F" w14:textId="77777777" w:rsidR="00C73478" w:rsidRDefault="00C73478" w:rsidP="005231F0">
      <w:pPr>
        <w:spacing w:before="360" w:after="0" w:line="480" w:lineRule="auto"/>
        <w:ind w:left="720" w:hanging="720"/>
        <w:jc w:val="both"/>
        <w:rPr>
          <w:rFonts w:ascii="Arial" w:eastAsia="Arial Unicode MS" w:hAnsi="Arial" w:cs="Arial"/>
        </w:rPr>
      </w:pPr>
    </w:p>
    <w:p w14:paraId="436EBA4E" w14:textId="5133FCB0" w:rsidR="00D53A3F" w:rsidRDefault="00C73478" w:rsidP="005231F0">
      <w:pPr>
        <w:spacing w:before="360" w:after="0" w:line="480" w:lineRule="auto"/>
        <w:ind w:left="720" w:hanging="720"/>
        <w:jc w:val="both"/>
        <w:rPr>
          <w:rFonts w:ascii="Arial" w:eastAsia="Arial Unicode MS" w:hAnsi="Arial" w:cs="Arial"/>
          <w:b/>
          <w:bCs/>
        </w:rPr>
      </w:pPr>
      <w:r>
        <w:rPr>
          <w:rFonts w:ascii="Arial" w:eastAsia="Arial Unicode MS" w:hAnsi="Arial" w:cs="Arial"/>
        </w:rPr>
        <w:lastRenderedPageBreak/>
        <w:t xml:space="preserve">           </w:t>
      </w:r>
      <w:r w:rsidR="00D53A3F">
        <w:rPr>
          <w:rFonts w:ascii="Arial" w:eastAsia="Arial Unicode MS" w:hAnsi="Arial" w:cs="Arial"/>
          <w:b/>
          <w:bCs/>
        </w:rPr>
        <w:t>Suspension of order</w:t>
      </w:r>
    </w:p>
    <w:p w14:paraId="2A7474B5" w14:textId="6CA185ED" w:rsidR="00AE3BB5" w:rsidRDefault="00D71329" w:rsidP="005231F0">
      <w:pPr>
        <w:spacing w:before="360" w:after="0" w:line="480" w:lineRule="auto"/>
        <w:ind w:left="720" w:hanging="720"/>
        <w:jc w:val="both"/>
        <w:rPr>
          <w:rFonts w:ascii="Arial" w:eastAsia="Arial Unicode MS" w:hAnsi="Arial" w:cs="Arial"/>
          <w:i/>
          <w:iCs/>
        </w:rPr>
      </w:pPr>
      <w:r>
        <w:rPr>
          <w:rFonts w:ascii="Arial" w:eastAsia="Arial Unicode MS" w:hAnsi="Arial" w:cs="Arial"/>
        </w:rPr>
        <w:t>[36</w:t>
      </w:r>
      <w:r w:rsidR="00D53A3F">
        <w:rPr>
          <w:rFonts w:ascii="Arial" w:eastAsia="Arial Unicode MS" w:hAnsi="Arial" w:cs="Arial"/>
        </w:rPr>
        <w:t>]</w:t>
      </w:r>
      <w:r w:rsidR="00D53A3F">
        <w:rPr>
          <w:rFonts w:ascii="Arial" w:eastAsia="Arial Unicode MS" w:hAnsi="Arial" w:cs="Arial"/>
        </w:rPr>
        <w:tab/>
      </w:r>
      <w:r w:rsidR="0084670E">
        <w:rPr>
          <w:rFonts w:ascii="Arial" w:eastAsia="Arial Unicode MS" w:hAnsi="Arial" w:cs="Arial"/>
        </w:rPr>
        <w:t xml:space="preserve">When the trial commenced on 15 January 2024, the second defendant indicated that the bill of costs would be taxed by the end of </w:t>
      </w:r>
      <w:r w:rsidR="005744D4">
        <w:rPr>
          <w:rFonts w:ascii="Arial" w:eastAsia="Arial Unicode MS" w:hAnsi="Arial" w:cs="Arial"/>
        </w:rPr>
        <w:t>January</w:t>
      </w:r>
      <w:r w:rsidR="00C81206">
        <w:rPr>
          <w:rFonts w:ascii="Arial" w:eastAsia="Arial Unicode MS" w:hAnsi="Arial" w:cs="Arial"/>
        </w:rPr>
        <w:t xml:space="preserve"> 2024</w:t>
      </w:r>
      <w:r w:rsidR="00B409A2">
        <w:rPr>
          <w:rFonts w:ascii="Arial" w:eastAsia="Arial Unicode MS" w:hAnsi="Arial" w:cs="Arial"/>
        </w:rPr>
        <w:t>. In the result</w:t>
      </w:r>
      <w:r w:rsidR="005744D4">
        <w:rPr>
          <w:rFonts w:ascii="Arial" w:eastAsia="Arial Unicode MS" w:hAnsi="Arial" w:cs="Arial"/>
        </w:rPr>
        <w:t>,</w:t>
      </w:r>
      <w:r w:rsidR="0084670E">
        <w:rPr>
          <w:rFonts w:ascii="Arial" w:eastAsia="Arial Unicode MS" w:hAnsi="Arial" w:cs="Arial"/>
        </w:rPr>
        <w:t xml:space="preserve"> </w:t>
      </w:r>
      <w:r w:rsidR="00B409A2">
        <w:rPr>
          <w:rFonts w:ascii="Arial" w:eastAsia="Arial Unicode MS" w:hAnsi="Arial" w:cs="Arial"/>
        </w:rPr>
        <w:t>the relief claimed by the second defendant has become academic.</w:t>
      </w:r>
      <w:r w:rsidR="00AE3BB5">
        <w:rPr>
          <w:rFonts w:ascii="Arial" w:eastAsia="Arial Unicode MS" w:hAnsi="Arial" w:cs="Arial"/>
        </w:rPr>
        <w:t xml:space="preserve"> Although the second defendant’s claim stands to be dismissed for this reason, I will deal with the costs of the counter claim </w:t>
      </w:r>
      <w:r w:rsidR="00AE3BB5">
        <w:rPr>
          <w:rFonts w:ascii="Arial" w:eastAsia="Arial Unicode MS" w:hAnsi="Arial" w:cs="Arial"/>
          <w:i/>
          <w:iCs/>
        </w:rPr>
        <w:t xml:space="preserve">infra. </w:t>
      </w:r>
    </w:p>
    <w:p w14:paraId="7A2EB513" w14:textId="33CBBF3E" w:rsidR="00D4741E" w:rsidRDefault="00D4741E" w:rsidP="005231F0">
      <w:pPr>
        <w:spacing w:before="360" w:after="0" w:line="480" w:lineRule="auto"/>
        <w:ind w:left="720" w:hanging="720"/>
        <w:jc w:val="both"/>
        <w:rPr>
          <w:rFonts w:ascii="Arial" w:eastAsia="Arial Unicode MS" w:hAnsi="Arial" w:cs="Arial"/>
          <w:b/>
          <w:bCs/>
        </w:rPr>
      </w:pPr>
      <w:r>
        <w:rPr>
          <w:rFonts w:ascii="Arial" w:eastAsia="Arial Unicode MS" w:hAnsi="Arial" w:cs="Arial"/>
        </w:rPr>
        <w:tab/>
      </w:r>
      <w:r>
        <w:rPr>
          <w:rFonts w:ascii="Arial" w:eastAsia="Arial Unicode MS" w:hAnsi="Arial" w:cs="Arial"/>
          <w:b/>
          <w:bCs/>
        </w:rPr>
        <w:t>Interest</w:t>
      </w:r>
    </w:p>
    <w:p w14:paraId="1FE6B372" w14:textId="374F7819" w:rsidR="001E2C0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[37</w:t>
      </w:r>
      <w:r w:rsidR="00D4741E">
        <w:rPr>
          <w:rFonts w:ascii="Arial" w:eastAsia="Arial Unicode MS" w:hAnsi="Arial" w:cs="Arial"/>
        </w:rPr>
        <w:t>]</w:t>
      </w:r>
      <w:r w:rsidR="00D4741E">
        <w:rPr>
          <w:rFonts w:ascii="Arial" w:eastAsia="Arial Unicode MS" w:hAnsi="Arial" w:cs="Arial"/>
        </w:rPr>
        <w:tab/>
      </w:r>
      <w:r w:rsidR="001E2C0F">
        <w:rPr>
          <w:rFonts w:ascii="Arial" w:eastAsia="Arial Unicode MS" w:hAnsi="Arial" w:cs="Arial"/>
        </w:rPr>
        <w:t>Mr Snyman</w:t>
      </w:r>
      <w:r w:rsidR="00851A48">
        <w:rPr>
          <w:rFonts w:ascii="Arial" w:eastAsia="Arial Unicode MS" w:hAnsi="Arial" w:cs="Arial"/>
        </w:rPr>
        <w:t xml:space="preserve"> </w:t>
      </w:r>
      <w:r w:rsidR="001E2C0F">
        <w:rPr>
          <w:rFonts w:ascii="Arial" w:eastAsia="Arial Unicode MS" w:hAnsi="Arial" w:cs="Arial"/>
        </w:rPr>
        <w:t xml:space="preserve">submitted that interest on the capital amount should run from 19 September 2016. In support of </w:t>
      </w:r>
      <w:r w:rsidR="00C81206">
        <w:rPr>
          <w:rFonts w:ascii="Arial" w:eastAsia="Arial Unicode MS" w:hAnsi="Arial" w:cs="Arial"/>
        </w:rPr>
        <w:t>t</w:t>
      </w:r>
      <w:r w:rsidR="001E2C0F">
        <w:rPr>
          <w:rFonts w:ascii="Arial" w:eastAsia="Arial Unicode MS" w:hAnsi="Arial" w:cs="Arial"/>
        </w:rPr>
        <w:t xml:space="preserve">his submission, Mr Snyman relied on a letter from Pieterse &amp; </w:t>
      </w:r>
      <w:proofErr w:type="spellStart"/>
      <w:r w:rsidR="001E2C0F">
        <w:rPr>
          <w:rFonts w:ascii="Arial" w:eastAsia="Arial Unicode MS" w:hAnsi="Arial" w:cs="Arial"/>
        </w:rPr>
        <w:t>Curlewis</w:t>
      </w:r>
      <w:proofErr w:type="spellEnd"/>
      <w:r w:rsidR="001E2C0F">
        <w:rPr>
          <w:rFonts w:ascii="Arial" w:eastAsia="Arial Unicode MS" w:hAnsi="Arial" w:cs="Arial"/>
        </w:rPr>
        <w:t xml:space="preserve"> addressed to the defendants on 19 September 2016, in terms of which the defendants, according to Mr Snyman, was instructed to invest the interest and costs collected from Dykes van Heerden until the dispute in respect of the mandate ha</w:t>
      </w:r>
      <w:r w:rsidR="00C81206">
        <w:rPr>
          <w:rFonts w:ascii="Arial" w:eastAsia="Arial Unicode MS" w:hAnsi="Arial" w:cs="Arial"/>
        </w:rPr>
        <w:t>d</w:t>
      </w:r>
      <w:r w:rsidR="001E2C0F">
        <w:rPr>
          <w:rFonts w:ascii="Arial" w:eastAsia="Arial Unicode MS" w:hAnsi="Arial" w:cs="Arial"/>
        </w:rPr>
        <w:t xml:space="preserve"> been resolved.</w:t>
      </w:r>
    </w:p>
    <w:p w14:paraId="7ACBC867" w14:textId="1706C989" w:rsidR="001E2C0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[38</w:t>
      </w:r>
      <w:r w:rsidR="001E2C0F">
        <w:rPr>
          <w:rFonts w:ascii="Arial" w:eastAsia="Arial Unicode MS" w:hAnsi="Arial" w:cs="Arial"/>
        </w:rPr>
        <w:t>]</w:t>
      </w:r>
      <w:r w:rsidR="001E2C0F">
        <w:rPr>
          <w:rFonts w:ascii="Arial" w:eastAsia="Arial Unicode MS" w:hAnsi="Arial" w:cs="Arial"/>
        </w:rPr>
        <w:tab/>
      </w:r>
      <w:r w:rsidR="00B409A2">
        <w:rPr>
          <w:rFonts w:ascii="Arial" w:eastAsia="Arial Unicode MS" w:hAnsi="Arial" w:cs="Arial"/>
        </w:rPr>
        <w:t>T</w:t>
      </w:r>
      <w:r w:rsidR="001E2C0F">
        <w:rPr>
          <w:rFonts w:ascii="Arial" w:eastAsia="Arial Unicode MS" w:hAnsi="Arial" w:cs="Arial"/>
        </w:rPr>
        <w:t>he letter is written in Afrikaans</w:t>
      </w:r>
      <w:r w:rsidR="00B409A2">
        <w:rPr>
          <w:rFonts w:ascii="Arial" w:eastAsia="Arial Unicode MS" w:hAnsi="Arial" w:cs="Arial"/>
        </w:rPr>
        <w:t xml:space="preserve"> and, </w:t>
      </w:r>
      <w:r w:rsidR="001E2C0F">
        <w:rPr>
          <w:rFonts w:ascii="Arial" w:eastAsia="Arial Unicode MS" w:hAnsi="Arial" w:cs="Arial"/>
        </w:rPr>
        <w:t xml:space="preserve">in order to do justice </w:t>
      </w:r>
      <w:r w:rsidR="006E694C">
        <w:rPr>
          <w:rFonts w:ascii="Arial" w:eastAsia="Arial Unicode MS" w:hAnsi="Arial" w:cs="Arial"/>
        </w:rPr>
        <w:t xml:space="preserve">to the parties, </w:t>
      </w:r>
      <w:r w:rsidR="00B409A2">
        <w:rPr>
          <w:rFonts w:ascii="Arial" w:eastAsia="Arial Unicode MS" w:hAnsi="Arial" w:cs="Arial"/>
        </w:rPr>
        <w:t xml:space="preserve">it is </w:t>
      </w:r>
      <w:r w:rsidR="006E694C">
        <w:rPr>
          <w:rFonts w:ascii="Arial" w:eastAsia="Arial Unicode MS" w:hAnsi="Arial" w:cs="Arial"/>
        </w:rPr>
        <w:t xml:space="preserve">necessary to quote the relevant portion as it was written: </w:t>
      </w:r>
    </w:p>
    <w:p w14:paraId="0805CF57" w14:textId="4988418C" w:rsidR="000B7F72" w:rsidRDefault="006E694C" w:rsidP="005231F0">
      <w:pPr>
        <w:spacing w:before="360" w:after="0" w:line="480" w:lineRule="auto"/>
        <w:ind w:left="720" w:hanging="720"/>
        <w:jc w:val="both"/>
        <w:rPr>
          <w:rFonts w:ascii="Arial" w:eastAsia="Arial Unicode MS" w:hAnsi="Arial" w:cs="Arial"/>
          <w:i/>
          <w:iCs/>
        </w:rPr>
      </w:pPr>
      <w:r>
        <w:rPr>
          <w:rFonts w:ascii="Arial" w:eastAsia="Arial Unicode MS" w:hAnsi="Arial" w:cs="Arial"/>
        </w:rPr>
        <w:tab/>
      </w:r>
      <w:r w:rsidR="000B7F72">
        <w:rPr>
          <w:rFonts w:ascii="Arial" w:eastAsia="Arial Unicode MS" w:hAnsi="Arial" w:cs="Arial"/>
          <w:i/>
          <w:iCs/>
        </w:rPr>
        <w:t>“</w:t>
      </w:r>
      <w:proofErr w:type="spellStart"/>
      <w:r w:rsidR="00F37B1E">
        <w:rPr>
          <w:rFonts w:ascii="Arial" w:eastAsia="Arial Unicode MS" w:hAnsi="Arial" w:cs="Arial"/>
          <w:i/>
          <w:iCs/>
        </w:rPr>
        <w:t>Dit</w:t>
      </w:r>
      <w:proofErr w:type="spellEnd"/>
      <w:r w:rsidR="00F37B1E">
        <w:rPr>
          <w:rFonts w:ascii="Arial" w:eastAsia="Arial Unicode MS" w:hAnsi="Arial" w:cs="Arial"/>
          <w:i/>
          <w:iCs/>
        </w:rPr>
        <w:t xml:space="preserve"> is </w:t>
      </w:r>
      <w:proofErr w:type="spellStart"/>
      <w:r w:rsidR="00F37B1E">
        <w:rPr>
          <w:rFonts w:ascii="Arial" w:eastAsia="Arial Unicode MS" w:hAnsi="Arial" w:cs="Arial"/>
          <w:i/>
          <w:iCs/>
        </w:rPr>
        <w:t>ons</w:t>
      </w:r>
      <w:proofErr w:type="spellEnd"/>
      <w:r w:rsidR="00F37B1E">
        <w:rPr>
          <w:rFonts w:ascii="Arial" w:eastAsia="Arial Unicode MS" w:hAnsi="Arial" w:cs="Arial"/>
          <w:i/>
          <w:iCs/>
        </w:rPr>
        <w:t xml:space="preserve"> </w:t>
      </w:r>
      <w:proofErr w:type="spellStart"/>
      <w:r w:rsidR="00F37B1E">
        <w:rPr>
          <w:rFonts w:ascii="Arial" w:eastAsia="Arial Unicode MS" w:hAnsi="Arial" w:cs="Arial"/>
          <w:i/>
          <w:iCs/>
        </w:rPr>
        <w:t>instruksies</w:t>
      </w:r>
      <w:proofErr w:type="spellEnd"/>
      <w:r w:rsidR="00F37B1E">
        <w:rPr>
          <w:rFonts w:ascii="Arial" w:eastAsia="Arial Unicode MS" w:hAnsi="Arial" w:cs="Arial"/>
          <w:i/>
          <w:iCs/>
        </w:rPr>
        <w:t xml:space="preserve"> om </w:t>
      </w:r>
      <w:proofErr w:type="spellStart"/>
      <w:r w:rsidR="00F37B1E">
        <w:rPr>
          <w:rFonts w:ascii="Arial" w:eastAsia="Arial Unicode MS" w:hAnsi="Arial" w:cs="Arial"/>
          <w:i/>
          <w:iCs/>
        </w:rPr>
        <w:t>hiermee</w:t>
      </w:r>
      <w:proofErr w:type="spellEnd"/>
      <w:r w:rsidR="00F37B1E">
        <w:rPr>
          <w:rFonts w:ascii="Arial" w:eastAsia="Arial Unicode MS" w:hAnsi="Arial" w:cs="Arial"/>
          <w:i/>
          <w:iCs/>
        </w:rPr>
        <w:t xml:space="preserve"> u </w:t>
      </w:r>
      <w:proofErr w:type="spellStart"/>
      <w:r w:rsidR="00F37B1E">
        <w:rPr>
          <w:rFonts w:ascii="Arial" w:eastAsia="Arial Unicode MS" w:hAnsi="Arial" w:cs="Arial"/>
          <w:i/>
          <w:iCs/>
        </w:rPr>
        <w:t>te</w:t>
      </w:r>
      <w:proofErr w:type="spellEnd"/>
      <w:r w:rsidR="00F37B1E">
        <w:rPr>
          <w:rFonts w:ascii="Arial" w:eastAsia="Arial Unicode MS" w:hAnsi="Arial" w:cs="Arial"/>
          <w:i/>
          <w:iCs/>
        </w:rPr>
        <w:t xml:space="preserve"> </w:t>
      </w:r>
      <w:proofErr w:type="spellStart"/>
      <w:r w:rsidR="00F37B1E">
        <w:rPr>
          <w:rFonts w:ascii="Arial" w:eastAsia="Arial Unicode MS" w:hAnsi="Arial" w:cs="Arial"/>
          <w:i/>
          <w:iCs/>
        </w:rPr>
        <w:t>versoek</w:t>
      </w:r>
      <w:proofErr w:type="spellEnd"/>
      <w:r w:rsidR="00F37B1E">
        <w:rPr>
          <w:rFonts w:ascii="Arial" w:eastAsia="Arial Unicode MS" w:hAnsi="Arial" w:cs="Arial"/>
          <w:i/>
          <w:iCs/>
        </w:rPr>
        <w:t xml:space="preserve"> om </w:t>
      </w:r>
      <w:proofErr w:type="spellStart"/>
      <w:r w:rsidR="00F37B1E">
        <w:rPr>
          <w:rFonts w:ascii="Arial" w:eastAsia="Arial Unicode MS" w:hAnsi="Arial" w:cs="Arial"/>
          <w:i/>
          <w:iCs/>
        </w:rPr>
        <w:t>onverwyld</w:t>
      </w:r>
      <w:proofErr w:type="spellEnd"/>
      <w:r w:rsidR="00F37B1E">
        <w:rPr>
          <w:rFonts w:ascii="Arial" w:eastAsia="Arial Unicode MS" w:hAnsi="Arial" w:cs="Arial"/>
          <w:i/>
          <w:iCs/>
        </w:rPr>
        <w:t xml:space="preserve"> </w:t>
      </w:r>
      <w:proofErr w:type="spellStart"/>
      <w:r w:rsidR="00F37B1E">
        <w:rPr>
          <w:rFonts w:ascii="Arial" w:eastAsia="Arial Unicode MS" w:hAnsi="Arial" w:cs="Arial"/>
          <w:i/>
          <w:iCs/>
        </w:rPr>
        <w:t>en</w:t>
      </w:r>
      <w:proofErr w:type="spellEnd"/>
      <w:r w:rsidR="00F37B1E">
        <w:rPr>
          <w:rFonts w:ascii="Arial" w:eastAsia="Arial Unicode MS" w:hAnsi="Arial" w:cs="Arial"/>
          <w:i/>
          <w:iCs/>
        </w:rPr>
        <w:t xml:space="preserve"> </w:t>
      </w:r>
      <w:proofErr w:type="spellStart"/>
      <w:r w:rsidR="00F37B1E">
        <w:rPr>
          <w:rFonts w:ascii="Arial" w:eastAsia="Arial Unicode MS" w:hAnsi="Arial" w:cs="Arial"/>
          <w:i/>
          <w:iCs/>
        </w:rPr>
        <w:t>binne</w:t>
      </w:r>
      <w:proofErr w:type="spellEnd"/>
      <w:r w:rsidR="00F37B1E">
        <w:rPr>
          <w:rFonts w:ascii="Arial" w:eastAsia="Arial Unicode MS" w:hAnsi="Arial" w:cs="Arial"/>
          <w:i/>
          <w:iCs/>
        </w:rPr>
        <w:t xml:space="preserve"> </w:t>
      </w:r>
      <w:proofErr w:type="spellStart"/>
      <w:r w:rsidR="000B7F72">
        <w:rPr>
          <w:rFonts w:ascii="Arial" w:eastAsia="Arial Unicode MS" w:hAnsi="Arial" w:cs="Arial"/>
          <w:i/>
          <w:iCs/>
        </w:rPr>
        <w:t>sewe</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dae</w:t>
      </w:r>
      <w:proofErr w:type="spellEnd"/>
      <w:r w:rsidR="00F37B1E">
        <w:rPr>
          <w:rFonts w:ascii="Arial" w:eastAsia="Arial Unicode MS" w:hAnsi="Arial" w:cs="Arial"/>
          <w:i/>
          <w:iCs/>
        </w:rPr>
        <w:t xml:space="preserve"> </w:t>
      </w:r>
      <w:proofErr w:type="spellStart"/>
      <w:r w:rsidR="00F37B1E">
        <w:rPr>
          <w:rFonts w:ascii="Arial" w:eastAsia="Arial Unicode MS" w:hAnsi="Arial" w:cs="Arial"/>
          <w:i/>
          <w:iCs/>
        </w:rPr>
        <w:t>vanaf</w:t>
      </w:r>
      <w:proofErr w:type="spellEnd"/>
      <w:r w:rsidR="00F37B1E">
        <w:rPr>
          <w:rFonts w:ascii="Arial" w:eastAsia="Arial Unicode MS" w:hAnsi="Arial" w:cs="Arial"/>
          <w:i/>
          <w:iCs/>
        </w:rPr>
        <w:t xml:space="preserve"> datum </w:t>
      </w:r>
      <w:proofErr w:type="spellStart"/>
      <w:r w:rsidR="00F37B1E">
        <w:rPr>
          <w:rFonts w:ascii="Arial" w:eastAsia="Arial Unicode MS" w:hAnsi="Arial" w:cs="Arial"/>
          <w:i/>
          <w:iCs/>
        </w:rPr>
        <w:t>hiervan</w:t>
      </w:r>
      <w:proofErr w:type="spellEnd"/>
      <w:r w:rsidR="00F37B1E">
        <w:rPr>
          <w:rFonts w:ascii="Arial" w:eastAsia="Arial Unicode MS" w:hAnsi="Arial" w:cs="Arial"/>
          <w:i/>
          <w:iCs/>
        </w:rPr>
        <w:t xml:space="preserve"> ‘n </w:t>
      </w:r>
      <w:proofErr w:type="spellStart"/>
      <w:r w:rsidR="00F37B1E">
        <w:rPr>
          <w:rFonts w:ascii="Arial" w:eastAsia="Arial Unicode MS" w:hAnsi="Arial" w:cs="Arial"/>
          <w:i/>
          <w:iCs/>
        </w:rPr>
        <w:t>volledige</w:t>
      </w:r>
      <w:proofErr w:type="spellEnd"/>
      <w:r w:rsidR="00F37B1E">
        <w:rPr>
          <w:rFonts w:ascii="Arial" w:eastAsia="Arial Unicode MS" w:hAnsi="Arial" w:cs="Arial"/>
          <w:i/>
          <w:iCs/>
        </w:rPr>
        <w:t xml:space="preserve"> </w:t>
      </w:r>
      <w:proofErr w:type="spellStart"/>
      <w:r w:rsidR="00F37B1E">
        <w:rPr>
          <w:rFonts w:ascii="Arial" w:eastAsia="Arial Unicode MS" w:hAnsi="Arial" w:cs="Arial"/>
          <w:i/>
          <w:iCs/>
        </w:rPr>
        <w:t>rekonsilisaie</w:t>
      </w:r>
      <w:proofErr w:type="spellEnd"/>
      <w:r w:rsidR="00F37B1E">
        <w:rPr>
          <w:rFonts w:ascii="Arial" w:eastAsia="Arial Unicode MS" w:hAnsi="Arial" w:cs="Arial"/>
          <w:i/>
          <w:iCs/>
        </w:rPr>
        <w:t xml:space="preserve"> in </w:t>
      </w:r>
      <w:proofErr w:type="spellStart"/>
      <w:r w:rsidR="00F37B1E">
        <w:rPr>
          <w:rFonts w:ascii="Arial" w:eastAsia="Arial Unicode MS" w:hAnsi="Arial" w:cs="Arial"/>
          <w:i/>
          <w:iCs/>
        </w:rPr>
        <w:t>term</w:t>
      </w:r>
      <w:r w:rsidR="000B7F72">
        <w:rPr>
          <w:rFonts w:ascii="Arial" w:eastAsia="Arial Unicode MS" w:hAnsi="Arial" w:cs="Arial"/>
          <w:i/>
          <w:iCs/>
        </w:rPr>
        <w:t>e</w:t>
      </w:r>
      <w:proofErr w:type="spellEnd"/>
      <w:r w:rsidR="00F37B1E">
        <w:rPr>
          <w:rFonts w:ascii="Arial" w:eastAsia="Arial Unicode MS" w:hAnsi="Arial" w:cs="Arial"/>
          <w:i/>
          <w:iCs/>
        </w:rPr>
        <w:t xml:space="preserve"> </w:t>
      </w:r>
      <w:proofErr w:type="spellStart"/>
      <w:r w:rsidR="00F37B1E">
        <w:rPr>
          <w:rFonts w:ascii="Arial" w:eastAsia="Arial Unicode MS" w:hAnsi="Arial" w:cs="Arial"/>
          <w:i/>
          <w:iCs/>
        </w:rPr>
        <w:t>waarvan</w:t>
      </w:r>
      <w:proofErr w:type="spellEnd"/>
      <w:r w:rsidR="00F37B1E">
        <w:rPr>
          <w:rFonts w:ascii="Arial" w:eastAsia="Arial Unicode MS" w:hAnsi="Arial" w:cs="Arial"/>
          <w:i/>
          <w:iCs/>
        </w:rPr>
        <w:t xml:space="preserve"> al </w:t>
      </w:r>
      <w:proofErr w:type="spellStart"/>
      <w:r w:rsidR="00F37B1E">
        <w:rPr>
          <w:rFonts w:ascii="Arial" w:eastAsia="Arial Unicode MS" w:hAnsi="Arial" w:cs="Arial"/>
          <w:i/>
          <w:iCs/>
        </w:rPr>
        <w:t>bovermelde</w:t>
      </w:r>
      <w:proofErr w:type="spellEnd"/>
      <w:r w:rsidR="00F37B1E">
        <w:rPr>
          <w:rFonts w:ascii="Arial" w:eastAsia="Arial Unicode MS" w:hAnsi="Arial" w:cs="Arial"/>
          <w:i/>
          <w:iCs/>
        </w:rPr>
        <w:t xml:space="preserve"> </w:t>
      </w:r>
      <w:proofErr w:type="spellStart"/>
      <w:r w:rsidR="00F37B1E">
        <w:rPr>
          <w:rFonts w:ascii="Arial" w:eastAsia="Arial Unicode MS" w:hAnsi="Arial" w:cs="Arial"/>
          <w:i/>
          <w:iCs/>
        </w:rPr>
        <w:t>berekeing</w:t>
      </w:r>
      <w:proofErr w:type="spellEnd"/>
      <w:r w:rsidR="00F37B1E">
        <w:rPr>
          <w:rFonts w:ascii="Arial" w:eastAsia="Arial Unicode MS" w:hAnsi="Arial" w:cs="Arial"/>
          <w:i/>
          <w:iCs/>
        </w:rPr>
        <w:t xml:space="preserve"> </w:t>
      </w:r>
      <w:r w:rsidR="00F37B1E">
        <w:rPr>
          <w:rFonts w:ascii="Arial" w:eastAsia="Arial Unicode MS" w:hAnsi="Arial" w:cs="Arial"/>
        </w:rPr>
        <w:t xml:space="preserve">(sic!) </w:t>
      </w:r>
      <w:proofErr w:type="spellStart"/>
      <w:r w:rsidR="000B7F72">
        <w:rPr>
          <w:rFonts w:ascii="Arial" w:eastAsia="Arial Unicode MS" w:hAnsi="Arial" w:cs="Arial"/>
          <w:i/>
          <w:iCs/>
        </w:rPr>
        <w:t>gestipuleer</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en</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uiteengesit</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aan</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ons</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te</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voorsien</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vir</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voorlegging</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aan</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ons</w:t>
      </w:r>
      <w:proofErr w:type="spellEnd"/>
      <w:r w:rsidR="000B7F72">
        <w:rPr>
          <w:rFonts w:ascii="Arial" w:eastAsia="Arial Unicode MS" w:hAnsi="Arial" w:cs="Arial"/>
          <w:i/>
          <w:iCs/>
        </w:rPr>
        <w:t xml:space="preserve"> </w:t>
      </w:r>
      <w:proofErr w:type="spellStart"/>
      <w:r w:rsidR="000B7F72">
        <w:rPr>
          <w:rFonts w:ascii="Arial" w:eastAsia="Arial Unicode MS" w:hAnsi="Arial" w:cs="Arial"/>
          <w:i/>
          <w:iCs/>
        </w:rPr>
        <w:t>kli</w:t>
      </w:r>
      <w:r w:rsidR="000B7F72">
        <w:rPr>
          <w:rFonts w:ascii="Abadi" w:eastAsia="Arial Unicode MS" w:hAnsi="Abadi" w:cs="Arial"/>
          <w:i/>
          <w:iCs/>
        </w:rPr>
        <w:t>ë</w:t>
      </w:r>
      <w:r w:rsidR="000B7F72">
        <w:rPr>
          <w:rFonts w:ascii="Arial" w:eastAsia="Arial Unicode MS" w:hAnsi="Arial" w:cs="Arial"/>
          <w:i/>
          <w:iCs/>
        </w:rPr>
        <w:t>nt</w:t>
      </w:r>
      <w:proofErr w:type="spellEnd"/>
      <w:r w:rsidR="000B7F72">
        <w:rPr>
          <w:rFonts w:ascii="Arial" w:eastAsia="Arial Unicode MS" w:hAnsi="Arial" w:cs="Arial"/>
          <w:i/>
          <w:iCs/>
        </w:rPr>
        <w:t>.”</w:t>
      </w:r>
    </w:p>
    <w:p w14:paraId="500124C4" w14:textId="554A29F7" w:rsidR="000B7F72"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[39</w:t>
      </w:r>
      <w:r w:rsidR="000B7F72">
        <w:rPr>
          <w:rFonts w:ascii="Arial" w:eastAsia="Arial Unicode MS" w:hAnsi="Arial" w:cs="Arial"/>
        </w:rPr>
        <w:t>]</w:t>
      </w:r>
      <w:r w:rsidR="000B7F72">
        <w:rPr>
          <w:rFonts w:ascii="Arial" w:eastAsia="Arial Unicode MS" w:hAnsi="Arial" w:cs="Arial"/>
        </w:rPr>
        <w:tab/>
        <w:t xml:space="preserve">The only instruction from the first plaintiff that is conveyed in the letter, is a request that a reconciliation of all amounts received by the defendants in respect of the Dykes matter be delivered to Pieterse &amp; </w:t>
      </w:r>
      <w:proofErr w:type="spellStart"/>
      <w:r w:rsidR="000B7F72">
        <w:rPr>
          <w:rFonts w:ascii="Arial" w:eastAsia="Arial Unicode MS" w:hAnsi="Arial" w:cs="Arial"/>
        </w:rPr>
        <w:t>Curlewis</w:t>
      </w:r>
      <w:proofErr w:type="spellEnd"/>
      <w:r w:rsidR="000B7F72">
        <w:rPr>
          <w:rFonts w:ascii="Arial" w:eastAsia="Arial Unicode MS" w:hAnsi="Arial" w:cs="Arial"/>
        </w:rPr>
        <w:t xml:space="preserve"> within 7 days from the date of the letter.</w:t>
      </w:r>
    </w:p>
    <w:p w14:paraId="17187CF7" w14:textId="0D484604" w:rsidR="00461D30" w:rsidRDefault="00D71329" w:rsidP="005231F0">
      <w:pPr>
        <w:spacing w:before="360" w:after="0" w:line="480" w:lineRule="auto"/>
        <w:ind w:left="720" w:hanging="720"/>
        <w:jc w:val="both"/>
        <w:rPr>
          <w:rFonts w:ascii="Arial" w:eastAsia="Arial Unicode MS" w:hAnsi="Arial" w:cs="Arial"/>
          <w:i/>
          <w:iCs/>
        </w:rPr>
      </w:pPr>
      <w:r>
        <w:rPr>
          <w:rFonts w:ascii="Arial" w:eastAsia="Arial Unicode MS" w:hAnsi="Arial" w:cs="Arial"/>
        </w:rPr>
        <w:lastRenderedPageBreak/>
        <w:t>[40</w:t>
      </w:r>
      <w:r w:rsidR="000B7F72">
        <w:rPr>
          <w:rFonts w:ascii="Arial" w:eastAsia="Arial Unicode MS" w:hAnsi="Arial" w:cs="Arial"/>
        </w:rPr>
        <w:t>]</w:t>
      </w:r>
      <w:r w:rsidR="000B7F72">
        <w:rPr>
          <w:rFonts w:ascii="Arial" w:eastAsia="Arial Unicode MS" w:hAnsi="Arial" w:cs="Arial"/>
        </w:rPr>
        <w:tab/>
      </w:r>
      <w:r w:rsidR="002D5BE9">
        <w:rPr>
          <w:rFonts w:ascii="Arial" w:eastAsia="Arial Unicode MS" w:hAnsi="Arial" w:cs="Arial"/>
        </w:rPr>
        <w:t xml:space="preserve">Neither the first nor the second plaintiff alleged or proved that the parties agreed to </w:t>
      </w:r>
      <w:r w:rsidR="00461D30">
        <w:rPr>
          <w:rFonts w:ascii="Arial" w:eastAsia="Arial Unicode MS" w:hAnsi="Arial" w:cs="Arial"/>
        </w:rPr>
        <w:t xml:space="preserve">interest </w:t>
      </w:r>
      <w:r w:rsidR="002D5BE9">
        <w:rPr>
          <w:rFonts w:ascii="Arial" w:eastAsia="Arial Unicode MS" w:hAnsi="Arial" w:cs="Arial"/>
          <w:i/>
          <w:iCs/>
        </w:rPr>
        <w:t xml:space="preserve">mora ex re </w:t>
      </w:r>
      <w:r w:rsidR="002D5BE9">
        <w:rPr>
          <w:rFonts w:ascii="Arial" w:eastAsia="Arial Unicode MS" w:hAnsi="Arial" w:cs="Arial"/>
        </w:rPr>
        <w:t xml:space="preserve">and </w:t>
      </w:r>
      <w:r w:rsidR="00461D30">
        <w:rPr>
          <w:rFonts w:ascii="Arial" w:eastAsia="Arial Unicode MS" w:hAnsi="Arial" w:cs="Arial"/>
        </w:rPr>
        <w:t xml:space="preserve">in the result </w:t>
      </w:r>
      <w:r w:rsidR="002D5BE9">
        <w:rPr>
          <w:rFonts w:ascii="Arial" w:eastAsia="Arial Unicode MS" w:hAnsi="Arial" w:cs="Arial"/>
        </w:rPr>
        <w:t xml:space="preserve">interest will only start running once a </w:t>
      </w:r>
      <w:r w:rsidR="00461D30">
        <w:rPr>
          <w:rFonts w:ascii="Arial" w:eastAsia="Arial Unicode MS" w:hAnsi="Arial" w:cs="Arial"/>
        </w:rPr>
        <w:t>proper</w:t>
      </w:r>
      <w:r w:rsidR="002D5BE9">
        <w:rPr>
          <w:rFonts w:ascii="Arial" w:eastAsia="Arial Unicode MS" w:hAnsi="Arial" w:cs="Arial"/>
        </w:rPr>
        <w:t xml:space="preserve"> demand </w:t>
      </w:r>
      <w:r w:rsidR="00461D30">
        <w:rPr>
          <w:rFonts w:ascii="Arial" w:eastAsia="Arial Unicode MS" w:hAnsi="Arial" w:cs="Arial"/>
        </w:rPr>
        <w:t>for payment has been made (</w:t>
      </w:r>
      <w:r w:rsidR="00461D30">
        <w:rPr>
          <w:rFonts w:ascii="Arial" w:eastAsia="Arial Unicode MS" w:hAnsi="Arial" w:cs="Arial"/>
          <w:i/>
          <w:iCs/>
        </w:rPr>
        <w:t>mora ex persona).</w:t>
      </w:r>
    </w:p>
    <w:p w14:paraId="4C138DA9" w14:textId="5712C921" w:rsidR="000B7F72" w:rsidRPr="000B7F72"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[41</w:t>
      </w:r>
      <w:r w:rsidR="00461D30" w:rsidRPr="00461D30">
        <w:rPr>
          <w:rFonts w:ascii="Arial" w:eastAsia="Arial Unicode MS" w:hAnsi="Arial" w:cs="Arial"/>
        </w:rPr>
        <w:t>]</w:t>
      </w:r>
      <w:r w:rsidR="00461D30">
        <w:rPr>
          <w:rFonts w:ascii="Arial" w:eastAsia="Arial Unicode MS" w:hAnsi="Arial" w:cs="Arial"/>
          <w:i/>
          <w:iCs/>
        </w:rPr>
        <w:tab/>
      </w:r>
      <w:r w:rsidR="00461D30">
        <w:rPr>
          <w:rFonts w:ascii="Arial" w:eastAsia="Arial Unicode MS" w:hAnsi="Arial" w:cs="Arial"/>
        </w:rPr>
        <w:t xml:space="preserve">Neither the first nor the second plaintiff alleged or proved that proper demand was made prior to the issuing of the summon and </w:t>
      </w:r>
      <w:r w:rsidR="000B7F72">
        <w:rPr>
          <w:rFonts w:ascii="Arial" w:eastAsia="Arial Unicode MS" w:hAnsi="Arial" w:cs="Arial"/>
        </w:rPr>
        <w:t xml:space="preserve">I will accept that demand was made when the summons was served on the defendants. </w:t>
      </w:r>
    </w:p>
    <w:p w14:paraId="407C28FC" w14:textId="753B00B5" w:rsidR="00D53A3F" w:rsidRPr="00D53A3F" w:rsidRDefault="0084670E" w:rsidP="005231F0">
      <w:pPr>
        <w:spacing w:before="360" w:after="0" w:line="480" w:lineRule="auto"/>
        <w:ind w:left="720" w:hanging="720"/>
        <w:jc w:val="both"/>
        <w:rPr>
          <w:rFonts w:ascii="Arial" w:eastAsia="Arial Unicode MS" w:hAnsi="Arial" w:cs="Arial"/>
        </w:rPr>
      </w:pPr>
      <w:r>
        <w:rPr>
          <w:rFonts w:ascii="Arial" w:eastAsia="Arial Unicode MS" w:hAnsi="Arial" w:cs="Arial"/>
        </w:rPr>
        <w:tab/>
      </w:r>
      <w:r>
        <w:rPr>
          <w:rFonts w:ascii="Arial" w:eastAsia="Arial Unicode MS" w:hAnsi="Arial" w:cs="Arial"/>
          <w:b/>
          <w:bCs/>
        </w:rPr>
        <w:t>Costs</w:t>
      </w:r>
      <w:r w:rsidR="00D53A3F">
        <w:rPr>
          <w:rFonts w:ascii="Arial" w:eastAsia="Arial Unicode MS" w:hAnsi="Arial" w:cs="Arial"/>
        </w:rPr>
        <w:t xml:space="preserve"> </w:t>
      </w:r>
    </w:p>
    <w:p w14:paraId="315D915A" w14:textId="21B962C9" w:rsidR="0084670E"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[42</w:t>
      </w:r>
      <w:r w:rsidR="0084670E">
        <w:rPr>
          <w:rFonts w:ascii="Arial" w:eastAsia="Arial Unicode MS" w:hAnsi="Arial" w:cs="Arial"/>
        </w:rPr>
        <w:t>]</w:t>
      </w:r>
      <w:r w:rsidR="0084670E">
        <w:rPr>
          <w:rFonts w:ascii="Arial" w:eastAsia="Arial Unicode MS" w:hAnsi="Arial" w:cs="Arial"/>
        </w:rPr>
        <w:tab/>
        <w:t>The defendants filed their notice of intention to tax the bill of costs on 28 June 2018. On 24 August 2018, the first plaintiff filed a notice of intention to oppose the taxation. The objection reads as follows:</w:t>
      </w:r>
    </w:p>
    <w:p w14:paraId="21BF4C48" w14:textId="77777777" w:rsidR="00D70A7A" w:rsidRDefault="0084670E" w:rsidP="005231F0">
      <w:pPr>
        <w:spacing w:before="360" w:after="0" w:line="480" w:lineRule="auto"/>
        <w:ind w:left="720"/>
        <w:jc w:val="both"/>
        <w:rPr>
          <w:rFonts w:ascii="Arial" w:eastAsia="Arial Unicode MS" w:hAnsi="Arial" w:cs="Arial"/>
          <w:i/>
          <w:iCs/>
        </w:rPr>
      </w:pPr>
      <w:r>
        <w:rPr>
          <w:rFonts w:ascii="Arial" w:eastAsia="Arial Unicode MS" w:hAnsi="Arial" w:cs="Arial"/>
          <w:i/>
          <w:iCs/>
        </w:rPr>
        <w:t>“That the Attorney of Record and the Plaintiff concluded a fee agreement on the 8</w:t>
      </w:r>
      <w:r w:rsidRPr="0084670E">
        <w:rPr>
          <w:rFonts w:ascii="Arial" w:eastAsia="Arial Unicode MS" w:hAnsi="Arial" w:cs="Arial"/>
          <w:i/>
          <w:iCs/>
          <w:vertAlign w:val="superscript"/>
        </w:rPr>
        <w:t>th</w:t>
      </w:r>
      <w:r>
        <w:rPr>
          <w:rFonts w:ascii="Arial" w:eastAsia="Arial Unicode MS" w:hAnsi="Arial" w:cs="Arial"/>
          <w:i/>
          <w:iCs/>
        </w:rPr>
        <w:t xml:space="preserve"> of March 2011 and that the Attorney of Record would limit his charges to the fees taxed against the defendant PLUS R </w:t>
      </w:r>
      <w:r w:rsidR="00D70A7A">
        <w:rPr>
          <w:rFonts w:ascii="Arial" w:eastAsia="Arial Unicode MS" w:hAnsi="Arial" w:cs="Arial"/>
          <w:i/>
          <w:iCs/>
        </w:rPr>
        <w:t>50 000, 00 as an attorney own client fee.</w:t>
      </w:r>
    </w:p>
    <w:p w14:paraId="2FF045A7" w14:textId="77777777" w:rsidR="00D70A7A" w:rsidRDefault="00D70A7A" w:rsidP="005231F0">
      <w:pPr>
        <w:spacing w:before="360" w:after="0" w:line="480" w:lineRule="auto"/>
        <w:ind w:left="720"/>
        <w:jc w:val="both"/>
        <w:rPr>
          <w:rFonts w:ascii="Arial" w:eastAsia="Arial Unicode MS" w:hAnsi="Arial" w:cs="Arial"/>
          <w:i/>
          <w:iCs/>
        </w:rPr>
      </w:pPr>
      <w:r>
        <w:rPr>
          <w:rFonts w:ascii="Arial" w:eastAsia="Arial Unicode MS" w:hAnsi="Arial" w:cs="Arial"/>
          <w:i/>
          <w:iCs/>
        </w:rPr>
        <w:t>The Advocate appointed by the Plaintiff agreed to taxed cost PLUS R 50 000, 00.</w:t>
      </w:r>
    </w:p>
    <w:p w14:paraId="28BDD917" w14:textId="76D27338" w:rsidR="00D70A7A" w:rsidRDefault="00D70A7A" w:rsidP="005231F0">
      <w:pPr>
        <w:spacing w:before="360" w:after="0" w:line="480" w:lineRule="auto"/>
        <w:ind w:left="720"/>
        <w:jc w:val="both"/>
        <w:rPr>
          <w:rFonts w:ascii="Arial" w:eastAsia="Arial Unicode MS" w:hAnsi="Arial" w:cs="Arial"/>
          <w:i/>
          <w:iCs/>
        </w:rPr>
      </w:pPr>
      <w:r>
        <w:rPr>
          <w:rFonts w:ascii="Arial" w:eastAsia="Arial Unicode MS" w:hAnsi="Arial" w:cs="Arial"/>
          <w:i/>
          <w:iCs/>
        </w:rPr>
        <w:t>THAT the taxed cost had already been recovered from the opponents.”</w:t>
      </w:r>
    </w:p>
    <w:p w14:paraId="12EB8DC0" w14:textId="1545572E" w:rsidR="00D70A7A"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[43</w:t>
      </w:r>
      <w:r w:rsidR="00D70A7A">
        <w:rPr>
          <w:rFonts w:ascii="Arial" w:eastAsia="Arial Unicode MS" w:hAnsi="Arial" w:cs="Arial"/>
        </w:rPr>
        <w:t>]</w:t>
      </w:r>
      <w:r w:rsidR="00D70A7A">
        <w:rPr>
          <w:rFonts w:ascii="Arial" w:eastAsia="Arial Unicode MS" w:hAnsi="Arial" w:cs="Arial"/>
        </w:rPr>
        <w:tab/>
        <w:t xml:space="preserve">Due to </w:t>
      </w:r>
      <w:r w:rsidR="00B14204">
        <w:rPr>
          <w:rFonts w:ascii="Arial" w:eastAsia="Arial Unicode MS" w:hAnsi="Arial" w:cs="Arial"/>
        </w:rPr>
        <w:t xml:space="preserve">the </w:t>
      </w:r>
      <w:r w:rsidR="00D70A7A">
        <w:rPr>
          <w:rFonts w:ascii="Arial" w:eastAsia="Arial Unicode MS" w:hAnsi="Arial" w:cs="Arial"/>
        </w:rPr>
        <w:t xml:space="preserve">dispute raised by the first </w:t>
      </w:r>
      <w:r w:rsidR="00B14204">
        <w:rPr>
          <w:rFonts w:ascii="Arial" w:eastAsia="Arial Unicode MS" w:hAnsi="Arial" w:cs="Arial"/>
        </w:rPr>
        <w:t xml:space="preserve">plaintiff </w:t>
      </w:r>
      <w:r w:rsidR="00D70A7A">
        <w:rPr>
          <w:rFonts w:ascii="Arial" w:eastAsia="Arial Unicode MS" w:hAnsi="Arial" w:cs="Arial"/>
        </w:rPr>
        <w:t>in respect of the fee agreement between the parties, the Taxing Master c</w:t>
      </w:r>
      <w:r w:rsidR="005744D4">
        <w:rPr>
          <w:rFonts w:ascii="Arial" w:eastAsia="Arial Unicode MS" w:hAnsi="Arial" w:cs="Arial"/>
        </w:rPr>
        <w:t>ould not</w:t>
      </w:r>
      <w:r w:rsidR="00D70A7A">
        <w:rPr>
          <w:rFonts w:ascii="Arial" w:eastAsia="Arial Unicode MS" w:hAnsi="Arial" w:cs="Arial"/>
        </w:rPr>
        <w:t xml:space="preserve"> tax the bill until the dispute ha</w:t>
      </w:r>
      <w:r w:rsidR="005744D4">
        <w:rPr>
          <w:rFonts w:ascii="Arial" w:eastAsia="Arial Unicode MS" w:hAnsi="Arial" w:cs="Arial"/>
        </w:rPr>
        <w:t>d</w:t>
      </w:r>
      <w:r w:rsidR="00D70A7A">
        <w:rPr>
          <w:rFonts w:ascii="Arial" w:eastAsia="Arial Unicode MS" w:hAnsi="Arial" w:cs="Arial"/>
        </w:rPr>
        <w:t xml:space="preserve"> been resolved between the parties or </w:t>
      </w:r>
      <w:r w:rsidR="005744D4">
        <w:rPr>
          <w:rFonts w:ascii="Arial" w:eastAsia="Arial Unicode MS" w:hAnsi="Arial" w:cs="Arial"/>
        </w:rPr>
        <w:t xml:space="preserve">until </w:t>
      </w:r>
      <w:r w:rsidR="00D70A7A">
        <w:rPr>
          <w:rFonts w:ascii="Arial" w:eastAsia="Arial Unicode MS" w:hAnsi="Arial" w:cs="Arial"/>
        </w:rPr>
        <w:t>there is an order of court.</w:t>
      </w:r>
    </w:p>
    <w:p w14:paraId="6EEA6862" w14:textId="6B1C6E77" w:rsidR="00D70A7A" w:rsidRDefault="00D71329" w:rsidP="005231F0">
      <w:pPr>
        <w:spacing w:before="360" w:after="0" w:line="480" w:lineRule="auto"/>
        <w:ind w:left="720" w:hanging="720"/>
        <w:jc w:val="both"/>
        <w:rPr>
          <w:rFonts w:ascii="Arial" w:eastAsia="Arial Unicode MS" w:hAnsi="Arial" w:cs="Arial"/>
          <w:i/>
          <w:iCs/>
        </w:rPr>
      </w:pPr>
      <w:r>
        <w:rPr>
          <w:rFonts w:ascii="Arial" w:eastAsia="Arial Unicode MS" w:hAnsi="Arial" w:cs="Arial"/>
        </w:rPr>
        <w:t>[44</w:t>
      </w:r>
      <w:r w:rsidR="00D70A7A">
        <w:rPr>
          <w:rFonts w:ascii="Arial" w:eastAsia="Arial Unicode MS" w:hAnsi="Arial" w:cs="Arial"/>
        </w:rPr>
        <w:t>]</w:t>
      </w:r>
      <w:r w:rsidR="00D70A7A">
        <w:rPr>
          <w:rFonts w:ascii="Arial" w:eastAsia="Arial Unicode MS" w:hAnsi="Arial" w:cs="Arial"/>
        </w:rPr>
        <w:tab/>
        <w:t xml:space="preserve">As stated </w:t>
      </w:r>
      <w:r w:rsidR="00D70A7A">
        <w:rPr>
          <w:rFonts w:ascii="Arial" w:eastAsia="Arial Unicode MS" w:hAnsi="Arial" w:cs="Arial"/>
          <w:i/>
          <w:iCs/>
        </w:rPr>
        <w:t xml:space="preserve">supra </w:t>
      </w:r>
      <w:r w:rsidR="00D70A7A">
        <w:rPr>
          <w:rFonts w:ascii="Arial" w:eastAsia="Arial Unicode MS" w:hAnsi="Arial" w:cs="Arial"/>
        </w:rPr>
        <w:t xml:space="preserve">summons was issued on 24 October 2019. In the particulars of claim the first plaintiff alleged that the second defendant would </w:t>
      </w:r>
      <w:r w:rsidR="00D70A7A">
        <w:rPr>
          <w:rFonts w:ascii="Arial" w:eastAsia="Arial Unicode MS" w:hAnsi="Arial" w:cs="Arial"/>
          <w:i/>
          <w:iCs/>
        </w:rPr>
        <w:t>“be entitled to taxed party and party costs as reasonable renumeration for his legal services.”</w:t>
      </w:r>
    </w:p>
    <w:p w14:paraId="05A521D3" w14:textId="3B6123CF" w:rsidR="00D70A7A"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lastRenderedPageBreak/>
        <w:t>[45</w:t>
      </w:r>
      <w:r w:rsidR="00D70A7A">
        <w:rPr>
          <w:rFonts w:ascii="Arial" w:eastAsia="Arial Unicode MS" w:hAnsi="Arial" w:cs="Arial"/>
        </w:rPr>
        <w:t>]</w:t>
      </w:r>
      <w:r w:rsidR="00D70A7A">
        <w:rPr>
          <w:rFonts w:ascii="Arial" w:eastAsia="Arial Unicode MS" w:hAnsi="Arial" w:cs="Arial"/>
        </w:rPr>
        <w:tab/>
      </w:r>
      <w:r w:rsidR="000842AE">
        <w:rPr>
          <w:rFonts w:ascii="Arial" w:eastAsia="Arial Unicode MS" w:hAnsi="Arial" w:cs="Arial"/>
        </w:rPr>
        <w:t xml:space="preserve">On 17 February 2020 the first plaintiff served a notice of intention to amend the particulars of claim by deleting the words </w:t>
      </w:r>
      <w:r w:rsidR="000842AE">
        <w:rPr>
          <w:rFonts w:ascii="Arial" w:eastAsia="Arial Unicode MS" w:hAnsi="Arial" w:cs="Arial"/>
          <w:i/>
          <w:iCs/>
        </w:rPr>
        <w:t>“taxed party and party costs as”</w:t>
      </w:r>
      <w:r w:rsidR="000842AE">
        <w:rPr>
          <w:rFonts w:ascii="Arial" w:eastAsia="Arial Unicode MS" w:hAnsi="Arial" w:cs="Arial"/>
        </w:rPr>
        <w:t>.</w:t>
      </w:r>
      <w:r w:rsidR="00D70A7A">
        <w:rPr>
          <w:rFonts w:ascii="Arial" w:eastAsia="Arial Unicode MS" w:hAnsi="Arial" w:cs="Arial"/>
        </w:rPr>
        <w:t xml:space="preserve"> </w:t>
      </w:r>
    </w:p>
    <w:p w14:paraId="3630931D" w14:textId="461D159C" w:rsidR="000842AE"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[46</w:t>
      </w:r>
      <w:r w:rsidR="000842AE">
        <w:rPr>
          <w:rFonts w:ascii="Arial" w:eastAsia="Arial Unicode MS" w:hAnsi="Arial" w:cs="Arial"/>
        </w:rPr>
        <w:t>]</w:t>
      </w:r>
      <w:r w:rsidR="000842AE">
        <w:rPr>
          <w:rFonts w:ascii="Arial" w:eastAsia="Arial Unicode MS" w:hAnsi="Arial" w:cs="Arial"/>
        </w:rPr>
        <w:tab/>
        <w:t xml:space="preserve">The amendment was affected on 5 March 2020 and on 25 May 2020 the defendants delivered their plea to the amended particulars of claim. </w:t>
      </w:r>
      <w:r w:rsidR="00B14204">
        <w:rPr>
          <w:rFonts w:ascii="Arial" w:eastAsia="Arial Unicode MS" w:hAnsi="Arial" w:cs="Arial"/>
        </w:rPr>
        <w:t xml:space="preserve">The defendants admitted that it was a term of the mandate that the second defendant will be entitled to reasonable renumeration for his legal fees. It was, therefore, </w:t>
      </w:r>
      <w:r w:rsidR="000842AE">
        <w:rPr>
          <w:rFonts w:ascii="Arial" w:eastAsia="Arial Unicode MS" w:hAnsi="Arial" w:cs="Arial"/>
        </w:rPr>
        <w:t xml:space="preserve">common cause </w:t>
      </w:r>
      <w:r w:rsidR="005744D4">
        <w:rPr>
          <w:rFonts w:ascii="Arial" w:eastAsia="Arial Unicode MS" w:hAnsi="Arial" w:cs="Arial"/>
        </w:rPr>
        <w:t>from</w:t>
      </w:r>
      <w:r w:rsidR="000842AE">
        <w:rPr>
          <w:rFonts w:ascii="Arial" w:eastAsia="Arial Unicode MS" w:hAnsi="Arial" w:cs="Arial"/>
        </w:rPr>
        <w:t xml:space="preserve"> 25 May 2020 that the </w:t>
      </w:r>
      <w:r w:rsidR="005744D4">
        <w:rPr>
          <w:rFonts w:ascii="Arial" w:eastAsia="Arial Unicode MS" w:hAnsi="Arial" w:cs="Arial"/>
        </w:rPr>
        <w:t xml:space="preserve">first plaintiff had to pay </w:t>
      </w:r>
      <w:r w:rsidR="000842AE">
        <w:rPr>
          <w:rFonts w:ascii="Arial" w:eastAsia="Arial Unicode MS" w:hAnsi="Arial" w:cs="Arial"/>
        </w:rPr>
        <w:t xml:space="preserve">reasonable renumeration for </w:t>
      </w:r>
      <w:r w:rsidR="005744D4">
        <w:rPr>
          <w:rFonts w:ascii="Arial" w:eastAsia="Arial Unicode MS" w:hAnsi="Arial" w:cs="Arial"/>
        </w:rPr>
        <w:t xml:space="preserve">the </w:t>
      </w:r>
      <w:r w:rsidR="000842AE">
        <w:rPr>
          <w:rFonts w:ascii="Arial" w:eastAsia="Arial Unicode MS" w:hAnsi="Arial" w:cs="Arial"/>
        </w:rPr>
        <w:t>legal services</w:t>
      </w:r>
      <w:r w:rsidR="005744D4">
        <w:rPr>
          <w:rFonts w:ascii="Arial" w:eastAsia="Arial Unicode MS" w:hAnsi="Arial" w:cs="Arial"/>
        </w:rPr>
        <w:t xml:space="preserve"> rendered by the second defendant</w:t>
      </w:r>
      <w:r w:rsidR="000842AE">
        <w:rPr>
          <w:rFonts w:ascii="Arial" w:eastAsia="Arial Unicode MS" w:hAnsi="Arial" w:cs="Arial"/>
        </w:rPr>
        <w:t>.</w:t>
      </w:r>
    </w:p>
    <w:p w14:paraId="50B7AC28" w14:textId="481F1941" w:rsidR="00C30CF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[47</w:t>
      </w:r>
      <w:r w:rsidR="000842AE">
        <w:rPr>
          <w:rFonts w:ascii="Arial" w:eastAsia="Arial Unicode MS" w:hAnsi="Arial" w:cs="Arial"/>
        </w:rPr>
        <w:t>]</w:t>
      </w:r>
      <w:r w:rsidR="000842AE">
        <w:rPr>
          <w:rFonts w:ascii="Arial" w:eastAsia="Arial Unicode MS" w:hAnsi="Arial" w:cs="Arial"/>
        </w:rPr>
        <w:tab/>
        <w:t>The objection to the bill of costs was, however, not withdrawn. To the contrary, the first plaintiff insisted on running a 5-day trial</w:t>
      </w:r>
      <w:r w:rsidR="00B14204">
        <w:rPr>
          <w:rFonts w:ascii="Arial" w:eastAsia="Arial Unicode MS" w:hAnsi="Arial" w:cs="Arial"/>
        </w:rPr>
        <w:t>, in circumstances where there w</w:t>
      </w:r>
      <w:r w:rsidR="00DE6334">
        <w:rPr>
          <w:rFonts w:ascii="Arial" w:eastAsia="Arial Unicode MS" w:hAnsi="Arial" w:cs="Arial"/>
        </w:rPr>
        <w:t>ere</w:t>
      </w:r>
      <w:r w:rsidR="00B14204">
        <w:rPr>
          <w:rFonts w:ascii="Arial" w:eastAsia="Arial Unicode MS" w:hAnsi="Arial" w:cs="Arial"/>
        </w:rPr>
        <w:t xml:space="preserve"> </w:t>
      </w:r>
      <w:r w:rsidR="00DE6334">
        <w:rPr>
          <w:rFonts w:ascii="Arial" w:eastAsia="Arial Unicode MS" w:hAnsi="Arial" w:cs="Arial"/>
        </w:rPr>
        <w:t xml:space="preserve">virtually </w:t>
      </w:r>
      <w:r w:rsidR="00B14204">
        <w:rPr>
          <w:rFonts w:ascii="Arial" w:eastAsia="Arial Unicode MS" w:hAnsi="Arial" w:cs="Arial"/>
        </w:rPr>
        <w:t xml:space="preserve">no </w:t>
      </w:r>
      <w:r w:rsidR="00DE6334">
        <w:rPr>
          <w:rFonts w:ascii="Arial" w:eastAsia="Arial Unicode MS" w:hAnsi="Arial" w:cs="Arial"/>
        </w:rPr>
        <w:t xml:space="preserve">disputes between the first plaintiff and defendants on the pleadings. </w:t>
      </w:r>
      <w:r w:rsidR="00C30CFF">
        <w:rPr>
          <w:rFonts w:ascii="Arial" w:eastAsia="Arial Unicode MS" w:hAnsi="Arial" w:cs="Arial"/>
        </w:rPr>
        <w:t>The defendants, in turn, did not object to the leading of irrelevant evidence and participated wholeheartedly in the entire running of the trial.</w:t>
      </w:r>
    </w:p>
    <w:p w14:paraId="247ADA42" w14:textId="2DFFF445" w:rsidR="00C30CF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[48</w:t>
      </w:r>
      <w:r w:rsidR="00C30CFF">
        <w:rPr>
          <w:rFonts w:ascii="Arial" w:eastAsia="Arial Unicode MS" w:hAnsi="Arial" w:cs="Arial"/>
        </w:rPr>
        <w:t>]</w:t>
      </w:r>
      <w:r w:rsidR="00DE6334">
        <w:rPr>
          <w:rFonts w:ascii="Arial" w:eastAsia="Arial Unicode MS" w:hAnsi="Arial" w:cs="Arial"/>
        </w:rPr>
        <w:tab/>
        <w:t>Both parties are at fault for the unnecessary costs that was incurred and</w:t>
      </w:r>
      <w:r w:rsidR="00C30CFF">
        <w:rPr>
          <w:rFonts w:ascii="Arial" w:eastAsia="Arial Unicode MS" w:hAnsi="Arial" w:cs="Arial"/>
        </w:rPr>
        <w:t xml:space="preserve"> in the exercise of my discretion, </w:t>
      </w:r>
      <w:r w:rsidR="003E5E0C">
        <w:rPr>
          <w:rFonts w:ascii="Arial" w:eastAsia="Arial Unicode MS" w:hAnsi="Arial" w:cs="Arial"/>
        </w:rPr>
        <w:t>I find that the first plaintiff and the defendants will be liable for their own costs</w:t>
      </w:r>
      <w:r w:rsidR="00B409A2">
        <w:rPr>
          <w:rFonts w:ascii="Arial" w:eastAsia="Arial Unicode MS" w:hAnsi="Arial" w:cs="Arial"/>
        </w:rPr>
        <w:t>, both in respect of the claim and counter claim.</w:t>
      </w:r>
    </w:p>
    <w:p w14:paraId="75C6D9F7" w14:textId="5B07ED84" w:rsidR="00C30CFF" w:rsidRDefault="00D71329" w:rsidP="005231F0">
      <w:pPr>
        <w:spacing w:before="360" w:after="0" w:line="480" w:lineRule="auto"/>
        <w:ind w:left="720" w:hanging="720"/>
        <w:jc w:val="both"/>
        <w:rPr>
          <w:rFonts w:ascii="Arial" w:eastAsia="Arial Unicode MS" w:hAnsi="Arial" w:cs="Arial"/>
        </w:rPr>
      </w:pPr>
      <w:r>
        <w:rPr>
          <w:rFonts w:ascii="Arial" w:eastAsia="Arial Unicode MS" w:hAnsi="Arial" w:cs="Arial"/>
        </w:rPr>
        <w:t>[49</w:t>
      </w:r>
      <w:r w:rsidR="00C30CFF">
        <w:rPr>
          <w:rFonts w:ascii="Arial" w:eastAsia="Arial Unicode MS" w:hAnsi="Arial" w:cs="Arial"/>
        </w:rPr>
        <w:t>]</w:t>
      </w:r>
      <w:r w:rsidR="00C30CFF">
        <w:rPr>
          <w:rFonts w:ascii="Arial" w:eastAsia="Arial Unicode MS" w:hAnsi="Arial" w:cs="Arial"/>
        </w:rPr>
        <w:tab/>
        <w:t>The second plaintiff was successful, and costs should follow the cause.</w:t>
      </w:r>
    </w:p>
    <w:p w14:paraId="286679F2" w14:textId="08983C10" w:rsidR="000842AE" w:rsidRDefault="000842AE" w:rsidP="005231F0">
      <w:pPr>
        <w:spacing w:before="360" w:after="0" w:line="480" w:lineRule="auto"/>
        <w:ind w:left="720" w:hanging="720"/>
        <w:jc w:val="both"/>
        <w:rPr>
          <w:rFonts w:ascii="Arial" w:eastAsia="Arial Unicode MS" w:hAnsi="Arial" w:cs="Arial"/>
        </w:rPr>
      </w:pPr>
    </w:p>
    <w:p w14:paraId="74710F21" w14:textId="746BBEB5" w:rsidR="00EF767F" w:rsidRDefault="00EF767F" w:rsidP="005231F0">
      <w:pPr>
        <w:spacing w:before="360" w:after="0" w:line="480" w:lineRule="auto"/>
        <w:ind w:left="720" w:hanging="720"/>
        <w:jc w:val="both"/>
        <w:rPr>
          <w:rFonts w:ascii="Arial" w:eastAsia="Arial Unicode MS" w:hAnsi="Arial" w:cs="Arial"/>
          <w:b/>
          <w:bCs/>
        </w:rPr>
      </w:pPr>
      <w:r w:rsidRPr="00254C96">
        <w:rPr>
          <w:rFonts w:ascii="Arial" w:eastAsia="Arial Unicode MS" w:hAnsi="Arial" w:cs="Arial"/>
        </w:rPr>
        <w:tab/>
      </w:r>
      <w:r w:rsidRPr="00254C96">
        <w:rPr>
          <w:rFonts w:ascii="Arial" w:eastAsia="Arial Unicode MS" w:hAnsi="Arial" w:cs="Arial"/>
          <w:b/>
          <w:bCs/>
        </w:rPr>
        <w:t>ORDER</w:t>
      </w:r>
    </w:p>
    <w:p w14:paraId="64802DD2" w14:textId="77777777" w:rsidR="00D71329" w:rsidRPr="00D71329" w:rsidRDefault="00D71329" w:rsidP="005231F0">
      <w:pPr>
        <w:spacing w:before="360" w:after="0" w:line="480" w:lineRule="auto"/>
        <w:ind w:left="720" w:hanging="720"/>
        <w:jc w:val="both"/>
        <w:rPr>
          <w:rFonts w:ascii="Arial" w:eastAsia="Arial Unicode MS" w:hAnsi="Arial" w:cs="Arial"/>
          <w:b/>
          <w:bCs/>
          <w:sz w:val="4"/>
        </w:rPr>
      </w:pPr>
    </w:p>
    <w:p w14:paraId="01C54F58" w14:textId="77777777" w:rsidR="00D71329" w:rsidRPr="00D71329" w:rsidRDefault="00D71329" w:rsidP="005231F0">
      <w:pPr>
        <w:spacing w:after="0" w:line="480" w:lineRule="auto"/>
        <w:ind w:left="720" w:hanging="720"/>
        <w:jc w:val="both"/>
        <w:rPr>
          <w:rFonts w:ascii="Arial" w:eastAsia="Arial Unicode MS" w:hAnsi="Arial" w:cs="Arial"/>
          <w:b/>
          <w:bCs/>
          <w:sz w:val="2"/>
        </w:rPr>
      </w:pPr>
    </w:p>
    <w:p w14:paraId="44CFEC58" w14:textId="56226F65" w:rsidR="006F0DC1" w:rsidRDefault="00EF767F" w:rsidP="005231F0">
      <w:pPr>
        <w:spacing w:after="0" w:line="480" w:lineRule="auto"/>
        <w:ind w:left="720" w:hanging="720"/>
        <w:jc w:val="both"/>
        <w:rPr>
          <w:rFonts w:ascii="Arial" w:eastAsia="Arial Unicode MS" w:hAnsi="Arial" w:cs="Arial"/>
          <w:b/>
          <w:bCs/>
        </w:rPr>
      </w:pPr>
      <w:r w:rsidRPr="00254C96">
        <w:rPr>
          <w:rFonts w:ascii="Arial" w:eastAsia="Arial Unicode MS" w:hAnsi="Arial" w:cs="Arial"/>
          <w:b/>
          <w:bCs/>
        </w:rPr>
        <w:tab/>
      </w:r>
      <w:r w:rsidR="00B409A2">
        <w:rPr>
          <w:rFonts w:ascii="Arial" w:eastAsia="Arial Unicode MS" w:hAnsi="Arial" w:cs="Arial"/>
          <w:b/>
          <w:bCs/>
        </w:rPr>
        <w:t xml:space="preserve">The </w:t>
      </w:r>
      <w:r w:rsidR="006F0DC1">
        <w:rPr>
          <w:rFonts w:ascii="Arial" w:eastAsia="Arial Unicode MS" w:hAnsi="Arial" w:cs="Arial"/>
          <w:b/>
          <w:bCs/>
        </w:rPr>
        <w:t>following order is issued:</w:t>
      </w:r>
    </w:p>
    <w:p w14:paraId="4CC1A6C1" w14:textId="77777777" w:rsidR="00D71329" w:rsidRDefault="00D71329" w:rsidP="005231F0">
      <w:pPr>
        <w:spacing w:after="0" w:line="480" w:lineRule="auto"/>
        <w:ind w:left="720" w:hanging="720"/>
        <w:jc w:val="both"/>
        <w:rPr>
          <w:rFonts w:ascii="Arial" w:eastAsia="Arial Unicode MS" w:hAnsi="Arial" w:cs="Arial"/>
          <w:b/>
          <w:bCs/>
        </w:rPr>
      </w:pPr>
    </w:p>
    <w:p w14:paraId="4444E4EB" w14:textId="77777777" w:rsidR="00D71329" w:rsidRPr="00D71329" w:rsidRDefault="00D71329" w:rsidP="005231F0">
      <w:pPr>
        <w:spacing w:after="0" w:line="480" w:lineRule="auto"/>
        <w:ind w:left="720" w:hanging="720"/>
        <w:jc w:val="both"/>
        <w:rPr>
          <w:rFonts w:ascii="Arial" w:eastAsia="Arial Unicode MS" w:hAnsi="Arial" w:cs="Arial"/>
          <w:b/>
          <w:bCs/>
          <w:sz w:val="2"/>
        </w:rPr>
      </w:pPr>
    </w:p>
    <w:p w14:paraId="0113EF8B" w14:textId="3AF8BAA7" w:rsidR="006F0DC1" w:rsidRPr="004D4CB8" w:rsidRDefault="004D4CB8" w:rsidP="004D4CB8">
      <w:pPr>
        <w:spacing w:after="0" w:line="480" w:lineRule="auto"/>
        <w:ind w:left="1080" w:hanging="360"/>
        <w:jc w:val="both"/>
        <w:rPr>
          <w:rFonts w:ascii="Arial" w:eastAsia="Arial Unicode MS" w:hAnsi="Arial" w:cs="Arial"/>
        </w:rPr>
      </w:pPr>
      <w:r>
        <w:rPr>
          <w:rFonts w:ascii="Arial" w:eastAsia="Arial Unicode MS" w:hAnsi="Arial" w:cs="Arial"/>
          <w:lang w:eastAsia="en-ZA"/>
        </w:rPr>
        <w:t>1.</w:t>
      </w:r>
      <w:r>
        <w:rPr>
          <w:rFonts w:ascii="Arial" w:eastAsia="Arial Unicode MS" w:hAnsi="Arial" w:cs="Arial"/>
          <w:lang w:eastAsia="en-ZA"/>
        </w:rPr>
        <w:tab/>
      </w:r>
      <w:r w:rsidR="00EF767F" w:rsidRPr="004D4CB8">
        <w:rPr>
          <w:rFonts w:ascii="Arial" w:eastAsia="Arial Unicode MS" w:hAnsi="Arial" w:cs="Arial"/>
        </w:rPr>
        <w:t xml:space="preserve">The </w:t>
      </w:r>
      <w:r w:rsidR="006F0DC1" w:rsidRPr="004D4CB8">
        <w:rPr>
          <w:rFonts w:ascii="Arial" w:eastAsia="Arial Unicode MS" w:hAnsi="Arial" w:cs="Arial"/>
        </w:rPr>
        <w:t>first and second defendants are ordered, jointly and severally, the one paying the other to be absolved, to pay:</w:t>
      </w:r>
    </w:p>
    <w:p w14:paraId="47269D43" w14:textId="77777777" w:rsidR="00D71329" w:rsidRPr="006F0DC1" w:rsidRDefault="00D71329" w:rsidP="005231F0">
      <w:pPr>
        <w:pStyle w:val="ListParagraph"/>
        <w:spacing w:before="360" w:after="0" w:line="480" w:lineRule="auto"/>
        <w:ind w:left="1080"/>
        <w:jc w:val="both"/>
        <w:rPr>
          <w:rFonts w:ascii="Arial" w:eastAsia="Arial Unicode MS" w:hAnsi="Arial" w:cs="Arial"/>
        </w:rPr>
      </w:pPr>
    </w:p>
    <w:p w14:paraId="167B2876" w14:textId="13720D5A" w:rsidR="006F0DC1" w:rsidRPr="004D4CB8" w:rsidRDefault="004D4CB8" w:rsidP="004D4CB8">
      <w:pPr>
        <w:widowControl w:val="0"/>
        <w:tabs>
          <w:tab w:val="left" w:pos="488"/>
          <w:tab w:val="left" w:pos="490"/>
        </w:tabs>
        <w:autoSpaceDE w:val="0"/>
        <w:autoSpaceDN w:val="0"/>
        <w:spacing w:after="0" w:line="480" w:lineRule="auto"/>
        <w:ind w:left="1440" w:right="-46" w:hanging="360"/>
        <w:jc w:val="both"/>
        <w:rPr>
          <w:rFonts w:ascii="Arial" w:hAnsi="Arial" w:cs="Arial"/>
          <w:w w:val="105"/>
        </w:rPr>
      </w:pPr>
      <w:r>
        <w:rPr>
          <w:rFonts w:ascii="Arial" w:eastAsiaTheme="minorEastAsia" w:hAnsi="Arial" w:cs="Arial"/>
          <w:lang w:eastAsia="en-ZA"/>
        </w:rPr>
        <w:t>1.1</w:t>
      </w:r>
      <w:r>
        <w:rPr>
          <w:rFonts w:ascii="Arial" w:eastAsiaTheme="minorEastAsia" w:hAnsi="Arial" w:cs="Arial"/>
          <w:lang w:eastAsia="en-ZA"/>
        </w:rPr>
        <w:tab/>
      </w:r>
      <w:r w:rsidR="006F0DC1" w:rsidRPr="004D4CB8">
        <w:rPr>
          <w:rFonts w:ascii="Arial" w:hAnsi="Arial" w:cs="Arial"/>
        </w:rPr>
        <w:t>a</w:t>
      </w:r>
      <w:r w:rsidR="006F0DC1" w:rsidRPr="004D4CB8">
        <w:rPr>
          <w:rFonts w:ascii="Arial" w:hAnsi="Arial" w:cs="Arial"/>
          <w:w w:val="105"/>
        </w:rPr>
        <w:t xml:space="preserve">n amount of R 584 209, 94 to the first plaintiff with interest </w:t>
      </w:r>
      <w:r w:rsidR="006F0DC1" w:rsidRPr="004D4CB8">
        <w:rPr>
          <w:rFonts w:ascii="Arial" w:hAnsi="Arial" w:cs="Arial"/>
          <w:i/>
          <w:iCs/>
          <w:w w:val="105"/>
        </w:rPr>
        <w:t xml:space="preserve">a </w:t>
      </w:r>
      <w:proofErr w:type="spellStart"/>
      <w:r w:rsidR="006F0DC1" w:rsidRPr="004D4CB8">
        <w:rPr>
          <w:rFonts w:ascii="Arial" w:hAnsi="Arial" w:cs="Arial"/>
          <w:i/>
          <w:iCs/>
          <w:w w:val="105"/>
        </w:rPr>
        <w:t>temporae</w:t>
      </w:r>
      <w:proofErr w:type="spellEnd"/>
      <w:r w:rsidR="006F0DC1" w:rsidRPr="004D4CB8">
        <w:rPr>
          <w:rFonts w:ascii="Arial" w:hAnsi="Arial" w:cs="Arial"/>
          <w:i/>
          <w:iCs/>
          <w:w w:val="105"/>
        </w:rPr>
        <w:t xml:space="preserve"> morae </w:t>
      </w:r>
      <w:r w:rsidR="006F0DC1" w:rsidRPr="004D4CB8">
        <w:rPr>
          <w:rFonts w:ascii="Arial" w:hAnsi="Arial" w:cs="Arial"/>
          <w:w w:val="105"/>
        </w:rPr>
        <w:t xml:space="preserve">from date of judgment to date of </w:t>
      </w:r>
      <w:proofErr w:type="gramStart"/>
      <w:r w:rsidR="006F0DC1" w:rsidRPr="004D4CB8">
        <w:rPr>
          <w:rFonts w:ascii="Arial" w:hAnsi="Arial" w:cs="Arial"/>
          <w:w w:val="105"/>
        </w:rPr>
        <w:t>payment;</w:t>
      </w:r>
      <w:proofErr w:type="gramEnd"/>
    </w:p>
    <w:p w14:paraId="05FFC1A7" w14:textId="1579A8C7" w:rsidR="00D71329" w:rsidRDefault="00D71329" w:rsidP="005231F0">
      <w:pPr>
        <w:pStyle w:val="ListParagraph"/>
        <w:widowControl w:val="0"/>
        <w:tabs>
          <w:tab w:val="left" w:pos="488"/>
          <w:tab w:val="left" w:pos="490"/>
        </w:tabs>
        <w:autoSpaceDE w:val="0"/>
        <w:autoSpaceDN w:val="0"/>
        <w:spacing w:after="0" w:line="480" w:lineRule="auto"/>
        <w:ind w:left="1440" w:right="-46"/>
        <w:contextualSpacing w:val="0"/>
        <w:jc w:val="both"/>
        <w:rPr>
          <w:rFonts w:ascii="Arial" w:hAnsi="Arial" w:cs="Arial"/>
          <w:w w:val="105"/>
        </w:rPr>
      </w:pPr>
    </w:p>
    <w:p w14:paraId="4DA8CD3A" w14:textId="1E7ABECB" w:rsidR="00D71329" w:rsidRPr="004D4CB8" w:rsidRDefault="004D4CB8" w:rsidP="004D4CB8">
      <w:pPr>
        <w:widowControl w:val="0"/>
        <w:tabs>
          <w:tab w:val="left" w:pos="488"/>
          <w:tab w:val="left" w:pos="490"/>
        </w:tabs>
        <w:autoSpaceDE w:val="0"/>
        <w:autoSpaceDN w:val="0"/>
        <w:spacing w:after="0" w:line="480" w:lineRule="auto"/>
        <w:ind w:left="1440" w:right="-46" w:hanging="360"/>
        <w:jc w:val="both"/>
        <w:rPr>
          <w:rFonts w:ascii="Arial" w:hAnsi="Arial" w:cs="Arial"/>
          <w:w w:val="105"/>
        </w:rPr>
      </w:pPr>
      <w:r>
        <w:rPr>
          <w:rFonts w:ascii="Arial" w:eastAsiaTheme="minorEastAsia" w:hAnsi="Arial" w:cs="Arial"/>
          <w:lang w:eastAsia="en-ZA"/>
        </w:rPr>
        <w:t>1.2</w:t>
      </w:r>
      <w:r>
        <w:rPr>
          <w:rFonts w:ascii="Arial" w:eastAsiaTheme="minorEastAsia" w:hAnsi="Arial" w:cs="Arial"/>
          <w:lang w:eastAsia="en-ZA"/>
        </w:rPr>
        <w:tab/>
      </w:r>
      <w:r w:rsidR="00D71329" w:rsidRPr="004D4CB8">
        <w:rPr>
          <w:rFonts w:ascii="Arial" w:hAnsi="Arial" w:cs="Arial"/>
          <w:w w:val="105"/>
        </w:rPr>
        <w:t xml:space="preserve">an amount of R 298 908, 00 to the second plaintiff with interest </w:t>
      </w:r>
      <w:r w:rsidR="00D71329" w:rsidRPr="004D4CB8">
        <w:rPr>
          <w:rFonts w:ascii="Arial" w:hAnsi="Arial" w:cs="Arial"/>
          <w:i/>
          <w:iCs/>
          <w:w w:val="105"/>
        </w:rPr>
        <w:t xml:space="preserve">a </w:t>
      </w:r>
      <w:proofErr w:type="spellStart"/>
      <w:r w:rsidR="00D71329" w:rsidRPr="004D4CB8">
        <w:rPr>
          <w:rFonts w:ascii="Arial" w:hAnsi="Arial" w:cs="Arial"/>
          <w:i/>
          <w:iCs/>
          <w:w w:val="105"/>
        </w:rPr>
        <w:t>temporae</w:t>
      </w:r>
      <w:proofErr w:type="spellEnd"/>
      <w:r w:rsidR="00D71329" w:rsidRPr="004D4CB8">
        <w:rPr>
          <w:rFonts w:ascii="Arial" w:hAnsi="Arial" w:cs="Arial"/>
          <w:i/>
          <w:iCs/>
          <w:w w:val="105"/>
        </w:rPr>
        <w:t xml:space="preserve"> morae </w:t>
      </w:r>
      <w:r w:rsidR="00D71329" w:rsidRPr="004D4CB8">
        <w:rPr>
          <w:rFonts w:ascii="Arial" w:hAnsi="Arial" w:cs="Arial"/>
          <w:w w:val="105"/>
        </w:rPr>
        <w:t xml:space="preserve">from date of judgment to date of </w:t>
      </w:r>
      <w:proofErr w:type="gramStart"/>
      <w:r w:rsidR="00D71329" w:rsidRPr="004D4CB8">
        <w:rPr>
          <w:rFonts w:ascii="Arial" w:hAnsi="Arial" w:cs="Arial"/>
          <w:w w:val="105"/>
        </w:rPr>
        <w:t>payment;</w:t>
      </w:r>
      <w:proofErr w:type="gramEnd"/>
    </w:p>
    <w:p w14:paraId="6067182E" w14:textId="32D3CD93" w:rsidR="006F0DC1" w:rsidRPr="006F0DC1" w:rsidRDefault="006F0DC1" w:rsidP="005231F0">
      <w:pPr>
        <w:widowControl w:val="0"/>
        <w:tabs>
          <w:tab w:val="left" w:pos="488"/>
          <w:tab w:val="left" w:pos="490"/>
        </w:tabs>
        <w:autoSpaceDE w:val="0"/>
        <w:autoSpaceDN w:val="0"/>
        <w:spacing w:before="1" w:after="0" w:line="480" w:lineRule="auto"/>
        <w:ind w:left="1440" w:right="200" w:hanging="1440"/>
        <w:jc w:val="both"/>
        <w:rPr>
          <w:rFonts w:ascii="Arial" w:hAnsi="Arial" w:cs="Arial"/>
        </w:rPr>
      </w:pPr>
      <w:r>
        <w:rPr>
          <w:rFonts w:ascii="Arial" w:hAnsi="Arial" w:cs="Arial"/>
          <w:w w:val="105"/>
        </w:rPr>
        <w:tab/>
      </w:r>
      <w:r>
        <w:rPr>
          <w:rFonts w:ascii="Arial" w:hAnsi="Arial" w:cs="Arial"/>
          <w:w w:val="105"/>
        </w:rPr>
        <w:tab/>
      </w:r>
      <w:r>
        <w:rPr>
          <w:rFonts w:ascii="Arial" w:hAnsi="Arial" w:cs="Arial"/>
          <w:w w:val="105"/>
        </w:rPr>
        <w:tab/>
      </w:r>
    </w:p>
    <w:p w14:paraId="58D8FC64" w14:textId="6E69E565" w:rsidR="006F0DC1" w:rsidRPr="006F0DC1" w:rsidRDefault="006F0DC1" w:rsidP="005231F0">
      <w:pPr>
        <w:pStyle w:val="ListParagraph"/>
        <w:widowControl w:val="0"/>
        <w:tabs>
          <w:tab w:val="left" w:pos="488"/>
          <w:tab w:val="left" w:pos="490"/>
        </w:tabs>
        <w:autoSpaceDE w:val="0"/>
        <w:autoSpaceDN w:val="0"/>
        <w:spacing w:before="1" w:after="0" w:line="480" w:lineRule="auto"/>
        <w:ind w:left="1080" w:right="200"/>
        <w:contextualSpacing w:val="0"/>
        <w:jc w:val="both"/>
        <w:rPr>
          <w:rFonts w:ascii="Arial" w:hAnsi="Arial" w:cs="Arial"/>
        </w:rPr>
      </w:pPr>
      <w:r>
        <w:rPr>
          <w:rFonts w:ascii="Arial" w:hAnsi="Arial" w:cs="Arial"/>
          <w:w w:val="105"/>
        </w:rPr>
        <w:t>1.3 the costs of the second plaintiff.</w:t>
      </w:r>
    </w:p>
    <w:p w14:paraId="56B882D7" w14:textId="77777777" w:rsidR="006F0DC1" w:rsidRDefault="006F0DC1" w:rsidP="005231F0">
      <w:pPr>
        <w:widowControl w:val="0"/>
        <w:tabs>
          <w:tab w:val="left" w:pos="488"/>
          <w:tab w:val="left" w:pos="490"/>
        </w:tabs>
        <w:autoSpaceDE w:val="0"/>
        <w:autoSpaceDN w:val="0"/>
        <w:spacing w:before="1" w:after="0" w:line="480" w:lineRule="auto"/>
        <w:ind w:right="200"/>
        <w:jc w:val="both"/>
        <w:rPr>
          <w:rFonts w:ascii="Arial" w:hAnsi="Arial" w:cs="Arial"/>
          <w:w w:val="105"/>
        </w:rPr>
      </w:pPr>
      <w:r>
        <w:rPr>
          <w:rFonts w:ascii="Arial" w:hAnsi="Arial" w:cs="Arial"/>
          <w:w w:val="105"/>
        </w:rPr>
        <w:tab/>
      </w:r>
    </w:p>
    <w:p w14:paraId="3164DFC8" w14:textId="1495EAA4" w:rsidR="006F0DC1" w:rsidRPr="004D4CB8" w:rsidRDefault="004D4CB8" w:rsidP="004D4CB8">
      <w:pPr>
        <w:widowControl w:val="0"/>
        <w:tabs>
          <w:tab w:val="left" w:pos="488"/>
          <w:tab w:val="left" w:pos="490"/>
        </w:tabs>
        <w:autoSpaceDE w:val="0"/>
        <w:autoSpaceDN w:val="0"/>
        <w:spacing w:before="1" w:after="0" w:line="480" w:lineRule="auto"/>
        <w:ind w:left="1080" w:right="200" w:hanging="360"/>
        <w:jc w:val="both"/>
        <w:rPr>
          <w:rFonts w:ascii="Arial" w:hAnsi="Arial" w:cs="Arial"/>
        </w:rPr>
      </w:pPr>
      <w:r w:rsidRPr="003716CE">
        <w:rPr>
          <w:rFonts w:ascii="Arial" w:eastAsiaTheme="minorEastAsia" w:hAnsi="Arial" w:cs="Arial"/>
          <w:sz w:val="24"/>
          <w:lang w:eastAsia="en-ZA"/>
        </w:rPr>
        <w:t>2.</w:t>
      </w:r>
      <w:r w:rsidRPr="003716CE">
        <w:rPr>
          <w:rFonts w:ascii="Arial" w:eastAsiaTheme="minorEastAsia" w:hAnsi="Arial" w:cs="Arial"/>
          <w:sz w:val="24"/>
          <w:lang w:eastAsia="en-ZA"/>
        </w:rPr>
        <w:tab/>
      </w:r>
      <w:r w:rsidR="006F0DC1" w:rsidRPr="004D4CB8">
        <w:rPr>
          <w:rFonts w:ascii="Arial" w:hAnsi="Arial" w:cs="Arial"/>
          <w:w w:val="105"/>
        </w:rPr>
        <w:t xml:space="preserve">The second defendant’s </w:t>
      </w:r>
      <w:proofErr w:type="gramStart"/>
      <w:r w:rsidR="006F0DC1" w:rsidRPr="004D4CB8">
        <w:rPr>
          <w:rFonts w:ascii="Arial" w:hAnsi="Arial" w:cs="Arial"/>
          <w:w w:val="105"/>
        </w:rPr>
        <w:t>counter-claim</w:t>
      </w:r>
      <w:proofErr w:type="gramEnd"/>
      <w:r w:rsidR="006F0DC1" w:rsidRPr="004D4CB8">
        <w:rPr>
          <w:rFonts w:ascii="Arial" w:hAnsi="Arial" w:cs="Arial"/>
          <w:w w:val="105"/>
        </w:rPr>
        <w:t xml:space="preserve"> is dismissed.</w:t>
      </w:r>
    </w:p>
    <w:p w14:paraId="65B14D6C" w14:textId="1D7CE04F" w:rsidR="003716CE" w:rsidRDefault="003716CE" w:rsidP="003716CE">
      <w:pPr>
        <w:widowControl w:val="0"/>
        <w:tabs>
          <w:tab w:val="left" w:pos="488"/>
          <w:tab w:val="left" w:pos="490"/>
        </w:tabs>
        <w:autoSpaceDE w:val="0"/>
        <w:autoSpaceDN w:val="0"/>
        <w:spacing w:before="1" w:after="0" w:line="388" w:lineRule="auto"/>
        <w:ind w:right="200"/>
        <w:jc w:val="both"/>
        <w:rPr>
          <w:rFonts w:ascii="Arial" w:hAnsi="Arial" w:cs="Arial"/>
        </w:rPr>
      </w:pPr>
    </w:p>
    <w:p w14:paraId="5AB605AC" w14:textId="1E11D754" w:rsidR="003716CE" w:rsidRDefault="003716CE" w:rsidP="003716CE">
      <w:pPr>
        <w:widowControl w:val="0"/>
        <w:tabs>
          <w:tab w:val="left" w:pos="488"/>
          <w:tab w:val="left" w:pos="490"/>
        </w:tabs>
        <w:autoSpaceDE w:val="0"/>
        <w:autoSpaceDN w:val="0"/>
        <w:spacing w:before="1" w:after="0" w:line="388" w:lineRule="auto"/>
        <w:ind w:right="200"/>
        <w:jc w:val="both"/>
        <w:rPr>
          <w:rFonts w:ascii="Arial" w:hAnsi="Arial" w:cs="Arial"/>
        </w:rPr>
      </w:pPr>
    </w:p>
    <w:p w14:paraId="2D7E7EEB" w14:textId="36A8A6A4" w:rsidR="003716CE" w:rsidRDefault="003716CE" w:rsidP="003716CE">
      <w:pPr>
        <w:widowControl w:val="0"/>
        <w:tabs>
          <w:tab w:val="left" w:pos="488"/>
          <w:tab w:val="left" w:pos="490"/>
        </w:tabs>
        <w:autoSpaceDE w:val="0"/>
        <w:autoSpaceDN w:val="0"/>
        <w:spacing w:before="1" w:after="0" w:line="388" w:lineRule="auto"/>
        <w:ind w:right="200"/>
        <w:jc w:val="both"/>
        <w:rPr>
          <w:rFonts w:ascii="Arial" w:hAnsi="Arial" w:cs="Arial"/>
        </w:rPr>
      </w:pPr>
    </w:p>
    <w:p w14:paraId="7F0DA682" w14:textId="77777777" w:rsidR="003716CE" w:rsidRPr="003716CE" w:rsidRDefault="003716CE" w:rsidP="003716CE">
      <w:pPr>
        <w:widowControl w:val="0"/>
        <w:tabs>
          <w:tab w:val="left" w:pos="488"/>
          <w:tab w:val="left" w:pos="490"/>
        </w:tabs>
        <w:autoSpaceDE w:val="0"/>
        <w:autoSpaceDN w:val="0"/>
        <w:spacing w:before="1" w:after="0" w:line="388" w:lineRule="auto"/>
        <w:ind w:right="200"/>
        <w:jc w:val="both"/>
        <w:rPr>
          <w:rFonts w:ascii="Arial" w:hAnsi="Arial" w:cs="Arial"/>
        </w:rPr>
      </w:pPr>
    </w:p>
    <w:p w14:paraId="3DFE3FB3" w14:textId="0135F259" w:rsidR="008911E9" w:rsidRPr="00254C96" w:rsidRDefault="008911E9" w:rsidP="00B148EA">
      <w:pPr>
        <w:spacing w:before="120" w:after="120" w:line="360" w:lineRule="auto"/>
        <w:ind w:left="720" w:hanging="720"/>
        <w:jc w:val="right"/>
        <w:rPr>
          <w:rFonts w:ascii="Arial" w:eastAsia="Arial Unicode MS" w:hAnsi="Arial" w:cs="Arial"/>
          <w:b/>
        </w:rPr>
      </w:pPr>
      <w:r w:rsidRPr="00254C96">
        <w:rPr>
          <w:rFonts w:ascii="Arial" w:eastAsia="Arial Unicode MS" w:hAnsi="Arial" w:cs="Arial"/>
          <w:b/>
        </w:rPr>
        <w:t>____________________________________</w:t>
      </w:r>
    </w:p>
    <w:p w14:paraId="5DDE8DFE" w14:textId="77777777" w:rsidR="008911E9" w:rsidRPr="00254C96" w:rsidRDefault="008911E9" w:rsidP="00B148EA">
      <w:pPr>
        <w:spacing w:before="120" w:after="120" w:line="360" w:lineRule="auto"/>
        <w:ind w:left="720" w:hanging="720"/>
        <w:jc w:val="right"/>
        <w:rPr>
          <w:rFonts w:ascii="Arial" w:eastAsia="Arial Unicode MS" w:hAnsi="Arial" w:cs="Arial"/>
          <w:b/>
        </w:rPr>
      </w:pPr>
      <w:r w:rsidRPr="00254C96">
        <w:rPr>
          <w:rFonts w:ascii="Arial" w:eastAsia="Arial Unicode MS" w:hAnsi="Arial" w:cs="Arial"/>
          <w:b/>
        </w:rPr>
        <w:t>N. JANSE VAN NIEUWENHUIZEN</w:t>
      </w:r>
    </w:p>
    <w:p w14:paraId="3DFA2C8E" w14:textId="0D9EFE9A" w:rsidR="008911E9" w:rsidRPr="00254C96" w:rsidRDefault="008911E9" w:rsidP="00B148EA">
      <w:pPr>
        <w:spacing w:before="120" w:after="120" w:line="360" w:lineRule="auto"/>
        <w:ind w:left="720" w:hanging="720"/>
        <w:jc w:val="right"/>
        <w:rPr>
          <w:rFonts w:ascii="Arial" w:eastAsia="Arial Unicode MS" w:hAnsi="Arial" w:cs="Arial"/>
          <w:b/>
        </w:rPr>
      </w:pPr>
      <w:r w:rsidRPr="00254C96">
        <w:rPr>
          <w:rFonts w:ascii="Arial" w:eastAsia="Arial Unicode MS" w:hAnsi="Arial" w:cs="Arial"/>
          <w:b/>
        </w:rPr>
        <w:t>JUDGE OF THE HIGH COURT</w:t>
      </w:r>
    </w:p>
    <w:p w14:paraId="02888222" w14:textId="279A0B40" w:rsidR="006602E6" w:rsidRPr="00254C96" w:rsidRDefault="008911E9" w:rsidP="00B148EA">
      <w:pPr>
        <w:spacing w:before="120" w:after="120" w:line="360" w:lineRule="auto"/>
        <w:ind w:left="720" w:hanging="720"/>
        <w:jc w:val="right"/>
        <w:rPr>
          <w:rFonts w:ascii="Arial" w:eastAsia="Arial Unicode MS" w:hAnsi="Arial" w:cs="Arial"/>
          <w:b/>
        </w:rPr>
      </w:pPr>
      <w:r w:rsidRPr="00254C96">
        <w:rPr>
          <w:rFonts w:ascii="Arial" w:eastAsia="Arial Unicode MS" w:hAnsi="Arial" w:cs="Arial"/>
          <w:b/>
        </w:rPr>
        <w:t xml:space="preserve"> DIVISION, PRETORIA</w:t>
      </w:r>
    </w:p>
    <w:p w14:paraId="7A22B431" w14:textId="47A461AA" w:rsidR="006602E6" w:rsidRPr="00254C96" w:rsidRDefault="006602E6" w:rsidP="00B148EA">
      <w:pPr>
        <w:spacing w:line="360" w:lineRule="auto"/>
        <w:jc w:val="right"/>
        <w:rPr>
          <w:rFonts w:ascii="Arial" w:eastAsia="Arial Unicode MS" w:hAnsi="Arial" w:cs="Arial"/>
          <w:b/>
          <w:u w:val="single"/>
        </w:rPr>
      </w:pPr>
    </w:p>
    <w:p w14:paraId="6D6ECCCB" w14:textId="2631FFFA" w:rsidR="000357E8" w:rsidRPr="00254C96" w:rsidRDefault="000357E8" w:rsidP="001A6326">
      <w:pPr>
        <w:spacing w:line="360" w:lineRule="auto"/>
        <w:jc w:val="both"/>
        <w:rPr>
          <w:rFonts w:ascii="Arial" w:eastAsia="Arial Unicode MS" w:hAnsi="Arial" w:cs="Arial"/>
          <w:b/>
          <w:u w:val="single"/>
        </w:rPr>
      </w:pPr>
    </w:p>
    <w:p w14:paraId="367F154F" w14:textId="77777777" w:rsidR="00395428" w:rsidRPr="00254C96" w:rsidRDefault="00395428" w:rsidP="00395428">
      <w:pPr>
        <w:spacing w:line="360" w:lineRule="auto"/>
        <w:jc w:val="both"/>
        <w:rPr>
          <w:rFonts w:ascii="Arial" w:eastAsia="Arial Unicode MS" w:hAnsi="Arial" w:cs="Arial"/>
        </w:rPr>
      </w:pPr>
      <w:r w:rsidRPr="00254C96">
        <w:rPr>
          <w:rFonts w:ascii="Arial" w:eastAsia="Arial Unicode MS" w:hAnsi="Arial" w:cs="Arial"/>
          <w:b/>
          <w:u w:val="single"/>
        </w:rPr>
        <w:t>DATES HEARD:</w:t>
      </w:r>
      <w:r w:rsidRPr="00254C96">
        <w:rPr>
          <w:rFonts w:ascii="Arial" w:eastAsia="Arial Unicode MS" w:hAnsi="Arial" w:cs="Arial"/>
        </w:rPr>
        <w:t xml:space="preserve">     </w:t>
      </w:r>
    </w:p>
    <w:p w14:paraId="44613F68" w14:textId="4549530A" w:rsidR="00395428" w:rsidRPr="00254C96" w:rsidRDefault="003716CE" w:rsidP="00395428">
      <w:pPr>
        <w:jc w:val="both"/>
        <w:rPr>
          <w:rFonts w:ascii="Arial" w:hAnsi="Arial" w:cs="Arial"/>
          <w:lang w:val="en-GB"/>
        </w:rPr>
      </w:pPr>
      <w:r>
        <w:rPr>
          <w:rFonts w:ascii="Arial" w:hAnsi="Arial" w:cs="Arial"/>
          <w:lang w:val="en-GB"/>
        </w:rPr>
        <w:t>1, 2 March 2023 &amp; 15, 16 and 17 January 2024</w:t>
      </w:r>
    </w:p>
    <w:p w14:paraId="61CA4C1A" w14:textId="77777777" w:rsidR="00395428" w:rsidRPr="00254C96" w:rsidRDefault="00395428" w:rsidP="00395428">
      <w:pPr>
        <w:spacing w:line="360" w:lineRule="auto"/>
        <w:jc w:val="both"/>
        <w:rPr>
          <w:rFonts w:ascii="Arial" w:eastAsia="Arial Unicode MS" w:hAnsi="Arial" w:cs="Arial"/>
        </w:rPr>
      </w:pPr>
    </w:p>
    <w:p w14:paraId="28D65AB0" w14:textId="77777777" w:rsidR="00395428" w:rsidRPr="00254C96" w:rsidRDefault="00395428" w:rsidP="00395428">
      <w:pPr>
        <w:spacing w:line="360" w:lineRule="auto"/>
        <w:jc w:val="both"/>
        <w:rPr>
          <w:rFonts w:ascii="Arial" w:eastAsia="Arial Unicode MS" w:hAnsi="Arial" w:cs="Arial"/>
          <w:b/>
          <w:u w:val="single"/>
        </w:rPr>
      </w:pPr>
      <w:r w:rsidRPr="00254C96">
        <w:rPr>
          <w:rFonts w:ascii="Arial" w:eastAsia="Arial Unicode MS" w:hAnsi="Arial" w:cs="Arial"/>
          <w:b/>
          <w:u w:val="single"/>
        </w:rPr>
        <w:t>DATE DELIVERED:</w:t>
      </w:r>
    </w:p>
    <w:p w14:paraId="4D52A4FD" w14:textId="4AC5E8B9" w:rsidR="008D7AAB" w:rsidRPr="00254C96" w:rsidRDefault="00AE3BB5" w:rsidP="005D0EFE">
      <w:pPr>
        <w:spacing w:line="360" w:lineRule="auto"/>
        <w:jc w:val="both"/>
        <w:rPr>
          <w:rFonts w:ascii="Arial" w:eastAsia="Arial Unicode MS" w:hAnsi="Arial" w:cs="Arial"/>
          <w:bCs/>
        </w:rPr>
      </w:pPr>
      <w:r>
        <w:rPr>
          <w:rFonts w:ascii="Arial" w:eastAsia="Arial Unicode MS" w:hAnsi="Arial" w:cs="Arial"/>
          <w:bCs/>
        </w:rPr>
        <w:t>11 March 2024</w:t>
      </w:r>
    </w:p>
    <w:p w14:paraId="2BA919CB" w14:textId="77777777" w:rsidR="00F63B7F" w:rsidRPr="00254C96" w:rsidRDefault="00F63B7F" w:rsidP="005D0EFE">
      <w:pPr>
        <w:spacing w:line="360" w:lineRule="auto"/>
        <w:jc w:val="both"/>
        <w:rPr>
          <w:rFonts w:ascii="Arial" w:eastAsia="Arial Unicode MS" w:hAnsi="Arial" w:cs="Arial"/>
          <w:b/>
          <w:u w:val="single"/>
        </w:rPr>
      </w:pPr>
    </w:p>
    <w:p w14:paraId="3EB37686" w14:textId="77777777" w:rsidR="00395428" w:rsidRPr="00254C96" w:rsidRDefault="00395428" w:rsidP="00395428">
      <w:pPr>
        <w:spacing w:line="360" w:lineRule="auto"/>
        <w:jc w:val="both"/>
        <w:rPr>
          <w:rFonts w:ascii="Arial" w:eastAsia="Arial Unicode MS" w:hAnsi="Arial" w:cs="Arial"/>
          <w:b/>
          <w:u w:val="single"/>
        </w:rPr>
      </w:pPr>
      <w:r w:rsidRPr="00254C96">
        <w:rPr>
          <w:rFonts w:ascii="Arial" w:eastAsia="Arial Unicode MS" w:hAnsi="Arial" w:cs="Arial"/>
          <w:b/>
          <w:u w:val="single"/>
        </w:rPr>
        <w:t>APPEARANCES</w:t>
      </w:r>
    </w:p>
    <w:p w14:paraId="05D6CD7F" w14:textId="77777777" w:rsidR="00395428" w:rsidRPr="00254C96" w:rsidRDefault="00395428" w:rsidP="00395428">
      <w:pPr>
        <w:spacing w:after="0" w:line="240" w:lineRule="auto"/>
        <w:rPr>
          <w:rFonts w:ascii="Arial" w:hAnsi="Arial" w:cs="Arial"/>
        </w:rPr>
      </w:pPr>
    </w:p>
    <w:p w14:paraId="1C963A4F" w14:textId="77777777" w:rsidR="00395428" w:rsidRPr="00254C96" w:rsidRDefault="00395428" w:rsidP="00395428">
      <w:pPr>
        <w:spacing w:after="0" w:line="240" w:lineRule="auto"/>
        <w:rPr>
          <w:rFonts w:ascii="Arial" w:hAnsi="Arial" w:cs="Arial"/>
        </w:rPr>
      </w:pPr>
    </w:p>
    <w:p w14:paraId="4A47B2E1" w14:textId="7E258F93" w:rsidR="00395428" w:rsidRPr="00254C96" w:rsidRDefault="00EF027A" w:rsidP="00395428">
      <w:pPr>
        <w:spacing w:after="0" w:line="360" w:lineRule="auto"/>
        <w:rPr>
          <w:rFonts w:ascii="Arial" w:hAnsi="Arial" w:cs="Arial"/>
        </w:rPr>
      </w:pPr>
      <w:r>
        <w:rPr>
          <w:rFonts w:ascii="Arial" w:hAnsi="Arial" w:cs="Arial"/>
          <w:b/>
        </w:rPr>
        <w:lastRenderedPageBreak/>
        <w:t>For the Plaintiff’s</w:t>
      </w:r>
      <w:r w:rsidR="00395428" w:rsidRPr="00254C96">
        <w:rPr>
          <w:rFonts w:ascii="Arial" w:hAnsi="Arial" w:cs="Arial"/>
          <w:b/>
        </w:rPr>
        <w:t>:</w:t>
      </w:r>
      <w:r w:rsidR="00395428" w:rsidRPr="00254C96">
        <w:rPr>
          <w:rFonts w:ascii="Arial" w:hAnsi="Arial" w:cs="Arial"/>
        </w:rPr>
        <w:t xml:space="preserve">                        </w:t>
      </w:r>
      <w:r>
        <w:rPr>
          <w:rFonts w:ascii="Arial" w:hAnsi="Arial" w:cs="Arial"/>
        </w:rPr>
        <w:t xml:space="preserve">     </w:t>
      </w:r>
      <w:r w:rsidR="00395428" w:rsidRPr="00254C96">
        <w:rPr>
          <w:rFonts w:ascii="Arial" w:hAnsi="Arial" w:cs="Arial"/>
        </w:rPr>
        <w:t xml:space="preserve">    </w:t>
      </w:r>
      <w:r>
        <w:rPr>
          <w:rFonts w:ascii="Arial" w:hAnsi="Arial" w:cs="Arial"/>
        </w:rPr>
        <w:t xml:space="preserve"> Advocate M Snyman SC</w:t>
      </w:r>
    </w:p>
    <w:p w14:paraId="49C60BB2" w14:textId="77777777" w:rsidR="00F63B7F" w:rsidRPr="00254C96" w:rsidRDefault="00F63B7F" w:rsidP="00395428">
      <w:pPr>
        <w:spacing w:after="0" w:line="360" w:lineRule="auto"/>
        <w:rPr>
          <w:rFonts w:ascii="Arial" w:hAnsi="Arial" w:cs="Arial"/>
        </w:rPr>
      </w:pPr>
    </w:p>
    <w:p w14:paraId="5D283878" w14:textId="77777777" w:rsidR="00EF027A" w:rsidRDefault="00EF027A" w:rsidP="00F63B7F">
      <w:pPr>
        <w:spacing w:after="0" w:line="360" w:lineRule="auto"/>
        <w:rPr>
          <w:rFonts w:ascii="Arial" w:hAnsi="Arial" w:cs="Arial"/>
          <w:b/>
        </w:rPr>
      </w:pPr>
      <w:r>
        <w:rPr>
          <w:rFonts w:ascii="Arial" w:hAnsi="Arial" w:cs="Arial"/>
          <w:b/>
        </w:rPr>
        <w:t xml:space="preserve">On behalf of the First Plaintiff </w:t>
      </w:r>
    </w:p>
    <w:p w14:paraId="29B8C1F9" w14:textId="5582DC74" w:rsidR="00EF027A" w:rsidRPr="00EF027A" w:rsidRDefault="00395428" w:rsidP="00F63B7F">
      <w:pPr>
        <w:spacing w:after="0" w:line="360" w:lineRule="auto"/>
        <w:rPr>
          <w:rFonts w:ascii="Arial" w:hAnsi="Arial" w:cs="Arial"/>
        </w:rPr>
      </w:pPr>
      <w:r w:rsidRPr="00254C96">
        <w:rPr>
          <w:rFonts w:ascii="Arial" w:hAnsi="Arial" w:cs="Arial"/>
          <w:b/>
        </w:rPr>
        <w:t xml:space="preserve">Instructed by: </w:t>
      </w:r>
      <w:r w:rsidR="00EF027A">
        <w:rPr>
          <w:rFonts w:ascii="Arial" w:hAnsi="Arial" w:cs="Arial"/>
          <w:b/>
        </w:rPr>
        <w:t xml:space="preserve">                                       </w:t>
      </w:r>
      <w:r w:rsidR="00EF027A">
        <w:rPr>
          <w:rFonts w:ascii="Arial" w:hAnsi="Arial" w:cs="Arial"/>
        </w:rPr>
        <w:t xml:space="preserve"> Danie Prinsloo Attorneys </w:t>
      </w:r>
    </w:p>
    <w:p w14:paraId="538792D7" w14:textId="77777777" w:rsidR="00EF027A" w:rsidRDefault="00EF027A" w:rsidP="00F63B7F">
      <w:pPr>
        <w:spacing w:after="0" w:line="360" w:lineRule="auto"/>
        <w:rPr>
          <w:rFonts w:ascii="Arial" w:hAnsi="Arial" w:cs="Arial"/>
          <w:b/>
        </w:rPr>
      </w:pPr>
    </w:p>
    <w:p w14:paraId="1CF78182" w14:textId="3E39BAA3" w:rsidR="00EF027A" w:rsidRDefault="00EF027A" w:rsidP="00EF027A">
      <w:pPr>
        <w:spacing w:after="0" w:line="360" w:lineRule="auto"/>
        <w:rPr>
          <w:rFonts w:ascii="Arial" w:hAnsi="Arial" w:cs="Arial"/>
          <w:b/>
        </w:rPr>
      </w:pPr>
      <w:r>
        <w:rPr>
          <w:rFonts w:ascii="Arial" w:hAnsi="Arial" w:cs="Arial"/>
          <w:b/>
        </w:rPr>
        <w:t xml:space="preserve">On behalf of the Second Plaintiff </w:t>
      </w:r>
    </w:p>
    <w:p w14:paraId="5E300BED" w14:textId="0D0F7CC8" w:rsidR="00EF027A" w:rsidRPr="00254C96" w:rsidRDefault="00EF027A" w:rsidP="00EF027A">
      <w:pPr>
        <w:spacing w:after="0" w:line="360" w:lineRule="auto"/>
        <w:rPr>
          <w:rFonts w:ascii="Arial" w:hAnsi="Arial" w:cs="Arial"/>
          <w:b/>
        </w:rPr>
      </w:pPr>
      <w:r w:rsidRPr="00254C96">
        <w:rPr>
          <w:rFonts w:ascii="Arial" w:hAnsi="Arial" w:cs="Arial"/>
          <w:b/>
        </w:rPr>
        <w:t xml:space="preserve">Instructed by:     </w:t>
      </w:r>
      <w:r>
        <w:rPr>
          <w:rFonts w:ascii="Arial" w:hAnsi="Arial" w:cs="Arial"/>
          <w:b/>
        </w:rPr>
        <w:t xml:space="preserve">                                    </w:t>
      </w:r>
      <w:r>
        <w:rPr>
          <w:rFonts w:ascii="Arial" w:hAnsi="Arial" w:cs="Arial"/>
        </w:rPr>
        <w:t>Louw Le Roux Inc</w:t>
      </w:r>
      <w:r w:rsidRPr="00254C96">
        <w:rPr>
          <w:rFonts w:ascii="Arial" w:hAnsi="Arial" w:cs="Arial"/>
          <w:b/>
        </w:rPr>
        <w:t xml:space="preserve">                               </w:t>
      </w:r>
    </w:p>
    <w:p w14:paraId="6CA3EB9A" w14:textId="1C390BD4" w:rsidR="00FB5457" w:rsidRPr="00254C96" w:rsidRDefault="00395428" w:rsidP="00F63B7F">
      <w:pPr>
        <w:spacing w:after="0" w:line="360" w:lineRule="auto"/>
        <w:rPr>
          <w:rFonts w:ascii="Arial" w:hAnsi="Arial" w:cs="Arial"/>
          <w:b/>
        </w:rPr>
      </w:pPr>
      <w:r w:rsidRPr="00254C96">
        <w:rPr>
          <w:rFonts w:ascii="Arial" w:hAnsi="Arial" w:cs="Arial"/>
          <w:b/>
        </w:rPr>
        <w:t xml:space="preserve">                                   </w:t>
      </w:r>
    </w:p>
    <w:p w14:paraId="184D7AA3" w14:textId="77777777" w:rsidR="00F63B7F" w:rsidRPr="003716CE" w:rsidRDefault="00F63B7F" w:rsidP="00F63B7F">
      <w:pPr>
        <w:spacing w:after="0" w:line="360" w:lineRule="auto"/>
        <w:rPr>
          <w:rFonts w:ascii="Arial" w:hAnsi="Arial" w:cs="Arial"/>
          <w:b/>
          <w:sz w:val="8"/>
        </w:rPr>
      </w:pPr>
    </w:p>
    <w:p w14:paraId="5BFA16F4" w14:textId="77777777" w:rsidR="00EF027A" w:rsidRPr="00254C96" w:rsidRDefault="00EF027A" w:rsidP="00EF027A">
      <w:pPr>
        <w:spacing w:after="0" w:line="240" w:lineRule="auto"/>
        <w:rPr>
          <w:rFonts w:ascii="Arial" w:hAnsi="Arial" w:cs="Arial"/>
        </w:rPr>
      </w:pPr>
    </w:p>
    <w:p w14:paraId="244F6BEE" w14:textId="0631796D" w:rsidR="00EF027A" w:rsidRPr="00254C96" w:rsidRDefault="00EF027A" w:rsidP="00EF027A">
      <w:pPr>
        <w:spacing w:after="0" w:line="360" w:lineRule="auto"/>
        <w:rPr>
          <w:rFonts w:ascii="Arial" w:hAnsi="Arial" w:cs="Arial"/>
        </w:rPr>
      </w:pPr>
      <w:r>
        <w:rPr>
          <w:rFonts w:ascii="Arial" w:hAnsi="Arial" w:cs="Arial"/>
          <w:b/>
        </w:rPr>
        <w:t>For the Defendant’s</w:t>
      </w:r>
      <w:r w:rsidRPr="00254C96">
        <w:rPr>
          <w:rFonts w:ascii="Arial" w:hAnsi="Arial" w:cs="Arial"/>
          <w:b/>
        </w:rPr>
        <w:t>:</w:t>
      </w:r>
      <w:r w:rsidRPr="00254C96">
        <w:rPr>
          <w:rFonts w:ascii="Arial" w:hAnsi="Arial" w:cs="Arial"/>
        </w:rPr>
        <w:t xml:space="preserve">                        </w:t>
      </w:r>
      <w:r w:rsidR="003716CE">
        <w:rPr>
          <w:rFonts w:ascii="Arial" w:hAnsi="Arial" w:cs="Arial"/>
        </w:rPr>
        <w:t xml:space="preserve">  </w:t>
      </w:r>
      <w:r>
        <w:rPr>
          <w:rFonts w:ascii="Arial" w:hAnsi="Arial" w:cs="Arial"/>
        </w:rPr>
        <w:t xml:space="preserve">    Mr GP Venter</w:t>
      </w:r>
      <w:r w:rsidR="00AE3BB5">
        <w:rPr>
          <w:rFonts w:ascii="Arial" w:hAnsi="Arial" w:cs="Arial"/>
        </w:rPr>
        <w:t xml:space="preserve"> in person</w:t>
      </w:r>
    </w:p>
    <w:p w14:paraId="38063362" w14:textId="77777777" w:rsidR="00FB5457" w:rsidRPr="00254C96" w:rsidRDefault="00FB5457" w:rsidP="005D0EFE">
      <w:pPr>
        <w:pStyle w:val="PlainText"/>
        <w:suppressAutoHyphens/>
        <w:ind w:left="5040" w:hanging="5040"/>
        <w:rPr>
          <w:rFonts w:ascii="Arial" w:hAnsi="Arial" w:cs="Arial"/>
        </w:rPr>
      </w:pPr>
    </w:p>
    <w:sectPr w:rsidR="00FB5457" w:rsidRPr="00254C96" w:rsidSect="00F963B3">
      <w:headerReference w:type="default" r:id="rId13"/>
      <w:pgSz w:w="11906" w:h="16838"/>
      <w:pgMar w:top="1702"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C16D" w14:textId="77777777" w:rsidR="00F963B3" w:rsidRDefault="00F963B3" w:rsidP="008911E9">
      <w:pPr>
        <w:spacing w:after="0" w:line="240" w:lineRule="auto"/>
      </w:pPr>
      <w:r>
        <w:separator/>
      </w:r>
    </w:p>
  </w:endnote>
  <w:endnote w:type="continuationSeparator" w:id="0">
    <w:p w14:paraId="18C0FD4A" w14:textId="77777777" w:rsidR="00F963B3" w:rsidRDefault="00F963B3" w:rsidP="008911E9">
      <w:pPr>
        <w:spacing w:after="0" w:line="240" w:lineRule="auto"/>
      </w:pPr>
      <w:r>
        <w:continuationSeparator/>
      </w:r>
    </w:p>
  </w:endnote>
  <w:endnote w:type="continuationNotice" w:id="1">
    <w:p w14:paraId="29E4ECC2" w14:textId="77777777" w:rsidR="00F963B3" w:rsidRDefault="00F96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A568" w14:textId="77777777" w:rsidR="00F963B3" w:rsidRDefault="00F963B3" w:rsidP="008911E9">
      <w:pPr>
        <w:spacing w:after="0" w:line="240" w:lineRule="auto"/>
      </w:pPr>
      <w:r>
        <w:separator/>
      </w:r>
    </w:p>
  </w:footnote>
  <w:footnote w:type="continuationSeparator" w:id="0">
    <w:p w14:paraId="0AFE0F36" w14:textId="77777777" w:rsidR="00F963B3" w:rsidRDefault="00F963B3" w:rsidP="008911E9">
      <w:pPr>
        <w:spacing w:after="0" w:line="240" w:lineRule="auto"/>
      </w:pPr>
      <w:r>
        <w:continuationSeparator/>
      </w:r>
    </w:p>
  </w:footnote>
  <w:footnote w:type="continuationNotice" w:id="1">
    <w:p w14:paraId="697E2536" w14:textId="77777777" w:rsidR="00F963B3" w:rsidRDefault="00F96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2711"/>
      <w:docPartObj>
        <w:docPartGallery w:val="Page Numbers (Top of Page)"/>
        <w:docPartUnique/>
      </w:docPartObj>
    </w:sdtPr>
    <w:sdtEndPr>
      <w:rPr>
        <w:noProof/>
      </w:rPr>
    </w:sdtEndPr>
    <w:sdtContent>
      <w:p w14:paraId="4544AD1E" w14:textId="59F32EBF" w:rsidR="008911E9" w:rsidRDefault="008911E9">
        <w:pPr>
          <w:pStyle w:val="Header"/>
          <w:jc w:val="right"/>
        </w:pPr>
        <w:r>
          <w:fldChar w:fldCharType="begin"/>
        </w:r>
        <w:r>
          <w:instrText xml:space="preserve"> PAGE   \* MERGEFORMAT </w:instrText>
        </w:r>
        <w:r>
          <w:fldChar w:fldCharType="separate"/>
        </w:r>
        <w:r w:rsidR="00C73478">
          <w:rPr>
            <w:noProof/>
          </w:rPr>
          <w:t>14</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5AC"/>
    <w:multiLevelType w:val="hybridMultilevel"/>
    <w:tmpl w:val="3D347BD2"/>
    <w:lvl w:ilvl="0" w:tplc="B35C6E64">
      <w:start w:val="1"/>
      <w:numFmt w:val="decimal"/>
      <w:lvlText w:val="%1."/>
      <w:lvlJc w:val="left"/>
      <w:pPr>
        <w:ind w:left="490" w:hanging="339"/>
        <w:jc w:val="left"/>
      </w:pPr>
      <w:rPr>
        <w:rFonts w:ascii="Arial MT" w:eastAsia="Arial MT" w:hAnsi="Arial MT" w:cs="Arial MT" w:hint="default"/>
        <w:b w:val="0"/>
        <w:bCs w:val="0"/>
        <w:i w:val="0"/>
        <w:iCs w:val="0"/>
        <w:spacing w:val="-1"/>
        <w:w w:val="103"/>
        <w:sz w:val="20"/>
        <w:szCs w:val="20"/>
        <w:lang w:val="en-US" w:eastAsia="en-US" w:bidi="ar-SA"/>
      </w:rPr>
    </w:lvl>
    <w:lvl w:ilvl="1" w:tplc="65B65D48">
      <w:numFmt w:val="bullet"/>
      <w:lvlText w:val="•"/>
      <w:lvlJc w:val="left"/>
      <w:pPr>
        <w:ind w:left="1330" w:hanging="339"/>
      </w:pPr>
      <w:rPr>
        <w:rFonts w:hint="default"/>
        <w:lang w:val="en-US" w:eastAsia="en-US" w:bidi="ar-SA"/>
      </w:rPr>
    </w:lvl>
    <w:lvl w:ilvl="2" w:tplc="1216513C">
      <w:numFmt w:val="bullet"/>
      <w:lvlText w:val="•"/>
      <w:lvlJc w:val="left"/>
      <w:pPr>
        <w:ind w:left="2160" w:hanging="339"/>
      </w:pPr>
      <w:rPr>
        <w:rFonts w:hint="default"/>
        <w:lang w:val="en-US" w:eastAsia="en-US" w:bidi="ar-SA"/>
      </w:rPr>
    </w:lvl>
    <w:lvl w:ilvl="3" w:tplc="FD44C110">
      <w:numFmt w:val="bullet"/>
      <w:lvlText w:val="•"/>
      <w:lvlJc w:val="left"/>
      <w:pPr>
        <w:ind w:left="2990" w:hanging="339"/>
      </w:pPr>
      <w:rPr>
        <w:rFonts w:hint="default"/>
        <w:lang w:val="en-US" w:eastAsia="en-US" w:bidi="ar-SA"/>
      </w:rPr>
    </w:lvl>
    <w:lvl w:ilvl="4" w:tplc="189C71C6">
      <w:numFmt w:val="bullet"/>
      <w:lvlText w:val="•"/>
      <w:lvlJc w:val="left"/>
      <w:pPr>
        <w:ind w:left="3820" w:hanging="339"/>
      </w:pPr>
      <w:rPr>
        <w:rFonts w:hint="default"/>
        <w:lang w:val="en-US" w:eastAsia="en-US" w:bidi="ar-SA"/>
      </w:rPr>
    </w:lvl>
    <w:lvl w:ilvl="5" w:tplc="574682FC">
      <w:numFmt w:val="bullet"/>
      <w:lvlText w:val="•"/>
      <w:lvlJc w:val="left"/>
      <w:pPr>
        <w:ind w:left="4650" w:hanging="339"/>
      </w:pPr>
      <w:rPr>
        <w:rFonts w:hint="default"/>
        <w:lang w:val="en-US" w:eastAsia="en-US" w:bidi="ar-SA"/>
      </w:rPr>
    </w:lvl>
    <w:lvl w:ilvl="6" w:tplc="A4FAA8F0">
      <w:numFmt w:val="bullet"/>
      <w:lvlText w:val="•"/>
      <w:lvlJc w:val="left"/>
      <w:pPr>
        <w:ind w:left="5480" w:hanging="339"/>
      </w:pPr>
      <w:rPr>
        <w:rFonts w:hint="default"/>
        <w:lang w:val="en-US" w:eastAsia="en-US" w:bidi="ar-SA"/>
      </w:rPr>
    </w:lvl>
    <w:lvl w:ilvl="7" w:tplc="6DAA879C">
      <w:numFmt w:val="bullet"/>
      <w:lvlText w:val="•"/>
      <w:lvlJc w:val="left"/>
      <w:pPr>
        <w:ind w:left="6310" w:hanging="339"/>
      </w:pPr>
      <w:rPr>
        <w:rFonts w:hint="default"/>
        <w:lang w:val="en-US" w:eastAsia="en-US" w:bidi="ar-SA"/>
      </w:rPr>
    </w:lvl>
    <w:lvl w:ilvl="8" w:tplc="E84644FC">
      <w:numFmt w:val="bullet"/>
      <w:lvlText w:val="•"/>
      <w:lvlJc w:val="left"/>
      <w:pPr>
        <w:ind w:left="7140" w:hanging="339"/>
      </w:pPr>
      <w:rPr>
        <w:rFonts w:hint="default"/>
        <w:lang w:val="en-US" w:eastAsia="en-US" w:bidi="ar-SA"/>
      </w:rPr>
    </w:lvl>
  </w:abstractNum>
  <w:abstractNum w:abstractNumId="1" w15:restartNumberingAfterBreak="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05A09AA"/>
    <w:multiLevelType w:val="hybridMultilevel"/>
    <w:tmpl w:val="7A1E5802"/>
    <w:lvl w:ilvl="0" w:tplc="9CE23B3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1E1E1021"/>
    <w:multiLevelType w:val="hybridMultilevel"/>
    <w:tmpl w:val="6C0802FE"/>
    <w:lvl w:ilvl="0" w:tplc="0958D470">
      <w:start w:val="1"/>
      <w:numFmt w:val="upp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8" w15:restartNumberingAfterBreak="0">
    <w:nsid w:val="216E2ED8"/>
    <w:multiLevelType w:val="hybridMultilevel"/>
    <w:tmpl w:val="FF7282A6"/>
    <w:lvl w:ilvl="0" w:tplc="D66EB5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10" w15:restartNumberingAfterBreak="0">
    <w:nsid w:val="27D25C8F"/>
    <w:multiLevelType w:val="multilevel"/>
    <w:tmpl w:val="397A787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7F47360"/>
    <w:multiLevelType w:val="hybridMultilevel"/>
    <w:tmpl w:val="A9164DCE"/>
    <w:lvl w:ilvl="0" w:tplc="0D4A227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293F00C2"/>
    <w:multiLevelType w:val="multilevel"/>
    <w:tmpl w:val="9D58CC52"/>
    <w:lvl w:ilvl="0">
      <w:start w:val="3"/>
      <w:numFmt w:val="decimal"/>
      <w:lvlText w:val="%1"/>
      <w:lvlJc w:val="left"/>
      <w:pPr>
        <w:ind w:left="180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3" w15:restartNumberingAfterBreak="0">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7827BBD"/>
    <w:multiLevelType w:val="multilevel"/>
    <w:tmpl w:val="B878856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8D132AD"/>
    <w:multiLevelType w:val="hybridMultilevel"/>
    <w:tmpl w:val="1AFA35FC"/>
    <w:lvl w:ilvl="0" w:tplc="A3846A0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15:restartNumberingAfterBreak="0">
    <w:nsid w:val="55932500"/>
    <w:multiLevelType w:val="hybridMultilevel"/>
    <w:tmpl w:val="967803B2"/>
    <w:lvl w:ilvl="0" w:tplc="805E218E">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58DB08F6"/>
    <w:multiLevelType w:val="hybridMultilevel"/>
    <w:tmpl w:val="153863BE"/>
    <w:lvl w:ilvl="0" w:tplc="8688B54E">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5" w15:restartNumberingAfterBreak="0">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6C5133D7"/>
    <w:multiLevelType w:val="multilevel"/>
    <w:tmpl w:val="249A9B54"/>
    <w:lvl w:ilvl="0">
      <w:start w:val="1"/>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360"/>
      </w:pPr>
      <w:rPr>
        <w:rFonts w:hint="default"/>
        <w:w w:val="100"/>
      </w:rPr>
    </w:lvl>
    <w:lvl w:ilvl="2">
      <w:start w:val="1"/>
      <w:numFmt w:val="decimal"/>
      <w:isLgl/>
      <w:lvlText w:val="%1.%2.%3"/>
      <w:lvlJc w:val="left"/>
      <w:pPr>
        <w:ind w:left="2160" w:hanging="720"/>
      </w:pPr>
      <w:rPr>
        <w:rFonts w:hint="default"/>
        <w:w w:val="100"/>
      </w:rPr>
    </w:lvl>
    <w:lvl w:ilvl="3">
      <w:start w:val="1"/>
      <w:numFmt w:val="decimal"/>
      <w:isLgl/>
      <w:lvlText w:val="%1.%2.%3.%4"/>
      <w:lvlJc w:val="left"/>
      <w:pPr>
        <w:ind w:left="2520" w:hanging="720"/>
      </w:pPr>
      <w:rPr>
        <w:rFonts w:hint="default"/>
        <w:w w:val="100"/>
      </w:rPr>
    </w:lvl>
    <w:lvl w:ilvl="4">
      <w:start w:val="1"/>
      <w:numFmt w:val="decimal"/>
      <w:isLgl/>
      <w:lvlText w:val="%1.%2.%3.%4.%5"/>
      <w:lvlJc w:val="left"/>
      <w:pPr>
        <w:ind w:left="3240" w:hanging="1080"/>
      </w:pPr>
      <w:rPr>
        <w:rFonts w:hint="default"/>
        <w:w w:val="100"/>
      </w:rPr>
    </w:lvl>
    <w:lvl w:ilvl="5">
      <w:start w:val="1"/>
      <w:numFmt w:val="decimal"/>
      <w:isLgl/>
      <w:lvlText w:val="%1.%2.%3.%4.%5.%6"/>
      <w:lvlJc w:val="left"/>
      <w:pPr>
        <w:ind w:left="3600" w:hanging="1080"/>
      </w:pPr>
      <w:rPr>
        <w:rFonts w:hint="default"/>
        <w:w w:val="100"/>
      </w:rPr>
    </w:lvl>
    <w:lvl w:ilvl="6">
      <w:start w:val="1"/>
      <w:numFmt w:val="decimal"/>
      <w:isLgl/>
      <w:lvlText w:val="%1.%2.%3.%4.%5.%6.%7"/>
      <w:lvlJc w:val="left"/>
      <w:pPr>
        <w:ind w:left="4320" w:hanging="1440"/>
      </w:pPr>
      <w:rPr>
        <w:rFonts w:hint="default"/>
        <w:w w:val="100"/>
      </w:rPr>
    </w:lvl>
    <w:lvl w:ilvl="7">
      <w:start w:val="1"/>
      <w:numFmt w:val="decimal"/>
      <w:isLgl/>
      <w:lvlText w:val="%1.%2.%3.%4.%5.%6.%7.%8"/>
      <w:lvlJc w:val="left"/>
      <w:pPr>
        <w:ind w:left="4680" w:hanging="1440"/>
      </w:pPr>
      <w:rPr>
        <w:rFonts w:hint="default"/>
        <w:w w:val="100"/>
      </w:rPr>
    </w:lvl>
    <w:lvl w:ilvl="8">
      <w:start w:val="1"/>
      <w:numFmt w:val="decimal"/>
      <w:isLgl/>
      <w:lvlText w:val="%1.%2.%3.%4.%5.%6.%7.%8.%9"/>
      <w:lvlJc w:val="left"/>
      <w:pPr>
        <w:ind w:left="5400" w:hanging="1800"/>
      </w:pPr>
      <w:rPr>
        <w:rFonts w:hint="default"/>
        <w:w w:val="100"/>
      </w:rPr>
    </w:lvl>
  </w:abstractNum>
  <w:abstractNum w:abstractNumId="27" w15:restartNumberingAfterBreak="0">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8" w15:restartNumberingAfterBreak="0">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C470E24"/>
    <w:multiLevelType w:val="hybridMultilevel"/>
    <w:tmpl w:val="C3C03F0A"/>
    <w:lvl w:ilvl="0" w:tplc="488EFFA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7F8F62CF"/>
    <w:multiLevelType w:val="multilevel"/>
    <w:tmpl w:val="E6CCDAB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16cid:durableId="1337347753">
    <w:abstractNumId w:val="14"/>
  </w:num>
  <w:num w:numId="2" w16cid:durableId="1068310000">
    <w:abstractNumId w:val="2"/>
  </w:num>
  <w:num w:numId="3" w16cid:durableId="1976636020">
    <w:abstractNumId w:val="21"/>
  </w:num>
  <w:num w:numId="4" w16cid:durableId="18094265">
    <w:abstractNumId w:val="1"/>
  </w:num>
  <w:num w:numId="5" w16cid:durableId="1213153909">
    <w:abstractNumId w:val="18"/>
  </w:num>
  <w:num w:numId="6" w16cid:durableId="1645045165">
    <w:abstractNumId w:val="5"/>
  </w:num>
  <w:num w:numId="7" w16cid:durableId="1822692561">
    <w:abstractNumId w:val="3"/>
  </w:num>
  <w:num w:numId="8" w16cid:durableId="2004627501">
    <w:abstractNumId w:val="13"/>
  </w:num>
  <w:num w:numId="9" w16cid:durableId="2032340992">
    <w:abstractNumId w:val="29"/>
  </w:num>
  <w:num w:numId="10" w16cid:durableId="2026708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939056">
    <w:abstractNumId w:val="32"/>
  </w:num>
  <w:num w:numId="12" w16cid:durableId="492188079">
    <w:abstractNumId w:val="28"/>
  </w:num>
  <w:num w:numId="13" w16cid:durableId="1974360339">
    <w:abstractNumId w:val="25"/>
  </w:num>
  <w:num w:numId="14" w16cid:durableId="1394739842">
    <w:abstractNumId w:val="15"/>
  </w:num>
  <w:num w:numId="15" w16cid:durableId="1008601532">
    <w:abstractNumId w:val="31"/>
  </w:num>
  <w:num w:numId="16" w16cid:durableId="1110778719">
    <w:abstractNumId w:val="27"/>
  </w:num>
  <w:num w:numId="17" w16cid:durableId="496503539">
    <w:abstractNumId w:val="24"/>
  </w:num>
  <w:num w:numId="18" w16cid:durableId="1435006965">
    <w:abstractNumId w:val="9"/>
  </w:num>
  <w:num w:numId="19" w16cid:durableId="571350171">
    <w:abstractNumId w:val="19"/>
  </w:num>
  <w:num w:numId="20" w16cid:durableId="1462267814">
    <w:abstractNumId w:val="6"/>
  </w:num>
  <w:num w:numId="21" w16cid:durableId="1509713483">
    <w:abstractNumId w:val="11"/>
  </w:num>
  <w:num w:numId="22" w16cid:durableId="210045903">
    <w:abstractNumId w:val="4"/>
  </w:num>
  <w:num w:numId="23" w16cid:durableId="189223040">
    <w:abstractNumId w:val="20"/>
  </w:num>
  <w:num w:numId="24" w16cid:durableId="90662399">
    <w:abstractNumId w:val="23"/>
  </w:num>
  <w:num w:numId="25" w16cid:durableId="88476890">
    <w:abstractNumId w:val="12"/>
  </w:num>
  <w:num w:numId="26" w16cid:durableId="251547729">
    <w:abstractNumId w:val="33"/>
  </w:num>
  <w:num w:numId="27" w16cid:durableId="2143308387">
    <w:abstractNumId w:val="10"/>
  </w:num>
  <w:num w:numId="28" w16cid:durableId="2146846858">
    <w:abstractNumId w:val="16"/>
  </w:num>
  <w:num w:numId="29" w16cid:durableId="1069309033">
    <w:abstractNumId w:val="17"/>
  </w:num>
  <w:num w:numId="30" w16cid:durableId="1119449460">
    <w:abstractNumId w:val="30"/>
  </w:num>
  <w:num w:numId="31" w16cid:durableId="858276017">
    <w:abstractNumId w:val="7"/>
  </w:num>
  <w:num w:numId="32" w16cid:durableId="2125927923">
    <w:abstractNumId w:val="26"/>
  </w:num>
  <w:num w:numId="33" w16cid:durableId="1691374672">
    <w:abstractNumId w:val="0"/>
  </w:num>
  <w:num w:numId="34" w16cid:durableId="1311860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E9"/>
    <w:rsid w:val="000027B3"/>
    <w:rsid w:val="00002CF1"/>
    <w:rsid w:val="00004C43"/>
    <w:rsid w:val="00007ADB"/>
    <w:rsid w:val="00011D89"/>
    <w:rsid w:val="00011F85"/>
    <w:rsid w:val="000149A3"/>
    <w:rsid w:val="00014B04"/>
    <w:rsid w:val="00014CC3"/>
    <w:rsid w:val="000162AA"/>
    <w:rsid w:val="00016FBB"/>
    <w:rsid w:val="00017BE0"/>
    <w:rsid w:val="00017E61"/>
    <w:rsid w:val="00020996"/>
    <w:rsid w:val="00020E27"/>
    <w:rsid w:val="00021497"/>
    <w:rsid w:val="00024A32"/>
    <w:rsid w:val="000258FA"/>
    <w:rsid w:val="000317B5"/>
    <w:rsid w:val="00032466"/>
    <w:rsid w:val="000339BF"/>
    <w:rsid w:val="00033C14"/>
    <w:rsid w:val="0003419F"/>
    <w:rsid w:val="00035004"/>
    <w:rsid w:val="000357E8"/>
    <w:rsid w:val="00035EA3"/>
    <w:rsid w:val="0003673F"/>
    <w:rsid w:val="0003721E"/>
    <w:rsid w:val="000373FC"/>
    <w:rsid w:val="0003769F"/>
    <w:rsid w:val="00037B8A"/>
    <w:rsid w:val="00040EF4"/>
    <w:rsid w:val="0004154D"/>
    <w:rsid w:val="00041FF4"/>
    <w:rsid w:val="00043505"/>
    <w:rsid w:val="000437E6"/>
    <w:rsid w:val="00046935"/>
    <w:rsid w:val="00046C2D"/>
    <w:rsid w:val="00047E12"/>
    <w:rsid w:val="00047E70"/>
    <w:rsid w:val="00050446"/>
    <w:rsid w:val="00050E26"/>
    <w:rsid w:val="00052252"/>
    <w:rsid w:val="000555C1"/>
    <w:rsid w:val="00057D5D"/>
    <w:rsid w:val="00057E72"/>
    <w:rsid w:val="00057F0E"/>
    <w:rsid w:val="00061468"/>
    <w:rsid w:val="0006615E"/>
    <w:rsid w:val="00066704"/>
    <w:rsid w:val="000712D5"/>
    <w:rsid w:val="00071534"/>
    <w:rsid w:val="000731BB"/>
    <w:rsid w:val="00076589"/>
    <w:rsid w:val="00076B82"/>
    <w:rsid w:val="000804B4"/>
    <w:rsid w:val="000842AE"/>
    <w:rsid w:val="00086AB2"/>
    <w:rsid w:val="000904E0"/>
    <w:rsid w:val="00090E16"/>
    <w:rsid w:val="0009124A"/>
    <w:rsid w:val="00091F09"/>
    <w:rsid w:val="000926F7"/>
    <w:rsid w:val="000934F5"/>
    <w:rsid w:val="00093D62"/>
    <w:rsid w:val="000944D8"/>
    <w:rsid w:val="00095149"/>
    <w:rsid w:val="00095742"/>
    <w:rsid w:val="00095EC8"/>
    <w:rsid w:val="000961B8"/>
    <w:rsid w:val="00096BBC"/>
    <w:rsid w:val="000A0FCA"/>
    <w:rsid w:val="000A22A1"/>
    <w:rsid w:val="000A3DFD"/>
    <w:rsid w:val="000A4959"/>
    <w:rsid w:val="000A4B5D"/>
    <w:rsid w:val="000A624E"/>
    <w:rsid w:val="000A74CC"/>
    <w:rsid w:val="000B1EA0"/>
    <w:rsid w:val="000B20D5"/>
    <w:rsid w:val="000B2592"/>
    <w:rsid w:val="000B2C32"/>
    <w:rsid w:val="000B5608"/>
    <w:rsid w:val="000B5CA8"/>
    <w:rsid w:val="000B5D84"/>
    <w:rsid w:val="000B6014"/>
    <w:rsid w:val="000B6D37"/>
    <w:rsid w:val="000B7097"/>
    <w:rsid w:val="000B7F72"/>
    <w:rsid w:val="000C1952"/>
    <w:rsid w:val="000C321F"/>
    <w:rsid w:val="000C6FC7"/>
    <w:rsid w:val="000C701A"/>
    <w:rsid w:val="000D2060"/>
    <w:rsid w:val="000D2390"/>
    <w:rsid w:val="000D247A"/>
    <w:rsid w:val="000D2EFF"/>
    <w:rsid w:val="000D3E9C"/>
    <w:rsid w:val="000D4638"/>
    <w:rsid w:val="000D46CF"/>
    <w:rsid w:val="000D533B"/>
    <w:rsid w:val="000D66E1"/>
    <w:rsid w:val="000E01E2"/>
    <w:rsid w:val="000E0F62"/>
    <w:rsid w:val="000E18BC"/>
    <w:rsid w:val="000E45E8"/>
    <w:rsid w:val="000E722D"/>
    <w:rsid w:val="000E7448"/>
    <w:rsid w:val="000E7D87"/>
    <w:rsid w:val="000F0BE6"/>
    <w:rsid w:val="000F0C75"/>
    <w:rsid w:val="000F54EE"/>
    <w:rsid w:val="000F55CD"/>
    <w:rsid w:val="000F6628"/>
    <w:rsid w:val="000F77BC"/>
    <w:rsid w:val="0010025D"/>
    <w:rsid w:val="001013BD"/>
    <w:rsid w:val="001032FC"/>
    <w:rsid w:val="001033CE"/>
    <w:rsid w:val="001038D1"/>
    <w:rsid w:val="00103FCF"/>
    <w:rsid w:val="0010423B"/>
    <w:rsid w:val="001065C8"/>
    <w:rsid w:val="00107B22"/>
    <w:rsid w:val="00110999"/>
    <w:rsid w:val="001114A8"/>
    <w:rsid w:val="001115A4"/>
    <w:rsid w:val="001119D9"/>
    <w:rsid w:val="00111A53"/>
    <w:rsid w:val="00111E60"/>
    <w:rsid w:val="00111F32"/>
    <w:rsid w:val="00112A90"/>
    <w:rsid w:val="00113184"/>
    <w:rsid w:val="00113506"/>
    <w:rsid w:val="0011452C"/>
    <w:rsid w:val="00115DCC"/>
    <w:rsid w:val="001208EE"/>
    <w:rsid w:val="001209F8"/>
    <w:rsid w:val="00121402"/>
    <w:rsid w:val="001214FE"/>
    <w:rsid w:val="00122921"/>
    <w:rsid w:val="00124A2C"/>
    <w:rsid w:val="00124EEA"/>
    <w:rsid w:val="00125E63"/>
    <w:rsid w:val="00130F8B"/>
    <w:rsid w:val="001325D7"/>
    <w:rsid w:val="00132BE4"/>
    <w:rsid w:val="0013374F"/>
    <w:rsid w:val="001349DB"/>
    <w:rsid w:val="00135CDE"/>
    <w:rsid w:val="00135EBF"/>
    <w:rsid w:val="001361E3"/>
    <w:rsid w:val="001372E7"/>
    <w:rsid w:val="001376BA"/>
    <w:rsid w:val="0014008D"/>
    <w:rsid w:val="0014111D"/>
    <w:rsid w:val="0014117D"/>
    <w:rsid w:val="0014120A"/>
    <w:rsid w:val="0014215C"/>
    <w:rsid w:val="00142848"/>
    <w:rsid w:val="00142EA6"/>
    <w:rsid w:val="00143FD3"/>
    <w:rsid w:val="001448DD"/>
    <w:rsid w:val="00144D83"/>
    <w:rsid w:val="00144DF7"/>
    <w:rsid w:val="00145159"/>
    <w:rsid w:val="00145733"/>
    <w:rsid w:val="00146381"/>
    <w:rsid w:val="00146532"/>
    <w:rsid w:val="00147AFB"/>
    <w:rsid w:val="0015144F"/>
    <w:rsid w:val="00151918"/>
    <w:rsid w:val="00151B26"/>
    <w:rsid w:val="00153B89"/>
    <w:rsid w:val="00160A71"/>
    <w:rsid w:val="00162E9E"/>
    <w:rsid w:val="00163ABE"/>
    <w:rsid w:val="0016405F"/>
    <w:rsid w:val="00165C56"/>
    <w:rsid w:val="00166B30"/>
    <w:rsid w:val="00166C6F"/>
    <w:rsid w:val="001677AA"/>
    <w:rsid w:val="00171D4E"/>
    <w:rsid w:val="001724A0"/>
    <w:rsid w:val="0017318B"/>
    <w:rsid w:val="001738FD"/>
    <w:rsid w:val="0017432A"/>
    <w:rsid w:val="001755AC"/>
    <w:rsid w:val="00176070"/>
    <w:rsid w:val="00176BDA"/>
    <w:rsid w:val="00181944"/>
    <w:rsid w:val="00181DB0"/>
    <w:rsid w:val="001826A0"/>
    <w:rsid w:val="00182957"/>
    <w:rsid w:val="00185952"/>
    <w:rsid w:val="00185DD7"/>
    <w:rsid w:val="00186B13"/>
    <w:rsid w:val="0019207C"/>
    <w:rsid w:val="0019336E"/>
    <w:rsid w:val="001957A2"/>
    <w:rsid w:val="00195E07"/>
    <w:rsid w:val="001A2FB2"/>
    <w:rsid w:val="001A3165"/>
    <w:rsid w:val="001A42F4"/>
    <w:rsid w:val="001A4B95"/>
    <w:rsid w:val="001A4DFA"/>
    <w:rsid w:val="001A6326"/>
    <w:rsid w:val="001B006F"/>
    <w:rsid w:val="001B05FF"/>
    <w:rsid w:val="001B23A5"/>
    <w:rsid w:val="001B315F"/>
    <w:rsid w:val="001B34D1"/>
    <w:rsid w:val="001B36F3"/>
    <w:rsid w:val="001B634F"/>
    <w:rsid w:val="001B7551"/>
    <w:rsid w:val="001C187E"/>
    <w:rsid w:val="001C4B5C"/>
    <w:rsid w:val="001C61C0"/>
    <w:rsid w:val="001C7BA1"/>
    <w:rsid w:val="001D0095"/>
    <w:rsid w:val="001D08EA"/>
    <w:rsid w:val="001D11E2"/>
    <w:rsid w:val="001D1235"/>
    <w:rsid w:val="001D2AC5"/>
    <w:rsid w:val="001D2CD7"/>
    <w:rsid w:val="001D300D"/>
    <w:rsid w:val="001D3359"/>
    <w:rsid w:val="001D3981"/>
    <w:rsid w:val="001D48BC"/>
    <w:rsid w:val="001D4E99"/>
    <w:rsid w:val="001D5C00"/>
    <w:rsid w:val="001D76DB"/>
    <w:rsid w:val="001E27DF"/>
    <w:rsid w:val="001E2C0F"/>
    <w:rsid w:val="001E2DF9"/>
    <w:rsid w:val="001E31B2"/>
    <w:rsid w:val="001E459D"/>
    <w:rsid w:val="001E683C"/>
    <w:rsid w:val="001E7AFF"/>
    <w:rsid w:val="001F206E"/>
    <w:rsid w:val="001F324D"/>
    <w:rsid w:val="001F34B9"/>
    <w:rsid w:val="001F3B9D"/>
    <w:rsid w:val="001F50D9"/>
    <w:rsid w:val="001F5F69"/>
    <w:rsid w:val="001F6DB9"/>
    <w:rsid w:val="001F7F37"/>
    <w:rsid w:val="002003E9"/>
    <w:rsid w:val="002038A7"/>
    <w:rsid w:val="0020426E"/>
    <w:rsid w:val="002043B3"/>
    <w:rsid w:val="00204477"/>
    <w:rsid w:val="00204E09"/>
    <w:rsid w:val="002056D4"/>
    <w:rsid w:val="0020665E"/>
    <w:rsid w:val="002066A7"/>
    <w:rsid w:val="00212A11"/>
    <w:rsid w:val="002131EA"/>
    <w:rsid w:val="0021337F"/>
    <w:rsid w:val="002147C2"/>
    <w:rsid w:val="00215F7A"/>
    <w:rsid w:val="002170FD"/>
    <w:rsid w:val="002172B2"/>
    <w:rsid w:val="00217E7D"/>
    <w:rsid w:val="00217F6C"/>
    <w:rsid w:val="002202CC"/>
    <w:rsid w:val="00220782"/>
    <w:rsid w:val="00222A2B"/>
    <w:rsid w:val="00222EF9"/>
    <w:rsid w:val="002245B1"/>
    <w:rsid w:val="00230A98"/>
    <w:rsid w:val="00230EE4"/>
    <w:rsid w:val="002315A7"/>
    <w:rsid w:val="002328AD"/>
    <w:rsid w:val="00232E86"/>
    <w:rsid w:val="002338C4"/>
    <w:rsid w:val="00235953"/>
    <w:rsid w:val="00237B09"/>
    <w:rsid w:val="00237DA5"/>
    <w:rsid w:val="00237FFE"/>
    <w:rsid w:val="0024061B"/>
    <w:rsid w:val="00240AA7"/>
    <w:rsid w:val="00240C6A"/>
    <w:rsid w:val="002420C8"/>
    <w:rsid w:val="0024243B"/>
    <w:rsid w:val="00245911"/>
    <w:rsid w:val="00247AEF"/>
    <w:rsid w:val="002523DD"/>
    <w:rsid w:val="00254C96"/>
    <w:rsid w:val="0025565D"/>
    <w:rsid w:val="00255FFB"/>
    <w:rsid w:val="00256AA6"/>
    <w:rsid w:val="00260BC6"/>
    <w:rsid w:val="002618C2"/>
    <w:rsid w:val="002627F0"/>
    <w:rsid w:val="00262F4E"/>
    <w:rsid w:val="0026642D"/>
    <w:rsid w:val="00270465"/>
    <w:rsid w:val="002723D0"/>
    <w:rsid w:val="0027366B"/>
    <w:rsid w:val="00275308"/>
    <w:rsid w:val="0027676E"/>
    <w:rsid w:val="002770F6"/>
    <w:rsid w:val="00280E6F"/>
    <w:rsid w:val="0028141E"/>
    <w:rsid w:val="00281A06"/>
    <w:rsid w:val="00283F1A"/>
    <w:rsid w:val="00284031"/>
    <w:rsid w:val="002840E3"/>
    <w:rsid w:val="002863A9"/>
    <w:rsid w:val="00286A1A"/>
    <w:rsid w:val="0029198C"/>
    <w:rsid w:val="00293323"/>
    <w:rsid w:val="00293481"/>
    <w:rsid w:val="00293CEE"/>
    <w:rsid w:val="00296217"/>
    <w:rsid w:val="002963AE"/>
    <w:rsid w:val="00297324"/>
    <w:rsid w:val="002A1555"/>
    <w:rsid w:val="002A22C3"/>
    <w:rsid w:val="002A460B"/>
    <w:rsid w:val="002A48B1"/>
    <w:rsid w:val="002A7D4C"/>
    <w:rsid w:val="002B0ECC"/>
    <w:rsid w:val="002B1DDF"/>
    <w:rsid w:val="002B2118"/>
    <w:rsid w:val="002B4DD0"/>
    <w:rsid w:val="002B5CB1"/>
    <w:rsid w:val="002C2D79"/>
    <w:rsid w:val="002C399F"/>
    <w:rsid w:val="002C4CE0"/>
    <w:rsid w:val="002D1733"/>
    <w:rsid w:val="002D23A8"/>
    <w:rsid w:val="002D4D90"/>
    <w:rsid w:val="002D5BE9"/>
    <w:rsid w:val="002E0FAA"/>
    <w:rsid w:val="002E2946"/>
    <w:rsid w:val="002E2FBF"/>
    <w:rsid w:val="002E3197"/>
    <w:rsid w:val="002E5C3D"/>
    <w:rsid w:val="002F0137"/>
    <w:rsid w:val="002F0DF5"/>
    <w:rsid w:val="002F3069"/>
    <w:rsid w:val="002F3C0E"/>
    <w:rsid w:val="002F3E53"/>
    <w:rsid w:val="002F431D"/>
    <w:rsid w:val="002F4C97"/>
    <w:rsid w:val="002F5CF3"/>
    <w:rsid w:val="002F6546"/>
    <w:rsid w:val="002F6ADF"/>
    <w:rsid w:val="002F742C"/>
    <w:rsid w:val="002F7C1B"/>
    <w:rsid w:val="002F7FED"/>
    <w:rsid w:val="00300442"/>
    <w:rsid w:val="0030064A"/>
    <w:rsid w:val="003007EF"/>
    <w:rsid w:val="003023F4"/>
    <w:rsid w:val="00302EFC"/>
    <w:rsid w:val="00304122"/>
    <w:rsid w:val="00305D4E"/>
    <w:rsid w:val="00306EC0"/>
    <w:rsid w:val="00306EF9"/>
    <w:rsid w:val="00310338"/>
    <w:rsid w:val="00313E29"/>
    <w:rsid w:val="003149D1"/>
    <w:rsid w:val="00314D7C"/>
    <w:rsid w:val="00314E31"/>
    <w:rsid w:val="00315D08"/>
    <w:rsid w:val="0031741E"/>
    <w:rsid w:val="0031751D"/>
    <w:rsid w:val="00320154"/>
    <w:rsid w:val="00320940"/>
    <w:rsid w:val="00321EF7"/>
    <w:rsid w:val="00322254"/>
    <w:rsid w:val="00322CC4"/>
    <w:rsid w:val="00325A8E"/>
    <w:rsid w:val="00327C53"/>
    <w:rsid w:val="00327C79"/>
    <w:rsid w:val="00330FD8"/>
    <w:rsid w:val="00332166"/>
    <w:rsid w:val="003324EC"/>
    <w:rsid w:val="00333A69"/>
    <w:rsid w:val="0034146E"/>
    <w:rsid w:val="00343186"/>
    <w:rsid w:val="00347239"/>
    <w:rsid w:val="0035539E"/>
    <w:rsid w:val="003570F2"/>
    <w:rsid w:val="0035759F"/>
    <w:rsid w:val="00360A91"/>
    <w:rsid w:val="00361E96"/>
    <w:rsid w:val="00365C91"/>
    <w:rsid w:val="00366D6C"/>
    <w:rsid w:val="00366DAB"/>
    <w:rsid w:val="00367853"/>
    <w:rsid w:val="00367C10"/>
    <w:rsid w:val="00367E43"/>
    <w:rsid w:val="003716CE"/>
    <w:rsid w:val="003716D3"/>
    <w:rsid w:val="0037345D"/>
    <w:rsid w:val="00373DCE"/>
    <w:rsid w:val="00374105"/>
    <w:rsid w:val="00374F5B"/>
    <w:rsid w:val="00375198"/>
    <w:rsid w:val="003771D5"/>
    <w:rsid w:val="0038210E"/>
    <w:rsid w:val="00384330"/>
    <w:rsid w:val="00384D16"/>
    <w:rsid w:val="00386461"/>
    <w:rsid w:val="00386B74"/>
    <w:rsid w:val="00387BFE"/>
    <w:rsid w:val="003911B5"/>
    <w:rsid w:val="0039159F"/>
    <w:rsid w:val="00391ABE"/>
    <w:rsid w:val="003948C9"/>
    <w:rsid w:val="00394A19"/>
    <w:rsid w:val="003952B2"/>
    <w:rsid w:val="00395428"/>
    <w:rsid w:val="00395769"/>
    <w:rsid w:val="003965BC"/>
    <w:rsid w:val="003A0E8A"/>
    <w:rsid w:val="003A2490"/>
    <w:rsid w:val="003A4FD0"/>
    <w:rsid w:val="003A5AA1"/>
    <w:rsid w:val="003A6A12"/>
    <w:rsid w:val="003A7BFD"/>
    <w:rsid w:val="003B0366"/>
    <w:rsid w:val="003B084F"/>
    <w:rsid w:val="003B19F7"/>
    <w:rsid w:val="003B24D9"/>
    <w:rsid w:val="003B3EF3"/>
    <w:rsid w:val="003B5042"/>
    <w:rsid w:val="003B5588"/>
    <w:rsid w:val="003B5B93"/>
    <w:rsid w:val="003B797F"/>
    <w:rsid w:val="003C26D4"/>
    <w:rsid w:val="003C5754"/>
    <w:rsid w:val="003C68D3"/>
    <w:rsid w:val="003C6EF0"/>
    <w:rsid w:val="003C7480"/>
    <w:rsid w:val="003C7558"/>
    <w:rsid w:val="003C7B3D"/>
    <w:rsid w:val="003C7E9A"/>
    <w:rsid w:val="003D011C"/>
    <w:rsid w:val="003D0227"/>
    <w:rsid w:val="003D0619"/>
    <w:rsid w:val="003D0971"/>
    <w:rsid w:val="003D0B97"/>
    <w:rsid w:val="003D10AA"/>
    <w:rsid w:val="003D1311"/>
    <w:rsid w:val="003D1B4F"/>
    <w:rsid w:val="003D2149"/>
    <w:rsid w:val="003D3655"/>
    <w:rsid w:val="003D4BF7"/>
    <w:rsid w:val="003D6696"/>
    <w:rsid w:val="003D6B4D"/>
    <w:rsid w:val="003D6B82"/>
    <w:rsid w:val="003E0AD8"/>
    <w:rsid w:val="003E0D31"/>
    <w:rsid w:val="003E1D0A"/>
    <w:rsid w:val="003E4344"/>
    <w:rsid w:val="003E4E66"/>
    <w:rsid w:val="003E539A"/>
    <w:rsid w:val="003E5E0C"/>
    <w:rsid w:val="003E71E6"/>
    <w:rsid w:val="003E7A67"/>
    <w:rsid w:val="003F16FC"/>
    <w:rsid w:val="003F1EAE"/>
    <w:rsid w:val="003F27D1"/>
    <w:rsid w:val="003F3132"/>
    <w:rsid w:val="003F5A16"/>
    <w:rsid w:val="00401535"/>
    <w:rsid w:val="00401987"/>
    <w:rsid w:val="004039E5"/>
    <w:rsid w:val="00403A42"/>
    <w:rsid w:val="004058A7"/>
    <w:rsid w:val="00405927"/>
    <w:rsid w:val="00405FB7"/>
    <w:rsid w:val="00406722"/>
    <w:rsid w:val="00407AA7"/>
    <w:rsid w:val="004102FE"/>
    <w:rsid w:val="00410479"/>
    <w:rsid w:val="00410B0D"/>
    <w:rsid w:val="00414507"/>
    <w:rsid w:val="004146A2"/>
    <w:rsid w:val="00416D53"/>
    <w:rsid w:val="00420476"/>
    <w:rsid w:val="00420E39"/>
    <w:rsid w:val="00423DAA"/>
    <w:rsid w:val="00424814"/>
    <w:rsid w:val="004254B9"/>
    <w:rsid w:val="0042612C"/>
    <w:rsid w:val="00426362"/>
    <w:rsid w:val="00426B08"/>
    <w:rsid w:val="004278AF"/>
    <w:rsid w:val="00427C8F"/>
    <w:rsid w:val="004305C3"/>
    <w:rsid w:val="004309C9"/>
    <w:rsid w:val="00431AD6"/>
    <w:rsid w:val="00433167"/>
    <w:rsid w:val="00433C2D"/>
    <w:rsid w:val="00433DCC"/>
    <w:rsid w:val="00433F16"/>
    <w:rsid w:val="00434DF7"/>
    <w:rsid w:val="00434E74"/>
    <w:rsid w:val="004351DB"/>
    <w:rsid w:val="00435803"/>
    <w:rsid w:val="004358FF"/>
    <w:rsid w:val="00435B0F"/>
    <w:rsid w:val="00435E80"/>
    <w:rsid w:val="00435EE1"/>
    <w:rsid w:val="00440AD2"/>
    <w:rsid w:val="00442118"/>
    <w:rsid w:val="00443907"/>
    <w:rsid w:val="0045080E"/>
    <w:rsid w:val="0045142E"/>
    <w:rsid w:val="00451B57"/>
    <w:rsid w:val="00451C3D"/>
    <w:rsid w:val="004553DB"/>
    <w:rsid w:val="00457099"/>
    <w:rsid w:val="00457C03"/>
    <w:rsid w:val="00460F87"/>
    <w:rsid w:val="00461D30"/>
    <w:rsid w:val="004624C2"/>
    <w:rsid w:val="00462F49"/>
    <w:rsid w:val="00463368"/>
    <w:rsid w:val="004635DF"/>
    <w:rsid w:val="00463C04"/>
    <w:rsid w:val="00464B41"/>
    <w:rsid w:val="0046623F"/>
    <w:rsid w:val="004672DF"/>
    <w:rsid w:val="00467C2C"/>
    <w:rsid w:val="004714B9"/>
    <w:rsid w:val="00472437"/>
    <w:rsid w:val="00472C59"/>
    <w:rsid w:val="00472E10"/>
    <w:rsid w:val="00474016"/>
    <w:rsid w:val="00474811"/>
    <w:rsid w:val="00474DCE"/>
    <w:rsid w:val="0047565B"/>
    <w:rsid w:val="0047578A"/>
    <w:rsid w:val="0047681E"/>
    <w:rsid w:val="004804F5"/>
    <w:rsid w:val="00482D82"/>
    <w:rsid w:val="00484155"/>
    <w:rsid w:val="00484E65"/>
    <w:rsid w:val="004876BC"/>
    <w:rsid w:val="00487BFC"/>
    <w:rsid w:val="00487FE1"/>
    <w:rsid w:val="004904BC"/>
    <w:rsid w:val="00491538"/>
    <w:rsid w:val="0049154D"/>
    <w:rsid w:val="00491DE4"/>
    <w:rsid w:val="00492FBA"/>
    <w:rsid w:val="00495B67"/>
    <w:rsid w:val="004A07A1"/>
    <w:rsid w:val="004A1432"/>
    <w:rsid w:val="004A1D1A"/>
    <w:rsid w:val="004A2F8D"/>
    <w:rsid w:val="004A4E58"/>
    <w:rsid w:val="004A5961"/>
    <w:rsid w:val="004B0011"/>
    <w:rsid w:val="004B186E"/>
    <w:rsid w:val="004B3854"/>
    <w:rsid w:val="004B3DD2"/>
    <w:rsid w:val="004B4683"/>
    <w:rsid w:val="004B65EC"/>
    <w:rsid w:val="004B734A"/>
    <w:rsid w:val="004B7AA2"/>
    <w:rsid w:val="004C1902"/>
    <w:rsid w:val="004C1C11"/>
    <w:rsid w:val="004C239F"/>
    <w:rsid w:val="004C2861"/>
    <w:rsid w:val="004C2B14"/>
    <w:rsid w:val="004D1157"/>
    <w:rsid w:val="004D241F"/>
    <w:rsid w:val="004D25CA"/>
    <w:rsid w:val="004D3C32"/>
    <w:rsid w:val="004D4CB8"/>
    <w:rsid w:val="004D649F"/>
    <w:rsid w:val="004D758F"/>
    <w:rsid w:val="004D7877"/>
    <w:rsid w:val="004E0253"/>
    <w:rsid w:val="004E2FE0"/>
    <w:rsid w:val="004E30EB"/>
    <w:rsid w:val="004E6CD4"/>
    <w:rsid w:val="004E6FFF"/>
    <w:rsid w:val="004F0EB5"/>
    <w:rsid w:val="004F1869"/>
    <w:rsid w:val="004F2C00"/>
    <w:rsid w:val="004F2DA8"/>
    <w:rsid w:val="004F2E65"/>
    <w:rsid w:val="004F3D41"/>
    <w:rsid w:val="004F3F93"/>
    <w:rsid w:val="004F5E3F"/>
    <w:rsid w:val="004F67B3"/>
    <w:rsid w:val="004F720F"/>
    <w:rsid w:val="004F7776"/>
    <w:rsid w:val="004F7E10"/>
    <w:rsid w:val="005016FF"/>
    <w:rsid w:val="00501CE8"/>
    <w:rsid w:val="005034A3"/>
    <w:rsid w:val="00503ABC"/>
    <w:rsid w:val="005047E9"/>
    <w:rsid w:val="00505695"/>
    <w:rsid w:val="00507190"/>
    <w:rsid w:val="00511948"/>
    <w:rsid w:val="0051239F"/>
    <w:rsid w:val="00517203"/>
    <w:rsid w:val="0052010E"/>
    <w:rsid w:val="00520888"/>
    <w:rsid w:val="005212FA"/>
    <w:rsid w:val="005231F0"/>
    <w:rsid w:val="00524628"/>
    <w:rsid w:val="00524C93"/>
    <w:rsid w:val="00524F96"/>
    <w:rsid w:val="00525BA2"/>
    <w:rsid w:val="0052682C"/>
    <w:rsid w:val="00526961"/>
    <w:rsid w:val="0052697E"/>
    <w:rsid w:val="00530430"/>
    <w:rsid w:val="00530649"/>
    <w:rsid w:val="00530DD9"/>
    <w:rsid w:val="0053121E"/>
    <w:rsid w:val="005317D1"/>
    <w:rsid w:val="00531B77"/>
    <w:rsid w:val="00532811"/>
    <w:rsid w:val="00534936"/>
    <w:rsid w:val="00535F96"/>
    <w:rsid w:val="005373CB"/>
    <w:rsid w:val="0053791F"/>
    <w:rsid w:val="005452AF"/>
    <w:rsid w:val="0054731E"/>
    <w:rsid w:val="00551093"/>
    <w:rsid w:val="00551A0A"/>
    <w:rsid w:val="0055217F"/>
    <w:rsid w:val="005534D7"/>
    <w:rsid w:val="00553EE3"/>
    <w:rsid w:val="005550A5"/>
    <w:rsid w:val="00555534"/>
    <w:rsid w:val="00555FAB"/>
    <w:rsid w:val="0055681E"/>
    <w:rsid w:val="00557F08"/>
    <w:rsid w:val="00561C86"/>
    <w:rsid w:val="0056224B"/>
    <w:rsid w:val="0056288E"/>
    <w:rsid w:val="005664E7"/>
    <w:rsid w:val="00570412"/>
    <w:rsid w:val="00571164"/>
    <w:rsid w:val="00572EF6"/>
    <w:rsid w:val="005744D4"/>
    <w:rsid w:val="005748AF"/>
    <w:rsid w:val="00575422"/>
    <w:rsid w:val="0057659A"/>
    <w:rsid w:val="00577D51"/>
    <w:rsid w:val="00577DD8"/>
    <w:rsid w:val="00580267"/>
    <w:rsid w:val="00580B39"/>
    <w:rsid w:val="00582257"/>
    <w:rsid w:val="00584FCB"/>
    <w:rsid w:val="00587088"/>
    <w:rsid w:val="005902B5"/>
    <w:rsid w:val="00590E65"/>
    <w:rsid w:val="0059102A"/>
    <w:rsid w:val="005914FD"/>
    <w:rsid w:val="00591681"/>
    <w:rsid w:val="005941C2"/>
    <w:rsid w:val="00594A75"/>
    <w:rsid w:val="00594FF9"/>
    <w:rsid w:val="00595669"/>
    <w:rsid w:val="00597514"/>
    <w:rsid w:val="0059796D"/>
    <w:rsid w:val="005A1ADD"/>
    <w:rsid w:val="005A2488"/>
    <w:rsid w:val="005A2699"/>
    <w:rsid w:val="005A28F1"/>
    <w:rsid w:val="005A32CB"/>
    <w:rsid w:val="005A64BE"/>
    <w:rsid w:val="005A6720"/>
    <w:rsid w:val="005B120A"/>
    <w:rsid w:val="005B2E07"/>
    <w:rsid w:val="005B3C7E"/>
    <w:rsid w:val="005B3DAA"/>
    <w:rsid w:val="005B53D0"/>
    <w:rsid w:val="005B5B5B"/>
    <w:rsid w:val="005B7A3C"/>
    <w:rsid w:val="005C0B1E"/>
    <w:rsid w:val="005C13E1"/>
    <w:rsid w:val="005C2FA1"/>
    <w:rsid w:val="005C47B7"/>
    <w:rsid w:val="005C660B"/>
    <w:rsid w:val="005C73E6"/>
    <w:rsid w:val="005D0EFE"/>
    <w:rsid w:val="005D1D00"/>
    <w:rsid w:val="005D1F77"/>
    <w:rsid w:val="005D32CF"/>
    <w:rsid w:val="005D3E68"/>
    <w:rsid w:val="005D50DE"/>
    <w:rsid w:val="005D648A"/>
    <w:rsid w:val="005D6908"/>
    <w:rsid w:val="005D7454"/>
    <w:rsid w:val="005E3683"/>
    <w:rsid w:val="005E6422"/>
    <w:rsid w:val="005E6B44"/>
    <w:rsid w:val="005E7BAC"/>
    <w:rsid w:val="005F0E17"/>
    <w:rsid w:val="005F38B0"/>
    <w:rsid w:val="005F4EA3"/>
    <w:rsid w:val="005F5FA0"/>
    <w:rsid w:val="005F6C2B"/>
    <w:rsid w:val="005F6D33"/>
    <w:rsid w:val="005F74A8"/>
    <w:rsid w:val="005F78F6"/>
    <w:rsid w:val="00602000"/>
    <w:rsid w:val="0060301A"/>
    <w:rsid w:val="0060353C"/>
    <w:rsid w:val="00604312"/>
    <w:rsid w:val="00604574"/>
    <w:rsid w:val="00605BDA"/>
    <w:rsid w:val="00606E09"/>
    <w:rsid w:val="00610037"/>
    <w:rsid w:val="00614704"/>
    <w:rsid w:val="00614C4E"/>
    <w:rsid w:val="00615D58"/>
    <w:rsid w:val="00617491"/>
    <w:rsid w:val="0062066F"/>
    <w:rsid w:val="00621971"/>
    <w:rsid w:val="00621E29"/>
    <w:rsid w:val="00623EA2"/>
    <w:rsid w:val="00623ECF"/>
    <w:rsid w:val="0062788A"/>
    <w:rsid w:val="0063007C"/>
    <w:rsid w:val="00631E30"/>
    <w:rsid w:val="006321AB"/>
    <w:rsid w:val="00636469"/>
    <w:rsid w:val="006422CD"/>
    <w:rsid w:val="00642403"/>
    <w:rsid w:val="00644C49"/>
    <w:rsid w:val="00650F2C"/>
    <w:rsid w:val="0065149D"/>
    <w:rsid w:val="00651623"/>
    <w:rsid w:val="006516AA"/>
    <w:rsid w:val="00652717"/>
    <w:rsid w:val="006527CF"/>
    <w:rsid w:val="00652B35"/>
    <w:rsid w:val="00653FA2"/>
    <w:rsid w:val="00654E67"/>
    <w:rsid w:val="00657404"/>
    <w:rsid w:val="006574B6"/>
    <w:rsid w:val="006601D0"/>
    <w:rsid w:val="006602E6"/>
    <w:rsid w:val="00660567"/>
    <w:rsid w:val="00660D27"/>
    <w:rsid w:val="00661380"/>
    <w:rsid w:val="006626A8"/>
    <w:rsid w:val="0066286B"/>
    <w:rsid w:val="00664381"/>
    <w:rsid w:val="00664480"/>
    <w:rsid w:val="006651EC"/>
    <w:rsid w:val="00665D6F"/>
    <w:rsid w:val="00666958"/>
    <w:rsid w:val="00667857"/>
    <w:rsid w:val="00670369"/>
    <w:rsid w:val="00674477"/>
    <w:rsid w:val="00675BFE"/>
    <w:rsid w:val="00675CBF"/>
    <w:rsid w:val="00675D6F"/>
    <w:rsid w:val="006778B9"/>
    <w:rsid w:val="00680C29"/>
    <w:rsid w:val="00681545"/>
    <w:rsid w:val="00681D6E"/>
    <w:rsid w:val="006829C7"/>
    <w:rsid w:val="00683750"/>
    <w:rsid w:val="00683EF7"/>
    <w:rsid w:val="00686A76"/>
    <w:rsid w:val="0068707A"/>
    <w:rsid w:val="00687EE9"/>
    <w:rsid w:val="00690CC3"/>
    <w:rsid w:val="00691935"/>
    <w:rsid w:val="00693B8F"/>
    <w:rsid w:val="00695004"/>
    <w:rsid w:val="00696233"/>
    <w:rsid w:val="006A00E5"/>
    <w:rsid w:val="006A1F53"/>
    <w:rsid w:val="006A699E"/>
    <w:rsid w:val="006B0BEB"/>
    <w:rsid w:val="006B1CB4"/>
    <w:rsid w:val="006B2139"/>
    <w:rsid w:val="006B22F4"/>
    <w:rsid w:val="006B2722"/>
    <w:rsid w:val="006B3B2E"/>
    <w:rsid w:val="006B446F"/>
    <w:rsid w:val="006B6203"/>
    <w:rsid w:val="006C123F"/>
    <w:rsid w:val="006C186A"/>
    <w:rsid w:val="006C3447"/>
    <w:rsid w:val="006C401B"/>
    <w:rsid w:val="006C5AA0"/>
    <w:rsid w:val="006C694D"/>
    <w:rsid w:val="006C70FE"/>
    <w:rsid w:val="006D074B"/>
    <w:rsid w:val="006D0F97"/>
    <w:rsid w:val="006D1902"/>
    <w:rsid w:val="006D22F4"/>
    <w:rsid w:val="006D239F"/>
    <w:rsid w:val="006D2BE9"/>
    <w:rsid w:val="006D4755"/>
    <w:rsid w:val="006D5C3D"/>
    <w:rsid w:val="006E1C16"/>
    <w:rsid w:val="006E2DEE"/>
    <w:rsid w:val="006E2E09"/>
    <w:rsid w:val="006E4686"/>
    <w:rsid w:val="006E4C85"/>
    <w:rsid w:val="006E694C"/>
    <w:rsid w:val="006F0DC1"/>
    <w:rsid w:val="006F2716"/>
    <w:rsid w:val="006F5EFA"/>
    <w:rsid w:val="006F7AFC"/>
    <w:rsid w:val="007020D6"/>
    <w:rsid w:val="0070234C"/>
    <w:rsid w:val="007026F7"/>
    <w:rsid w:val="00703C58"/>
    <w:rsid w:val="00710C55"/>
    <w:rsid w:val="00710CC7"/>
    <w:rsid w:val="00710CCE"/>
    <w:rsid w:val="00711780"/>
    <w:rsid w:val="00711DD3"/>
    <w:rsid w:val="007146D8"/>
    <w:rsid w:val="00714771"/>
    <w:rsid w:val="00715A3C"/>
    <w:rsid w:val="00715EF7"/>
    <w:rsid w:val="00716598"/>
    <w:rsid w:val="00721803"/>
    <w:rsid w:val="00721916"/>
    <w:rsid w:val="00721B49"/>
    <w:rsid w:val="00721C7C"/>
    <w:rsid w:val="00722ADB"/>
    <w:rsid w:val="00722E59"/>
    <w:rsid w:val="007257BF"/>
    <w:rsid w:val="00727326"/>
    <w:rsid w:val="00730DD8"/>
    <w:rsid w:val="0073275A"/>
    <w:rsid w:val="00733B72"/>
    <w:rsid w:val="007344ED"/>
    <w:rsid w:val="0073583D"/>
    <w:rsid w:val="00736761"/>
    <w:rsid w:val="00740008"/>
    <w:rsid w:val="00740E13"/>
    <w:rsid w:val="0074344A"/>
    <w:rsid w:val="007467BF"/>
    <w:rsid w:val="007505FB"/>
    <w:rsid w:val="00751DBF"/>
    <w:rsid w:val="00752F96"/>
    <w:rsid w:val="00754AF3"/>
    <w:rsid w:val="00754C4D"/>
    <w:rsid w:val="0075597C"/>
    <w:rsid w:val="00755BE9"/>
    <w:rsid w:val="00761A8D"/>
    <w:rsid w:val="00761AAD"/>
    <w:rsid w:val="0076230C"/>
    <w:rsid w:val="007642F6"/>
    <w:rsid w:val="00764BEB"/>
    <w:rsid w:val="00765144"/>
    <w:rsid w:val="00766376"/>
    <w:rsid w:val="00767B4F"/>
    <w:rsid w:val="00767E2E"/>
    <w:rsid w:val="00770B85"/>
    <w:rsid w:val="0078085C"/>
    <w:rsid w:val="007818D0"/>
    <w:rsid w:val="007835F7"/>
    <w:rsid w:val="00783AC5"/>
    <w:rsid w:val="0078640B"/>
    <w:rsid w:val="00786766"/>
    <w:rsid w:val="00787084"/>
    <w:rsid w:val="007875A6"/>
    <w:rsid w:val="007879AB"/>
    <w:rsid w:val="00787E4A"/>
    <w:rsid w:val="00787F3B"/>
    <w:rsid w:val="0079178B"/>
    <w:rsid w:val="00792AEA"/>
    <w:rsid w:val="00793216"/>
    <w:rsid w:val="00794B02"/>
    <w:rsid w:val="00795791"/>
    <w:rsid w:val="00795C07"/>
    <w:rsid w:val="00796560"/>
    <w:rsid w:val="00797BA5"/>
    <w:rsid w:val="007A0002"/>
    <w:rsid w:val="007A1051"/>
    <w:rsid w:val="007A2746"/>
    <w:rsid w:val="007A3259"/>
    <w:rsid w:val="007A48CA"/>
    <w:rsid w:val="007A54BD"/>
    <w:rsid w:val="007B0CAF"/>
    <w:rsid w:val="007B0CB2"/>
    <w:rsid w:val="007B1220"/>
    <w:rsid w:val="007B14CF"/>
    <w:rsid w:val="007B3BB8"/>
    <w:rsid w:val="007B4239"/>
    <w:rsid w:val="007B44D0"/>
    <w:rsid w:val="007B5AA9"/>
    <w:rsid w:val="007B6061"/>
    <w:rsid w:val="007C0BBC"/>
    <w:rsid w:val="007C10A4"/>
    <w:rsid w:val="007C13D1"/>
    <w:rsid w:val="007C1D95"/>
    <w:rsid w:val="007C2959"/>
    <w:rsid w:val="007C2E57"/>
    <w:rsid w:val="007C3D70"/>
    <w:rsid w:val="007C442F"/>
    <w:rsid w:val="007C6BC3"/>
    <w:rsid w:val="007D0288"/>
    <w:rsid w:val="007D0510"/>
    <w:rsid w:val="007D17F4"/>
    <w:rsid w:val="007D277D"/>
    <w:rsid w:val="007D5681"/>
    <w:rsid w:val="007D7CB6"/>
    <w:rsid w:val="007D7F88"/>
    <w:rsid w:val="007E57C7"/>
    <w:rsid w:val="007F0188"/>
    <w:rsid w:val="007F0477"/>
    <w:rsid w:val="007F0C1F"/>
    <w:rsid w:val="007F1E18"/>
    <w:rsid w:val="007F2535"/>
    <w:rsid w:val="007F2C8A"/>
    <w:rsid w:val="007F31D8"/>
    <w:rsid w:val="007F4DA9"/>
    <w:rsid w:val="007F5BE6"/>
    <w:rsid w:val="007F5F20"/>
    <w:rsid w:val="007F68F8"/>
    <w:rsid w:val="008016A2"/>
    <w:rsid w:val="0080266A"/>
    <w:rsid w:val="00804241"/>
    <w:rsid w:val="00805670"/>
    <w:rsid w:val="0080662D"/>
    <w:rsid w:val="008067DF"/>
    <w:rsid w:val="00807191"/>
    <w:rsid w:val="00810072"/>
    <w:rsid w:val="00811076"/>
    <w:rsid w:val="008119A1"/>
    <w:rsid w:val="00811D7F"/>
    <w:rsid w:val="00813A3F"/>
    <w:rsid w:val="00813DCB"/>
    <w:rsid w:val="008146FC"/>
    <w:rsid w:val="00814C29"/>
    <w:rsid w:val="00820BCB"/>
    <w:rsid w:val="00822502"/>
    <w:rsid w:val="0082419F"/>
    <w:rsid w:val="00824F8A"/>
    <w:rsid w:val="00825F19"/>
    <w:rsid w:val="00825F31"/>
    <w:rsid w:val="00826771"/>
    <w:rsid w:val="00826EB9"/>
    <w:rsid w:val="0082726E"/>
    <w:rsid w:val="00827803"/>
    <w:rsid w:val="00827B56"/>
    <w:rsid w:val="00827D41"/>
    <w:rsid w:val="00830E8E"/>
    <w:rsid w:val="00831621"/>
    <w:rsid w:val="00831876"/>
    <w:rsid w:val="00832376"/>
    <w:rsid w:val="0083299A"/>
    <w:rsid w:val="00833577"/>
    <w:rsid w:val="00834DBE"/>
    <w:rsid w:val="0083590F"/>
    <w:rsid w:val="00836428"/>
    <w:rsid w:val="008364BE"/>
    <w:rsid w:val="00843005"/>
    <w:rsid w:val="00844609"/>
    <w:rsid w:val="008447B9"/>
    <w:rsid w:val="00844C68"/>
    <w:rsid w:val="0084670E"/>
    <w:rsid w:val="00847D2B"/>
    <w:rsid w:val="00847FB2"/>
    <w:rsid w:val="00851477"/>
    <w:rsid w:val="00851698"/>
    <w:rsid w:val="00851A48"/>
    <w:rsid w:val="00852957"/>
    <w:rsid w:val="0085423A"/>
    <w:rsid w:val="00854D56"/>
    <w:rsid w:val="00854D7C"/>
    <w:rsid w:val="00855D2A"/>
    <w:rsid w:val="0085654F"/>
    <w:rsid w:val="00860272"/>
    <w:rsid w:val="00863BD1"/>
    <w:rsid w:val="00864471"/>
    <w:rsid w:val="00864EEE"/>
    <w:rsid w:val="0086516E"/>
    <w:rsid w:val="00865AD9"/>
    <w:rsid w:val="00866DF0"/>
    <w:rsid w:val="008701D4"/>
    <w:rsid w:val="00870675"/>
    <w:rsid w:val="00870AB9"/>
    <w:rsid w:val="008719F6"/>
    <w:rsid w:val="00871E48"/>
    <w:rsid w:val="00872262"/>
    <w:rsid w:val="0087672A"/>
    <w:rsid w:val="00876E72"/>
    <w:rsid w:val="00877104"/>
    <w:rsid w:val="0087778F"/>
    <w:rsid w:val="00880785"/>
    <w:rsid w:val="00882DE2"/>
    <w:rsid w:val="00883266"/>
    <w:rsid w:val="00883B10"/>
    <w:rsid w:val="00883D34"/>
    <w:rsid w:val="00883D68"/>
    <w:rsid w:val="00885659"/>
    <w:rsid w:val="00885744"/>
    <w:rsid w:val="00887EF8"/>
    <w:rsid w:val="008911E9"/>
    <w:rsid w:val="0089287B"/>
    <w:rsid w:val="00892A18"/>
    <w:rsid w:val="00894CB4"/>
    <w:rsid w:val="00895ED5"/>
    <w:rsid w:val="008A0346"/>
    <w:rsid w:val="008A383B"/>
    <w:rsid w:val="008A6B81"/>
    <w:rsid w:val="008A7344"/>
    <w:rsid w:val="008B2125"/>
    <w:rsid w:val="008B2614"/>
    <w:rsid w:val="008B3916"/>
    <w:rsid w:val="008B39B5"/>
    <w:rsid w:val="008B3B9A"/>
    <w:rsid w:val="008B4A0B"/>
    <w:rsid w:val="008B5400"/>
    <w:rsid w:val="008B5429"/>
    <w:rsid w:val="008B5488"/>
    <w:rsid w:val="008B5D11"/>
    <w:rsid w:val="008B5D6B"/>
    <w:rsid w:val="008B6967"/>
    <w:rsid w:val="008B763A"/>
    <w:rsid w:val="008B7AE1"/>
    <w:rsid w:val="008C0745"/>
    <w:rsid w:val="008C1AEA"/>
    <w:rsid w:val="008C21BB"/>
    <w:rsid w:val="008C5D44"/>
    <w:rsid w:val="008C6960"/>
    <w:rsid w:val="008C7A61"/>
    <w:rsid w:val="008D1D1C"/>
    <w:rsid w:val="008D3FB3"/>
    <w:rsid w:val="008D400E"/>
    <w:rsid w:val="008D46DF"/>
    <w:rsid w:val="008D7078"/>
    <w:rsid w:val="008D797F"/>
    <w:rsid w:val="008D7AAB"/>
    <w:rsid w:val="008D7E3D"/>
    <w:rsid w:val="008E0360"/>
    <w:rsid w:val="008E170F"/>
    <w:rsid w:val="008E36DC"/>
    <w:rsid w:val="008E4059"/>
    <w:rsid w:val="008E5F66"/>
    <w:rsid w:val="008E6358"/>
    <w:rsid w:val="008F0327"/>
    <w:rsid w:val="008F1D64"/>
    <w:rsid w:val="008F414D"/>
    <w:rsid w:val="008F6091"/>
    <w:rsid w:val="008F753D"/>
    <w:rsid w:val="008F799D"/>
    <w:rsid w:val="008F7C69"/>
    <w:rsid w:val="00900DBB"/>
    <w:rsid w:val="00902C00"/>
    <w:rsid w:val="009031BF"/>
    <w:rsid w:val="0090361B"/>
    <w:rsid w:val="009038A4"/>
    <w:rsid w:val="0090497F"/>
    <w:rsid w:val="00905945"/>
    <w:rsid w:val="009065B1"/>
    <w:rsid w:val="00906E4C"/>
    <w:rsid w:val="00913464"/>
    <w:rsid w:val="009136BA"/>
    <w:rsid w:val="009146BA"/>
    <w:rsid w:val="00914814"/>
    <w:rsid w:val="0091572E"/>
    <w:rsid w:val="00917CB6"/>
    <w:rsid w:val="00923B87"/>
    <w:rsid w:val="00924F68"/>
    <w:rsid w:val="009256F3"/>
    <w:rsid w:val="00925C04"/>
    <w:rsid w:val="00926E11"/>
    <w:rsid w:val="0092724A"/>
    <w:rsid w:val="00930E82"/>
    <w:rsid w:val="00931406"/>
    <w:rsid w:val="009318B3"/>
    <w:rsid w:val="00932D72"/>
    <w:rsid w:val="00933651"/>
    <w:rsid w:val="00934386"/>
    <w:rsid w:val="00934EC7"/>
    <w:rsid w:val="00935AB9"/>
    <w:rsid w:val="00936DB5"/>
    <w:rsid w:val="009375E3"/>
    <w:rsid w:val="009376E8"/>
    <w:rsid w:val="00941A29"/>
    <w:rsid w:val="009444B9"/>
    <w:rsid w:val="0094599D"/>
    <w:rsid w:val="0094601B"/>
    <w:rsid w:val="00947B1A"/>
    <w:rsid w:val="00950A5E"/>
    <w:rsid w:val="009511BF"/>
    <w:rsid w:val="009516AA"/>
    <w:rsid w:val="00951E7C"/>
    <w:rsid w:val="00952564"/>
    <w:rsid w:val="00953277"/>
    <w:rsid w:val="009532F7"/>
    <w:rsid w:val="0095470B"/>
    <w:rsid w:val="00955B51"/>
    <w:rsid w:val="00957396"/>
    <w:rsid w:val="00960305"/>
    <w:rsid w:val="009605A7"/>
    <w:rsid w:val="0096105A"/>
    <w:rsid w:val="0096192B"/>
    <w:rsid w:val="00961F86"/>
    <w:rsid w:val="00962171"/>
    <w:rsid w:val="00962E34"/>
    <w:rsid w:val="00965EF7"/>
    <w:rsid w:val="00966955"/>
    <w:rsid w:val="0097238D"/>
    <w:rsid w:val="009737B0"/>
    <w:rsid w:val="00976E8D"/>
    <w:rsid w:val="00980677"/>
    <w:rsid w:val="0098143A"/>
    <w:rsid w:val="00981644"/>
    <w:rsid w:val="009839F7"/>
    <w:rsid w:val="0098410A"/>
    <w:rsid w:val="00984406"/>
    <w:rsid w:val="0098565F"/>
    <w:rsid w:val="009858F9"/>
    <w:rsid w:val="009862F2"/>
    <w:rsid w:val="00990672"/>
    <w:rsid w:val="009922BF"/>
    <w:rsid w:val="00992C7E"/>
    <w:rsid w:val="00993984"/>
    <w:rsid w:val="009976B2"/>
    <w:rsid w:val="009A0980"/>
    <w:rsid w:val="009A4C84"/>
    <w:rsid w:val="009A5391"/>
    <w:rsid w:val="009A6EC4"/>
    <w:rsid w:val="009A702D"/>
    <w:rsid w:val="009A76C9"/>
    <w:rsid w:val="009B135F"/>
    <w:rsid w:val="009B2403"/>
    <w:rsid w:val="009B3C84"/>
    <w:rsid w:val="009B63B8"/>
    <w:rsid w:val="009B6C00"/>
    <w:rsid w:val="009B7025"/>
    <w:rsid w:val="009C1E5D"/>
    <w:rsid w:val="009C27B3"/>
    <w:rsid w:val="009C29E3"/>
    <w:rsid w:val="009C2E13"/>
    <w:rsid w:val="009C2EBD"/>
    <w:rsid w:val="009C2F98"/>
    <w:rsid w:val="009C3847"/>
    <w:rsid w:val="009C4D76"/>
    <w:rsid w:val="009C6EF4"/>
    <w:rsid w:val="009C7055"/>
    <w:rsid w:val="009D0D2C"/>
    <w:rsid w:val="009D149B"/>
    <w:rsid w:val="009D2B66"/>
    <w:rsid w:val="009D300D"/>
    <w:rsid w:val="009D540C"/>
    <w:rsid w:val="009D55B8"/>
    <w:rsid w:val="009D5A51"/>
    <w:rsid w:val="009D5B79"/>
    <w:rsid w:val="009D7A1A"/>
    <w:rsid w:val="009E0219"/>
    <w:rsid w:val="009E06CF"/>
    <w:rsid w:val="009E09F6"/>
    <w:rsid w:val="009E320A"/>
    <w:rsid w:val="009E4E82"/>
    <w:rsid w:val="009E4FCE"/>
    <w:rsid w:val="009E7C9E"/>
    <w:rsid w:val="009F04FC"/>
    <w:rsid w:val="009F2011"/>
    <w:rsid w:val="009F2DFF"/>
    <w:rsid w:val="009F3E20"/>
    <w:rsid w:val="009F4502"/>
    <w:rsid w:val="009F4BAB"/>
    <w:rsid w:val="009F4CAD"/>
    <w:rsid w:val="009F5B7C"/>
    <w:rsid w:val="009F649D"/>
    <w:rsid w:val="009F655A"/>
    <w:rsid w:val="009F7C78"/>
    <w:rsid w:val="00A0084E"/>
    <w:rsid w:val="00A00F2E"/>
    <w:rsid w:val="00A01555"/>
    <w:rsid w:val="00A02151"/>
    <w:rsid w:val="00A066F7"/>
    <w:rsid w:val="00A1033B"/>
    <w:rsid w:val="00A13769"/>
    <w:rsid w:val="00A14186"/>
    <w:rsid w:val="00A145F2"/>
    <w:rsid w:val="00A14BE2"/>
    <w:rsid w:val="00A15FE3"/>
    <w:rsid w:val="00A20C13"/>
    <w:rsid w:val="00A2118D"/>
    <w:rsid w:val="00A2190B"/>
    <w:rsid w:val="00A22F1B"/>
    <w:rsid w:val="00A2398A"/>
    <w:rsid w:val="00A2479B"/>
    <w:rsid w:val="00A2491A"/>
    <w:rsid w:val="00A251BA"/>
    <w:rsid w:val="00A27BD0"/>
    <w:rsid w:val="00A30760"/>
    <w:rsid w:val="00A30776"/>
    <w:rsid w:val="00A30B12"/>
    <w:rsid w:val="00A32A25"/>
    <w:rsid w:val="00A32C13"/>
    <w:rsid w:val="00A344AE"/>
    <w:rsid w:val="00A35FDC"/>
    <w:rsid w:val="00A372DB"/>
    <w:rsid w:val="00A41D64"/>
    <w:rsid w:val="00A41EA7"/>
    <w:rsid w:val="00A426ED"/>
    <w:rsid w:val="00A44A49"/>
    <w:rsid w:val="00A45436"/>
    <w:rsid w:val="00A459A6"/>
    <w:rsid w:val="00A46CDF"/>
    <w:rsid w:val="00A47B0A"/>
    <w:rsid w:val="00A501E6"/>
    <w:rsid w:val="00A509CD"/>
    <w:rsid w:val="00A52779"/>
    <w:rsid w:val="00A530F2"/>
    <w:rsid w:val="00A53709"/>
    <w:rsid w:val="00A55C41"/>
    <w:rsid w:val="00A61F88"/>
    <w:rsid w:val="00A62397"/>
    <w:rsid w:val="00A62E92"/>
    <w:rsid w:val="00A64F17"/>
    <w:rsid w:val="00A675F8"/>
    <w:rsid w:val="00A721AD"/>
    <w:rsid w:val="00A73BE2"/>
    <w:rsid w:val="00A750E3"/>
    <w:rsid w:val="00A757A9"/>
    <w:rsid w:val="00A76912"/>
    <w:rsid w:val="00A80EBE"/>
    <w:rsid w:val="00A81594"/>
    <w:rsid w:val="00A81A2E"/>
    <w:rsid w:val="00A82C7F"/>
    <w:rsid w:val="00A841E5"/>
    <w:rsid w:val="00A84401"/>
    <w:rsid w:val="00A85C38"/>
    <w:rsid w:val="00A872FD"/>
    <w:rsid w:val="00A91F83"/>
    <w:rsid w:val="00A938E3"/>
    <w:rsid w:val="00A9491E"/>
    <w:rsid w:val="00A94A84"/>
    <w:rsid w:val="00A95473"/>
    <w:rsid w:val="00A95EF3"/>
    <w:rsid w:val="00A96CC9"/>
    <w:rsid w:val="00AA2335"/>
    <w:rsid w:val="00AA38CA"/>
    <w:rsid w:val="00AA5387"/>
    <w:rsid w:val="00AA56D8"/>
    <w:rsid w:val="00AA59C4"/>
    <w:rsid w:val="00AA6C5C"/>
    <w:rsid w:val="00AA70B3"/>
    <w:rsid w:val="00AA7F91"/>
    <w:rsid w:val="00AB273D"/>
    <w:rsid w:val="00AB3840"/>
    <w:rsid w:val="00AB41DC"/>
    <w:rsid w:val="00AB470E"/>
    <w:rsid w:val="00AB4E08"/>
    <w:rsid w:val="00AB757A"/>
    <w:rsid w:val="00AB77AA"/>
    <w:rsid w:val="00AC135C"/>
    <w:rsid w:val="00AC1492"/>
    <w:rsid w:val="00AC156E"/>
    <w:rsid w:val="00AC2446"/>
    <w:rsid w:val="00AC2D34"/>
    <w:rsid w:val="00AC2F92"/>
    <w:rsid w:val="00AC4160"/>
    <w:rsid w:val="00AC4B7D"/>
    <w:rsid w:val="00AC5024"/>
    <w:rsid w:val="00AC7B1E"/>
    <w:rsid w:val="00AD06F9"/>
    <w:rsid w:val="00AD39F7"/>
    <w:rsid w:val="00AD5815"/>
    <w:rsid w:val="00AD61AA"/>
    <w:rsid w:val="00AD79EF"/>
    <w:rsid w:val="00AE03C9"/>
    <w:rsid w:val="00AE18F3"/>
    <w:rsid w:val="00AE2FB2"/>
    <w:rsid w:val="00AE3BB5"/>
    <w:rsid w:val="00AE3D91"/>
    <w:rsid w:val="00AE42BA"/>
    <w:rsid w:val="00AE5152"/>
    <w:rsid w:val="00AE6CD0"/>
    <w:rsid w:val="00AF036D"/>
    <w:rsid w:val="00AF14F4"/>
    <w:rsid w:val="00AF273C"/>
    <w:rsid w:val="00AF3EF0"/>
    <w:rsid w:val="00AF46F5"/>
    <w:rsid w:val="00AF58DF"/>
    <w:rsid w:val="00AF66F3"/>
    <w:rsid w:val="00AF74FE"/>
    <w:rsid w:val="00AF7E9D"/>
    <w:rsid w:val="00B025A2"/>
    <w:rsid w:val="00B046C6"/>
    <w:rsid w:val="00B04757"/>
    <w:rsid w:val="00B0525B"/>
    <w:rsid w:val="00B0724D"/>
    <w:rsid w:val="00B10330"/>
    <w:rsid w:val="00B14204"/>
    <w:rsid w:val="00B14775"/>
    <w:rsid w:val="00B148EA"/>
    <w:rsid w:val="00B1508F"/>
    <w:rsid w:val="00B17670"/>
    <w:rsid w:val="00B21BBD"/>
    <w:rsid w:val="00B263FF"/>
    <w:rsid w:val="00B275EE"/>
    <w:rsid w:val="00B302C3"/>
    <w:rsid w:val="00B354C9"/>
    <w:rsid w:val="00B3570D"/>
    <w:rsid w:val="00B36467"/>
    <w:rsid w:val="00B369AF"/>
    <w:rsid w:val="00B36A7E"/>
    <w:rsid w:val="00B36BF4"/>
    <w:rsid w:val="00B3720A"/>
    <w:rsid w:val="00B409A2"/>
    <w:rsid w:val="00B4159F"/>
    <w:rsid w:val="00B417C6"/>
    <w:rsid w:val="00B41976"/>
    <w:rsid w:val="00B42618"/>
    <w:rsid w:val="00B43F69"/>
    <w:rsid w:val="00B470E8"/>
    <w:rsid w:val="00B47ECA"/>
    <w:rsid w:val="00B5159B"/>
    <w:rsid w:val="00B53125"/>
    <w:rsid w:val="00B5391B"/>
    <w:rsid w:val="00B54686"/>
    <w:rsid w:val="00B61312"/>
    <w:rsid w:val="00B61DA4"/>
    <w:rsid w:val="00B6221A"/>
    <w:rsid w:val="00B63716"/>
    <w:rsid w:val="00B64ECD"/>
    <w:rsid w:val="00B6657C"/>
    <w:rsid w:val="00B66D51"/>
    <w:rsid w:val="00B679F4"/>
    <w:rsid w:val="00B70FFA"/>
    <w:rsid w:val="00B7699F"/>
    <w:rsid w:val="00B77ABD"/>
    <w:rsid w:val="00B80C69"/>
    <w:rsid w:val="00B81732"/>
    <w:rsid w:val="00B830EB"/>
    <w:rsid w:val="00B838E5"/>
    <w:rsid w:val="00B9119E"/>
    <w:rsid w:val="00B91B51"/>
    <w:rsid w:val="00B92552"/>
    <w:rsid w:val="00B925AF"/>
    <w:rsid w:val="00B95005"/>
    <w:rsid w:val="00B96598"/>
    <w:rsid w:val="00B966DD"/>
    <w:rsid w:val="00BA08F0"/>
    <w:rsid w:val="00BA473E"/>
    <w:rsid w:val="00BA47CA"/>
    <w:rsid w:val="00BA4BA3"/>
    <w:rsid w:val="00BA565D"/>
    <w:rsid w:val="00BA5A16"/>
    <w:rsid w:val="00BA5F3E"/>
    <w:rsid w:val="00BB0DCC"/>
    <w:rsid w:val="00BB0DF5"/>
    <w:rsid w:val="00BB139A"/>
    <w:rsid w:val="00BB148A"/>
    <w:rsid w:val="00BB21E4"/>
    <w:rsid w:val="00BB2D3B"/>
    <w:rsid w:val="00BB3A54"/>
    <w:rsid w:val="00BB725F"/>
    <w:rsid w:val="00BC026C"/>
    <w:rsid w:val="00BC058C"/>
    <w:rsid w:val="00BC1B0F"/>
    <w:rsid w:val="00BC2651"/>
    <w:rsid w:val="00BC3AFB"/>
    <w:rsid w:val="00BC47C1"/>
    <w:rsid w:val="00BC4885"/>
    <w:rsid w:val="00BC5600"/>
    <w:rsid w:val="00BC72F8"/>
    <w:rsid w:val="00BC7E73"/>
    <w:rsid w:val="00BD0328"/>
    <w:rsid w:val="00BD1E7F"/>
    <w:rsid w:val="00BD4814"/>
    <w:rsid w:val="00BD5F03"/>
    <w:rsid w:val="00BD6631"/>
    <w:rsid w:val="00BD6E3F"/>
    <w:rsid w:val="00BD781C"/>
    <w:rsid w:val="00BD7A1A"/>
    <w:rsid w:val="00BE0E32"/>
    <w:rsid w:val="00BE351C"/>
    <w:rsid w:val="00BE36FA"/>
    <w:rsid w:val="00BE5A04"/>
    <w:rsid w:val="00BE5F60"/>
    <w:rsid w:val="00BF0D07"/>
    <w:rsid w:val="00BF1F3C"/>
    <w:rsid w:val="00BF261A"/>
    <w:rsid w:val="00BF2940"/>
    <w:rsid w:val="00BF37ED"/>
    <w:rsid w:val="00BF5227"/>
    <w:rsid w:val="00BF5D4E"/>
    <w:rsid w:val="00BF66B7"/>
    <w:rsid w:val="00BF6F25"/>
    <w:rsid w:val="00BF7822"/>
    <w:rsid w:val="00C02BB9"/>
    <w:rsid w:val="00C06300"/>
    <w:rsid w:val="00C13C1F"/>
    <w:rsid w:val="00C15952"/>
    <w:rsid w:val="00C17BEA"/>
    <w:rsid w:val="00C20EB4"/>
    <w:rsid w:val="00C21630"/>
    <w:rsid w:val="00C22876"/>
    <w:rsid w:val="00C22953"/>
    <w:rsid w:val="00C2447F"/>
    <w:rsid w:val="00C30CFF"/>
    <w:rsid w:val="00C32237"/>
    <w:rsid w:val="00C32BA9"/>
    <w:rsid w:val="00C32FF9"/>
    <w:rsid w:val="00C346E7"/>
    <w:rsid w:val="00C354A9"/>
    <w:rsid w:val="00C356DB"/>
    <w:rsid w:val="00C361CA"/>
    <w:rsid w:val="00C36284"/>
    <w:rsid w:val="00C36651"/>
    <w:rsid w:val="00C36A05"/>
    <w:rsid w:val="00C36FC3"/>
    <w:rsid w:val="00C374DA"/>
    <w:rsid w:val="00C406CF"/>
    <w:rsid w:val="00C4107D"/>
    <w:rsid w:val="00C42858"/>
    <w:rsid w:val="00C42AA2"/>
    <w:rsid w:val="00C45E1C"/>
    <w:rsid w:val="00C46A86"/>
    <w:rsid w:val="00C474E1"/>
    <w:rsid w:val="00C53099"/>
    <w:rsid w:val="00C531E1"/>
    <w:rsid w:val="00C534B6"/>
    <w:rsid w:val="00C5582E"/>
    <w:rsid w:val="00C57293"/>
    <w:rsid w:val="00C57FFD"/>
    <w:rsid w:val="00C61720"/>
    <w:rsid w:val="00C61BCF"/>
    <w:rsid w:val="00C6272D"/>
    <w:rsid w:val="00C65194"/>
    <w:rsid w:val="00C65408"/>
    <w:rsid w:val="00C667BA"/>
    <w:rsid w:val="00C6699C"/>
    <w:rsid w:val="00C66CDE"/>
    <w:rsid w:val="00C70C02"/>
    <w:rsid w:val="00C70C03"/>
    <w:rsid w:val="00C70C35"/>
    <w:rsid w:val="00C70E80"/>
    <w:rsid w:val="00C713E0"/>
    <w:rsid w:val="00C71660"/>
    <w:rsid w:val="00C716F0"/>
    <w:rsid w:val="00C73478"/>
    <w:rsid w:val="00C7399F"/>
    <w:rsid w:val="00C74459"/>
    <w:rsid w:val="00C75549"/>
    <w:rsid w:val="00C75749"/>
    <w:rsid w:val="00C76710"/>
    <w:rsid w:val="00C77DB8"/>
    <w:rsid w:val="00C77EE5"/>
    <w:rsid w:val="00C81206"/>
    <w:rsid w:val="00C81664"/>
    <w:rsid w:val="00C825E3"/>
    <w:rsid w:val="00C85A3A"/>
    <w:rsid w:val="00C85AB5"/>
    <w:rsid w:val="00C87126"/>
    <w:rsid w:val="00C8722F"/>
    <w:rsid w:val="00C874A3"/>
    <w:rsid w:val="00C90D41"/>
    <w:rsid w:val="00C93B0D"/>
    <w:rsid w:val="00C93C04"/>
    <w:rsid w:val="00C9537B"/>
    <w:rsid w:val="00C9648E"/>
    <w:rsid w:val="00C9679E"/>
    <w:rsid w:val="00C97714"/>
    <w:rsid w:val="00CA1760"/>
    <w:rsid w:val="00CA2771"/>
    <w:rsid w:val="00CA413B"/>
    <w:rsid w:val="00CB1DED"/>
    <w:rsid w:val="00CB4211"/>
    <w:rsid w:val="00CB477D"/>
    <w:rsid w:val="00CB4D56"/>
    <w:rsid w:val="00CB5D7A"/>
    <w:rsid w:val="00CB64CF"/>
    <w:rsid w:val="00CB741D"/>
    <w:rsid w:val="00CC0ADC"/>
    <w:rsid w:val="00CC0BF8"/>
    <w:rsid w:val="00CC10F2"/>
    <w:rsid w:val="00CC2883"/>
    <w:rsid w:val="00CC581F"/>
    <w:rsid w:val="00CC653D"/>
    <w:rsid w:val="00CC6D17"/>
    <w:rsid w:val="00CD0628"/>
    <w:rsid w:val="00CD44E8"/>
    <w:rsid w:val="00CD5726"/>
    <w:rsid w:val="00CD5C37"/>
    <w:rsid w:val="00CD5FDC"/>
    <w:rsid w:val="00CD61AD"/>
    <w:rsid w:val="00CD7DE6"/>
    <w:rsid w:val="00CD7E66"/>
    <w:rsid w:val="00CE0758"/>
    <w:rsid w:val="00CE0C36"/>
    <w:rsid w:val="00CE21BC"/>
    <w:rsid w:val="00CE4858"/>
    <w:rsid w:val="00CE5056"/>
    <w:rsid w:val="00CE5680"/>
    <w:rsid w:val="00CE5C09"/>
    <w:rsid w:val="00CE5C75"/>
    <w:rsid w:val="00CF1FC9"/>
    <w:rsid w:val="00CF6445"/>
    <w:rsid w:val="00CF7338"/>
    <w:rsid w:val="00CF7B04"/>
    <w:rsid w:val="00D00192"/>
    <w:rsid w:val="00D01052"/>
    <w:rsid w:val="00D02381"/>
    <w:rsid w:val="00D04120"/>
    <w:rsid w:val="00D04447"/>
    <w:rsid w:val="00D04FA8"/>
    <w:rsid w:val="00D0595D"/>
    <w:rsid w:val="00D06310"/>
    <w:rsid w:val="00D06314"/>
    <w:rsid w:val="00D06CD1"/>
    <w:rsid w:val="00D0707F"/>
    <w:rsid w:val="00D07A26"/>
    <w:rsid w:val="00D07C5E"/>
    <w:rsid w:val="00D07E0F"/>
    <w:rsid w:val="00D10C8A"/>
    <w:rsid w:val="00D141E1"/>
    <w:rsid w:val="00D17B90"/>
    <w:rsid w:val="00D17BAD"/>
    <w:rsid w:val="00D20C63"/>
    <w:rsid w:val="00D21B4A"/>
    <w:rsid w:val="00D233B4"/>
    <w:rsid w:val="00D23FD2"/>
    <w:rsid w:val="00D24A5B"/>
    <w:rsid w:val="00D256EB"/>
    <w:rsid w:val="00D25812"/>
    <w:rsid w:val="00D26B94"/>
    <w:rsid w:val="00D30280"/>
    <w:rsid w:val="00D32486"/>
    <w:rsid w:val="00D34994"/>
    <w:rsid w:val="00D3502A"/>
    <w:rsid w:val="00D358CD"/>
    <w:rsid w:val="00D35FD8"/>
    <w:rsid w:val="00D36467"/>
    <w:rsid w:val="00D36AE2"/>
    <w:rsid w:val="00D37FF3"/>
    <w:rsid w:val="00D40456"/>
    <w:rsid w:val="00D409E3"/>
    <w:rsid w:val="00D41B58"/>
    <w:rsid w:val="00D420D7"/>
    <w:rsid w:val="00D434FB"/>
    <w:rsid w:val="00D43825"/>
    <w:rsid w:val="00D440CA"/>
    <w:rsid w:val="00D4741E"/>
    <w:rsid w:val="00D47C13"/>
    <w:rsid w:val="00D47CD2"/>
    <w:rsid w:val="00D501D7"/>
    <w:rsid w:val="00D50828"/>
    <w:rsid w:val="00D50BF2"/>
    <w:rsid w:val="00D5155F"/>
    <w:rsid w:val="00D51761"/>
    <w:rsid w:val="00D53386"/>
    <w:rsid w:val="00D53A3F"/>
    <w:rsid w:val="00D53B89"/>
    <w:rsid w:val="00D55133"/>
    <w:rsid w:val="00D556A1"/>
    <w:rsid w:val="00D5698F"/>
    <w:rsid w:val="00D62952"/>
    <w:rsid w:val="00D65ACC"/>
    <w:rsid w:val="00D65C5D"/>
    <w:rsid w:val="00D66B70"/>
    <w:rsid w:val="00D66FE5"/>
    <w:rsid w:val="00D7092B"/>
    <w:rsid w:val="00D70A7A"/>
    <w:rsid w:val="00D71329"/>
    <w:rsid w:val="00D727A0"/>
    <w:rsid w:val="00D74509"/>
    <w:rsid w:val="00D75D5C"/>
    <w:rsid w:val="00D81905"/>
    <w:rsid w:val="00D81992"/>
    <w:rsid w:val="00D83DD4"/>
    <w:rsid w:val="00D84BF3"/>
    <w:rsid w:val="00D86DAB"/>
    <w:rsid w:val="00D87202"/>
    <w:rsid w:val="00D8764F"/>
    <w:rsid w:val="00D90D34"/>
    <w:rsid w:val="00D92B58"/>
    <w:rsid w:val="00D92E5B"/>
    <w:rsid w:val="00D9448E"/>
    <w:rsid w:val="00D9469F"/>
    <w:rsid w:val="00D94BF1"/>
    <w:rsid w:val="00D953BD"/>
    <w:rsid w:val="00D963A9"/>
    <w:rsid w:val="00D96D3B"/>
    <w:rsid w:val="00D97341"/>
    <w:rsid w:val="00D973AE"/>
    <w:rsid w:val="00D97633"/>
    <w:rsid w:val="00D9766B"/>
    <w:rsid w:val="00DA1E9B"/>
    <w:rsid w:val="00DA5C88"/>
    <w:rsid w:val="00DA6ECC"/>
    <w:rsid w:val="00DB0276"/>
    <w:rsid w:val="00DB0F2C"/>
    <w:rsid w:val="00DB258E"/>
    <w:rsid w:val="00DB28C9"/>
    <w:rsid w:val="00DB2A75"/>
    <w:rsid w:val="00DB32EF"/>
    <w:rsid w:val="00DB488E"/>
    <w:rsid w:val="00DB5DFC"/>
    <w:rsid w:val="00DB60DC"/>
    <w:rsid w:val="00DB675E"/>
    <w:rsid w:val="00DB6925"/>
    <w:rsid w:val="00DB7FDC"/>
    <w:rsid w:val="00DC0DEA"/>
    <w:rsid w:val="00DC1874"/>
    <w:rsid w:val="00DC4CE9"/>
    <w:rsid w:val="00DC4EB8"/>
    <w:rsid w:val="00DC659E"/>
    <w:rsid w:val="00DC68F0"/>
    <w:rsid w:val="00DC6C57"/>
    <w:rsid w:val="00DC6CD9"/>
    <w:rsid w:val="00DC7878"/>
    <w:rsid w:val="00DC791D"/>
    <w:rsid w:val="00DD2406"/>
    <w:rsid w:val="00DD283B"/>
    <w:rsid w:val="00DD2BD5"/>
    <w:rsid w:val="00DD3538"/>
    <w:rsid w:val="00DD4638"/>
    <w:rsid w:val="00DD5A81"/>
    <w:rsid w:val="00DD5FEE"/>
    <w:rsid w:val="00DE00A1"/>
    <w:rsid w:val="00DE0324"/>
    <w:rsid w:val="00DE1607"/>
    <w:rsid w:val="00DE187C"/>
    <w:rsid w:val="00DE2272"/>
    <w:rsid w:val="00DE2349"/>
    <w:rsid w:val="00DE24AD"/>
    <w:rsid w:val="00DE5920"/>
    <w:rsid w:val="00DE5A06"/>
    <w:rsid w:val="00DE6334"/>
    <w:rsid w:val="00DE6717"/>
    <w:rsid w:val="00DF0555"/>
    <w:rsid w:val="00DF0BA6"/>
    <w:rsid w:val="00DF3317"/>
    <w:rsid w:val="00DF3525"/>
    <w:rsid w:val="00DF47DC"/>
    <w:rsid w:val="00DF5AA1"/>
    <w:rsid w:val="00DF78C1"/>
    <w:rsid w:val="00DF791B"/>
    <w:rsid w:val="00DF7FEC"/>
    <w:rsid w:val="00E005FB"/>
    <w:rsid w:val="00E00F4E"/>
    <w:rsid w:val="00E01B30"/>
    <w:rsid w:val="00E024EA"/>
    <w:rsid w:val="00E035F6"/>
    <w:rsid w:val="00E07041"/>
    <w:rsid w:val="00E071DE"/>
    <w:rsid w:val="00E076E0"/>
    <w:rsid w:val="00E1016E"/>
    <w:rsid w:val="00E103B1"/>
    <w:rsid w:val="00E103C1"/>
    <w:rsid w:val="00E11222"/>
    <w:rsid w:val="00E1179C"/>
    <w:rsid w:val="00E127C1"/>
    <w:rsid w:val="00E12F2E"/>
    <w:rsid w:val="00E13954"/>
    <w:rsid w:val="00E13D3E"/>
    <w:rsid w:val="00E1492A"/>
    <w:rsid w:val="00E150C3"/>
    <w:rsid w:val="00E160DB"/>
    <w:rsid w:val="00E164BA"/>
    <w:rsid w:val="00E20582"/>
    <w:rsid w:val="00E2260F"/>
    <w:rsid w:val="00E31E15"/>
    <w:rsid w:val="00E3230C"/>
    <w:rsid w:val="00E336F8"/>
    <w:rsid w:val="00E33C92"/>
    <w:rsid w:val="00E340C4"/>
    <w:rsid w:val="00E34617"/>
    <w:rsid w:val="00E3475D"/>
    <w:rsid w:val="00E36FB3"/>
    <w:rsid w:val="00E37336"/>
    <w:rsid w:val="00E37759"/>
    <w:rsid w:val="00E51966"/>
    <w:rsid w:val="00E51D45"/>
    <w:rsid w:val="00E52A9E"/>
    <w:rsid w:val="00E5386E"/>
    <w:rsid w:val="00E54B7B"/>
    <w:rsid w:val="00E55278"/>
    <w:rsid w:val="00E5639A"/>
    <w:rsid w:val="00E57308"/>
    <w:rsid w:val="00E57B36"/>
    <w:rsid w:val="00E57B68"/>
    <w:rsid w:val="00E604B2"/>
    <w:rsid w:val="00E60863"/>
    <w:rsid w:val="00E60C57"/>
    <w:rsid w:val="00E61E17"/>
    <w:rsid w:val="00E630BF"/>
    <w:rsid w:val="00E65499"/>
    <w:rsid w:val="00E65632"/>
    <w:rsid w:val="00E6632F"/>
    <w:rsid w:val="00E7014D"/>
    <w:rsid w:val="00E70D4A"/>
    <w:rsid w:val="00E7234F"/>
    <w:rsid w:val="00E759F4"/>
    <w:rsid w:val="00E7658E"/>
    <w:rsid w:val="00E80806"/>
    <w:rsid w:val="00E817B3"/>
    <w:rsid w:val="00E817C3"/>
    <w:rsid w:val="00E81986"/>
    <w:rsid w:val="00E82120"/>
    <w:rsid w:val="00E86272"/>
    <w:rsid w:val="00E86F1D"/>
    <w:rsid w:val="00E86FEB"/>
    <w:rsid w:val="00E90225"/>
    <w:rsid w:val="00E90705"/>
    <w:rsid w:val="00E9247C"/>
    <w:rsid w:val="00E92640"/>
    <w:rsid w:val="00E9310B"/>
    <w:rsid w:val="00E93B4E"/>
    <w:rsid w:val="00E93EE0"/>
    <w:rsid w:val="00E94AE6"/>
    <w:rsid w:val="00E965E9"/>
    <w:rsid w:val="00E976ED"/>
    <w:rsid w:val="00E97A63"/>
    <w:rsid w:val="00EA2B2C"/>
    <w:rsid w:val="00EA4EF8"/>
    <w:rsid w:val="00EA6BF3"/>
    <w:rsid w:val="00EB0093"/>
    <w:rsid w:val="00EB0552"/>
    <w:rsid w:val="00EB14F9"/>
    <w:rsid w:val="00EB30F9"/>
    <w:rsid w:val="00EB653A"/>
    <w:rsid w:val="00EB72D5"/>
    <w:rsid w:val="00EB784B"/>
    <w:rsid w:val="00EC0711"/>
    <w:rsid w:val="00EC405C"/>
    <w:rsid w:val="00EC44C7"/>
    <w:rsid w:val="00EC4D5E"/>
    <w:rsid w:val="00EC533C"/>
    <w:rsid w:val="00EC5884"/>
    <w:rsid w:val="00EC5925"/>
    <w:rsid w:val="00EC6308"/>
    <w:rsid w:val="00ED0604"/>
    <w:rsid w:val="00ED2EF5"/>
    <w:rsid w:val="00ED3F69"/>
    <w:rsid w:val="00ED4D27"/>
    <w:rsid w:val="00ED5421"/>
    <w:rsid w:val="00ED545C"/>
    <w:rsid w:val="00ED5A72"/>
    <w:rsid w:val="00ED63DF"/>
    <w:rsid w:val="00EE0ED8"/>
    <w:rsid w:val="00EE4283"/>
    <w:rsid w:val="00EE45C8"/>
    <w:rsid w:val="00EE4807"/>
    <w:rsid w:val="00EE6413"/>
    <w:rsid w:val="00EF027A"/>
    <w:rsid w:val="00EF1587"/>
    <w:rsid w:val="00EF3063"/>
    <w:rsid w:val="00EF370B"/>
    <w:rsid w:val="00EF4414"/>
    <w:rsid w:val="00EF441D"/>
    <w:rsid w:val="00EF44BB"/>
    <w:rsid w:val="00EF53B5"/>
    <w:rsid w:val="00EF6733"/>
    <w:rsid w:val="00EF675C"/>
    <w:rsid w:val="00EF7486"/>
    <w:rsid w:val="00EF767F"/>
    <w:rsid w:val="00EF7DC0"/>
    <w:rsid w:val="00EF7FC2"/>
    <w:rsid w:val="00F00590"/>
    <w:rsid w:val="00F014C9"/>
    <w:rsid w:val="00F01BB7"/>
    <w:rsid w:val="00F05C72"/>
    <w:rsid w:val="00F103D9"/>
    <w:rsid w:val="00F11F5A"/>
    <w:rsid w:val="00F20E2B"/>
    <w:rsid w:val="00F22106"/>
    <w:rsid w:val="00F225B1"/>
    <w:rsid w:val="00F2262C"/>
    <w:rsid w:val="00F22B55"/>
    <w:rsid w:val="00F22DBB"/>
    <w:rsid w:val="00F2347A"/>
    <w:rsid w:val="00F245BE"/>
    <w:rsid w:val="00F26C64"/>
    <w:rsid w:val="00F26D89"/>
    <w:rsid w:val="00F27293"/>
    <w:rsid w:val="00F27EA4"/>
    <w:rsid w:val="00F30BC2"/>
    <w:rsid w:val="00F32C6E"/>
    <w:rsid w:val="00F33397"/>
    <w:rsid w:val="00F33F95"/>
    <w:rsid w:val="00F34FA4"/>
    <w:rsid w:val="00F369BB"/>
    <w:rsid w:val="00F3765A"/>
    <w:rsid w:val="00F377CE"/>
    <w:rsid w:val="00F37B1E"/>
    <w:rsid w:val="00F40B96"/>
    <w:rsid w:val="00F44740"/>
    <w:rsid w:val="00F44A32"/>
    <w:rsid w:val="00F4569C"/>
    <w:rsid w:val="00F45E2D"/>
    <w:rsid w:val="00F536AA"/>
    <w:rsid w:val="00F54553"/>
    <w:rsid w:val="00F55228"/>
    <w:rsid w:val="00F561D3"/>
    <w:rsid w:val="00F56B5F"/>
    <w:rsid w:val="00F572CB"/>
    <w:rsid w:val="00F60D89"/>
    <w:rsid w:val="00F61BB1"/>
    <w:rsid w:val="00F63AEB"/>
    <w:rsid w:val="00F63B7F"/>
    <w:rsid w:val="00F6678E"/>
    <w:rsid w:val="00F67187"/>
    <w:rsid w:val="00F702B6"/>
    <w:rsid w:val="00F7173E"/>
    <w:rsid w:val="00F7249F"/>
    <w:rsid w:val="00F72AFE"/>
    <w:rsid w:val="00F735C0"/>
    <w:rsid w:val="00F73C00"/>
    <w:rsid w:val="00F744F4"/>
    <w:rsid w:val="00F75186"/>
    <w:rsid w:val="00F75672"/>
    <w:rsid w:val="00F76962"/>
    <w:rsid w:val="00F76DB5"/>
    <w:rsid w:val="00F8020D"/>
    <w:rsid w:val="00F818D9"/>
    <w:rsid w:val="00F81A7F"/>
    <w:rsid w:val="00F81B10"/>
    <w:rsid w:val="00F82DAE"/>
    <w:rsid w:val="00F832EC"/>
    <w:rsid w:val="00F84264"/>
    <w:rsid w:val="00F84E13"/>
    <w:rsid w:val="00F85AA4"/>
    <w:rsid w:val="00F85EB8"/>
    <w:rsid w:val="00F8604D"/>
    <w:rsid w:val="00F9012F"/>
    <w:rsid w:val="00F90616"/>
    <w:rsid w:val="00F9100F"/>
    <w:rsid w:val="00F924F3"/>
    <w:rsid w:val="00F963B3"/>
    <w:rsid w:val="00F96558"/>
    <w:rsid w:val="00F965D6"/>
    <w:rsid w:val="00F97388"/>
    <w:rsid w:val="00FA0327"/>
    <w:rsid w:val="00FA1EAE"/>
    <w:rsid w:val="00FA2DF3"/>
    <w:rsid w:val="00FA4C4F"/>
    <w:rsid w:val="00FA58C9"/>
    <w:rsid w:val="00FA6DC9"/>
    <w:rsid w:val="00FB1FA2"/>
    <w:rsid w:val="00FB3AE5"/>
    <w:rsid w:val="00FB4099"/>
    <w:rsid w:val="00FB489A"/>
    <w:rsid w:val="00FB5457"/>
    <w:rsid w:val="00FB5B62"/>
    <w:rsid w:val="00FB78E1"/>
    <w:rsid w:val="00FB7CC7"/>
    <w:rsid w:val="00FC10A3"/>
    <w:rsid w:val="00FC145F"/>
    <w:rsid w:val="00FC2CAB"/>
    <w:rsid w:val="00FC3927"/>
    <w:rsid w:val="00FC42B9"/>
    <w:rsid w:val="00FC4FAD"/>
    <w:rsid w:val="00FC6D61"/>
    <w:rsid w:val="00FC7B33"/>
    <w:rsid w:val="00FC7C05"/>
    <w:rsid w:val="00FD058D"/>
    <w:rsid w:val="00FD1018"/>
    <w:rsid w:val="00FD1994"/>
    <w:rsid w:val="00FD35B5"/>
    <w:rsid w:val="00FD3FE3"/>
    <w:rsid w:val="00FD4F13"/>
    <w:rsid w:val="00FD62ED"/>
    <w:rsid w:val="00FD75B7"/>
    <w:rsid w:val="00FD7871"/>
    <w:rsid w:val="00FE0602"/>
    <w:rsid w:val="00FE3558"/>
    <w:rsid w:val="00FE5AC0"/>
    <w:rsid w:val="00FE6BB7"/>
    <w:rsid w:val="00FE6F80"/>
    <w:rsid w:val="00FF22BE"/>
    <w:rsid w:val="00FF39D2"/>
    <w:rsid w:val="00FF79F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paragraph" w:styleId="Revision">
    <w:name w:val="Revision"/>
    <w:hidden/>
    <w:uiPriority w:val="99"/>
    <w:semiHidden/>
    <w:rsid w:val="005D3E68"/>
    <w:pPr>
      <w:spacing w:after="0" w:line="240" w:lineRule="auto"/>
    </w:pPr>
  </w:style>
  <w:style w:type="table" w:styleId="TableGrid">
    <w:name w:val="Table Grid"/>
    <w:basedOn w:val="TableNormal"/>
    <w:uiPriority w:val="39"/>
    <w:rsid w:val="006C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454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b-anyhead">
    <w:name w:val="prb-anyhead"/>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ri">
    <w:name w:val="pri"/>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otnote-x">
    <w:name w:val="footnote-x"/>
    <w:basedOn w:val="Normal"/>
    <w:uiPriority w:val="99"/>
    <w:semiHidden/>
    <w:rsid w:val="00B64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rsid w:val="0004154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4154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04154D"/>
    <w:rPr>
      <w:rFonts w:cs="Times New Roman"/>
      <w:vertAlign w:val="superscript"/>
    </w:rPr>
  </w:style>
  <w:style w:type="paragraph" w:styleId="Title">
    <w:name w:val="Title"/>
    <w:link w:val="TitleChar"/>
    <w:qFormat/>
    <w:rsid w:val="00A20C13"/>
    <w:pPr>
      <w:widowControl w:val="0"/>
      <w:spacing w:after="0" w:line="240" w:lineRule="auto"/>
    </w:pPr>
    <w:rPr>
      <w:rFonts w:ascii="Arial" w:eastAsia="Times New Roman" w:hAnsi="Arial" w:cs="Times New Roman"/>
      <w:sz w:val="25"/>
      <w:szCs w:val="20"/>
    </w:rPr>
  </w:style>
  <w:style w:type="character" w:customStyle="1" w:styleId="TitleChar">
    <w:name w:val="Title Char"/>
    <w:basedOn w:val="DefaultParagraphFont"/>
    <w:link w:val="Title"/>
    <w:rsid w:val="00A20C13"/>
    <w:rPr>
      <w:rFonts w:ascii="Arial" w:eastAsia="Times New Roman" w:hAnsi="Arial" w:cs="Times New Roman"/>
      <w:sz w:val="25"/>
      <w:szCs w:val="20"/>
    </w:rPr>
  </w:style>
  <w:style w:type="paragraph" w:customStyle="1" w:styleId="StyleTitleBold">
    <w:name w:val="Style Title + Bold"/>
    <w:basedOn w:val="Title"/>
    <w:rsid w:val="00A20C13"/>
    <w:rPr>
      <w:b/>
      <w:bCs/>
    </w:rPr>
  </w:style>
  <w:style w:type="paragraph" w:styleId="BodyText">
    <w:name w:val="Body Text"/>
    <w:basedOn w:val="Normal"/>
    <w:link w:val="BodyTextChar"/>
    <w:uiPriority w:val="1"/>
    <w:qFormat/>
    <w:rsid w:val="00314E31"/>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314E31"/>
    <w:rPr>
      <w:rFonts w:ascii="Arial MT" w:eastAsia="Arial MT" w:hAnsi="Arial MT" w:cs="Arial M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1683778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306">
          <w:marLeft w:val="0"/>
          <w:marRight w:val="0"/>
          <w:marTop w:val="0"/>
          <w:marBottom w:val="0"/>
          <w:divBdr>
            <w:top w:val="none" w:sz="0" w:space="0" w:color="auto"/>
            <w:left w:val="none" w:sz="0" w:space="0" w:color="auto"/>
            <w:bottom w:val="none" w:sz="0" w:space="0" w:color="auto"/>
            <w:right w:val="none" w:sz="0" w:space="0" w:color="auto"/>
          </w:divBdr>
        </w:div>
        <w:div w:id="153885846">
          <w:marLeft w:val="0"/>
          <w:marRight w:val="0"/>
          <w:marTop w:val="0"/>
          <w:marBottom w:val="0"/>
          <w:divBdr>
            <w:top w:val="none" w:sz="0" w:space="0" w:color="auto"/>
            <w:left w:val="none" w:sz="0" w:space="0" w:color="auto"/>
            <w:bottom w:val="none" w:sz="0" w:space="0" w:color="auto"/>
            <w:right w:val="none" w:sz="0" w:space="0" w:color="auto"/>
          </w:divBdr>
        </w:div>
        <w:div w:id="1039354760">
          <w:marLeft w:val="0"/>
          <w:marRight w:val="0"/>
          <w:marTop w:val="0"/>
          <w:marBottom w:val="0"/>
          <w:divBdr>
            <w:top w:val="none" w:sz="0" w:space="0" w:color="auto"/>
            <w:left w:val="none" w:sz="0" w:space="0" w:color="auto"/>
            <w:bottom w:val="none" w:sz="0" w:space="0" w:color="auto"/>
            <w:right w:val="none" w:sz="0" w:space="0" w:color="auto"/>
          </w:divBdr>
        </w:div>
        <w:div w:id="1296524228">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00578479">
      <w:bodyDiv w:val="1"/>
      <w:marLeft w:val="0"/>
      <w:marRight w:val="0"/>
      <w:marTop w:val="0"/>
      <w:marBottom w:val="0"/>
      <w:divBdr>
        <w:top w:val="none" w:sz="0" w:space="0" w:color="auto"/>
        <w:left w:val="none" w:sz="0" w:space="0" w:color="auto"/>
        <w:bottom w:val="none" w:sz="0" w:space="0" w:color="auto"/>
        <w:right w:val="none" w:sz="0" w:space="0" w:color="auto"/>
      </w:divBdr>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09363211">
      <w:bodyDiv w:val="1"/>
      <w:marLeft w:val="0"/>
      <w:marRight w:val="0"/>
      <w:marTop w:val="0"/>
      <w:marBottom w:val="0"/>
      <w:divBdr>
        <w:top w:val="none" w:sz="0" w:space="0" w:color="auto"/>
        <w:left w:val="none" w:sz="0" w:space="0" w:color="auto"/>
        <w:bottom w:val="none" w:sz="0" w:space="0" w:color="auto"/>
        <w:right w:val="none" w:sz="0" w:space="0" w:color="auto"/>
      </w:divBdr>
      <w:divsChild>
        <w:div w:id="760679799">
          <w:marLeft w:val="0"/>
          <w:marRight w:val="0"/>
          <w:marTop w:val="0"/>
          <w:marBottom w:val="0"/>
          <w:divBdr>
            <w:top w:val="none" w:sz="0" w:space="0" w:color="auto"/>
            <w:left w:val="none" w:sz="0" w:space="0" w:color="auto"/>
            <w:bottom w:val="none" w:sz="0" w:space="0" w:color="auto"/>
            <w:right w:val="none" w:sz="0" w:space="0" w:color="auto"/>
          </w:divBdr>
        </w:div>
        <w:div w:id="596259028">
          <w:marLeft w:val="0"/>
          <w:marRight w:val="0"/>
          <w:marTop w:val="0"/>
          <w:marBottom w:val="0"/>
          <w:divBdr>
            <w:top w:val="none" w:sz="0" w:space="0" w:color="auto"/>
            <w:left w:val="none" w:sz="0" w:space="0" w:color="auto"/>
            <w:bottom w:val="none" w:sz="0" w:space="0" w:color="auto"/>
            <w:right w:val="none" w:sz="0" w:space="0" w:color="auto"/>
          </w:divBdr>
        </w:div>
        <w:div w:id="1190341396">
          <w:marLeft w:val="0"/>
          <w:marRight w:val="0"/>
          <w:marTop w:val="0"/>
          <w:marBottom w:val="0"/>
          <w:divBdr>
            <w:top w:val="none" w:sz="0" w:space="0" w:color="auto"/>
            <w:left w:val="none" w:sz="0" w:space="0" w:color="auto"/>
            <w:bottom w:val="none" w:sz="0" w:space="0" w:color="auto"/>
            <w:right w:val="none" w:sz="0" w:space="0" w:color="auto"/>
          </w:divBdr>
        </w:div>
      </w:divsChild>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35015467">
      <w:bodyDiv w:val="1"/>
      <w:marLeft w:val="0"/>
      <w:marRight w:val="0"/>
      <w:marTop w:val="0"/>
      <w:marBottom w:val="0"/>
      <w:divBdr>
        <w:top w:val="none" w:sz="0" w:space="0" w:color="auto"/>
        <w:left w:val="none" w:sz="0" w:space="0" w:color="auto"/>
        <w:bottom w:val="none" w:sz="0" w:space="0" w:color="auto"/>
        <w:right w:val="none" w:sz="0" w:space="0" w:color="auto"/>
      </w:divBdr>
      <w:divsChild>
        <w:div w:id="28796808">
          <w:marLeft w:val="0"/>
          <w:marRight w:val="0"/>
          <w:marTop w:val="0"/>
          <w:marBottom w:val="0"/>
          <w:divBdr>
            <w:top w:val="none" w:sz="0" w:space="0" w:color="auto"/>
            <w:left w:val="none" w:sz="0" w:space="0" w:color="auto"/>
            <w:bottom w:val="none" w:sz="0" w:space="0" w:color="auto"/>
            <w:right w:val="none" w:sz="0" w:space="0" w:color="auto"/>
          </w:divBdr>
        </w:div>
        <w:div w:id="1735933189">
          <w:marLeft w:val="0"/>
          <w:marRight w:val="0"/>
          <w:marTop w:val="0"/>
          <w:marBottom w:val="0"/>
          <w:divBdr>
            <w:top w:val="none" w:sz="0" w:space="0" w:color="auto"/>
            <w:left w:val="none" w:sz="0" w:space="0" w:color="auto"/>
            <w:bottom w:val="none" w:sz="0" w:space="0" w:color="auto"/>
            <w:right w:val="none" w:sz="0" w:space="0" w:color="auto"/>
          </w:divBdr>
        </w:div>
        <w:div w:id="51003619">
          <w:marLeft w:val="0"/>
          <w:marRight w:val="0"/>
          <w:marTop w:val="0"/>
          <w:marBottom w:val="0"/>
          <w:divBdr>
            <w:top w:val="none" w:sz="0" w:space="0" w:color="auto"/>
            <w:left w:val="none" w:sz="0" w:space="0" w:color="auto"/>
            <w:bottom w:val="none" w:sz="0" w:space="0" w:color="auto"/>
            <w:right w:val="none" w:sz="0" w:space="0" w:color="auto"/>
          </w:divBdr>
        </w:div>
        <w:div w:id="1499418788">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228301079">
      <w:bodyDiv w:val="1"/>
      <w:marLeft w:val="0"/>
      <w:marRight w:val="0"/>
      <w:marTop w:val="0"/>
      <w:marBottom w:val="0"/>
      <w:divBdr>
        <w:top w:val="none" w:sz="0" w:space="0" w:color="auto"/>
        <w:left w:val="none" w:sz="0" w:space="0" w:color="auto"/>
        <w:bottom w:val="none" w:sz="0" w:space="0" w:color="auto"/>
        <w:right w:val="none" w:sz="0" w:space="0" w:color="auto"/>
      </w:divBdr>
      <w:divsChild>
        <w:div w:id="135491838">
          <w:marLeft w:val="0"/>
          <w:marRight w:val="0"/>
          <w:marTop w:val="0"/>
          <w:marBottom w:val="0"/>
          <w:divBdr>
            <w:top w:val="none" w:sz="0" w:space="0" w:color="auto"/>
            <w:left w:val="none" w:sz="0" w:space="0" w:color="auto"/>
            <w:bottom w:val="none" w:sz="0" w:space="0" w:color="auto"/>
            <w:right w:val="none" w:sz="0" w:space="0" w:color="auto"/>
          </w:divBdr>
        </w:div>
        <w:div w:id="1827671035">
          <w:marLeft w:val="0"/>
          <w:marRight w:val="0"/>
          <w:marTop w:val="0"/>
          <w:marBottom w:val="0"/>
          <w:divBdr>
            <w:top w:val="none" w:sz="0" w:space="0" w:color="auto"/>
            <w:left w:val="none" w:sz="0" w:space="0" w:color="auto"/>
            <w:bottom w:val="none" w:sz="0" w:space="0" w:color="auto"/>
            <w:right w:val="none" w:sz="0" w:space="0" w:color="auto"/>
          </w:divBdr>
        </w:div>
        <w:div w:id="893007908">
          <w:marLeft w:val="0"/>
          <w:marRight w:val="0"/>
          <w:marTop w:val="0"/>
          <w:marBottom w:val="0"/>
          <w:divBdr>
            <w:top w:val="none" w:sz="0" w:space="0" w:color="auto"/>
            <w:left w:val="none" w:sz="0" w:space="0" w:color="auto"/>
            <w:bottom w:val="none" w:sz="0" w:space="0" w:color="auto"/>
            <w:right w:val="none" w:sz="0" w:space="0" w:color="auto"/>
          </w:divBdr>
        </w:div>
        <w:div w:id="1374887335">
          <w:marLeft w:val="0"/>
          <w:marRight w:val="0"/>
          <w:marTop w:val="0"/>
          <w:marBottom w:val="0"/>
          <w:divBdr>
            <w:top w:val="none" w:sz="0" w:space="0" w:color="auto"/>
            <w:left w:val="none" w:sz="0" w:space="0" w:color="auto"/>
            <w:bottom w:val="none" w:sz="0" w:space="0" w:color="auto"/>
            <w:right w:val="none" w:sz="0" w:space="0" w:color="auto"/>
          </w:divBdr>
        </w:div>
        <w:div w:id="676930260">
          <w:marLeft w:val="0"/>
          <w:marRight w:val="0"/>
          <w:marTop w:val="0"/>
          <w:marBottom w:val="0"/>
          <w:divBdr>
            <w:top w:val="none" w:sz="0" w:space="0" w:color="auto"/>
            <w:left w:val="none" w:sz="0" w:space="0" w:color="auto"/>
            <w:bottom w:val="none" w:sz="0" w:space="0" w:color="auto"/>
            <w:right w:val="none" w:sz="0" w:space="0" w:color="auto"/>
          </w:divBdr>
        </w:div>
        <w:div w:id="927425084">
          <w:marLeft w:val="0"/>
          <w:marRight w:val="0"/>
          <w:marTop w:val="0"/>
          <w:marBottom w:val="0"/>
          <w:divBdr>
            <w:top w:val="none" w:sz="0" w:space="0" w:color="auto"/>
            <w:left w:val="none" w:sz="0" w:space="0" w:color="auto"/>
            <w:bottom w:val="none" w:sz="0" w:space="0" w:color="auto"/>
            <w:right w:val="none" w:sz="0" w:space="0" w:color="auto"/>
          </w:divBdr>
        </w:div>
        <w:div w:id="1114519344">
          <w:marLeft w:val="0"/>
          <w:marRight w:val="0"/>
          <w:marTop w:val="0"/>
          <w:marBottom w:val="0"/>
          <w:divBdr>
            <w:top w:val="none" w:sz="0" w:space="0" w:color="auto"/>
            <w:left w:val="none" w:sz="0" w:space="0" w:color="auto"/>
            <w:bottom w:val="none" w:sz="0" w:space="0" w:color="auto"/>
            <w:right w:val="none" w:sz="0" w:space="0" w:color="auto"/>
          </w:divBdr>
        </w:div>
        <w:div w:id="1134953120">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74584641">
      <w:bodyDiv w:val="1"/>
      <w:marLeft w:val="0"/>
      <w:marRight w:val="0"/>
      <w:marTop w:val="0"/>
      <w:marBottom w:val="0"/>
      <w:divBdr>
        <w:top w:val="none" w:sz="0" w:space="0" w:color="auto"/>
        <w:left w:val="none" w:sz="0" w:space="0" w:color="auto"/>
        <w:bottom w:val="none" w:sz="0" w:space="0" w:color="auto"/>
        <w:right w:val="none" w:sz="0" w:space="0" w:color="auto"/>
      </w:divBdr>
      <w:divsChild>
        <w:div w:id="1564171029">
          <w:marLeft w:val="0"/>
          <w:marRight w:val="0"/>
          <w:marTop w:val="0"/>
          <w:marBottom w:val="0"/>
          <w:divBdr>
            <w:top w:val="none" w:sz="0" w:space="0" w:color="auto"/>
            <w:left w:val="none" w:sz="0" w:space="0" w:color="auto"/>
            <w:bottom w:val="none" w:sz="0" w:space="0" w:color="auto"/>
            <w:right w:val="none" w:sz="0" w:space="0" w:color="auto"/>
          </w:divBdr>
        </w:div>
        <w:div w:id="1658605673">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1707369367">
      <w:bodyDiv w:val="1"/>
      <w:marLeft w:val="0"/>
      <w:marRight w:val="0"/>
      <w:marTop w:val="0"/>
      <w:marBottom w:val="0"/>
      <w:divBdr>
        <w:top w:val="none" w:sz="0" w:space="0" w:color="auto"/>
        <w:left w:val="none" w:sz="0" w:space="0" w:color="auto"/>
        <w:bottom w:val="none" w:sz="0" w:space="0" w:color="auto"/>
        <w:right w:val="none" w:sz="0" w:space="0" w:color="auto"/>
      </w:divBdr>
    </w:div>
    <w:div w:id="1724675136">
      <w:bodyDiv w:val="1"/>
      <w:marLeft w:val="0"/>
      <w:marRight w:val="0"/>
      <w:marTop w:val="0"/>
      <w:marBottom w:val="0"/>
      <w:divBdr>
        <w:top w:val="none" w:sz="0" w:space="0" w:color="auto"/>
        <w:left w:val="none" w:sz="0" w:space="0" w:color="auto"/>
        <w:bottom w:val="none" w:sz="0" w:space="0" w:color="auto"/>
        <w:right w:val="none" w:sz="0" w:space="0" w:color="auto"/>
      </w:divBdr>
      <w:divsChild>
        <w:div w:id="883174313">
          <w:marLeft w:val="0"/>
          <w:marRight w:val="0"/>
          <w:marTop w:val="0"/>
          <w:marBottom w:val="0"/>
          <w:divBdr>
            <w:top w:val="none" w:sz="0" w:space="0" w:color="auto"/>
            <w:left w:val="none" w:sz="0" w:space="0" w:color="auto"/>
            <w:bottom w:val="none" w:sz="0" w:space="0" w:color="auto"/>
            <w:right w:val="none" w:sz="0" w:space="0" w:color="auto"/>
          </w:divBdr>
        </w:div>
        <w:div w:id="291182235">
          <w:marLeft w:val="0"/>
          <w:marRight w:val="0"/>
          <w:marTop w:val="0"/>
          <w:marBottom w:val="0"/>
          <w:divBdr>
            <w:top w:val="none" w:sz="0" w:space="0" w:color="auto"/>
            <w:left w:val="none" w:sz="0" w:space="0" w:color="auto"/>
            <w:bottom w:val="none" w:sz="0" w:space="0" w:color="auto"/>
            <w:right w:val="none" w:sz="0" w:space="0" w:color="auto"/>
          </w:divBdr>
        </w:div>
        <w:div w:id="1356424528">
          <w:marLeft w:val="0"/>
          <w:marRight w:val="0"/>
          <w:marTop w:val="0"/>
          <w:marBottom w:val="0"/>
          <w:divBdr>
            <w:top w:val="none" w:sz="0" w:space="0" w:color="auto"/>
            <w:left w:val="none" w:sz="0" w:space="0" w:color="auto"/>
            <w:bottom w:val="none" w:sz="0" w:space="0" w:color="auto"/>
            <w:right w:val="none" w:sz="0" w:space="0" w:color="auto"/>
          </w:divBdr>
        </w:div>
      </w:divsChild>
    </w:div>
    <w:div w:id="1767731703">
      <w:bodyDiv w:val="1"/>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 w:id="1939674407">
          <w:marLeft w:val="0"/>
          <w:marRight w:val="0"/>
          <w:marTop w:val="0"/>
          <w:marBottom w:val="0"/>
          <w:divBdr>
            <w:top w:val="none" w:sz="0" w:space="0" w:color="auto"/>
            <w:left w:val="none" w:sz="0" w:space="0" w:color="auto"/>
            <w:bottom w:val="none" w:sz="0" w:space="0" w:color="auto"/>
            <w:right w:val="none" w:sz="0" w:space="0" w:color="auto"/>
          </w:divBdr>
        </w:div>
        <w:div w:id="201678421">
          <w:marLeft w:val="0"/>
          <w:marRight w:val="0"/>
          <w:marTop w:val="0"/>
          <w:marBottom w:val="0"/>
          <w:divBdr>
            <w:top w:val="none" w:sz="0" w:space="0" w:color="auto"/>
            <w:left w:val="none" w:sz="0" w:space="0" w:color="auto"/>
            <w:bottom w:val="none" w:sz="0" w:space="0" w:color="auto"/>
            <w:right w:val="none" w:sz="0" w:space="0" w:color="auto"/>
          </w:divBdr>
        </w:div>
        <w:div w:id="94909026">
          <w:marLeft w:val="0"/>
          <w:marRight w:val="0"/>
          <w:marTop w:val="0"/>
          <w:marBottom w:val="0"/>
          <w:divBdr>
            <w:top w:val="none" w:sz="0" w:space="0" w:color="auto"/>
            <w:left w:val="none" w:sz="0" w:space="0" w:color="auto"/>
            <w:bottom w:val="none" w:sz="0" w:space="0" w:color="auto"/>
            <w:right w:val="none" w:sz="0" w:space="0" w:color="auto"/>
          </w:divBdr>
        </w:div>
      </w:divsChild>
    </w:div>
    <w:div w:id="1919705897">
      <w:bodyDiv w:val="1"/>
      <w:marLeft w:val="0"/>
      <w:marRight w:val="0"/>
      <w:marTop w:val="0"/>
      <w:marBottom w:val="0"/>
      <w:divBdr>
        <w:top w:val="none" w:sz="0" w:space="0" w:color="auto"/>
        <w:left w:val="none" w:sz="0" w:space="0" w:color="auto"/>
        <w:bottom w:val="none" w:sz="0" w:space="0" w:color="auto"/>
        <w:right w:val="none" w:sz="0" w:space="0" w:color="auto"/>
      </w:divBdr>
      <w:divsChild>
        <w:div w:id="1147552497">
          <w:marLeft w:val="0"/>
          <w:marRight w:val="0"/>
          <w:marTop w:val="0"/>
          <w:marBottom w:val="0"/>
          <w:divBdr>
            <w:top w:val="none" w:sz="0" w:space="0" w:color="auto"/>
            <w:left w:val="none" w:sz="0" w:space="0" w:color="auto"/>
            <w:bottom w:val="none" w:sz="0" w:space="0" w:color="auto"/>
            <w:right w:val="none" w:sz="0" w:space="0" w:color="auto"/>
          </w:divBdr>
        </w:div>
        <w:div w:id="927887868">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11" ma:contentTypeDescription="Create a new document." ma:contentTypeScope="" ma:versionID="135c2cc6671c74f4ff8486ae846e9555">
  <xsd:schema xmlns:xsd="http://www.w3.org/2001/XMLSchema" xmlns:xs="http://www.w3.org/2001/XMLSchema" xmlns:p="http://schemas.microsoft.com/office/2006/metadata/properties" xmlns:ns3="2e06e03d-ad7a-4737-9701-16ae5d90b44a" targetNamespace="http://schemas.microsoft.com/office/2006/metadata/properties" ma:root="true" ma:fieldsID="13c6c231825af1d9565963bdf37242de"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F6438-2789-4068-9A62-446356AEF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EE91A-DBB0-4A25-8121-DCAECDA4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40C93-F336-48A8-92A4-34D03FC9F7B1}">
  <ds:schemaRefs>
    <ds:schemaRef ds:uri="http://schemas.openxmlformats.org/officeDocument/2006/bibliography"/>
  </ds:schemaRefs>
</ds:datastoreItem>
</file>

<file path=customXml/itemProps4.xml><?xml version="1.0" encoding="utf-8"?>
<ds:datastoreItem xmlns:ds="http://schemas.openxmlformats.org/officeDocument/2006/customXml" ds:itemID="{9DC87DDB-623E-456D-955C-8536E7808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sathish sarshan  mohan</cp:lastModifiedBy>
  <cp:revision>3</cp:revision>
  <cp:lastPrinted>2023-10-30T09:43:00Z</cp:lastPrinted>
  <dcterms:created xsi:type="dcterms:W3CDTF">2024-03-11T10:49:00Z</dcterms:created>
  <dcterms:modified xsi:type="dcterms:W3CDTF">2024-03-18T23:26:00Z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0x0101008571AB20B9F1134987F59BE3E1FCB97A</vt:lpwstr>
  </property>
</Properties>
</file>