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B0054" w14:textId="722E62E8" w:rsidR="00873D5B" w:rsidRDefault="002707A6" w:rsidP="002707A6">
      <w:pPr>
        <w:spacing w:line="360" w:lineRule="auto"/>
        <w:rPr>
          <w:rFonts w:ascii="Raavi" w:eastAsia="Calibri" w:hAnsi="Raavi" w:cs="Raavi"/>
          <w:b/>
          <w:sz w:val="28"/>
          <w:szCs w:val="28"/>
          <w:u w:val="single"/>
        </w:rPr>
      </w:pPr>
      <w:r>
        <w:rPr>
          <w:rFonts w:ascii="Raavi" w:eastAsia="Calibri" w:hAnsi="Raavi" w:cs="Raavi"/>
          <w:b/>
          <w:noProof/>
          <w:sz w:val="28"/>
          <w:szCs w:val="28"/>
          <w:u w:val="single"/>
        </w:rPr>
        <w:drawing>
          <wp:inline distT="0" distB="0" distL="0" distR="0" wp14:anchorId="2E08B862" wp14:editId="11B89B66">
            <wp:extent cx="4287520" cy="466090"/>
            <wp:effectExtent l="0" t="0" r="0" b="0"/>
            <wp:docPr id="1066189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466090"/>
                    </a:xfrm>
                    <a:prstGeom prst="rect">
                      <a:avLst/>
                    </a:prstGeom>
                    <a:noFill/>
                    <a:ln>
                      <a:noFill/>
                    </a:ln>
                  </pic:spPr>
                </pic:pic>
              </a:graphicData>
            </a:graphic>
          </wp:inline>
        </w:drawing>
      </w:r>
      <w:r w:rsidR="00873D5B">
        <w:rPr>
          <w:noProof/>
          <w:lang w:eastAsia="en-ZA"/>
        </w:rPr>
        <w:drawing>
          <wp:inline distT="0" distB="0" distL="0" distR="0" wp14:anchorId="1982589E" wp14:editId="388E5727">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737844AB" w14:textId="77777777" w:rsidR="00873D5B" w:rsidRPr="004A2202" w:rsidRDefault="00873D5B" w:rsidP="00873D5B">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14:paraId="67EF5020" w14:textId="77777777" w:rsidR="00873D5B" w:rsidRPr="004A2202" w:rsidRDefault="00873D5B" w:rsidP="00873D5B">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873D5B" w:rsidRPr="004A2202" w14:paraId="3FBEA1D3" w14:textId="77777777" w:rsidTr="0076231A">
        <w:tc>
          <w:tcPr>
            <w:tcW w:w="4428" w:type="dxa"/>
          </w:tcPr>
          <w:p w14:paraId="62E1CD24" w14:textId="77777777" w:rsidR="00873D5B" w:rsidRPr="004A2202" w:rsidRDefault="00873D5B" w:rsidP="0076231A">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14:paraId="0B87BF0A" w14:textId="77777777" w:rsidR="00873D5B" w:rsidRPr="004A2202" w:rsidRDefault="00F15DF8" w:rsidP="0076231A">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(1) REPORTABLE:  </w:t>
            </w:r>
            <w:r w:rsidR="00873D5B" w:rsidRPr="004A2202">
              <w:rPr>
                <w:rFonts w:ascii="Times New Roman" w:eastAsia="Calibri" w:hAnsi="Times New Roman" w:cs="Times New Roman"/>
                <w:b/>
                <w:sz w:val="18"/>
                <w:szCs w:val="18"/>
              </w:rPr>
              <w:t>NO.</w:t>
            </w:r>
          </w:p>
          <w:p w14:paraId="71B897C1" w14:textId="77777777" w:rsidR="00873D5B" w:rsidRPr="004A2202" w:rsidRDefault="00873D5B" w:rsidP="0076231A">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w:t>
            </w:r>
            <w:r w:rsidR="00F15DF8">
              <w:rPr>
                <w:rFonts w:ascii="Times New Roman" w:eastAsia="Calibri" w:hAnsi="Times New Roman" w:cs="Times New Roman"/>
                <w:b/>
                <w:sz w:val="18"/>
                <w:szCs w:val="18"/>
              </w:rPr>
              <w:t xml:space="preserve">NTEREST TO OTHER JUDGES:  </w:t>
            </w:r>
            <w:r w:rsidRPr="004A2202">
              <w:rPr>
                <w:rFonts w:ascii="Times New Roman" w:eastAsia="Calibri" w:hAnsi="Times New Roman" w:cs="Times New Roman"/>
                <w:b/>
                <w:sz w:val="18"/>
                <w:szCs w:val="18"/>
              </w:rPr>
              <w:t>NO.</w:t>
            </w:r>
          </w:p>
          <w:p w14:paraId="51A2BEFF" w14:textId="77777777" w:rsidR="00873D5B" w:rsidRPr="004A2202" w:rsidRDefault="00873D5B" w:rsidP="0076231A">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14:paraId="6B862E73" w14:textId="77777777" w:rsidR="00873D5B" w:rsidRPr="004A2202" w:rsidRDefault="00F15DF8" w:rsidP="0076231A">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2024-03-06</w:t>
            </w:r>
          </w:p>
          <w:p w14:paraId="15B0EE9C" w14:textId="77777777" w:rsidR="00873D5B" w:rsidRPr="004A2202" w:rsidRDefault="00873D5B" w:rsidP="0076231A">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14:paraId="0F52FC9D" w14:textId="77777777" w:rsidR="00873D5B" w:rsidRPr="007A364B" w:rsidRDefault="00873D5B" w:rsidP="00873D5B">
      <w:pPr>
        <w:spacing w:line="360" w:lineRule="auto"/>
        <w:jc w:val="right"/>
        <w:rPr>
          <w:rFonts w:ascii="Arial" w:eastAsia="Calibri" w:hAnsi="Arial" w:cs="Arial"/>
          <w:sz w:val="24"/>
          <w:szCs w:val="24"/>
        </w:rPr>
      </w:pPr>
      <w:r>
        <w:rPr>
          <w:rFonts w:ascii="Arial" w:eastAsia="Calibri" w:hAnsi="Arial" w:cs="Arial"/>
          <w:sz w:val="24"/>
          <w:szCs w:val="24"/>
        </w:rPr>
        <w:t>Case Number:  2023-041644</w:t>
      </w:r>
    </w:p>
    <w:p w14:paraId="7DB1C828" w14:textId="77777777" w:rsidR="00873D5B" w:rsidRPr="007A364B" w:rsidRDefault="00873D5B" w:rsidP="00873D5B">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14:paraId="28589E6B" w14:textId="77777777" w:rsidR="00873D5B" w:rsidRPr="00873D5B" w:rsidRDefault="00873D5B" w:rsidP="00873D5B">
      <w:pPr>
        <w:spacing w:line="360" w:lineRule="auto"/>
        <w:rPr>
          <w:rFonts w:ascii="Arial" w:hAnsi="Arial" w:cs="Arial"/>
          <w:sz w:val="24"/>
          <w:szCs w:val="24"/>
        </w:rPr>
      </w:pPr>
      <w:r>
        <w:rPr>
          <w:rFonts w:ascii="Arial" w:hAnsi="Arial" w:cs="Arial"/>
          <w:b/>
          <w:sz w:val="24"/>
          <w:szCs w:val="24"/>
        </w:rPr>
        <w:t xml:space="preserve">SIMON ETIENNE CORNELIS AVIS N.O.                                              </w:t>
      </w:r>
      <w:r>
        <w:rPr>
          <w:rFonts w:ascii="Arial" w:hAnsi="Arial" w:cs="Arial"/>
          <w:sz w:val="24"/>
          <w:szCs w:val="24"/>
        </w:rPr>
        <w:t>First Applicant</w:t>
      </w:r>
    </w:p>
    <w:p w14:paraId="6AC23A52" w14:textId="77777777" w:rsidR="00873D5B" w:rsidRPr="00873D5B" w:rsidRDefault="00873D5B" w:rsidP="00873D5B">
      <w:pPr>
        <w:spacing w:line="360" w:lineRule="auto"/>
        <w:rPr>
          <w:rFonts w:ascii="Arial" w:hAnsi="Arial" w:cs="Arial"/>
          <w:sz w:val="24"/>
          <w:szCs w:val="24"/>
        </w:rPr>
      </w:pPr>
      <w:r>
        <w:rPr>
          <w:rFonts w:ascii="Arial" w:hAnsi="Arial" w:cs="Arial"/>
          <w:b/>
          <w:sz w:val="24"/>
          <w:szCs w:val="24"/>
        </w:rPr>
        <w:t xml:space="preserve">EMILY RIORDAN                                                                              </w:t>
      </w:r>
      <w:r>
        <w:rPr>
          <w:rFonts w:ascii="Arial" w:hAnsi="Arial" w:cs="Arial"/>
          <w:sz w:val="24"/>
          <w:szCs w:val="24"/>
        </w:rPr>
        <w:t>Second Applicant</w:t>
      </w:r>
    </w:p>
    <w:p w14:paraId="3844589F" w14:textId="77777777" w:rsidR="00873D5B" w:rsidRPr="007A364B" w:rsidRDefault="00873D5B" w:rsidP="00873D5B">
      <w:pPr>
        <w:spacing w:line="360" w:lineRule="auto"/>
        <w:rPr>
          <w:rFonts w:ascii="Arial" w:hAnsi="Arial" w:cs="Arial"/>
          <w:sz w:val="24"/>
          <w:szCs w:val="24"/>
        </w:rPr>
      </w:pPr>
      <w:r w:rsidRPr="007A364B">
        <w:rPr>
          <w:rFonts w:ascii="Arial" w:hAnsi="Arial" w:cs="Arial"/>
          <w:sz w:val="24"/>
          <w:szCs w:val="24"/>
        </w:rPr>
        <w:t>and</w:t>
      </w:r>
    </w:p>
    <w:p w14:paraId="310896C4" w14:textId="77777777" w:rsidR="00873D5B" w:rsidRDefault="00873D5B" w:rsidP="00873D5B">
      <w:pPr>
        <w:spacing w:line="360" w:lineRule="auto"/>
        <w:rPr>
          <w:rFonts w:ascii="Arial" w:hAnsi="Arial" w:cs="Arial"/>
          <w:sz w:val="24"/>
          <w:szCs w:val="24"/>
        </w:rPr>
      </w:pPr>
      <w:r>
        <w:rPr>
          <w:rFonts w:ascii="Arial" w:hAnsi="Arial" w:cs="Arial"/>
          <w:b/>
          <w:sz w:val="24"/>
          <w:szCs w:val="24"/>
        </w:rPr>
        <w:t xml:space="preserve">MEIERT CONOR JULIAN SABIAN AVIS N.O.                                 </w:t>
      </w:r>
      <w:r>
        <w:rPr>
          <w:rFonts w:ascii="Arial" w:hAnsi="Arial" w:cs="Arial"/>
          <w:sz w:val="24"/>
          <w:szCs w:val="24"/>
        </w:rPr>
        <w:t>First Respondent</w:t>
      </w:r>
    </w:p>
    <w:p w14:paraId="318CB03A" w14:textId="77777777" w:rsidR="00873D5B" w:rsidRPr="00873D5B" w:rsidRDefault="00873D5B" w:rsidP="00873D5B">
      <w:pPr>
        <w:spacing w:line="360" w:lineRule="auto"/>
        <w:rPr>
          <w:rFonts w:ascii="Arial" w:hAnsi="Arial" w:cs="Arial"/>
          <w:sz w:val="24"/>
          <w:szCs w:val="24"/>
        </w:rPr>
      </w:pPr>
      <w:r>
        <w:rPr>
          <w:rFonts w:ascii="Arial" w:hAnsi="Arial" w:cs="Arial"/>
          <w:b/>
          <w:sz w:val="24"/>
          <w:szCs w:val="24"/>
        </w:rPr>
        <w:t xml:space="preserve">MASTER OF THE HIGH COURT, PRETORIA                            </w:t>
      </w:r>
      <w:r>
        <w:rPr>
          <w:rFonts w:ascii="Arial" w:hAnsi="Arial" w:cs="Arial"/>
          <w:sz w:val="24"/>
          <w:szCs w:val="24"/>
        </w:rPr>
        <w:t>Second Respondent</w:t>
      </w:r>
    </w:p>
    <w:p w14:paraId="7D515E6F" w14:textId="77777777" w:rsidR="00873D5B" w:rsidRDefault="00873D5B" w:rsidP="00873D5B">
      <w:pPr>
        <w:spacing w:line="360" w:lineRule="auto"/>
        <w:rPr>
          <w:rFonts w:ascii="Arial" w:hAnsi="Arial" w:cs="Arial"/>
          <w:i/>
          <w:sz w:val="24"/>
          <w:szCs w:val="24"/>
        </w:rPr>
      </w:pPr>
    </w:p>
    <w:p w14:paraId="35A0BF76" w14:textId="77777777" w:rsidR="00873D5B" w:rsidRDefault="00873D5B" w:rsidP="00873D5B">
      <w:pPr>
        <w:spacing w:line="360" w:lineRule="auto"/>
        <w:jc w:val="both"/>
        <w:rPr>
          <w:rFonts w:ascii="Arial" w:hAnsi="Arial" w:cs="Arial"/>
          <w:b/>
          <w:sz w:val="28"/>
          <w:szCs w:val="28"/>
        </w:rPr>
      </w:pPr>
      <w:r>
        <w:rPr>
          <w:rFonts w:ascii="Arial" w:hAnsi="Arial" w:cs="Arial"/>
          <w:i/>
          <w:sz w:val="24"/>
          <w:szCs w:val="24"/>
        </w:rPr>
        <w:t xml:space="preserve">This judgment was prepared and authored by the Judge whose name is reflected and is handed down electronically by circulation to the Parties/their legal representatives </w:t>
      </w:r>
      <w:r>
        <w:rPr>
          <w:rFonts w:ascii="Arial" w:hAnsi="Arial" w:cs="Arial"/>
          <w:i/>
          <w:sz w:val="24"/>
          <w:szCs w:val="24"/>
        </w:rPr>
        <w:lastRenderedPageBreak/>
        <w:t xml:space="preserve">by email and by uploading it to the electronic file of this matter on </w:t>
      </w:r>
      <w:proofErr w:type="spellStart"/>
      <w:r>
        <w:rPr>
          <w:rFonts w:ascii="Arial" w:hAnsi="Arial" w:cs="Arial"/>
          <w:i/>
          <w:sz w:val="24"/>
          <w:szCs w:val="24"/>
        </w:rPr>
        <w:t>CaseLines</w:t>
      </w:r>
      <w:proofErr w:type="spellEnd"/>
      <w:r>
        <w:rPr>
          <w:rFonts w:ascii="Arial" w:hAnsi="Arial" w:cs="Arial"/>
          <w:i/>
          <w:sz w:val="24"/>
          <w:szCs w:val="24"/>
        </w:rPr>
        <w:t xml:space="preserve">.  The date for handing down is deemed to be </w:t>
      </w:r>
      <w:r w:rsidR="00F15DF8">
        <w:rPr>
          <w:rFonts w:ascii="Arial" w:hAnsi="Arial" w:cs="Arial"/>
          <w:i/>
          <w:sz w:val="24"/>
          <w:szCs w:val="24"/>
        </w:rPr>
        <w:t xml:space="preserve">6 March </w:t>
      </w:r>
      <w:r>
        <w:rPr>
          <w:rFonts w:ascii="Arial" w:hAnsi="Arial" w:cs="Arial"/>
          <w:i/>
          <w:sz w:val="24"/>
          <w:szCs w:val="24"/>
        </w:rPr>
        <w:t>2024.</w:t>
      </w:r>
      <w:r>
        <w:rPr>
          <w:rFonts w:ascii="Arial" w:hAnsi="Arial" w:cs="Arial"/>
          <w:b/>
          <w:sz w:val="28"/>
          <w:szCs w:val="28"/>
        </w:rPr>
        <w:t xml:space="preserve">       </w:t>
      </w:r>
    </w:p>
    <w:p w14:paraId="72DDE483" w14:textId="77777777" w:rsidR="00873D5B" w:rsidRDefault="00873D5B" w:rsidP="00873D5B">
      <w:pPr>
        <w:spacing w:line="360" w:lineRule="auto"/>
        <w:jc w:val="both"/>
        <w:rPr>
          <w:rFonts w:ascii="Arial" w:hAnsi="Arial" w:cs="Arial"/>
          <w:b/>
          <w:sz w:val="28"/>
          <w:szCs w:val="28"/>
        </w:rPr>
      </w:pPr>
      <w:r>
        <w:rPr>
          <w:rFonts w:ascii="Arial" w:hAnsi="Arial" w:cs="Arial"/>
          <w:b/>
          <w:sz w:val="28"/>
          <w:szCs w:val="28"/>
        </w:rPr>
        <w:t xml:space="preserve">  </w:t>
      </w:r>
    </w:p>
    <w:p w14:paraId="45945CD7" w14:textId="77777777" w:rsidR="00873D5B" w:rsidRDefault="00873D5B" w:rsidP="00873D5B">
      <w:pPr>
        <w:pBdr>
          <w:bottom w:val="single" w:sz="12" w:space="1" w:color="auto"/>
        </w:pBdr>
        <w:spacing w:line="360" w:lineRule="auto"/>
        <w:jc w:val="both"/>
        <w:rPr>
          <w:rFonts w:ascii="Arial" w:hAnsi="Arial" w:cs="Arial"/>
          <w:b/>
          <w:sz w:val="24"/>
          <w:szCs w:val="24"/>
        </w:rPr>
      </w:pPr>
    </w:p>
    <w:p w14:paraId="67BA89A2" w14:textId="77777777" w:rsidR="00873D5B" w:rsidRDefault="00873D5B" w:rsidP="00873D5B">
      <w:pPr>
        <w:spacing w:line="360" w:lineRule="auto"/>
        <w:jc w:val="center"/>
        <w:rPr>
          <w:rFonts w:ascii="Arial" w:hAnsi="Arial" w:cs="Arial"/>
          <w:b/>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b/>
          <w:sz w:val="24"/>
          <w:szCs w:val="24"/>
        </w:rPr>
        <w:t>JUDGMENT</w:t>
      </w:r>
    </w:p>
    <w:p w14:paraId="7A3EEA68" w14:textId="77777777" w:rsidR="00873D5B" w:rsidRPr="00873D5B" w:rsidRDefault="00873D5B" w:rsidP="00873D5B">
      <w:pPr>
        <w:spacing w:line="360" w:lineRule="auto"/>
        <w:jc w:val="center"/>
        <w:rPr>
          <w:rFonts w:ascii="Arial" w:hAnsi="Arial" w:cs="Arial"/>
          <w:b/>
          <w:sz w:val="24"/>
          <w:szCs w:val="24"/>
        </w:rPr>
      </w:pPr>
      <w:r>
        <w:rPr>
          <w:rFonts w:ascii="Arial" w:hAnsi="Arial" w:cs="Arial"/>
          <w:b/>
          <w:sz w:val="24"/>
          <w:szCs w:val="24"/>
        </w:rPr>
        <w:t>___________________________________________________________________</w:t>
      </w:r>
    </w:p>
    <w:p w14:paraId="5AB3A0D3" w14:textId="77777777" w:rsidR="00873D5B" w:rsidRDefault="00873D5B" w:rsidP="00873D5B">
      <w:pPr>
        <w:rPr>
          <w:rFonts w:ascii="Arial" w:hAnsi="Arial" w:cs="Arial"/>
          <w:b/>
          <w:sz w:val="24"/>
          <w:szCs w:val="24"/>
        </w:rPr>
      </w:pPr>
    </w:p>
    <w:p w14:paraId="382DA109" w14:textId="77777777" w:rsidR="00873D5B" w:rsidRPr="007A364B" w:rsidRDefault="00873D5B" w:rsidP="00873D5B">
      <w:pPr>
        <w:rPr>
          <w:rFonts w:ascii="Arial" w:hAnsi="Arial" w:cs="Arial"/>
          <w:b/>
          <w:sz w:val="24"/>
          <w:szCs w:val="24"/>
        </w:rPr>
      </w:pPr>
      <w:r w:rsidRPr="007A364B">
        <w:rPr>
          <w:rFonts w:ascii="Arial" w:hAnsi="Arial" w:cs="Arial"/>
          <w:b/>
          <w:sz w:val="24"/>
          <w:szCs w:val="24"/>
        </w:rPr>
        <w:t>POTTERILL J</w:t>
      </w:r>
    </w:p>
    <w:p w14:paraId="49879CB4" w14:textId="77777777" w:rsidR="00873D5B" w:rsidRPr="007A364B" w:rsidRDefault="00873D5B" w:rsidP="00873D5B">
      <w:pPr>
        <w:spacing w:line="360" w:lineRule="auto"/>
        <w:jc w:val="both"/>
        <w:rPr>
          <w:rFonts w:ascii="Arial" w:hAnsi="Arial" w:cs="Arial"/>
          <w:b/>
          <w:sz w:val="24"/>
          <w:szCs w:val="24"/>
        </w:rPr>
      </w:pPr>
    </w:p>
    <w:p w14:paraId="72937556" w14:textId="77777777" w:rsidR="00866EBB" w:rsidRDefault="00873D5B" w:rsidP="00873D5B">
      <w:pPr>
        <w:spacing w:line="360" w:lineRule="auto"/>
        <w:jc w:val="both"/>
        <w:rPr>
          <w:rFonts w:ascii="Arial" w:hAnsi="Arial" w:cs="Arial"/>
          <w:sz w:val="24"/>
          <w:szCs w:val="24"/>
        </w:rPr>
      </w:pPr>
      <w:r w:rsidRPr="007A364B">
        <w:rPr>
          <w:rFonts w:ascii="Arial" w:hAnsi="Arial" w:cs="Arial"/>
          <w:sz w:val="24"/>
          <w:szCs w:val="24"/>
        </w:rPr>
        <w:t>[1]</w:t>
      </w:r>
      <w:r>
        <w:rPr>
          <w:rFonts w:ascii="Arial" w:hAnsi="Arial" w:cs="Arial"/>
          <w:sz w:val="24"/>
          <w:szCs w:val="24"/>
        </w:rPr>
        <w:tab/>
        <w:t>The applicant, one of the Trustee</w:t>
      </w:r>
      <w:r w:rsidR="00131672">
        <w:rPr>
          <w:rFonts w:ascii="Arial" w:hAnsi="Arial" w:cs="Arial"/>
          <w:sz w:val="24"/>
          <w:szCs w:val="24"/>
        </w:rPr>
        <w:t>s</w:t>
      </w:r>
      <w:r>
        <w:rPr>
          <w:rFonts w:ascii="Arial" w:hAnsi="Arial" w:cs="Arial"/>
          <w:sz w:val="24"/>
          <w:szCs w:val="24"/>
        </w:rPr>
        <w:t xml:space="preserve"> of the MC Avis Testamentary Trust NO MT 190/68 [the</w:t>
      </w:r>
      <w:r w:rsidR="00866EBB">
        <w:rPr>
          <w:rFonts w:ascii="Arial" w:hAnsi="Arial" w:cs="Arial"/>
          <w:sz w:val="24"/>
          <w:szCs w:val="24"/>
        </w:rPr>
        <w:t xml:space="preserve"> Trust] as well as being a </w:t>
      </w:r>
      <w:r w:rsidR="00131672">
        <w:rPr>
          <w:rFonts w:ascii="Arial" w:hAnsi="Arial" w:cs="Arial"/>
          <w:sz w:val="24"/>
          <w:szCs w:val="24"/>
        </w:rPr>
        <w:t>beneficiary of</w:t>
      </w:r>
      <w:r>
        <w:rPr>
          <w:rFonts w:ascii="Arial" w:hAnsi="Arial" w:cs="Arial"/>
          <w:sz w:val="24"/>
          <w:szCs w:val="24"/>
        </w:rPr>
        <w:t xml:space="preserve"> the trust to an extent of 43,75 % of the benefits of the Trust is seeking together with the second applicant, Emily Avis Riordan, a beneficiary to the extent of 12,5 % of the benefits of the Trust</w:t>
      </w:r>
      <w:r w:rsidR="00866EBB">
        <w:rPr>
          <w:rFonts w:ascii="Arial" w:hAnsi="Arial" w:cs="Arial"/>
          <w:sz w:val="24"/>
          <w:szCs w:val="24"/>
        </w:rPr>
        <w:t xml:space="preserve"> that:</w:t>
      </w:r>
    </w:p>
    <w:p w14:paraId="1E095D2E" w14:textId="39DC6007" w:rsidR="00866EBB" w:rsidRDefault="00866EBB" w:rsidP="00866EBB">
      <w:pPr>
        <w:spacing w:line="360" w:lineRule="auto"/>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It is ordered that the property situated at </w:t>
      </w:r>
      <w:r w:rsidR="00104A8C">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B</w:t>
      </w:r>
      <w:r w:rsidR="00104A8C">
        <w:rPr>
          <w:rFonts w:ascii="Arial" w:hAnsi="Arial" w:cs="Arial"/>
          <w:sz w:val="24"/>
          <w:szCs w:val="24"/>
        </w:rPr>
        <w:t>[</w:t>
      </w:r>
      <w:proofErr w:type="gramEnd"/>
      <w:r w:rsidR="00104A8C">
        <w:rPr>
          <w:rFonts w:ascii="Arial" w:hAnsi="Arial" w:cs="Arial"/>
          <w:sz w:val="24"/>
          <w:szCs w:val="24"/>
        </w:rPr>
        <w:t>…]</w:t>
      </w:r>
      <w:r>
        <w:rPr>
          <w:rFonts w:ascii="Arial" w:hAnsi="Arial" w:cs="Arial"/>
          <w:sz w:val="24"/>
          <w:szCs w:val="24"/>
        </w:rPr>
        <w:t xml:space="preserve"> S</w:t>
      </w:r>
      <w:r w:rsidR="00104A8C">
        <w:rPr>
          <w:rFonts w:ascii="Arial" w:hAnsi="Arial" w:cs="Arial"/>
          <w:sz w:val="24"/>
          <w:szCs w:val="24"/>
        </w:rPr>
        <w:t>[…]</w:t>
      </w:r>
      <w:r>
        <w:rPr>
          <w:rFonts w:ascii="Arial" w:hAnsi="Arial" w:cs="Arial"/>
          <w:sz w:val="24"/>
          <w:szCs w:val="24"/>
        </w:rPr>
        <w:t>, H</w:t>
      </w:r>
      <w:r w:rsidR="00104A8C">
        <w:rPr>
          <w:rFonts w:ascii="Arial" w:hAnsi="Arial" w:cs="Arial"/>
          <w:sz w:val="24"/>
          <w:szCs w:val="24"/>
        </w:rPr>
        <w:t>[…]</w:t>
      </w:r>
      <w:r>
        <w:rPr>
          <w:rFonts w:ascii="Arial" w:hAnsi="Arial" w:cs="Arial"/>
          <w:sz w:val="24"/>
          <w:szCs w:val="24"/>
        </w:rPr>
        <w:t>, Holland is not liable to be transferred to the names of the Trustees of the MC Avis Testamentary Trust;</w:t>
      </w:r>
    </w:p>
    <w:p w14:paraId="684867C7" w14:textId="77777777" w:rsidR="00866EBB" w:rsidRDefault="00866EBB" w:rsidP="00866EBB">
      <w:pPr>
        <w:spacing w:line="360" w:lineRule="auto"/>
        <w:jc w:val="both"/>
        <w:rPr>
          <w:rFonts w:ascii="Arial" w:hAnsi="Arial" w:cs="Arial"/>
          <w:sz w:val="24"/>
          <w:szCs w:val="24"/>
        </w:rPr>
      </w:pPr>
      <w:r>
        <w:rPr>
          <w:rFonts w:ascii="Arial" w:hAnsi="Arial" w:cs="Arial"/>
          <w:sz w:val="24"/>
          <w:szCs w:val="24"/>
        </w:rPr>
        <w:tab/>
        <w:t>2.2</w:t>
      </w:r>
      <w:r>
        <w:rPr>
          <w:rFonts w:ascii="Arial" w:hAnsi="Arial" w:cs="Arial"/>
          <w:sz w:val="24"/>
          <w:szCs w:val="24"/>
        </w:rPr>
        <w:tab/>
        <w:t xml:space="preserve">The MC Avis Testamentary Trust is terminated and wound </w:t>
      </w:r>
      <w:proofErr w:type="gramStart"/>
      <w:r>
        <w:rPr>
          <w:rFonts w:ascii="Arial" w:hAnsi="Arial" w:cs="Arial"/>
          <w:sz w:val="24"/>
          <w:szCs w:val="24"/>
        </w:rPr>
        <w:t>up;</w:t>
      </w:r>
      <w:proofErr w:type="gramEnd"/>
    </w:p>
    <w:p w14:paraId="3CC234BB" w14:textId="77777777" w:rsidR="00866EBB" w:rsidRDefault="00866EBB" w:rsidP="00866EBB">
      <w:pPr>
        <w:spacing w:line="360" w:lineRule="auto"/>
        <w:ind w:left="144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Alternatively, the first respondent is removed as a Trustee of the MC Avis Testamentary </w:t>
      </w:r>
      <w:proofErr w:type="gramStart"/>
      <w:r>
        <w:rPr>
          <w:rFonts w:ascii="Arial" w:hAnsi="Arial" w:cs="Arial"/>
          <w:sz w:val="24"/>
          <w:szCs w:val="24"/>
        </w:rPr>
        <w:t>Trust;  and</w:t>
      </w:r>
      <w:proofErr w:type="gramEnd"/>
    </w:p>
    <w:p w14:paraId="016DB1F2" w14:textId="77777777" w:rsidR="00866EBB" w:rsidRDefault="00866EBB" w:rsidP="00866EBB">
      <w:pPr>
        <w:spacing w:line="360" w:lineRule="auto"/>
        <w:ind w:left="144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The costs of this application and Part A of the Notice of Motion shall be paid by the MC Avis Testamentary Trust.”</w:t>
      </w:r>
    </w:p>
    <w:p w14:paraId="68503361" w14:textId="77777777" w:rsidR="00866EBB" w:rsidRDefault="00866EBB" w:rsidP="00866EBB">
      <w:pPr>
        <w:spacing w:line="360" w:lineRule="auto"/>
        <w:jc w:val="both"/>
        <w:rPr>
          <w:rFonts w:ascii="Arial" w:hAnsi="Arial" w:cs="Arial"/>
          <w:sz w:val="24"/>
          <w:szCs w:val="24"/>
        </w:rPr>
      </w:pPr>
      <w:r>
        <w:rPr>
          <w:rFonts w:ascii="Arial" w:hAnsi="Arial" w:cs="Arial"/>
          <w:sz w:val="24"/>
          <w:szCs w:val="24"/>
        </w:rPr>
        <w:t xml:space="preserve">At the end of the </w:t>
      </w:r>
      <w:proofErr w:type="gramStart"/>
      <w:r>
        <w:rPr>
          <w:rFonts w:ascii="Arial" w:hAnsi="Arial" w:cs="Arial"/>
          <w:sz w:val="24"/>
          <w:szCs w:val="24"/>
        </w:rPr>
        <w:t>hearing</w:t>
      </w:r>
      <w:proofErr w:type="gramEnd"/>
      <w:r>
        <w:rPr>
          <w:rFonts w:ascii="Arial" w:hAnsi="Arial" w:cs="Arial"/>
          <w:sz w:val="24"/>
          <w:szCs w:val="24"/>
        </w:rPr>
        <w:t xml:space="preserve"> it was submitted that the applicants request that prayers </w:t>
      </w:r>
      <w:r w:rsidR="00045DA1">
        <w:rPr>
          <w:rFonts w:ascii="Arial" w:hAnsi="Arial" w:cs="Arial"/>
          <w:sz w:val="24"/>
          <w:szCs w:val="24"/>
        </w:rPr>
        <w:t>2.</w:t>
      </w:r>
      <w:r>
        <w:rPr>
          <w:rFonts w:ascii="Arial" w:hAnsi="Arial" w:cs="Arial"/>
          <w:sz w:val="24"/>
          <w:szCs w:val="24"/>
        </w:rPr>
        <w:t xml:space="preserve">1, </w:t>
      </w:r>
      <w:r w:rsidR="00045DA1">
        <w:rPr>
          <w:rFonts w:ascii="Arial" w:hAnsi="Arial" w:cs="Arial"/>
          <w:sz w:val="24"/>
          <w:szCs w:val="24"/>
        </w:rPr>
        <w:t>2.</w:t>
      </w:r>
      <w:r>
        <w:rPr>
          <w:rFonts w:ascii="Arial" w:hAnsi="Arial" w:cs="Arial"/>
          <w:sz w:val="24"/>
          <w:szCs w:val="24"/>
        </w:rPr>
        <w:t xml:space="preserve">2 and </w:t>
      </w:r>
      <w:r w:rsidR="00045DA1">
        <w:rPr>
          <w:rFonts w:ascii="Arial" w:hAnsi="Arial" w:cs="Arial"/>
          <w:sz w:val="24"/>
          <w:szCs w:val="24"/>
        </w:rPr>
        <w:t>2.</w:t>
      </w:r>
      <w:r>
        <w:rPr>
          <w:rFonts w:ascii="Arial" w:hAnsi="Arial" w:cs="Arial"/>
          <w:sz w:val="24"/>
          <w:szCs w:val="24"/>
        </w:rPr>
        <w:t>4 be granted.</w:t>
      </w:r>
    </w:p>
    <w:p w14:paraId="67CFFF5B" w14:textId="77777777" w:rsidR="00866EBB" w:rsidRDefault="00873D5B" w:rsidP="00873D5B">
      <w:pPr>
        <w:spacing w:line="360" w:lineRule="auto"/>
        <w:jc w:val="both"/>
        <w:rPr>
          <w:rFonts w:ascii="Arial" w:hAnsi="Arial" w:cs="Arial"/>
          <w:sz w:val="24"/>
          <w:szCs w:val="24"/>
        </w:rPr>
      </w:pPr>
      <w:r>
        <w:rPr>
          <w:rFonts w:ascii="Arial" w:hAnsi="Arial" w:cs="Arial"/>
          <w:sz w:val="24"/>
          <w:szCs w:val="24"/>
        </w:rPr>
        <w:t xml:space="preserve"> </w:t>
      </w:r>
    </w:p>
    <w:p w14:paraId="318439AD" w14:textId="77777777" w:rsidR="00866EBB" w:rsidRPr="007A364B" w:rsidRDefault="00866EBB" w:rsidP="00866EB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first respondent, is the brother of the applicants and is a trustee of the Trust and the third beneficiary of the trust being entitled to 43,75 % of the benefits of the </w:t>
      </w:r>
      <w:r>
        <w:rPr>
          <w:rFonts w:ascii="Arial" w:hAnsi="Arial" w:cs="Arial"/>
          <w:sz w:val="24"/>
          <w:szCs w:val="24"/>
        </w:rPr>
        <w:lastRenderedPageBreak/>
        <w:t>Trust.  The second respondent is the Master of the High Court [Master].  The Master has not opposed the application, but the first respondent opposes the application.</w:t>
      </w:r>
    </w:p>
    <w:p w14:paraId="38A55FBD" w14:textId="77777777" w:rsidR="00866EBB" w:rsidRPr="007A364B" w:rsidRDefault="00866EBB" w:rsidP="00873D5B">
      <w:pPr>
        <w:spacing w:line="360" w:lineRule="auto"/>
        <w:jc w:val="both"/>
        <w:rPr>
          <w:rFonts w:ascii="Arial" w:hAnsi="Arial" w:cs="Arial"/>
          <w:sz w:val="24"/>
          <w:szCs w:val="24"/>
        </w:rPr>
      </w:pPr>
    </w:p>
    <w:p w14:paraId="3B56B0D9" w14:textId="77777777" w:rsidR="00954AF7" w:rsidRDefault="00954AF7" w:rsidP="00866EBB">
      <w:pPr>
        <w:spacing w:line="360" w:lineRule="auto"/>
        <w:jc w:val="both"/>
        <w:rPr>
          <w:rFonts w:ascii="Arial" w:hAnsi="Arial" w:cs="Arial"/>
          <w:sz w:val="24"/>
          <w:szCs w:val="24"/>
        </w:rPr>
      </w:pPr>
    </w:p>
    <w:p w14:paraId="07CB50D9" w14:textId="77777777" w:rsidR="00873D5B" w:rsidRDefault="00873D5B" w:rsidP="00873D5B">
      <w:pPr>
        <w:spacing w:line="360" w:lineRule="auto"/>
        <w:jc w:val="both"/>
        <w:rPr>
          <w:rFonts w:ascii="Arial" w:hAnsi="Arial" w:cs="Arial"/>
          <w:sz w:val="24"/>
          <w:szCs w:val="24"/>
        </w:rPr>
      </w:pPr>
    </w:p>
    <w:p w14:paraId="1DE94A68" w14:textId="77777777" w:rsidR="00954AF7" w:rsidRDefault="00954AF7" w:rsidP="00873D5B">
      <w:pPr>
        <w:spacing w:line="360" w:lineRule="auto"/>
        <w:jc w:val="both"/>
        <w:rPr>
          <w:rFonts w:ascii="Arial" w:hAnsi="Arial" w:cs="Arial"/>
          <w:sz w:val="24"/>
          <w:szCs w:val="24"/>
        </w:rPr>
      </w:pPr>
      <w:r>
        <w:rPr>
          <w:rFonts w:ascii="Arial" w:hAnsi="Arial" w:cs="Arial"/>
          <w:sz w:val="24"/>
          <w:szCs w:val="24"/>
        </w:rPr>
        <w:t xml:space="preserve">The common cause facts setting out the </w:t>
      </w:r>
      <w:proofErr w:type="gramStart"/>
      <w:r>
        <w:rPr>
          <w:rFonts w:ascii="Arial" w:hAnsi="Arial" w:cs="Arial"/>
          <w:sz w:val="24"/>
          <w:szCs w:val="24"/>
        </w:rPr>
        <w:t>background</w:t>
      </w:r>
      <w:proofErr w:type="gramEnd"/>
    </w:p>
    <w:p w14:paraId="19D84CC1" w14:textId="77777777" w:rsidR="00873D5B" w:rsidRDefault="00873D5B" w:rsidP="00234C45">
      <w:pPr>
        <w:spacing w:line="360" w:lineRule="auto"/>
        <w:jc w:val="both"/>
        <w:rPr>
          <w:rFonts w:ascii="Arial" w:hAnsi="Arial" w:cs="Arial"/>
          <w:sz w:val="24"/>
          <w:szCs w:val="24"/>
        </w:rPr>
      </w:pPr>
      <w:r>
        <w:rPr>
          <w:rFonts w:ascii="Arial" w:hAnsi="Arial" w:cs="Arial"/>
          <w:sz w:val="24"/>
          <w:szCs w:val="24"/>
        </w:rPr>
        <w:t>[3]</w:t>
      </w:r>
      <w:r w:rsidR="00234C45">
        <w:rPr>
          <w:rFonts w:ascii="Arial" w:hAnsi="Arial" w:cs="Arial"/>
          <w:sz w:val="24"/>
          <w:szCs w:val="24"/>
        </w:rPr>
        <w:t xml:space="preserve">    </w:t>
      </w:r>
      <w:r w:rsidR="00234C45">
        <w:rPr>
          <w:rFonts w:ascii="Arial" w:hAnsi="Arial" w:cs="Arial"/>
          <w:sz w:val="24"/>
          <w:szCs w:val="24"/>
        </w:rPr>
        <w:tab/>
      </w:r>
      <w:r w:rsidR="00954AF7">
        <w:rPr>
          <w:rFonts w:ascii="Arial" w:hAnsi="Arial" w:cs="Arial"/>
          <w:sz w:val="24"/>
          <w:szCs w:val="24"/>
        </w:rPr>
        <w:t xml:space="preserve">The first applicant and respondent are </w:t>
      </w:r>
      <w:proofErr w:type="gramStart"/>
      <w:r w:rsidR="00954AF7">
        <w:rPr>
          <w:rFonts w:ascii="Arial" w:hAnsi="Arial" w:cs="Arial"/>
          <w:sz w:val="24"/>
          <w:szCs w:val="24"/>
        </w:rPr>
        <w:t>brother</w:t>
      </w:r>
      <w:r w:rsidR="00234C45">
        <w:rPr>
          <w:rFonts w:ascii="Arial" w:hAnsi="Arial" w:cs="Arial"/>
          <w:sz w:val="24"/>
          <w:szCs w:val="24"/>
        </w:rPr>
        <w:t>s</w:t>
      </w:r>
      <w:proofErr w:type="gramEnd"/>
      <w:r w:rsidR="00234C45">
        <w:rPr>
          <w:rFonts w:ascii="Arial" w:hAnsi="Arial" w:cs="Arial"/>
          <w:sz w:val="24"/>
          <w:szCs w:val="24"/>
        </w:rPr>
        <w:t xml:space="preserve"> and the second applicant is a </w:t>
      </w:r>
      <w:r w:rsidR="00954AF7">
        <w:rPr>
          <w:rFonts w:ascii="Arial" w:hAnsi="Arial" w:cs="Arial"/>
          <w:sz w:val="24"/>
          <w:szCs w:val="24"/>
        </w:rPr>
        <w:t>cousin to the brother</w:t>
      </w:r>
      <w:r w:rsidR="00866EBB">
        <w:rPr>
          <w:rFonts w:ascii="Arial" w:hAnsi="Arial" w:cs="Arial"/>
          <w:sz w:val="24"/>
          <w:szCs w:val="24"/>
        </w:rPr>
        <w:t>s</w:t>
      </w:r>
      <w:r w:rsidR="00954AF7">
        <w:rPr>
          <w:rFonts w:ascii="Arial" w:hAnsi="Arial" w:cs="Arial"/>
          <w:sz w:val="24"/>
          <w:szCs w:val="24"/>
        </w:rPr>
        <w:t>.  They are the grandchildren of the testator, their grandfather.</w:t>
      </w:r>
    </w:p>
    <w:p w14:paraId="1A053AD8" w14:textId="77777777" w:rsidR="00866EBB" w:rsidRDefault="00866EBB" w:rsidP="00866EBB">
      <w:pPr>
        <w:spacing w:line="360" w:lineRule="auto"/>
        <w:jc w:val="both"/>
        <w:rPr>
          <w:rFonts w:ascii="Arial" w:hAnsi="Arial" w:cs="Arial"/>
          <w:sz w:val="24"/>
          <w:szCs w:val="24"/>
        </w:rPr>
      </w:pPr>
    </w:p>
    <w:p w14:paraId="55AF22D2" w14:textId="77777777" w:rsidR="00954AF7" w:rsidRDefault="00866EBB" w:rsidP="00234C4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54AF7">
        <w:rPr>
          <w:rFonts w:ascii="Arial" w:hAnsi="Arial" w:cs="Arial"/>
          <w:sz w:val="24"/>
          <w:szCs w:val="24"/>
        </w:rPr>
        <w:t>Their grandfather left an elaborate will of more than 24 pages when he died in 1967.  In the will a testamenta</w:t>
      </w:r>
      <w:r w:rsidR="00F15DF8">
        <w:rPr>
          <w:rFonts w:ascii="Arial" w:hAnsi="Arial" w:cs="Arial"/>
          <w:sz w:val="24"/>
          <w:szCs w:val="24"/>
        </w:rPr>
        <w:t>ry trust was provided for</w:t>
      </w:r>
      <w:r w:rsidR="00954AF7">
        <w:rPr>
          <w:rFonts w:ascii="Arial" w:hAnsi="Arial" w:cs="Arial"/>
          <w:sz w:val="24"/>
          <w:szCs w:val="24"/>
        </w:rPr>
        <w:t xml:space="preserve">.  The estate was </w:t>
      </w:r>
      <w:proofErr w:type="gramStart"/>
      <w:r w:rsidR="00954AF7">
        <w:rPr>
          <w:rFonts w:ascii="Arial" w:hAnsi="Arial" w:cs="Arial"/>
          <w:sz w:val="24"/>
          <w:szCs w:val="24"/>
        </w:rPr>
        <w:t>finalised</w:t>
      </w:r>
      <w:proofErr w:type="gramEnd"/>
      <w:r w:rsidR="00954AF7">
        <w:rPr>
          <w:rFonts w:ascii="Arial" w:hAnsi="Arial" w:cs="Arial"/>
          <w:sz w:val="24"/>
          <w:szCs w:val="24"/>
        </w:rPr>
        <w:t xml:space="preserve"> and the liquidation and distribution account did not reflect the property in Haarlem Holland.</w:t>
      </w:r>
      <w:r>
        <w:rPr>
          <w:rFonts w:ascii="Arial" w:hAnsi="Arial" w:cs="Arial"/>
          <w:sz w:val="24"/>
          <w:szCs w:val="24"/>
        </w:rPr>
        <w:t xml:space="preserve">  The Trust has been in existence for 57 years.</w:t>
      </w:r>
    </w:p>
    <w:p w14:paraId="3AD7AE87" w14:textId="77777777" w:rsidR="00866EBB" w:rsidRDefault="00866EBB" w:rsidP="00866EBB">
      <w:pPr>
        <w:spacing w:line="360" w:lineRule="auto"/>
        <w:ind w:left="709" w:hanging="709"/>
        <w:jc w:val="both"/>
        <w:rPr>
          <w:rFonts w:ascii="Arial" w:hAnsi="Arial" w:cs="Arial"/>
          <w:sz w:val="24"/>
          <w:szCs w:val="24"/>
        </w:rPr>
      </w:pPr>
    </w:p>
    <w:p w14:paraId="7F4F3B85" w14:textId="77777777" w:rsidR="00954AF7" w:rsidRDefault="00866EBB" w:rsidP="00234C4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54AF7">
        <w:rPr>
          <w:rFonts w:ascii="Arial" w:hAnsi="Arial" w:cs="Arial"/>
          <w:sz w:val="24"/>
          <w:szCs w:val="24"/>
        </w:rPr>
        <w:t>As for the Trust, there has not been compliance with FICA and the Trust is unable to process any banking transactions at all.  The Trust’s bank accounts are frozen.  The Trust cannot pay the Trust’s accountant, Mr Spanner.  It failed to pay the Municipality in Delmas for rates on a property owned by the Trust in Delmas.  It cannot render tax returns or pay tax.</w:t>
      </w:r>
      <w:r w:rsidR="00D62DEE">
        <w:rPr>
          <w:rFonts w:ascii="Arial" w:hAnsi="Arial" w:cs="Arial"/>
          <w:sz w:val="24"/>
          <w:szCs w:val="24"/>
        </w:rPr>
        <w:t xml:space="preserve">  The Trust cannot make any payments or distribution to its beneficiaries.  This is due to the businesses that existed at the time of the death of their grandfather,</w:t>
      </w:r>
      <w:r>
        <w:rPr>
          <w:rFonts w:ascii="Arial" w:hAnsi="Arial" w:cs="Arial"/>
          <w:sz w:val="24"/>
          <w:szCs w:val="24"/>
        </w:rPr>
        <w:t xml:space="preserve"> no longer existing and</w:t>
      </w:r>
      <w:r w:rsidR="00F15DF8">
        <w:rPr>
          <w:rFonts w:ascii="Arial" w:hAnsi="Arial" w:cs="Arial"/>
          <w:sz w:val="24"/>
          <w:szCs w:val="24"/>
        </w:rPr>
        <w:t xml:space="preserve"> </w:t>
      </w:r>
      <w:r w:rsidR="00D62DEE">
        <w:rPr>
          <w:rFonts w:ascii="Arial" w:hAnsi="Arial" w:cs="Arial"/>
          <w:sz w:val="24"/>
          <w:szCs w:val="24"/>
        </w:rPr>
        <w:t xml:space="preserve">there is </w:t>
      </w:r>
      <w:r w:rsidR="00F15DF8">
        <w:rPr>
          <w:rFonts w:ascii="Arial" w:hAnsi="Arial" w:cs="Arial"/>
          <w:sz w:val="24"/>
          <w:szCs w:val="24"/>
        </w:rPr>
        <w:t xml:space="preserve">thus </w:t>
      </w:r>
      <w:r w:rsidR="00D62DEE">
        <w:rPr>
          <w:rFonts w:ascii="Arial" w:hAnsi="Arial" w:cs="Arial"/>
          <w:sz w:val="24"/>
          <w:szCs w:val="24"/>
        </w:rPr>
        <w:t>no source of revenue for the Trust.</w:t>
      </w:r>
    </w:p>
    <w:p w14:paraId="1DAB4C4A" w14:textId="77777777" w:rsidR="00866EBB" w:rsidRDefault="00866EBB" w:rsidP="00866EBB">
      <w:pPr>
        <w:spacing w:line="360" w:lineRule="auto"/>
        <w:jc w:val="both"/>
        <w:rPr>
          <w:rFonts w:ascii="Arial" w:hAnsi="Arial" w:cs="Arial"/>
          <w:sz w:val="24"/>
          <w:szCs w:val="24"/>
        </w:rPr>
      </w:pPr>
    </w:p>
    <w:p w14:paraId="4F9A66CF" w14:textId="77777777" w:rsidR="00D62DEE" w:rsidRDefault="00866EBB" w:rsidP="00866EB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62DEE">
        <w:rPr>
          <w:rFonts w:ascii="Arial" w:hAnsi="Arial" w:cs="Arial"/>
          <w:sz w:val="24"/>
          <w:szCs w:val="24"/>
        </w:rPr>
        <w:t>The Haarlem property is only referred to in the liquidation and distribution account in the estate duty addendum to the liquidation and distribution account.</w:t>
      </w:r>
      <w:r>
        <w:rPr>
          <w:rFonts w:ascii="Arial" w:hAnsi="Arial" w:cs="Arial"/>
          <w:sz w:val="24"/>
          <w:szCs w:val="24"/>
        </w:rPr>
        <w:t xml:space="preserve">  </w:t>
      </w:r>
      <w:r w:rsidR="00D62DEE">
        <w:rPr>
          <w:rFonts w:ascii="Arial" w:hAnsi="Arial" w:cs="Arial"/>
          <w:sz w:val="24"/>
          <w:szCs w:val="24"/>
        </w:rPr>
        <w:t>The liqui</w:t>
      </w:r>
      <w:r w:rsidR="00F15DF8">
        <w:rPr>
          <w:rFonts w:ascii="Arial" w:hAnsi="Arial" w:cs="Arial"/>
          <w:sz w:val="24"/>
          <w:szCs w:val="24"/>
        </w:rPr>
        <w:t xml:space="preserve">dation and distribution account </w:t>
      </w:r>
      <w:r w:rsidR="00D62DEE">
        <w:rPr>
          <w:rFonts w:ascii="Arial" w:hAnsi="Arial" w:cs="Arial"/>
          <w:sz w:val="24"/>
          <w:szCs w:val="24"/>
        </w:rPr>
        <w:t xml:space="preserve">does not reflect the Haarlem property as being distributed in terms of the will to the Trust, whereas numerous other properties are </w:t>
      </w:r>
      <w:r w:rsidR="00D62DEE">
        <w:rPr>
          <w:rFonts w:ascii="Arial" w:hAnsi="Arial" w:cs="Arial"/>
          <w:sz w:val="24"/>
          <w:szCs w:val="24"/>
        </w:rPr>
        <w:lastRenderedPageBreak/>
        <w:t>specifically so to referred in the liquidation and distribution account.  The Haarlem property is still registered in the name of the deceased.</w:t>
      </w:r>
    </w:p>
    <w:p w14:paraId="7166E851" w14:textId="77777777" w:rsidR="00234C45" w:rsidRDefault="00234C45" w:rsidP="00873D5B">
      <w:pPr>
        <w:spacing w:line="360" w:lineRule="auto"/>
        <w:jc w:val="both"/>
        <w:rPr>
          <w:rFonts w:ascii="Arial" w:hAnsi="Arial" w:cs="Arial"/>
          <w:sz w:val="24"/>
          <w:szCs w:val="24"/>
        </w:rPr>
      </w:pPr>
    </w:p>
    <w:p w14:paraId="13EB5275" w14:textId="77777777" w:rsidR="00873D5B" w:rsidRDefault="00234C45" w:rsidP="00873D5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31672">
        <w:rPr>
          <w:rFonts w:ascii="Arial" w:hAnsi="Arial" w:cs="Arial"/>
          <w:sz w:val="24"/>
          <w:szCs w:val="24"/>
        </w:rPr>
        <w:t xml:space="preserve">In the will </w:t>
      </w:r>
      <w:r w:rsidR="00D62DEE">
        <w:rPr>
          <w:rFonts w:ascii="Arial" w:hAnsi="Arial" w:cs="Arial"/>
          <w:sz w:val="24"/>
          <w:szCs w:val="24"/>
        </w:rPr>
        <w:t>clause (</w:t>
      </w:r>
      <w:proofErr w:type="spellStart"/>
      <w:r w:rsidR="00D62DEE">
        <w:rPr>
          <w:rFonts w:ascii="Arial" w:hAnsi="Arial" w:cs="Arial"/>
          <w:sz w:val="24"/>
          <w:szCs w:val="24"/>
        </w:rPr>
        <w:t>i</w:t>
      </w:r>
      <w:proofErr w:type="spellEnd"/>
      <w:r w:rsidR="00D62DEE">
        <w:rPr>
          <w:rFonts w:ascii="Arial" w:hAnsi="Arial" w:cs="Arial"/>
          <w:sz w:val="24"/>
          <w:szCs w:val="24"/>
        </w:rPr>
        <w:t>)(1) reads as follows:</w:t>
      </w:r>
    </w:p>
    <w:p w14:paraId="45C6FCB0" w14:textId="77777777" w:rsidR="00D62DEE" w:rsidRDefault="00D62DEE" w:rsidP="00DD05E5">
      <w:pPr>
        <w:spacing w:line="360" w:lineRule="auto"/>
        <w:ind w:left="1440"/>
        <w:jc w:val="both"/>
        <w:rPr>
          <w:rFonts w:ascii="Arial" w:hAnsi="Arial" w:cs="Arial"/>
          <w:sz w:val="24"/>
          <w:szCs w:val="24"/>
        </w:rPr>
      </w:pPr>
      <w:r>
        <w:rPr>
          <w:rFonts w:ascii="Arial" w:hAnsi="Arial" w:cs="Arial"/>
          <w:sz w:val="24"/>
          <w:szCs w:val="24"/>
        </w:rPr>
        <w:t>“I direct that the T</w:t>
      </w:r>
      <w:r w:rsidR="00DD05E5">
        <w:rPr>
          <w:rFonts w:ascii="Arial" w:hAnsi="Arial" w:cs="Arial"/>
          <w:sz w:val="24"/>
          <w:szCs w:val="24"/>
        </w:rPr>
        <w:t>RUST</w:t>
      </w:r>
      <w:r>
        <w:rPr>
          <w:rFonts w:ascii="Arial" w:hAnsi="Arial" w:cs="Arial"/>
          <w:sz w:val="24"/>
          <w:szCs w:val="24"/>
        </w:rPr>
        <w:t xml:space="preserve"> constituted</w:t>
      </w:r>
      <w:r w:rsidR="00DD05E5">
        <w:rPr>
          <w:rFonts w:ascii="Arial" w:hAnsi="Arial" w:cs="Arial"/>
          <w:sz w:val="24"/>
          <w:szCs w:val="24"/>
        </w:rPr>
        <w:t xml:space="preserve"> in terms of this my Will shall continue for an initial period of TWENTY-FIVE (25) YEARS and that it is my wish that it shall continue thereafter for further periods of TWENTY-FIVE (25) years each, so long as economically, financially, technically, politically possible and advisable and that the businesses comprising my Organisation may not be liquidated, sold or otherwise disposed of, except in terms of Clauses 4(h) and 4(</w:t>
      </w:r>
      <w:proofErr w:type="spellStart"/>
      <w:r w:rsidR="00DD05E5">
        <w:rPr>
          <w:rFonts w:ascii="Arial" w:hAnsi="Arial" w:cs="Arial"/>
          <w:sz w:val="24"/>
          <w:szCs w:val="24"/>
        </w:rPr>
        <w:t>i</w:t>
      </w:r>
      <w:proofErr w:type="spellEnd"/>
      <w:r w:rsidR="00DD05E5">
        <w:rPr>
          <w:rFonts w:ascii="Arial" w:hAnsi="Arial" w:cs="Arial"/>
          <w:sz w:val="24"/>
          <w:szCs w:val="24"/>
        </w:rPr>
        <w:t>) of this my Will, unless found unavoidable by my Trustees.”</w:t>
      </w:r>
    </w:p>
    <w:p w14:paraId="7DD8CFE3" w14:textId="77777777" w:rsidR="00DD05E5" w:rsidRDefault="00DD05E5" w:rsidP="00DD05E5">
      <w:pPr>
        <w:spacing w:line="360" w:lineRule="auto"/>
        <w:jc w:val="both"/>
        <w:rPr>
          <w:rFonts w:ascii="Arial" w:hAnsi="Arial" w:cs="Arial"/>
          <w:sz w:val="24"/>
          <w:szCs w:val="24"/>
        </w:rPr>
      </w:pPr>
    </w:p>
    <w:p w14:paraId="01AC4383" w14:textId="77777777" w:rsidR="00DD05E5" w:rsidRDefault="00234C45" w:rsidP="00DD05E5">
      <w:pPr>
        <w:spacing w:line="360" w:lineRule="auto"/>
        <w:jc w:val="both"/>
        <w:rPr>
          <w:rFonts w:ascii="Arial" w:hAnsi="Arial" w:cs="Arial"/>
          <w:sz w:val="24"/>
          <w:szCs w:val="24"/>
        </w:rPr>
      </w:pPr>
      <w:r>
        <w:rPr>
          <w:rFonts w:ascii="Arial" w:hAnsi="Arial" w:cs="Arial"/>
          <w:sz w:val="24"/>
          <w:szCs w:val="24"/>
        </w:rPr>
        <w:t>[8</w:t>
      </w:r>
      <w:r w:rsidR="00DD05E5">
        <w:rPr>
          <w:rFonts w:ascii="Arial" w:hAnsi="Arial" w:cs="Arial"/>
          <w:sz w:val="24"/>
          <w:szCs w:val="24"/>
        </w:rPr>
        <w:t>]</w:t>
      </w:r>
      <w:r w:rsidR="00DD05E5">
        <w:rPr>
          <w:rFonts w:ascii="Arial" w:hAnsi="Arial" w:cs="Arial"/>
          <w:sz w:val="24"/>
          <w:szCs w:val="24"/>
        </w:rPr>
        <w:tab/>
        <w:t>Clause</w:t>
      </w:r>
      <w:r w:rsidR="00586266">
        <w:rPr>
          <w:rFonts w:ascii="Arial" w:hAnsi="Arial" w:cs="Arial"/>
          <w:sz w:val="24"/>
          <w:szCs w:val="24"/>
        </w:rPr>
        <w:t>s</w:t>
      </w:r>
      <w:r w:rsidR="00DD05E5">
        <w:rPr>
          <w:rFonts w:ascii="Arial" w:hAnsi="Arial" w:cs="Arial"/>
          <w:sz w:val="24"/>
          <w:szCs w:val="24"/>
        </w:rPr>
        <w:t xml:space="preserve"> (3) to (5) of the will reads as follows:</w:t>
      </w:r>
    </w:p>
    <w:p w14:paraId="48A6986F" w14:textId="77777777" w:rsidR="00DD05E5" w:rsidRDefault="00DD05E5" w:rsidP="00C33CB3">
      <w:pPr>
        <w:spacing w:line="360" w:lineRule="auto"/>
        <w:ind w:left="2160" w:hanging="720"/>
        <w:jc w:val="both"/>
        <w:rPr>
          <w:rFonts w:ascii="Arial" w:hAnsi="Arial" w:cs="Arial"/>
          <w:sz w:val="24"/>
          <w:szCs w:val="24"/>
        </w:rPr>
      </w:pPr>
      <w:r>
        <w:rPr>
          <w:rFonts w:ascii="Arial" w:hAnsi="Arial" w:cs="Arial"/>
          <w:sz w:val="24"/>
          <w:szCs w:val="24"/>
        </w:rPr>
        <w:t>“</w:t>
      </w:r>
      <w:r w:rsidR="00586266">
        <w:rPr>
          <w:rFonts w:ascii="Arial" w:hAnsi="Arial" w:cs="Arial"/>
          <w:sz w:val="24"/>
          <w:szCs w:val="24"/>
        </w:rPr>
        <w:t>(3)</w:t>
      </w:r>
      <w:r w:rsidR="00586266">
        <w:rPr>
          <w:rFonts w:ascii="Arial" w:hAnsi="Arial" w:cs="Arial"/>
          <w:sz w:val="24"/>
          <w:szCs w:val="24"/>
        </w:rPr>
        <w:tab/>
        <w:t>It is my most definite wish that the M.C. AVIS TRUST, both Personal and Business Estates, jointly and separately, as defined in Clause 4(c) sub-clauses (</w:t>
      </w:r>
      <w:proofErr w:type="spellStart"/>
      <w:r w:rsidR="00586266">
        <w:rPr>
          <w:rFonts w:ascii="Arial" w:hAnsi="Arial" w:cs="Arial"/>
          <w:sz w:val="24"/>
          <w:szCs w:val="24"/>
        </w:rPr>
        <w:t>i</w:t>
      </w:r>
      <w:proofErr w:type="spellEnd"/>
      <w:r w:rsidR="00586266">
        <w:rPr>
          <w:rFonts w:ascii="Arial" w:hAnsi="Arial" w:cs="Arial"/>
          <w:sz w:val="24"/>
          <w:szCs w:val="24"/>
        </w:rPr>
        <w:t>) and (ii), shall continue in terms of the foregoing and that my Trustees and Descendants shall use (e)very endeavour to ensure this.</w:t>
      </w:r>
    </w:p>
    <w:p w14:paraId="3A32BBBC" w14:textId="77777777" w:rsidR="00586266" w:rsidRDefault="00586266" w:rsidP="00C33CB3">
      <w:pPr>
        <w:spacing w:line="360" w:lineRule="auto"/>
        <w:ind w:left="216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81A98">
        <w:rPr>
          <w:rFonts w:ascii="Arial" w:hAnsi="Arial" w:cs="Arial"/>
          <w:sz w:val="24"/>
          <w:szCs w:val="24"/>
        </w:rPr>
        <w:t xml:space="preserve">If at any time after the expiration of the original TRUST of TWENTY FIVE (25) years, my Trustees, after consultation with and approval of my Wife, the aforesaid </w:t>
      </w:r>
      <w:r w:rsidR="00A81A98">
        <w:rPr>
          <w:rFonts w:ascii="Arial" w:hAnsi="Arial" w:cs="Arial"/>
          <w:sz w:val="24"/>
          <w:szCs w:val="24"/>
          <w:u w:val="single"/>
        </w:rPr>
        <w:t>EDITH PATRICIA AVIS,</w:t>
      </w:r>
      <w:r w:rsidR="00A81A98">
        <w:rPr>
          <w:rFonts w:ascii="Arial" w:hAnsi="Arial" w:cs="Arial"/>
          <w:sz w:val="24"/>
          <w:szCs w:val="24"/>
        </w:rPr>
        <w:t xml:space="preserve"> my daughter, the aforesaid </w:t>
      </w:r>
      <w:r w:rsidR="00A81A98">
        <w:rPr>
          <w:rFonts w:ascii="Arial" w:hAnsi="Arial" w:cs="Arial"/>
          <w:sz w:val="24"/>
          <w:szCs w:val="24"/>
          <w:u w:val="single"/>
        </w:rPr>
        <w:t>PATRICIA MARIE MURPHY</w:t>
      </w:r>
      <w:r w:rsidR="00A81A98">
        <w:rPr>
          <w:rFonts w:ascii="Arial" w:hAnsi="Arial" w:cs="Arial"/>
          <w:sz w:val="24"/>
          <w:szCs w:val="24"/>
        </w:rPr>
        <w:t xml:space="preserve"> (born AVIS) and my grandchildren or the descendants of my grandchildren who shall have attained the age of TWENTY-FIVE (25) years and the then leading executives of the businesses constituting my Organisation, shall decide that it is inadvisable or unpropitious to continue all or any of the businesses, I direct that my Trustees shall then cause accounts to be taken of all the Assets constituting the Trust.  In such event I direct that all such </w:t>
      </w:r>
      <w:r w:rsidR="00A81A98">
        <w:rPr>
          <w:rFonts w:ascii="Arial" w:hAnsi="Arial" w:cs="Arial"/>
          <w:sz w:val="24"/>
          <w:szCs w:val="24"/>
        </w:rPr>
        <w:lastRenderedPageBreak/>
        <w:t xml:space="preserve">Assets shall devolve upon my Wife, the aforesaid </w:t>
      </w:r>
      <w:r w:rsidR="00A81A98">
        <w:rPr>
          <w:rFonts w:ascii="Arial" w:hAnsi="Arial" w:cs="Arial"/>
          <w:sz w:val="24"/>
          <w:szCs w:val="24"/>
          <w:u w:val="single"/>
        </w:rPr>
        <w:t>EDITH PATRICIA AVIS,</w:t>
      </w:r>
      <w:r w:rsidR="00A81A98">
        <w:rPr>
          <w:rFonts w:ascii="Arial" w:hAnsi="Arial" w:cs="Arial"/>
          <w:sz w:val="24"/>
          <w:szCs w:val="24"/>
        </w:rPr>
        <w:t xml:space="preserve"> my daughter, the aforesaid </w:t>
      </w:r>
      <w:r w:rsidR="00A81A98">
        <w:rPr>
          <w:rFonts w:ascii="Arial" w:hAnsi="Arial" w:cs="Arial"/>
          <w:sz w:val="24"/>
          <w:szCs w:val="24"/>
          <w:u w:val="single"/>
        </w:rPr>
        <w:t>PATRICIA MARIE MURPHY</w:t>
      </w:r>
      <w:r w:rsidR="00265588">
        <w:rPr>
          <w:rFonts w:ascii="Arial" w:hAnsi="Arial" w:cs="Arial"/>
          <w:sz w:val="24"/>
          <w:szCs w:val="24"/>
        </w:rPr>
        <w:t xml:space="preserve"> (born AVIS) and my grandsons, the aforesaid </w:t>
      </w:r>
      <w:r w:rsidR="00265588">
        <w:rPr>
          <w:rFonts w:ascii="Arial" w:hAnsi="Arial" w:cs="Arial"/>
          <w:sz w:val="24"/>
          <w:szCs w:val="24"/>
          <w:u w:val="single"/>
        </w:rPr>
        <w:t>SIMON AVIS</w:t>
      </w:r>
      <w:r w:rsidR="00265588">
        <w:rPr>
          <w:rFonts w:ascii="Arial" w:hAnsi="Arial" w:cs="Arial"/>
          <w:sz w:val="24"/>
          <w:szCs w:val="24"/>
        </w:rPr>
        <w:t xml:space="preserve"> and </w:t>
      </w:r>
      <w:r w:rsidR="00265588">
        <w:rPr>
          <w:rFonts w:ascii="Arial" w:hAnsi="Arial" w:cs="Arial"/>
          <w:sz w:val="24"/>
          <w:szCs w:val="24"/>
          <w:u w:val="single"/>
        </w:rPr>
        <w:t>MEIERT CORNELIUS AVIS,</w:t>
      </w:r>
      <w:r w:rsidR="00265588">
        <w:rPr>
          <w:rFonts w:ascii="Arial" w:hAnsi="Arial" w:cs="Arial"/>
          <w:sz w:val="24"/>
          <w:szCs w:val="24"/>
        </w:rPr>
        <w:t xml:space="preserve"> in equal shares.  Should my Wife, the aforesaid </w:t>
      </w:r>
      <w:r w:rsidR="00265588">
        <w:rPr>
          <w:rFonts w:ascii="Arial" w:hAnsi="Arial" w:cs="Arial"/>
          <w:sz w:val="24"/>
          <w:szCs w:val="24"/>
          <w:u w:val="single"/>
        </w:rPr>
        <w:t xml:space="preserve">EDITH PATRICIA AVIS, </w:t>
      </w:r>
      <w:r w:rsidR="00265588">
        <w:rPr>
          <w:rFonts w:ascii="Arial" w:hAnsi="Arial" w:cs="Arial"/>
          <w:sz w:val="24"/>
          <w:szCs w:val="24"/>
        </w:rPr>
        <w:t xml:space="preserve">pre-decease me or die prior to this sub-clause coming into effect, her share shall devolve upon my grandsons, the aforesaid </w:t>
      </w:r>
      <w:r w:rsidR="00265588">
        <w:rPr>
          <w:rFonts w:ascii="Arial" w:hAnsi="Arial" w:cs="Arial"/>
          <w:sz w:val="24"/>
          <w:szCs w:val="24"/>
          <w:u w:val="single"/>
        </w:rPr>
        <w:t>SIMON AVIS</w:t>
      </w:r>
      <w:r w:rsidR="00265588">
        <w:rPr>
          <w:rFonts w:ascii="Arial" w:hAnsi="Arial" w:cs="Arial"/>
          <w:sz w:val="24"/>
          <w:szCs w:val="24"/>
        </w:rPr>
        <w:t xml:space="preserve"> and </w:t>
      </w:r>
      <w:r w:rsidR="00265588">
        <w:rPr>
          <w:rFonts w:ascii="Arial" w:hAnsi="Arial" w:cs="Arial"/>
          <w:sz w:val="24"/>
          <w:szCs w:val="24"/>
          <w:u w:val="single"/>
        </w:rPr>
        <w:t xml:space="preserve">MEIERT CORNELIUS AVIS, </w:t>
      </w:r>
      <w:r w:rsidR="00265588">
        <w:rPr>
          <w:rFonts w:ascii="Arial" w:hAnsi="Arial" w:cs="Arial"/>
          <w:sz w:val="24"/>
          <w:szCs w:val="24"/>
        </w:rPr>
        <w:t xml:space="preserve">in equal shares, </w:t>
      </w:r>
      <w:proofErr w:type="gramStart"/>
      <w:r w:rsidR="00265588">
        <w:rPr>
          <w:rFonts w:ascii="Arial" w:hAnsi="Arial" w:cs="Arial"/>
          <w:sz w:val="24"/>
          <w:szCs w:val="24"/>
        </w:rPr>
        <w:t>whom</w:t>
      </w:r>
      <w:proofErr w:type="gramEnd"/>
      <w:r w:rsidR="00265588">
        <w:rPr>
          <w:rFonts w:ascii="Arial" w:hAnsi="Arial" w:cs="Arial"/>
          <w:sz w:val="24"/>
          <w:szCs w:val="24"/>
        </w:rPr>
        <w:t xml:space="preserve"> failing, their lawful issue per stirpes.  Should my daughter, the aforesaid </w:t>
      </w:r>
      <w:r w:rsidR="00265588">
        <w:rPr>
          <w:rFonts w:ascii="Arial" w:hAnsi="Arial" w:cs="Arial"/>
          <w:sz w:val="24"/>
          <w:szCs w:val="24"/>
          <w:u w:val="single"/>
        </w:rPr>
        <w:t>PATRICIA MARIE MURPHY</w:t>
      </w:r>
      <w:r w:rsidR="00265588">
        <w:rPr>
          <w:rFonts w:ascii="Arial" w:hAnsi="Arial" w:cs="Arial"/>
          <w:sz w:val="24"/>
          <w:szCs w:val="24"/>
        </w:rPr>
        <w:t xml:space="preserve"> (born AVIS) die prior to this sub-clause coming into effect, one-half (</w:t>
      </w:r>
      <w:r w:rsidR="00265588" w:rsidRPr="00265588">
        <w:rPr>
          <w:rFonts w:ascii="Arial" w:hAnsi="Arial" w:cs="Arial"/>
          <w:sz w:val="24"/>
          <w:szCs w:val="24"/>
          <w:vertAlign w:val="superscript"/>
        </w:rPr>
        <w:t>1</w:t>
      </w:r>
      <w:r w:rsidR="00265588">
        <w:rPr>
          <w:rFonts w:ascii="Arial" w:hAnsi="Arial" w:cs="Arial"/>
          <w:sz w:val="24"/>
          <w:szCs w:val="24"/>
        </w:rPr>
        <w:t>/</w:t>
      </w:r>
      <w:r w:rsidR="00265588" w:rsidRPr="00265588">
        <w:rPr>
          <w:rFonts w:ascii="Arial" w:hAnsi="Arial" w:cs="Arial"/>
          <w:sz w:val="24"/>
          <w:szCs w:val="24"/>
          <w:vertAlign w:val="subscript"/>
        </w:rPr>
        <w:t>2</w:t>
      </w:r>
      <w:r w:rsidR="00265588">
        <w:rPr>
          <w:rFonts w:ascii="Arial" w:hAnsi="Arial" w:cs="Arial"/>
          <w:sz w:val="24"/>
          <w:szCs w:val="24"/>
        </w:rPr>
        <w:t xml:space="preserve">) of her share devolve upon my granddaughter, </w:t>
      </w:r>
      <w:r w:rsidR="00265588">
        <w:rPr>
          <w:rFonts w:ascii="Arial" w:hAnsi="Arial" w:cs="Arial"/>
          <w:sz w:val="24"/>
          <w:szCs w:val="24"/>
          <w:u w:val="single"/>
        </w:rPr>
        <w:t>EMILY AVIS MURPHY</w:t>
      </w:r>
      <w:r w:rsidR="00265588">
        <w:rPr>
          <w:rFonts w:ascii="Arial" w:hAnsi="Arial" w:cs="Arial"/>
          <w:i/>
          <w:sz w:val="24"/>
          <w:szCs w:val="24"/>
          <w:u w:val="single"/>
        </w:rPr>
        <w:t>,</w:t>
      </w:r>
      <w:r w:rsidR="00265588">
        <w:rPr>
          <w:rFonts w:ascii="Arial" w:hAnsi="Arial" w:cs="Arial"/>
          <w:sz w:val="24"/>
          <w:szCs w:val="24"/>
        </w:rPr>
        <w:t xml:space="preserve"> </w:t>
      </w:r>
      <w:proofErr w:type="gramStart"/>
      <w:r w:rsidR="00265588">
        <w:rPr>
          <w:rFonts w:ascii="Arial" w:hAnsi="Arial" w:cs="Arial"/>
          <w:sz w:val="24"/>
          <w:szCs w:val="24"/>
        </w:rPr>
        <w:t>whom</w:t>
      </w:r>
      <w:proofErr w:type="gramEnd"/>
      <w:r w:rsidR="00265588">
        <w:rPr>
          <w:rFonts w:ascii="Arial" w:hAnsi="Arial" w:cs="Arial"/>
          <w:sz w:val="24"/>
          <w:szCs w:val="24"/>
        </w:rPr>
        <w:t xml:space="preserve"> failing, upon her lawful issue per stirpes, and the remaining one half (</w:t>
      </w:r>
      <w:r w:rsidR="00265588" w:rsidRPr="00265588">
        <w:rPr>
          <w:rFonts w:ascii="Arial" w:hAnsi="Arial" w:cs="Arial"/>
          <w:sz w:val="24"/>
          <w:szCs w:val="24"/>
          <w:vertAlign w:val="superscript"/>
        </w:rPr>
        <w:t>1</w:t>
      </w:r>
      <w:r w:rsidR="00265588">
        <w:rPr>
          <w:rFonts w:ascii="Arial" w:hAnsi="Arial" w:cs="Arial"/>
          <w:sz w:val="24"/>
          <w:szCs w:val="24"/>
        </w:rPr>
        <w:t>/</w:t>
      </w:r>
      <w:r w:rsidR="00265588" w:rsidRPr="00265588">
        <w:rPr>
          <w:rFonts w:ascii="Arial" w:hAnsi="Arial" w:cs="Arial"/>
          <w:sz w:val="24"/>
          <w:szCs w:val="24"/>
          <w:vertAlign w:val="subscript"/>
        </w:rPr>
        <w:t>2</w:t>
      </w:r>
      <w:r w:rsidR="00265588">
        <w:rPr>
          <w:rFonts w:ascii="Arial" w:hAnsi="Arial" w:cs="Arial"/>
          <w:sz w:val="24"/>
          <w:szCs w:val="24"/>
        </w:rPr>
        <w:t xml:space="preserve">) thereof shall devolve upon my grandsons </w:t>
      </w:r>
      <w:r w:rsidR="00265588">
        <w:rPr>
          <w:rFonts w:ascii="Arial" w:hAnsi="Arial" w:cs="Arial"/>
          <w:sz w:val="24"/>
          <w:szCs w:val="24"/>
          <w:u w:val="single"/>
        </w:rPr>
        <w:t>SIMON AVIS</w:t>
      </w:r>
      <w:r w:rsidR="00265588">
        <w:rPr>
          <w:rFonts w:ascii="Arial" w:hAnsi="Arial" w:cs="Arial"/>
          <w:sz w:val="24"/>
          <w:szCs w:val="24"/>
        </w:rPr>
        <w:t xml:space="preserve"> and </w:t>
      </w:r>
      <w:r w:rsidR="00265588">
        <w:rPr>
          <w:rFonts w:ascii="Arial" w:hAnsi="Arial" w:cs="Arial"/>
          <w:sz w:val="24"/>
          <w:szCs w:val="24"/>
          <w:u w:val="single"/>
        </w:rPr>
        <w:t>MEIERT CORNELIUS AVIS</w:t>
      </w:r>
      <w:r w:rsidR="00265588">
        <w:rPr>
          <w:rFonts w:ascii="Arial" w:hAnsi="Arial" w:cs="Arial"/>
          <w:sz w:val="24"/>
          <w:szCs w:val="24"/>
        </w:rPr>
        <w:t xml:space="preserve"> in equal shares, whom failing, upon their lawful issue per stirpes.  Should any of my grandchildren, the aforesaid </w:t>
      </w:r>
      <w:r w:rsidR="00265588">
        <w:rPr>
          <w:rFonts w:ascii="Arial" w:hAnsi="Arial" w:cs="Arial"/>
          <w:sz w:val="24"/>
          <w:szCs w:val="24"/>
          <w:u w:val="single"/>
        </w:rPr>
        <w:t>SIMON AVIS</w:t>
      </w:r>
      <w:r w:rsidR="00265588">
        <w:rPr>
          <w:rFonts w:ascii="Arial" w:hAnsi="Arial" w:cs="Arial"/>
          <w:sz w:val="24"/>
          <w:szCs w:val="24"/>
        </w:rPr>
        <w:t xml:space="preserve">, </w:t>
      </w:r>
      <w:r w:rsidR="00265588">
        <w:rPr>
          <w:rFonts w:ascii="Arial" w:hAnsi="Arial" w:cs="Arial"/>
          <w:sz w:val="24"/>
          <w:szCs w:val="24"/>
          <w:u w:val="single"/>
        </w:rPr>
        <w:t>MEIERT CORNELIUS AVIS</w:t>
      </w:r>
      <w:r w:rsidR="00265588">
        <w:rPr>
          <w:rFonts w:ascii="Arial" w:hAnsi="Arial" w:cs="Arial"/>
          <w:sz w:val="24"/>
          <w:szCs w:val="24"/>
        </w:rPr>
        <w:t xml:space="preserve"> and </w:t>
      </w:r>
      <w:r w:rsidR="00265588">
        <w:rPr>
          <w:rFonts w:ascii="Arial" w:hAnsi="Arial" w:cs="Arial"/>
          <w:sz w:val="24"/>
          <w:szCs w:val="24"/>
          <w:u w:val="single"/>
        </w:rPr>
        <w:t>EMILY AVIS MURPHY</w:t>
      </w:r>
      <w:r w:rsidR="00265588">
        <w:rPr>
          <w:rFonts w:ascii="Arial" w:hAnsi="Arial" w:cs="Arial"/>
          <w:sz w:val="24"/>
          <w:szCs w:val="24"/>
        </w:rPr>
        <w:t xml:space="preserve"> die prior to this sub-clause coming into effect, leaving no lawful issue </w:t>
      </w:r>
      <w:r w:rsidR="00C33CB3">
        <w:rPr>
          <w:rFonts w:ascii="Arial" w:hAnsi="Arial" w:cs="Arial"/>
          <w:sz w:val="24"/>
          <w:szCs w:val="24"/>
        </w:rPr>
        <w:t xml:space="preserve">him or her surviving, the share to which such grandchild would have been entitled had he or she lived shall devolve upon my surviving grandchild or grandchildren in equal shares, or failing them, their lawful issue, per stirpes.  Should all, my wife, the aforesaid </w:t>
      </w:r>
      <w:r w:rsidR="00C33CB3">
        <w:rPr>
          <w:rFonts w:ascii="Arial" w:hAnsi="Arial" w:cs="Arial"/>
          <w:sz w:val="24"/>
          <w:szCs w:val="24"/>
          <w:u w:val="single"/>
        </w:rPr>
        <w:t>EDITH PATRICIA AVIS,</w:t>
      </w:r>
      <w:r w:rsidR="00C33CB3">
        <w:rPr>
          <w:rFonts w:ascii="Arial" w:hAnsi="Arial" w:cs="Arial"/>
          <w:sz w:val="24"/>
          <w:szCs w:val="24"/>
        </w:rPr>
        <w:t xml:space="preserve"> my daughter, the aforesaid </w:t>
      </w:r>
      <w:r w:rsidR="00C33CB3">
        <w:rPr>
          <w:rFonts w:ascii="Arial" w:hAnsi="Arial" w:cs="Arial"/>
          <w:sz w:val="24"/>
          <w:szCs w:val="24"/>
          <w:u w:val="single"/>
        </w:rPr>
        <w:t>PATRICIA MARIE MURPHY</w:t>
      </w:r>
      <w:r w:rsidR="00C33CB3">
        <w:rPr>
          <w:rFonts w:ascii="Arial" w:hAnsi="Arial" w:cs="Arial"/>
          <w:sz w:val="24"/>
          <w:szCs w:val="24"/>
        </w:rPr>
        <w:t xml:space="preserve"> (born AVIS) and my grandchildren, the aforesaid </w:t>
      </w:r>
      <w:r w:rsidR="00C33CB3">
        <w:rPr>
          <w:rFonts w:ascii="Arial" w:hAnsi="Arial" w:cs="Arial"/>
          <w:sz w:val="24"/>
          <w:szCs w:val="24"/>
          <w:u w:val="single"/>
        </w:rPr>
        <w:t xml:space="preserve">SIMON AVIS, MEIERT CORNELIUS AVIS </w:t>
      </w:r>
      <w:r w:rsidR="00C33CB3">
        <w:rPr>
          <w:rFonts w:ascii="Arial" w:hAnsi="Arial" w:cs="Arial"/>
          <w:sz w:val="24"/>
          <w:szCs w:val="24"/>
        </w:rPr>
        <w:t xml:space="preserve">and </w:t>
      </w:r>
      <w:r w:rsidR="00C33CB3">
        <w:rPr>
          <w:rFonts w:ascii="Arial" w:hAnsi="Arial" w:cs="Arial"/>
          <w:sz w:val="24"/>
          <w:szCs w:val="24"/>
          <w:u w:val="single"/>
        </w:rPr>
        <w:t>EMILY AVIS MURPHY,</w:t>
      </w:r>
      <w:r w:rsidR="00C33CB3">
        <w:rPr>
          <w:rFonts w:ascii="Arial" w:hAnsi="Arial" w:cs="Arial"/>
          <w:sz w:val="24"/>
          <w:szCs w:val="24"/>
        </w:rPr>
        <w:t xml:space="preserve"> die prior to this sub-clause coming into effect leaving no lawful issue any of them surviving, then and only then, I direct that the Trust Assets shall devolve in equal shares upon those direct male descendants of my youngest brother, </w:t>
      </w:r>
      <w:r w:rsidR="00C33CB3">
        <w:rPr>
          <w:rFonts w:ascii="Arial" w:hAnsi="Arial" w:cs="Arial"/>
          <w:sz w:val="24"/>
          <w:szCs w:val="24"/>
          <w:u w:val="single"/>
        </w:rPr>
        <w:t>P.K. AVIS,</w:t>
      </w:r>
      <w:r w:rsidR="00C33CB3">
        <w:rPr>
          <w:rFonts w:ascii="Arial" w:hAnsi="Arial" w:cs="Arial"/>
          <w:sz w:val="24"/>
          <w:szCs w:val="24"/>
        </w:rPr>
        <w:t xml:space="preserve"> now of </w:t>
      </w:r>
      <w:proofErr w:type="spellStart"/>
      <w:r w:rsidR="00C33CB3">
        <w:rPr>
          <w:rFonts w:ascii="Arial" w:hAnsi="Arial" w:cs="Arial"/>
          <w:sz w:val="24"/>
          <w:szCs w:val="24"/>
        </w:rPr>
        <w:t>Hoofddorp</w:t>
      </w:r>
      <w:proofErr w:type="spellEnd"/>
      <w:r w:rsidR="00C33CB3">
        <w:rPr>
          <w:rFonts w:ascii="Arial" w:hAnsi="Arial" w:cs="Arial"/>
          <w:sz w:val="24"/>
          <w:szCs w:val="24"/>
        </w:rPr>
        <w:t>, Haarlemmermeer, Holland, who bear the surname ‘AVIS’ and none others.”</w:t>
      </w:r>
    </w:p>
    <w:p w14:paraId="4758EADF" w14:textId="77777777" w:rsidR="00C33CB3" w:rsidRPr="00C33CB3" w:rsidRDefault="00C33CB3" w:rsidP="00C33CB3">
      <w:pPr>
        <w:spacing w:line="360" w:lineRule="auto"/>
        <w:ind w:left="2160" w:hanging="720"/>
        <w:jc w:val="both"/>
        <w:rPr>
          <w:rFonts w:ascii="Arial" w:hAnsi="Arial" w:cs="Arial"/>
          <w:sz w:val="24"/>
          <w:szCs w:val="24"/>
        </w:rPr>
      </w:pPr>
    </w:p>
    <w:p w14:paraId="3937431B" w14:textId="77777777" w:rsidR="002912EA" w:rsidRDefault="00C75FCE" w:rsidP="00DD05E5">
      <w:pPr>
        <w:spacing w:line="360" w:lineRule="auto"/>
        <w:jc w:val="both"/>
        <w:rPr>
          <w:rFonts w:ascii="Arial" w:hAnsi="Arial" w:cs="Arial"/>
          <w:sz w:val="24"/>
          <w:szCs w:val="24"/>
        </w:rPr>
      </w:pPr>
      <w:r>
        <w:rPr>
          <w:rFonts w:ascii="Arial" w:hAnsi="Arial" w:cs="Arial"/>
          <w:sz w:val="24"/>
          <w:szCs w:val="24"/>
        </w:rPr>
        <w:lastRenderedPageBreak/>
        <w:t>[9</w:t>
      </w:r>
      <w:r w:rsidR="00DD05E5">
        <w:rPr>
          <w:rFonts w:ascii="Arial" w:hAnsi="Arial" w:cs="Arial"/>
          <w:sz w:val="24"/>
          <w:szCs w:val="24"/>
        </w:rPr>
        <w:t>]</w:t>
      </w:r>
      <w:r w:rsidR="00C33CB3">
        <w:rPr>
          <w:rFonts w:ascii="Arial" w:hAnsi="Arial" w:cs="Arial"/>
          <w:sz w:val="24"/>
          <w:szCs w:val="24"/>
        </w:rPr>
        <w:tab/>
        <w:t xml:space="preserve">The relevant paragraphs of the will start off with paragraph 4 thereof.  In paragraph 4 of the deceased’s will he specified legacies in favour of his wife and bequeathed the remainder of his estate to the administrators and trustees in Trust.  Income accruing from the trust assets were to be utilised to pay certain benefits to the deceased’s wife </w:t>
      </w:r>
      <w:proofErr w:type="gramStart"/>
      <w:r w:rsidR="00C33CB3">
        <w:rPr>
          <w:rFonts w:ascii="Arial" w:hAnsi="Arial" w:cs="Arial"/>
          <w:sz w:val="24"/>
          <w:szCs w:val="24"/>
        </w:rPr>
        <w:t>and also</w:t>
      </w:r>
      <w:proofErr w:type="gramEnd"/>
      <w:r w:rsidR="00C33CB3">
        <w:rPr>
          <w:rFonts w:ascii="Arial" w:hAnsi="Arial" w:cs="Arial"/>
          <w:sz w:val="24"/>
          <w:szCs w:val="24"/>
        </w:rPr>
        <w:t xml:space="preserve"> made provision for certain payments to be made on a monthly basis for </w:t>
      </w:r>
      <w:r w:rsidR="00C33CB3">
        <w:rPr>
          <w:rFonts w:ascii="Arial" w:hAnsi="Arial" w:cs="Arial"/>
          <w:i/>
          <w:sz w:val="24"/>
          <w:szCs w:val="24"/>
        </w:rPr>
        <w:t xml:space="preserve">inter alia </w:t>
      </w:r>
      <w:r w:rsidR="00C33CB3">
        <w:rPr>
          <w:rFonts w:ascii="Arial" w:hAnsi="Arial" w:cs="Arial"/>
          <w:sz w:val="24"/>
          <w:szCs w:val="24"/>
        </w:rPr>
        <w:t>the two brothers, and maintenance for the second applicant.  The provisions included payments of school fees, medical, dental, optical and hospital and university tuition.  Provision was also made for an escalation of payments to the beneficiaries.</w:t>
      </w:r>
      <w:r>
        <w:rPr>
          <w:rFonts w:ascii="Arial" w:hAnsi="Arial" w:cs="Arial"/>
          <w:sz w:val="24"/>
          <w:szCs w:val="24"/>
        </w:rPr>
        <w:t xml:space="preserve">  </w:t>
      </w:r>
      <w:r w:rsidR="00E46D5C">
        <w:rPr>
          <w:rFonts w:ascii="Arial" w:hAnsi="Arial" w:cs="Arial"/>
          <w:sz w:val="24"/>
          <w:szCs w:val="24"/>
        </w:rPr>
        <w:t xml:space="preserve">In 1989 there was litigation and the agreement </w:t>
      </w:r>
      <w:r w:rsidR="002912EA">
        <w:rPr>
          <w:rFonts w:ascii="Arial" w:hAnsi="Arial" w:cs="Arial"/>
          <w:sz w:val="24"/>
          <w:szCs w:val="24"/>
        </w:rPr>
        <w:t>that was concluded was made an order of court.  The parties therein agreed to dispose of all the businesses.</w:t>
      </w:r>
    </w:p>
    <w:p w14:paraId="18163156" w14:textId="77777777" w:rsidR="00C33CB3" w:rsidRDefault="00C33CB3" w:rsidP="00DD05E5">
      <w:pPr>
        <w:spacing w:line="360" w:lineRule="auto"/>
        <w:jc w:val="both"/>
        <w:rPr>
          <w:rFonts w:ascii="Arial" w:hAnsi="Arial" w:cs="Arial"/>
          <w:sz w:val="24"/>
          <w:szCs w:val="24"/>
        </w:rPr>
      </w:pPr>
    </w:p>
    <w:p w14:paraId="266F7182" w14:textId="77777777" w:rsidR="00C33CB3" w:rsidRDefault="00C75FCE" w:rsidP="00DD05E5">
      <w:pPr>
        <w:spacing w:line="360" w:lineRule="auto"/>
        <w:jc w:val="both"/>
        <w:rPr>
          <w:rFonts w:ascii="Arial" w:hAnsi="Arial" w:cs="Arial"/>
          <w:sz w:val="24"/>
          <w:szCs w:val="24"/>
        </w:rPr>
      </w:pPr>
      <w:r>
        <w:rPr>
          <w:rFonts w:ascii="Arial" w:hAnsi="Arial" w:cs="Arial"/>
          <w:sz w:val="24"/>
          <w:szCs w:val="24"/>
        </w:rPr>
        <w:t>[10</w:t>
      </w:r>
      <w:r w:rsidR="00C33CB3">
        <w:rPr>
          <w:rFonts w:ascii="Arial" w:hAnsi="Arial" w:cs="Arial"/>
          <w:sz w:val="24"/>
          <w:szCs w:val="24"/>
        </w:rPr>
        <w:t>]</w:t>
      </w:r>
      <w:r w:rsidR="002912EA">
        <w:rPr>
          <w:rFonts w:ascii="Arial" w:hAnsi="Arial" w:cs="Arial"/>
          <w:sz w:val="24"/>
          <w:szCs w:val="24"/>
        </w:rPr>
        <w:tab/>
        <w:t>It is not disputed that in 2016 monthly maintenance of payments was terminated by the Trust.  The monthly payments were an amount of R11 688.25 to the two brothers and R3 946.15 to the second applicant.  The monthly obligation is R39 000 per month which the Trust cannot afford.</w:t>
      </w:r>
      <w:r>
        <w:rPr>
          <w:rFonts w:ascii="Arial" w:hAnsi="Arial" w:cs="Arial"/>
          <w:sz w:val="24"/>
          <w:szCs w:val="24"/>
        </w:rPr>
        <w:t xml:space="preserve">  </w:t>
      </w:r>
      <w:r w:rsidR="00A237B1">
        <w:rPr>
          <w:rFonts w:ascii="Arial" w:hAnsi="Arial" w:cs="Arial"/>
          <w:sz w:val="24"/>
          <w:szCs w:val="24"/>
        </w:rPr>
        <w:t>The property in Haarlem can be sold.</w:t>
      </w:r>
    </w:p>
    <w:p w14:paraId="1C6243B9" w14:textId="77777777" w:rsidR="00A237B1" w:rsidRDefault="00A237B1" w:rsidP="00DD05E5">
      <w:pPr>
        <w:spacing w:line="360" w:lineRule="auto"/>
        <w:jc w:val="both"/>
        <w:rPr>
          <w:rFonts w:ascii="Arial" w:hAnsi="Arial" w:cs="Arial"/>
          <w:sz w:val="24"/>
          <w:szCs w:val="24"/>
        </w:rPr>
      </w:pPr>
    </w:p>
    <w:p w14:paraId="00CCCC3B" w14:textId="77777777" w:rsidR="00A237B1" w:rsidRDefault="00A237B1" w:rsidP="00DD05E5">
      <w:pPr>
        <w:spacing w:line="360" w:lineRule="auto"/>
        <w:jc w:val="both"/>
        <w:rPr>
          <w:rFonts w:ascii="Arial" w:hAnsi="Arial" w:cs="Arial"/>
          <w:sz w:val="24"/>
          <w:szCs w:val="24"/>
        </w:rPr>
      </w:pPr>
      <w:r>
        <w:rPr>
          <w:rFonts w:ascii="Arial" w:hAnsi="Arial" w:cs="Arial"/>
          <w:sz w:val="24"/>
          <w:szCs w:val="24"/>
        </w:rPr>
        <w:t>Non-joinder</w:t>
      </w:r>
    </w:p>
    <w:p w14:paraId="4BC39381" w14:textId="77777777" w:rsidR="00A237B1" w:rsidRDefault="00C75FCE" w:rsidP="00DD05E5">
      <w:pPr>
        <w:spacing w:line="360" w:lineRule="auto"/>
        <w:jc w:val="both"/>
        <w:rPr>
          <w:rFonts w:ascii="Arial" w:hAnsi="Arial" w:cs="Arial"/>
          <w:sz w:val="24"/>
          <w:szCs w:val="24"/>
        </w:rPr>
      </w:pPr>
      <w:r>
        <w:rPr>
          <w:rFonts w:ascii="Arial" w:hAnsi="Arial" w:cs="Arial"/>
          <w:sz w:val="24"/>
          <w:szCs w:val="24"/>
        </w:rPr>
        <w:t>[11</w:t>
      </w:r>
      <w:r w:rsidR="00A237B1">
        <w:rPr>
          <w:rFonts w:ascii="Arial" w:hAnsi="Arial" w:cs="Arial"/>
          <w:sz w:val="24"/>
          <w:szCs w:val="24"/>
        </w:rPr>
        <w:t>]</w:t>
      </w:r>
      <w:r w:rsidR="00A237B1">
        <w:rPr>
          <w:rFonts w:ascii="Arial" w:hAnsi="Arial" w:cs="Arial"/>
          <w:sz w:val="24"/>
          <w:szCs w:val="24"/>
        </w:rPr>
        <w:tab/>
        <w:t xml:space="preserve">The first respondent raised a point </w:t>
      </w:r>
      <w:r w:rsidR="00A237B1">
        <w:rPr>
          <w:rFonts w:ascii="Arial" w:hAnsi="Arial" w:cs="Arial"/>
          <w:i/>
          <w:sz w:val="24"/>
          <w:szCs w:val="24"/>
        </w:rPr>
        <w:t xml:space="preserve">in </w:t>
      </w:r>
      <w:proofErr w:type="spellStart"/>
      <w:r w:rsidR="00A237B1">
        <w:rPr>
          <w:rFonts w:ascii="Arial" w:hAnsi="Arial" w:cs="Arial"/>
          <w:i/>
          <w:sz w:val="24"/>
          <w:szCs w:val="24"/>
        </w:rPr>
        <w:t>limine</w:t>
      </w:r>
      <w:proofErr w:type="spellEnd"/>
      <w:r w:rsidR="00A237B1">
        <w:rPr>
          <w:rFonts w:ascii="Arial" w:hAnsi="Arial" w:cs="Arial"/>
          <w:sz w:val="24"/>
          <w:szCs w:val="24"/>
        </w:rPr>
        <w:t xml:space="preserve"> that the non-joinder of the ben</w:t>
      </w:r>
      <w:r w:rsidR="009A759B">
        <w:rPr>
          <w:rFonts w:ascii="Arial" w:hAnsi="Arial" w:cs="Arial"/>
          <w:sz w:val="24"/>
          <w:szCs w:val="24"/>
        </w:rPr>
        <w:t>eficiaries over the age of 25 is</w:t>
      </w:r>
      <w:r w:rsidR="00A237B1">
        <w:rPr>
          <w:rFonts w:ascii="Arial" w:hAnsi="Arial" w:cs="Arial"/>
          <w:sz w:val="24"/>
          <w:szCs w:val="24"/>
        </w:rPr>
        <w:t xml:space="preserve"> fatal to the application.</w:t>
      </w:r>
      <w:r>
        <w:rPr>
          <w:rFonts w:ascii="Arial" w:hAnsi="Arial" w:cs="Arial"/>
          <w:sz w:val="24"/>
          <w:szCs w:val="24"/>
        </w:rPr>
        <w:t xml:space="preserve">  </w:t>
      </w:r>
      <w:r w:rsidR="00A237B1">
        <w:rPr>
          <w:rFonts w:ascii="Arial" w:hAnsi="Arial" w:cs="Arial"/>
          <w:sz w:val="24"/>
          <w:szCs w:val="24"/>
        </w:rPr>
        <w:t>Much of this was made in the answering affidavit but in the heads of argument little of substance was argued.  The main argument was that these beneficiaries have a right and thus should have been joined.</w:t>
      </w:r>
    </w:p>
    <w:p w14:paraId="28FE8BD1" w14:textId="77777777" w:rsidR="00A237B1" w:rsidRDefault="00A237B1" w:rsidP="00DD05E5">
      <w:pPr>
        <w:spacing w:line="360" w:lineRule="auto"/>
        <w:jc w:val="both"/>
        <w:rPr>
          <w:rFonts w:ascii="Arial" w:hAnsi="Arial" w:cs="Arial"/>
          <w:sz w:val="24"/>
          <w:szCs w:val="24"/>
        </w:rPr>
      </w:pPr>
    </w:p>
    <w:p w14:paraId="48468899" w14:textId="77777777" w:rsidR="00A73766" w:rsidRDefault="00A237B1" w:rsidP="00A7376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Upon a reading of the </w:t>
      </w:r>
      <w:r w:rsidR="00F15DF8">
        <w:rPr>
          <w:rFonts w:ascii="Arial" w:hAnsi="Arial" w:cs="Arial"/>
          <w:sz w:val="24"/>
          <w:szCs w:val="24"/>
        </w:rPr>
        <w:t xml:space="preserve">clauses of the will referred to, </w:t>
      </w:r>
      <w:r>
        <w:rPr>
          <w:rFonts w:ascii="Arial" w:hAnsi="Arial" w:cs="Arial"/>
          <w:sz w:val="24"/>
          <w:szCs w:val="24"/>
        </w:rPr>
        <w:t>which I find unnecessary to quote, the descendants over the age of 25 would only be entitled to any payment as a beneficiary on a</w:t>
      </w:r>
      <w:r w:rsidRPr="009A759B">
        <w:rPr>
          <w:rFonts w:ascii="Arial" w:hAnsi="Arial" w:cs="Arial"/>
          <w:i/>
          <w:sz w:val="24"/>
          <w:szCs w:val="24"/>
        </w:rPr>
        <w:t xml:space="preserve"> per stirpes</w:t>
      </w:r>
      <w:r>
        <w:rPr>
          <w:rFonts w:ascii="Arial" w:hAnsi="Arial" w:cs="Arial"/>
          <w:sz w:val="24"/>
          <w:szCs w:val="24"/>
        </w:rPr>
        <w:t xml:space="preserve"> basis</w:t>
      </w:r>
      <w:r w:rsidR="00A73766">
        <w:rPr>
          <w:rFonts w:ascii="Arial" w:hAnsi="Arial" w:cs="Arial"/>
          <w:sz w:val="24"/>
          <w:szCs w:val="24"/>
        </w:rPr>
        <w:t xml:space="preserve">.  As there can be no dispute that the Trust Deed only references Trust Deed entitlement on a </w:t>
      </w:r>
      <w:r w:rsidR="00A73766">
        <w:rPr>
          <w:rFonts w:ascii="Arial" w:hAnsi="Arial" w:cs="Arial"/>
          <w:i/>
          <w:sz w:val="24"/>
          <w:szCs w:val="24"/>
        </w:rPr>
        <w:t xml:space="preserve">per stirpes </w:t>
      </w:r>
      <w:r w:rsidR="00A73766">
        <w:rPr>
          <w:rFonts w:ascii="Arial" w:hAnsi="Arial" w:cs="Arial"/>
          <w:sz w:val="24"/>
          <w:szCs w:val="24"/>
        </w:rPr>
        <w:t xml:space="preserve">basis, the long list of beneficiaries as recorded by the first respondent is simply incorrect.  The correct position is that any assets would only devolve upon the descendants of the deceased’s </w:t>
      </w:r>
      <w:r w:rsidR="00A73766">
        <w:rPr>
          <w:rFonts w:ascii="Arial" w:hAnsi="Arial" w:cs="Arial"/>
          <w:sz w:val="24"/>
          <w:szCs w:val="24"/>
        </w:rPr>
        <w:lastRenderedPageBreak/>
        <w:t>grandchildren if the grandchildren were deceased prior to the terms of the will taking effect.</w:t>
      </w:r>
    </w:p>
    <w:p w14:paraId="54F32DD9" w14:textId="77777777" w:rsidR="00C75FCE" w:rsidRDefault="00C75FCE" w:rsidP="00DD05E5">
      <w:pPr>
        <w:spacing w:line="360" w:lineRule="auto"/>
        <w:jc w:val="both"/>
        <w:rPr>
          <w:rFonts w:ascii="Arial" w:hAnsi="Arial" w:cs="Arial"/>
          <w:sz w:val="24"/>
          <w:szCs w:val="24"/>
        </w:rPr>
      </w:pPr>
    </w:p>
    <w:p w14:paraId="1032B6A0" w14:textId="77777777" w:rsidR="00F71132" w:rsidRDefault="00A237B1" w:rsidP="00DD05E5">
      <w:pPr>
        <w:spacing w:line="360" w:lineRule="auto"/>
        <w:jc w:val="both"/>
        <w:rPr>
          <w:rFonts w:ascii="Arial" w:hAnsi="Arial" w:cs="Arial"/>
          <w:sz w:val="24"/>
          <w:szCs w:val="24"/>
        </w:rPr>
      </w:pPr>
      <w:r>
        <w:rPr>
          <w:rFonts w:ascii="Arial" w:hAnsi="Arial" w:cs="Arial"/>
          <w:sz w:val="24"/>
          <w:szCs w:val="24"/>
        </w:rPr>
        <w:t>[13]</w:t>
      </w:r>
      <w:r w:rsidR="00F71132">
        <w:rPr>
          <w:rFonts w:ascii="Arial" w:hAnsi="Arial" w:cs="Arial"/>
          <w:sz w:val="24"/>
          <w:szCs w:val="24"/>
        </w:rPr>
        <w:tab/>
      </w:r>
      <w:r w:rsidR="00F15DF8">
        <w:rPr>
          <w:rFonts w:ascii="Arial" w:hAnsi="Arial" w:cs="Arial"/>
          <w:sz w:val="24"/>
          <w:szCs w:val="24"/>
        </w:rPr>
        <w:t>T</w:t>
      </w:r>
      <w:r w:rsidR="00C75FCE">
        <w:rPr>
          <w:rFonts w:ascii="Arial" w:hAnsi="Arial" w:cs="Arial"/>
          <w:sz w:val="24"/>
          <w:szCs w:val="24"/>
        </w:rPr>
        <w:t xml:space="preserve">he test for joinder is that </w:t>
      </w:r>
      <w:r w:rsidR="00F71132">
        <w:rPr>
          <w:rFonts w:ascii="Arial" w:hAnsi="Arial" w:cs="Arial"/>
          <w:sz w:val="24"/>
          <w:szCs w:val="24"/>
        </w:rPr>
        <w:t>a party joined must have a direct and substantial in</w:t>
      </w:r>
      <w:r w:rsidR="00F15DF8">
        <w:rPr>
          <w:rFonts w:ascii="Arial" w:hAnsi="Arial" w:cs="Arial"/>
          <w:sz w:val="24"/>
          <w:szCs w:val="24"/>
        </w:rPr>
        <w:t>terest in the subject-</w:t>
      </w:r>
      <w:proofErr w:type="gramStart"/>
      <w:r w:rsidR="00F15DF8">
        <w:rPr>
          <w:rFonts w:ascii="Arial" w:hAnsi="Arial" w:cs="Arial"/>
          <w:sz w:val="24"/>
          <w:szCs w:val="24"/>
        </w:rPr>
        <w:t>matter;  t</w:t>
      </w:r>
      <w:r w:rsidR="00F71132">
        <w:rPr>
          <w:rFonts w:ascii="Arial" w:hAnsi="Arial" w:cs="Arial"/>
          <w:sz w:val="24"/>
          <w:szCs w:val="24"/>
        </w:rPr>
        <w:t>hat</w:t>
      </w:r>
      <w:proofErr w:type="gramEnd"/>
      <w:r w:rsidR="00F71132">
        <w:rPr>
          <w:rFonts w:ascii="Arial" w:hAnsi="Arial" w:cs="Arial"/>
          <w:sz w:val="24"/>
          <w:szCs w:val="24"/>
        </w:rPr>
        <w:t xml:space="preserve"> equates to a party </w:t>
      </w:r>
      <w:r w:rsidR="00C75FCE">
        <w:rPr>
          <w:rFonts w:ascii="Arial" w:hAnsi="Arial" w:cs="Arial"/>
          <w:sz w:val="24"/>
          <w:szCs w:val="24"/>
        </w:rPr>
        <w:t xml:space="preserve">having </w:t>
      </w:r>
      <w:r w:rsidR="00F71132">
        <w:rPr>
          <w:rFonts w:ascii="Arial" w:hAnsi="Arial" w:cs="Arial"/>
          <w:sz w:val="24"/>
          <w:szCs w:val="24"/>
        </w:rPr>
        <w:t>a legal interest in the subject-matter which may be affected prejudicially by the judgment of the court.  A mere financial interest or that a party may have an interest is insufficient for a plea of non-joinder.</w:t>
      </w:r>
      <w:r w:rsidR="00F71132">
        <w:rPr>
          <w:rStyle w:val="FootnoteReference"/>
          <w:rFonts w:ascii="Arial" w:hAnsi="Arial" w:cs="Arial"/>
          <w:sz w:val="24"/>
          <w:szCs w:val="24"/>
        </w:rPr>
        <w:footnoteReference w:id="1"/>
      </w:r>
    </w:p>
    <w:p w14:paraId="0494D4F9" w14:textId="77777777" w:rsidR="00F71132" w:rsidRDefault="00F71132" w:rsidP="00DD05E5">
      <w:pPr>
        <w:spacing w:line="360" w:lineRule="auto"/>
        <w:jc w:val="both"/>
        <w:rPr>
          <w:rFonts w:ascii="Arial" w:hAnsi="Arial" w:cs="Arial"/>
          <w:sz w:val="24"/>
          <w:szCs w:val="24"/>
        </w:rPr>
      </w:pPr>
    </w:p>
    <w:p w14:paraId="5CBAF473" w14:textId="77777777" w:rsidR="00F71132" w:rsidRDefault="00A237B1" w:rsidP="00DD05E5">
      <w:pPr>
        <w:spacing w:line="360" w:lineRule="auto"/>
        <w:jc w:val="both"/>
        <w:rPr>
          <w:rFonts w:ascii="Arial" w:hAnsi="Arial" w:cs="Arial"/>
          <w:sz w:val="24"/>
          <w:szCs w:val="24"/>
        </w:rPr>
      </w:pPr>
      <w:r>
        <w:rPr>
          <w:rFonts w:ascii="Arial" w:hAnsi="Arial" w:cs="Arial"/>
          <w:sz w:val="24"/>
          <w:szCs w:val="24"/>
        </w:rPr>
        <w:t>[14]</w:t>
      </w:r>
      <w:r w:rsidR="00F71132">
        <w:rPr>
          <w:rFonts w:ascii="Arial" w:hAnsi="Arial" w:cs="Arial"/>
          <w:sz w:val="24"/>
          <w:szCs w:val="24"/>
        </w:rPr>
        <w:tab/>
        <w:t>The descendants of the applicants and respondent have no rights accrued to them and cannot be prejudiced by the judgment.</w:t>
      </w:r>
      <w:r w:rsidR="00C83FC9">
        <w:rPr>
          <w:rFonts w:ascii="Arial" w:hAnsi="Arial" w:cs="Arial"/>
          <w:sz w:val="24"/>
          <w:szCs w:val="24"/>
        </w:rPr>
        <w:t xml:space="preserve">  The non-joinder point is bad in law and is dismissed.</w:t>
      </w:r>
    </w:p>
    <w:p w14:paraId="0B40CF20" w14:textId="77777777" w:rsidR="00F71132" w:rsidRDefault="00F71132" w:rsidP="00DD05E5">
      <w:pPr>
        <w:spacing w:line="360" w:lineRule="auto"/>
        <w:jc w:val="both"/>
        <w:rPr>
          <w:rFonts w:ascii="Arial" w:hAnsi="Arial" w:cs="Arial"/>
          <w:sz w:val="24"/>
          <w:szCs w:val="24"/>
        </w:rPr>
      </w:pPr>
    </w:p>
    <w:p w14:paraId="5056AEF4" w14:textId="77777777" w:rsidR="00A73766" w:rsidRDefault="00C83FC9" w:rsidP="00DD05E5">
      <w:pPr>
        <w:spacing w:line="360" w:lineRule="auto"/>
        <w:jc w:val="both"/>
        <w:rPr>
          <w:rFonts w:ascii="Arial" w:hAnsi="Arial" w:cs="Arial"/>
          <w:sz w:val="24"/>
          <w:szCs w:val="24"/>
        </w:rPr>
      </w:pPr>
      <w:r>
        <w:rPr>
          <w:rFonts w:ascii="Arial" w:hAnsi="Arial" w:cs="Arial"/>
          <w:sz w:val="24"/>
          <w:szCs w:val="24"/>
        </w:rPr>
        <w:t>Must the MC Avis Testamentary Trust be terminated?</w:t>
      </w:r>
    </w:p>
    <w:p w14:paraId="2882A68D" w14:textId="77777777" w:rsidR="00C83FC9" w:rsidRDefault="00C83FC9" w:rsidP="00DD05E5">
      <w:pPr>
        <w:spacing w:line="360" w:lineRule="auto"/>
        <w:jc w:val="both"/>
        <w:rPr>
          <w:rFonts w:ascii="Arial" w:hAnsi="Arial" w:cs="Arial"/>
          <w:sz w:val="24"/>
          <w:szCs w:val="24"/>
        </w:rPr>
      </w:pPr>
      <w:r>
        <w:rPr>
          <w:rFonts w:ascii="Arial" w:hAnsi="Arial" w:cs="Arial"/>
          <w:sz w:val="24"/>
          <w:szCs w:val="24"/>
        </w:rPr>
        <w:t>The terms of the Trust deed itself</w:t>
      </w:r>
    </w:p>
    <w:p w14:paraId="373C35E2" w14:textId="77777777" w:rsidR="00F71132" w:rsidRDefault="00A73766" w:rsidP="00DD05E5">
      <w:pPr>
        <w:spacing w:line="360" w:lineRule="auto"/>
        <w:jc w:val="both"/>
        <w:rPr>
          <w:rFonts w:ascii="Arial" w:hAnsi="Arial" w:cs="Arial"/>
          <w:sz w:val="24"/>
          <w:szCs w:val="24"/>
        </w:rPr>
      </w:pPr>
      <w:r>
        <w:rPr>
          <w:rFonts w:ascii="Arial" w:hAnsi="Arial" w:cs="Arial"/>
          <w:sz w:val="24"/>
          <w:szCs w:val="24"/>
        </w:rPr>
        <w:t>[15</w:t>
      </w:r>
      <w:r w:rsidR="00F71132">
        <w:rPr>
          <w:rFonts w:ascii="Arial" w:hAnsi="Arial" w:cs="Arial"/>
          <w:sz w:val="24"/>
          <w:szCs w:val="24"/>
        </w:rPr>
        <w:t>]</w:t>
      </w:r>
      <w:r w:rsidR="00C83FC9">
        <w:rPr>
          <w:rFonts w:ascii="Arial" w:hAnsi="Arial" w:cs="Arial"/>
          <w:sz w:val="24"/>
          <w:szCs w:val="24"/>
        </w:rPr>
        <w:tab/>
        <w:t xml:space="preserve">The Trust deed provides that the Trust’s initial duration would be 25 years and then could continue another 25 years, but it had to “be economically, financially, technically, politically possible and </w:t>
      </w:r>
      <w:r w:rsidR="00172B16">
        <w:rPr>
          <w:rFonts w:ascii="Arial" w:hAnsi="Arial" w:cs="Arial"/>
          <w:sz w:val="24"/>
          <w:szCs w:val="24"/>
        </w:rPr>
        <w:t>advisable and that the businesses comprising by Organisation may not be liquidated, sold or otherwise disposed of, except in terms of Clauses 4(h) and 4(</w:t>
      </w:r>
      <w:proofErr w:type="spellStart"/>
      <w:r w:rsidR="00172B16">
        <w:rPr>
          <w:rFonts w:ascii="Arial" w:hAnsi="Arial" w:cs="Arial"/>
          <w:sz w:val="24"/>
          <w:szCs w:val="24"/>
        </w:rPr>
        <w:t>i</w:t>
      </w:r>
      <w:proofErr w:type="spellEnd"/>
      <w:r w:rsidR="00172B16">
        <w:rPr>
          <w:rFonts w:ascii="Arial" w:hAnsi="Arial" w:cs="Arial"/>
          <w:sz w:val="24"/>
          <w:szCs w:val="24"/>
        </w:rPr>
        <w:t>)</w:t>
      </w:r>
      <w:r w:rsidR="006A4386">
        <w:rPr>
          <w:rStyle w:val="FootnoteReference"/>
          <w:rFonts w:ascii="Arial" w:hAnsi="Arial" w:cs="Arial"/>
          <w:sz w:val="24"/>
          <w:szCs w:val="24"/>
        </w:rPr>
        <w:footnoteReference w:id="2"/>
      </w:r>
      <w:r w:rsidR="00172B16">
        <w:rPr>
          <w:rFonts w:ascii="Arial" w:hAnsi="Arial" w:cs="Arial"/>
          <w:sz w:val="24"/>
          <w:szCs w:val="24"/>
        </w:rPr>
        <w:t xml:space="preserve"> of this my Will, unless found unavoidable by my Trustees.” Interpreting this clause in the Trust Deed, the language used in the light of the ordinary rules of grammar and syntax within the context in which the pr</w:t>
      </w:r>
      <w:r w:rsidR="006D7F1B">
        <w:rPr>
          <w:rFonts w:ascii="Arial" w:hAnsi="Arial" w:cs="Arial"/>
          <w:sz w:val="24"/>
          <w:szCs w:val="24"/>
        </w:rPr>
        <w:t xml:space="preserve">ovision appears and its purpose, </w:t>
      </w:r>
      <w:r w:rsidR="00172B16">
        <w:rPr>
          <w:rFonts w:ascii="Arial" w:hAnsi="Arial" w:cs="Arial"/>
          <w:sz w:val="24"/>
          <w:szCs w:val="24"/>
        </w:rPr>
        <w:t xml:space="preserve">the only sensible interpretation is that on the </w:t>
      </w:r>
      <w:r w:rsidR="00C84450">
        <w:rPr>
          <w:rFonts w:ascii="Arial" w:hAnsi="Arial" w:cs="Arial"/>
          <w:sz w:val="24"/>
          <w:szCs w:val="24"/>
        </w:rPr>
        <w:t>common cause facts, after 57 years, it is not advisable for the Trust to continue, and it must be terminated.  Without the businesses the continued existence of the Trust makes no business sense.</w:t>
      </w:r>
      <w:r w:rsidR="00C84450">
        <w:rPr>
          <w:rStyle w:val="FootnoteReference"/>
          <w:rFonts w:ascii="Arial" w:hAnsi="Arial" w:cs="Arial"/>
          <w:sz w:val="24"/>
          <w:szCs w:val="24"/>
        </w:rPr>
        <w:footnoteReference w:id="3"/>
      </w:r>
      <w:r w:rsidR="00C84450">
        <w:rPr>
          <w:rFonts w:ascii="Arial" w:hAnsi="Arial" w:cs="Arial"/>
          <w:sz w:val="24"/>
          <w:szCs w:val="24"/>
        </w:rPr>
        <w:t xml:space="preserve">  The business</w:t>
      </w:r>
      <w:r w:rsidR="00D77BBA">
        <w:rPr>
          <w:rFonts w:ascii="Arial" w:hAnsi="Arial" w:cs="Arial"/>
          <w:sz w:val="24"/>
          <w:szCs w:val="24"/>
        </w:rPr>
        <w:t>es</w:t>
      </w:r>
      <w:r w:rsidR="006D7F1B">
        <w:rPr>
          <w:rFonts w:ascii="Arial" w:hAnsi="Arial" w:cs="Arial"/>
          <w:sz w:val="24"/>
          <w:szCs w:val="24"/>
        </w:rPr>
        <w:t xml:space="preserve"> comprising the testator’s</w:t>
      </w:r>
      <w:r w:rsidR="00C84450">
        <w:rPr>
          <w:rFonts w:ascii="Arial" w:hAnsi="Arial" w:cs="Arial"/>
          <w:sz w:val="24"/>
          <w:szCs w:val="24"/>
        </w:rPr>
        <w:t xml:space="preserve"> Organisation do not exist anymore.  The Trust is not economically and financially </w:t>
      </w:r>
      <w:proofErr w:type="gramStart"/>
      <w:r w:rsidR="00C84450">
        <w:rPr>
          <w:rFonts w:ascii="Arial" w:hAnsi="Arial" w:cs="Arial"/>
          <w:sz w:val="24"/>
          <w:szCs w:val="24"/>
        </w:rPr>
        <w:t>sound;  in</w:t>
      </w:r>
      <w:proofErr w:type="gramEnd"/>
      <w:r w:rsidR="00C84450">
        <w:rPr>
          <w:rFonts w:ascii="Arial" w:hAnsi="Arial" w:cs="Arial"/>
          <w:sz w:val="24"/>
          <w:szCs w:val="24"/>
        </w:rPr>
        <w:t xml:space="preserve"> fact it is insolvent.  The two trustees are at </w:t>
      </w:r>
      <w:r w:rsidR="00C84450">
        <w:rPr>
          <w:rFonts w:ascii="Arial" w:hAnsi="Arial" w:cs="Arial"/>
          <w:sz w:val="24"/>
          <w:szCs w:val="24"/>
        </w:rPr>
        <w:lastRenderedPageBreak/>
        <w:t>a complete loggerhead, in fact a deadlock on all is</w:t>
      </w:r>
      <w:r w:rsidR="006D7F1B">
        <w:rPr>
          <w:rFonts w:ascii="Arial" w:hAnsi="Arial" w:cs="Arial"/>
          <w:sz w:val="24"/>
          <w:szCs w:val="24"/>
        </w:rPr>
        <w:t xml:space="preserve">sues pertaining to the Trust.  </w:t>
      </w:r>
      <w:r w:rsidR="00380F79">
        <w:rPr>
          <w:rFonts w:ascii="Arial" w:hAnsi="Arial" w:cs="Arial"/>
          <w:sz w:val="24"/>
          <w:szCs w:val="24"/>
        </w:rPr>
        <w:t xml:space="preserve">I am satisfied that on the interpretation of the Trust deed itself, the Trust must be </w:t>
      </w:r>
      <w:proofErr w:type="gramStart"/>
      <w:r w:rsidR="00380F79">
        <w:rPr>
          <w:rFonts w:ascii="Arial" w:hAnsi="Arial" w:cs="Arial"/>
          <w:sz w:val="24"/>
          <w:szCs w:val="24"/>
        </w:rPr>
        <w:t>terminated</w:t>
      </w:r>
      <w:proofErr w:type="gramEnd"/>
      <w:r w:rsidR="00380F79">
        <w:rPr>
          <w:rFonts w:ascii="Arial" w:hAnsi="Arial" w:cs="Arial"/>
          <w:sz w:val="24"/>
          <w:szCs w:val="24"/>
        </w:rPr>
        <w:t xml:space="preserve"> and I do not need to address, or exercise my discretion in terms of section 13 of the Trust Property Control Act</w:t>
      </w:r>
      <w:r w:rsidR="00325ECF">
        <w:rPr>
          <w:rFonts w:ascii="Arial" w:hAnsi="Arial" w:cs="Arial"/>
          <w:sz w:val="24"/>
          <w:szCs w:val="24"/>
        </w:rPr>
        <w:t xml:space="preserve"> 57 of 1988.</w:t>
      </w:r>
    </w:p>
    <w:p w14:paraId="1BEBDD98" w14:textId="77777777" w:rsidR="00C84450" w:rsidRDefault="00C84450" w:rsidP="00DD05E5">
      <w:pPr>
        <w:spacing w:line="360" w:lineRule="auto"/>
        <w:jc w:val="both"/>
        <w:rPr>
          <w:rFonts w:ascii="Arial" w:hAnsi="Arial" w:cs="Arial"/>
          <w:sz w:val="24"/>
          <w:szCs w:val="24"/>
        </w:rPr>
      </w:pPr>
    </w:p>
    <w:p w14:paraId="42A0D66D" w14:textId="77777777" w:rsidR="00325ECF" w:rsidRDefault="00325ECF" w:rsidP="00DD05E5">
      <w:pPr>
        <w:spacing w:line="360" w:lineRule="auto"/>
        <w:jc w:val="both"/>
        <w:rPr>
          <w:rFonts w:ascii="Arial" w:hAnsi="Arial" w:cs="Arial"/>
          <w:sz w:val="24"/>
          <w:szCs w:val="24"/>
        </w:rPr>
      </w:pPr>
      <w:r>
        <w:rPr>
          <w:rFonts w:ascii="Arial" w:hAnsi="Arial" w:cs="Arial"/>
          <w:sz w:val="24"/>
          <w:szCs w:val="24"/>
        </w:rPr>
        <w:t>Is the Haarlem Property an asset in the Trust?</w:t>
      </w:r>
    </w:p>
    <w:p w14:paraId="2F4EF501" w14:textId="77777777" w:rsidR="00C84450" w:rsidRDefault="006D7F1B" w:rsidP="00DD05E5">
      <w:pPr>
        <w:spacing w:line="360" w:lineRule="auto"/>
        <w:jc w:val="both"/>
        <w:rPr>
          <w:rFonts w:ascii="Arial" w:hAnsi="Arial" w:cs="Arial"/>
          <w:sz w:val="24"/>
          <w:szCs w:val="24"/>
        </w:rPr>
      </w:pPr>
      <w:r>
        <w:rPr>
          <w:rFonts w:ascii="Arial" w:hAnsi="Arial" w:cs="Arial"/>
          <w:sz w:val="24"/>
          <w:szCs w:val="24"/>
        </w:rPr>
        <w:t>[16</w:t>
      </w:r>
      <w:r w:rsidR="00C84450">
        <w:rPr>
          <w:rFonts w:ascii="Arial" w:hAnsi="Arial" w:cs="Arial"/>
          <w:sz w:val="24"/>
          <w:szCs w:val="24"/>
        </w:rPr>
        <w:t>]</w:t>
      </w:r>
      <w:r w:rsidR="005F769B">
        <w:rPr>
          <w:rFonts w:ascii="Arial" w:hAnsi="Arial" w:cs="Arial"/>
          <w:sz w:val="24"/>
          <w:szCs w:val="24"/>
        </w:rPr>
        <w:tab/>
        <w:t xml:space="preserve">It is common cause that the property is still registered in the deceased’s name.  The Haarlem Property is not registered in the name of the Trustees.  </w:t>
      </w:r>
      <w:r w:rsidR="00421238">
        <w:rPr>
          <w:rFonts w:ascii="Arial" w:hAnsi="Arial" w:cs="Arial"/>
          <w:sz w:val="24"/>
          <w:szCs w:val="24"/>
        </w:rPr>
        <w:t xml:space="preserve">The respondent relies on two </w:t>
      </w:r>
      <w:r>
        <w:rPr>
          <w:rFonts w:ascii="Arial" w:hAnsi="Arial" w:cs="Arial"/>
          <w:sz w:val="24"/>
          <w:szCs w:val="24"/>
        </w:rPr>
        <w:t xml:space="preserve">legal </w:t>
      </w:r>
      <w:r w:rsidR="00421238">
        <w:rPr>
          <w:rFonts w:ascii="Arial" w:hAnsi="Arial" w:cs="Arial"/>
          <w:sz w:val="24"/>
          <w:szCs w:val="24"/>
        </w:rPr>
        <w:t xml:space="preserve">opinions obtained that the Haarlem Property could be regarded as a Trust Asset in the Netherlands.  These opinions would not be needed if the Haarlem Property was a Trust Asset.  These opinions were obtained </w:t>
      </w:r>
      <w:r>
        <w:rPr>
          <w:rFonts w:ascii="Arial" w:hAnsi="Arial" w:cs="Arial"/>
          <w:sz w:val="24"/>
          <w:szCs w:val="24"/>
        </w:rPr>
        <w:t xml:space="preserve">to assert that </w:t>
      </w:r>
      <w:r w:rsidR="00421238">
        <w:rPr>
          <w:rFonts w:ascii="Arial" w:hAnsi="Arial" w:cs="Arial"/>
          <w:sz w:val="24"/>
          <w:szCs w:val="24"/>
        </w:rPr>
        <w:t xml:space="preserve">the property is to be deemed a Trust Asset, and </w:t>
      </w:r>
      <w:r>
        <w:rPr>
          <w:rFonts w:ascii="Arial" w:hAnsi="Arial" w:cs="Arial"/>
          <w:sz w:val="24"/>
          <w:szCs w:val="24"/>
        </w:rPr>
        <w:t>it c</w:t>
      </w:r>
      <w:r w:rsidR="00421238">
        <w:rPr>
          <w:rFonts w:ascii="Arial" w:hAnsi="Arial" w:cs="Arial"/>
          <w:sz w:val="24"/>
          <w:szCs w:val="24"/>
        </w:rPr>
        <w:t>ould be dealt with as a Trust Propert</w:t>
      </w:r>
      <w:r>
        <w:rPr>
          <w:rFonts w:ascii="Arial" w:hAnsi="Arial" w:cs="Arial"/>
          <w:sz w:val="24"/>
          <w:szCs w:val="24"/>
        </w:rPr>
        <w:t>y.  Why, if it is a Trust Asset?</w:t>
      </w:r>
      <w:r w:rsidR="0050326D">
        <w:rPr>
          <w:rFonts w:ascii="Arial" w:hAnsi="Arial" w:cs="Arial"/>
          <w:sz w:val="24"/>
          <w:szCs w:val="24"/>
        </w:rPr>
        <w:t xml:space="preserve">  The necessity to obtain such opinions in fact negate the submissions that the property is a Trust asset.</w:t>
      </w:r>
    </w:p>
    <w:p w14:paraId="031A064D" w14:textId="77777777" w:rsidR="00C84450" w:rsidRDefault="00C84450" w:rsidP="00DD05E5">
      <w:pPr>
        <w:spacing w:line="360" w:lineRule="auto"/>
        <w:jc w:val="both"/>
        <w:rPr>
          <w:rFonts w:ascii="Arial" w:hAnsi="Arial" w:cs="Arial"/>
          <w:sz w:val="24"/>
          <w:szCs w:val="24"/>
        </w:rPr>
      </w:pPr>
    </w:p>
    <w:p w14:paraId="187070C5" w14:textId="77777777" w:rsidR="00C84450" w:rsidRDefault="006D7F1B" w:rsidP="00DD05E5">
      <w:pPr>
        <w:spacing w:line="360" w:lineRule="auto"/>
        <w:jc w:val="both"/>
        <w:rPr>
          <w:rFonts w:ascii="Arial" w:hAnsi="Arial" w:cs="Arial"/>
          <w:sz w:val="24"/>
          <w:szCs w:val="24"/>
        </w:rPr>
      </w:pPr>
      <w:r>
        <w:rPr>
          <w:rFonts w:ascii="Arial" w:hAnsi="Arial" w:cs="Arial"/>
          <w:sz w:val="24"/>
          <w:szCs w:val="24"/>
        </w:rPr>
        <w:t>[17</w:t>
      </w:r>
      <w:r w:rsidR="00C84450">
        <w:rPr>
          <w:rFonts w:ascii="Arial" w:hAnsi="Arial" w:cs="Arial"/>
          <w:sz w:val="24"/>
          <w:szCs w:val="24"/>
        </w:rPr>
        <w:t>]</w:t>
      </w:r>
      <w:r w:rsidR="00421238">
        <w:rPr>
          <w:rFonts w:ascii="Arial" w:hAnsi="Arial" w:cs="Arial"/>
          <w:sz w:val="24"/>
          <w:szCs w:val="24"/>
        </w:rPr>
        <w:tab/>
        <w:t xml:space="preserve">The first respondent also relies on acquisitive prescription as a basis for the Trust to have acquired the Haarlem Property.  It was submitted that “the Trust has a strong legal claim to ownership of the Haarlem Property.” The fact that one </w:t>
      </w:r>
      <w:proofErr w:type="gramStart"/>
      <w:r w:rsidR="00421238">
        <w:rPr>
          <w:rFonts w:ascii="Arial" w:hAnsi="Arial" w:cs="Arial"/>
          <w:sz w:val="24"/>
          <w:szCs w:val="24"/>
        </w:rPr>
        <w:t>has to</w:t>
      </w:r>
      <w:proofErr w:type="gramEnd"/>
      <w:r w:rsidR="00421238">
        <w:rPr>
          <w:rFonts w:ascii="Arial" w:hAnsi="Arial" w:cs="Arial"/>
          <w:sz w:val="24"/>
          <w:szCs w:val="24"/>
        </w:rPr>
        <w:t xml:space="preserve"> resort to these arguments only strengthen the applicants’ case that the Haarlem proper</w:t>
      </w:r>
      <w:r>
        <w:rPr>
          <w:rFonts w:ascii="Arial" w:hAnsi="Arial" w:cs="Arial"/>
          <w:sz w:val="24"/>
          <w:szCs w:val="24"/>
        </w:rPr>
        <w:t>ty is not an asset in the Trust and has to resort to opinions to render it an asset in the Trust.</w:t>
      </w:r>
    </w:p>
    <w:p w14:paraId="2CA30345" w14:textId="77777777" w:rsidR="00421238" w:rsidRDefault="00421238" w:rsidP="00DD05E5">
      <w:pPr>
        <w:spacing w:line="360" w:lineRule="auto"/>
        <w:jc w:val="both"/>
        <w:rPr>
          <w:rFonts w:ascii="Arial" w:hAnsi="Arial" w:cs="Arial"/>
          <w:sz w:val="24"/>
          <w:szCs w:val="24"/>
        </w:rPr>
      </w:pPr>
    </w:p>
    <w:p w14:paraId="04C14669" w14:textId="77777777" w:rsidR="00421238" w:rsidRPr="00421238" w:rsidRDefault="006D7F1B" w:rsidP="00DD05E5">
      <w:pPr>
        <w:spacing w:line="360" w:lineRule="auto"/>
        <w:jc w:val="both"/>
        <w:rPr>
          <w:rFonts w:ascii="Arial" w:hAnsi="Arial" w:cs="Arial"/>
          <w:sz w:val="24"/>
          <w:szCs w:val="24"/>
        </w:rPr>
      </w:pPr>
      <w:r>
        <w:rPr>
          <w:rFonts w:ascii="Arial" w:hAnsi="Arial" w:cs="Arial"/>
          <w:sz w:val="24"/>
          <w:szCs w:val="24"/>
        </w:rPr>
        <w:t>[18</w:t>
      </w:r>
      <w:r w:rsidR="00421238">
        <w:rPr>
          <w:rFonts w:ascii="Arial" w:hAnsi="Arial" w:cs="Arial"/>
          <w:sz w:val="24"/>
          <w:szCs w:val="24"/>
        </w:rPr>
        <w:t>]</w:t>
      </w:r>
      <w:r w:rsidR="00421238">
        <w:rPr>
          <w:rFonts w:ascii="Arial" w:hAnsi="Arial" w:cs="Arial"/>
          <w:sz w:val="24"/>
          <w:szCs w:val="24"/>
        </w:rPr>
        <w:tab/>
        <w:t xml:space="preserve">The reliance by the First Respondent on the two Hague Conventions also takes the matter no further.  The estate was wound up in accordance with the law of that time and no Convention has retrospective effect.  On the common cause </w:t>
      </w:r>
      <w:proofErr w:type="gramStart"/>
      <w:r w:rsidR="00421238">
        <w:rPr>
          <w:rFonts w:ascii="Arial" w:hAnsi="Arial" w:cs="Arial"/>
          <w:sz w:val="24"/>
          <w:szCs w:val="24"/>
        </w:rPr>
        <w:t>facts</w:t>
      </w:r>
      <w:proofErr w:type="gramEnd"/>
      <w:r w:rsidR="00421238">
        <w:rPr>
          <w:rFonts w:ascii="Arial" w:hAnsi="Arial" w:cs="Arial"/>
          <w:sz w:val="24"/>
          <w:szCs w:val="24"/>
        </w:rPr>
        <w:t xml:space="preserve"> I find that the Haarlem Property is not a Trust Asset and I need not resort to the </w:t>
      </w:r>
      <w:proofErr w:type="spellStart"/>
      <w:r w:rsidR="00421238">
        <w:rPr>
          <w:rFonts w:ascii="Arial" w:hAnsi="Arial" w:cs="Arial"/>
          <w:i/>
          <w:sz w:val="24"/>
          <w:szCs w:val="24"/>
        </w:rPr>
        <w:t>Plascon</w:t>
      </w:r>
      <w:proofErr w:type="spellEnd"/>
      <w:r w:rsidR="00421238">
        <w:rPr>
          <w:rFonts w:ascii="Arial" w:hAnsi="Arial" w:cs="Arial"/>
          <w:i/>
          <w:sz w:val="24"/>
          <w:szCs w:val="24"/>
        </w:rPr>
        <w:t xml:space="preserve">-Evans </w:t>
      </w:r>
      <w:r w:rsidR="00421238">
        <w:rPr>
          <w:rFonts w:ascii="Arial" w:hAnsi="Arial" w:cs="Arial"/>
          <w:sz w:val="24"/>
          <w:szCs w:val="24"/>
        </w:rPr>
        <w:t>rule.</w:t>
      </w:r>
      <w:r w:rsidR="006F7EC1">
        <w:rPr>
          <w:rStyle w:val="FootnoteReference"/>
          <w:rFonts w:ascii="Arial" w:hAnsi="Arial" w:cs="Arial"/>
          <w:sz w:val="24"/>
          <w:szCs w:val="24"/>
        </w:rPr>
        <w:footnoteReference w:id="4"/>
      </w:r>
    </w:p>
    <w:p w14:paraId="05B6E38B" w14:textId="77777777" w:rsidR="00421238" w:rsidRDefault="00421238" w:rsidP="00DD05E5">
      <w:pPr>
        <w:spacing w:line="360" w:lineRule="auto"/>
        <w:jc w:val="both"/>
        <w:rPr>
          <w:rFonts w:ascii="Arial" w:hAnsi="Arial" w:cs="Arial"/>
          <w:sz w:val="24"/>
          <w:szCs w:val="24"/>
        </w:rPr>
      </w:pPr>
    </w:p>
    <w:p w14:paraId="54440437" w14:textId="77777777" w:rsidR="00421238" w:rsidRDefault="006D7F1B" w:rsidP="00DD05E5">
      <w:pPr>
        <w:spacing w:line="360" w:lineRule="auto"/>
        <w:jc w:val="both"/>
        <w:rPr>
          <w:rFonts w:ascii="Arial" w:hAnsi="Arial" w:cs="Arial"/>
          <w:sz w:val="24"/>
          <w:szCs w:val="24"/>
        </w:rPr>
      </w:pPr>
      <w:r>
        <w:rPr>
          <w:rFonts w:ascii="Arial" w:hAnsi="Arial" w:cs="Arial"/>
          <w:sz w:val="24"/>
          <w:szCs w:val="24"/>
        </w:rPr>
        <w:t>[19</w:t>
      </w:r>
      <w:r w:rsidR="00421238">
        <w:rPr>
          <w:rFonts w:ascii="Arial" w:hAnsi="Arial" w:cs="Arial"/>
          <w:sz w:val="24"/>
          <w:szCs w:val="24"/>
        </w:rPr>
        <w:t>]</w:t>
      </w:r>
      <w:r w:rsidR="006F7EC1">
        <w:rPr>
          <w:rFonts w:ascii="Arial" w:hAnsi="Arial" w:cs="Arial"/>
          <w:sz w:val="24"/>
          <w:szCs w:val="24"/>
        </w:rPr>
        <w:tab/>
        <w:t>I accordingly order as follows:</w:t>
      </w:r>
    </w:p>
    <w:p w14:paraId="50629F13" w14:textId="19D9060A" w:rsidR="00B13D55" w:rsidRDefault="006D7F1B" w:rsidP="00B13D55">
      <w:pPr>
        <w:spacing w:line="360" w:lineRule="auto"/>
        <w:ind w:left="1440" w:hanging="720"/>
        <w:jc w:val="both"/>
        <w:rPr>
          <w:rFonts w:ascii="Arial" w:hAnsi="Arial" w:cs="Arial"/>
          <w:sz w:val="24"/>
          <w:szCs w:val="24"/>
        </w:rPr>
      </w:pPr>
      <w:r>
        <w:rPr>
          <w:rFonts w:ascii="Arial" w:hAnsi="Arial" w:cs="Arial"/>
          <w:sz w:val="24"/>
          <w:szCs w:val="24"/>
        </w:rPr>
        <w:t>19</w:t>
      </w:r>
      <w:r w:rsidR="00B13D55">
        <w:rPr>
          <w:rFonts w:ascii="Arial" w:hAnsi="Arial" w:cs="Arial"/>
          <w:sz w:val="24"/>
          <w:szCs w:val="24"/>
        </w:rPr>
        <w:t>.1</w:t>
      </w:r>
      <w:r w:rsidR="00B13D55">
        <w:rPr>
          <w:rFonts w:ascii="Arial" w:hAnsi="Arial" w:cs="Arial"/>
          <w:sz w:val="24"/>
          <w:szCs w:val="24"/>
        </w:rPr>
        <w:tab/>
        <w:t xml:space="preserve">It is declared that the property situated at </w:t>
      </w:r>
      <w:r w:rsidR="00104A8C">
        <w:rPr>
          <w:rFonts w:ascii="Arial" w:hAnsi="Arial" w:cs="Arial"/>
          <w:sz w:val="24"/>
          <w:szCs w:val="24"/>
        </w:rPr>
        <w:t>[…]</w:t>
      </w:r>
      <w:r w:rsidR="00B13D55">
        <w:rPr>
          <w:rFonts w:ascii="Arial" w:hAnsi="Arial" w:cs="Arial"/>
          <w:sz w:val="24"/>
          <w:szCs w:val="24"/>
        </w:rPr>
        <w:t xml:space="preserve"> </w:t>
      </w:r>
      <w:proofErr w:type="gramStart"/>
      <w:r w:rsidR="00B13D55">
        <w:rPr>
          <w:rFonts w:ascii="Arial" w:hAnsi="Arial" w:cs="Arial"/>
          <w:sz w:val="24"/>
          <w:szCs w:val="24"/>
        </w:rPr>
        <w:t>B</w:t>
      </w:r>
      <w:r w:rsidR="00104A8C">
        <w:rPr>
          <w:rFonts w:ascii="Arial" w:hAnsi="Arial" w:cs="Arial"/>
          <w:sz w:val="24"/>
          <w:szCs w:val="24"/>
        </w:rPr>
        <w:t>[</w:t>
      </w:r>
      <w:proofErr w:type="gramEnd"/>
      <w:r w:rsidR="00104A8C">
        <w:rPr>
          <w:rFonts w:ascii="Arial" w:hAnsi="Arial" w:cs="Arial"/>
          <w:sz w:val="24"/>
          <w:szCs w:val="24"/>
        </w:rPr>
        <w:t>…]</w:t>
      </w:r>
      <w:r w:rsidR="00B13D55">
        <w:rPr>
          <w:rFonts w:ascii="Arial" w:hAnsi="Arial" w:cs="Arial"/>
          <w:sz w:val="24"/>
          <w:szCs w:val="24"/>
        </w:rPr>
        <w:t xml:space="preserve"> S</w:t>
      </w:r>
      <w:r w:rsidR="00104A8C">
        <w:rPr>
          <w:rFonts w:ascii="Arial" w:hAnsi="Arial" w:cs="Arial"/>
          <w:sz w:val="24"/>
          <w:szCs w:val="24"/>
        </w:rPr>
        <w:t>[…]</w:t>
      </w:r>
      <w:r w:rsidR="00B13D55">
        <w:rPr>
          <w:rFonts w:ascii="Arial" w:hAnsi="Arial" w:cs="Arial"/>
          <w:sz w:val="24"/>
          <w:szCs w:val="24"/>
        </w:rPr>
        <w:t>, H</w:t>
      </w:r>
      <w:r w:rsidR="00104A8C">
        <w:rPr>
          <w:rFonts w:ascii="Arial" w:hAnsi="Arial" w:cs="Arial"/>
          <w:sz w:val="24"/>
          <w:szCs w:val="24"/>
        </w:rPr>
        <w:t>[…]</w:t>
      </w:r>
      <w:r w:rsidR="00B13D55">
        <w:rPr>
          <w:rFonts w:ascii="Arial" w:hAnsi="Arial" w:cs="Arial"/>
          <w:sz w:val="24"/>
          <w:szCs w:val="24"/>
        </w:rPr>
        <w:t>, H</w:t>
      </w:r>
      <w:r w:rsidR="00104A8C">
        <w:rPr>
          <w:rFonts w:ascii="Arial" w:hAnsi="Arial" w:cs="Arial"/>
          <w:sz w:val="24"/>
          <w:szCs w:val="24"/>
        </w:rPr>
        <w:t>[…]</w:t>
      </w:r>
      <w:r w:rsidR="00B13D55">
        <w:rPr>
          <w:rFonts w:ascii="Arial" w:hAnsi="Arial" w:cs="Arial"/>
          <w:sz w:val="24"/>
          <w:szCs w:val="24"/>
        </w:rPr>
        <w:t xml:space="preserve"> is not liable to be transferred to the names of the Trustees  of the MC Avis Testamentary Trust;</w:t>
      </w:r>
    </w:p>
    <w:p w14:paraId="727D87B9" w14:textId="77777777" w:rsidR="00B13D55" w:rsidRDefault="006D7F1B" w:rsidP="00DD05E5">
      <w:pPr>
        <w:spacing w:line="360" w:lineRule="auto"/>
        <w:jc w:val="both"/>
        <w:rPr>
          <w:rFonts w:ascii="Arial" w:hAnsi="Arial" w:cs="Arial"/>
          <w:sz w:val="24"/>
          <w:szCs w:val="24"/>
        </w:rPr>
      </w:pPr>
      <w:r>
        <w:rPr>
          <w:rFonts w:ascii="Arial" w:hAnsi="Arial" w:cs="Arial"/>
          <w:sz w:val="24"/>
          <w:szCs w:val="24"/>
        </w:rPr>
        <w:tab/>
        <w:t>19</w:t>
      </w:r>
      <w:r w:rsidR="00B13D55">
        <w:rPr>
          <w:rFonts w:ascii="Arial" w:hAnsi="Arial" w:cs="Arial"/>
          <w:sz w:val="24"/>
          <w:szCs w:val="24"/>
        </w:rPr>
        <w:t>.2</w:t>
      </w:r>
      <w:r w:rsidR="00B13D55">
        <w:rPr>
          <w:rFonts w:ascii="Arial" w:hAnsi="Arial" w:cs="Arial"/>
          <w:sz w:val="24"/>
          <w:szCs w:val="24"/>
        </w:rPr>
        <w:tab/>
        <w:t xml:space="preserve">The MC Avis Testamentary Trust is hereby terminated and </w:t>
      </w:r>
      <w:proofErr w:type="gramStart"/>
      <w:r w:rsidR="00B13D55">
        <w:rPr>
          <w:rFonts w:ascii="Arial" w:hAnsi="Arial" w:cs="Arial"/>
          <w:sz w:val="24"/>
          <w:szCs w:val="24"/>
        </w:rPr>
        <w:t>wound-up;</w:t>
      </w:r>
      <w:proofErr w:type="gramEnd"/>
    </w:p>
    <w:p w14:paraId="54CCACA8" w14:textId="77777777" w:rsidR="00B13D55" w:rsidRPr="00F71132" w:rsidRDefault="006D7F1B" w:rsidP="00B13D55">
      <w:pPr>
        <w:spacing w:line="360" w:lineRule="auto"/>
        <w:ind w:left="1440" w:hanging="720"/>
        <w:jc w:val="both"/>
        <w:rPr>
          <w:rFonts w:ascii="Arial" w:hAnsi="Arial" w:cs="Arial"/>
          <w:sz w:val="24"/>
          <w:szCs w:val="24"/>
        </w:rPr>
      </w:pPr>
      <w:r>
        <w:rPr>
          <w:rFonts w:ascii="Arial" w:hAnsi="Arial" w:cs="Arial"/>
          <w:sz w:val="24"/>
          <w:szCs w:val="24"/>
        </w:rPr>
        <w:t>19</w:t>
      </w:r>
      <w:r w:rsidR="00B13D55">
        <w:rPr>
          <w:rFonts w:ascii="Arial" w:hAnsi="Arial" w:cs="Arial"/>
          <w:sz w:val="24"/>
          <w:szCs w:val="24"/>
        </w:rPr>
        <w:t>.3</w:t>
      </w:r>
      <w:r w:rsidR="00B13D55">
        <w:rPr>
          <w:rFonts w:ascii="Arial" w:hAnsi="Arial" w:cs="Arial"/>
          <w:sz w:val="24"/>
          <w:szCs w:val="24"/>
        </w:rPr>
        <w:tab/>
        <w:t>The MC Avis Testamentary Trust is directed to pay the costs of this application and that of Part A of the Notice of Motion.</w:t>
      </w:r>
    </w:p>
    <w:p w14:paraId="4B088AF6" w14:textId="77777777" w:rsidR="00873D5B" w:rsidRDefault="00873D5B" w:rsidP="00873D5B">
      <w:pPr>
        <w:spacing w:line="360" w:lineRule="auto"/>
        <w:jc w:val="both"/>
        <w:rPr>
          <w:rFonts w:ascii="Arial" w:hAnsi="Arial" w:cs="Arial"/>
          <w:sz w:val="24"/>
          <w:szCs w:val="24"/>
        </w:rPr>
      </w:pPr>
    </w:p>
    <w:p w14:paraId="21C7E8B8" w14:textId="77777777" w:rsidR="00B13D55" w:rsidRPr="007A364B" w:rsidRDefault="00B13D55" w:rsidP="00873D5B">
      <w:pPr>
        <w:spacing w:line="360" w:lineRule="auto"/>
        <w:jc w:val="both"/>
        <w:rPr>
          <w:rFonts w:ascii="Arial" w:hAnsi="Arial" w:cs="Arial"/>
          <w:sz w:val="24"/>
          <w:szCs w:val="24"/>
        </w:rPr>
      </w:pPr>
    </w:p>
    <w:p w14:paraId="0D379D29" w14:textId="77777777" w:rsidR="00873D5B" w:rsidRPr="007A364B" w:rsidRDefault="00873D5B" w:rsidP="00873D5B">
      <w:pPr>
        <w:spacing w:line="240" w:lineRule="auto"/>
        <w:jc w:val="right"/>
        <w:rPr>
          <w:rFonts w:ascii="Arial" w:eastAsia="Calibri" w:hAnsi="Arial" w:cs="Arial"/>
          <w:sz w:val="24"/>
          <w:szCs w:val="24"/>
        </w:rPr>
      </w:pPr>
      <w:r w:rsidRPr="007A364B">
        <w:rPr>
          <w:rFonts w:ascii="Arial" w:eastAsia="Calibri" w:hAnsi="Arial" w:cs="Arial"/>
          <w:b/>
          <w:sz w:val="24"/>
          <w:szCs w:val="24"/>
        </w:rPr>
        <w:t>__________________</w:t>
      </w:r>
    </w:p>
    <w:p w14:paraId="2994D7DB" w14:textId="77777777" w:rsidR="00873D5B" w:rsidRPr="007A364B" w:rsidRDefault="00873D5B" w:rsidP="00873D5B">
      <w:pPr>
        <w:spacing w:line="240" w:lineRule="auto"/>
        <w:jc w:val="right"/>
        <w:rPr>
          <w:rFonts w:ascii="Arial" w:eastAsia="Calibri" w:hAnsi="Arial" w:cs="Arial"/>
          <w:b/>
          <w:sz w:val="24"/>
          <w:szCs w:val="24"/>
        </w:rPr>
      </w:pPr>
      <w:r w:rsidRPr="007A364B">
        <w:rPr>
          <w:rFonts w:ascii="Arial" w:eastAsia="Calibri" w:hAnsi="Arial" w:cs="Arial"/>
          <w:b/>
          <w:sz w:val="24"/>
          <w:szCs w:val="24"/>
        </w:rPr>
        <w:t>S. POTTERILL</w:t>
      </w:r>
    </w:p>
    <w:p w14:paraId="4E29BB9B" w14:textId="77777777" w:rsidR="00873D5B" w:rsidRPr="007A364B" w:rsidRDefault="00873D5B" w:rsidP="00873D5B">
      <w:pPr>
        <w:spacing w:line="240" w:lineRule="auto"/>
        <w:jc w:val="right"/>
        <w:rPr>
          <w:rFonts w:ascii="Arial" w:eastAsia="Calibri" w:hAnsi="Arial" w:cs="Arial"/>
          <w:b/>
          <w:sz w:val="24"/>
          <w:szCs w:val="24"/>
        </w:rPr>
      </w:pPr>
      <w:r w:rsidRPr="007A364B">
        <w:rPr>
          <w:rFonts w:ascii="Arial" w:eastAsia="Calibri" w:hAnsi="Arial" w:cs="Arial"/>
          <w:b/>
          <w:sz w:val="24"/>
          <w:szCs w:val="24"/>
        </w:rPr>
        <w:t>JUDGE OF THE HIGH COURT</w:t>
      </w:r>
    </w:p>
    <w:p w14:paraId="320F1B5A" w14:textId="77777777" w:rsidR="00873D5B" w:rsidRPr="007A364B" w:rsidRDefault="00873D5B" w:rsidP="00873D5B">
      <w:pPr>
        <w:spacing w:line="240" w:lineRule="auto"/>
        <w:rPr>
          <w:rFonts w:ascii="Arial" w:eastAsia="Calibri" w:hAnsi="Arial" w:cs="Arial"/>
          <w:sz w:val="24"/>
          <w:szCs w:val="24"/>
        </w:rPr>
      </w:pPr>
    </w:p>
    <w:p w14:paraId="089910B5" w14:textId="77777777" w:rsidR="00B13D55" w:rsidRDefault="00B13D55">
      <w:pPr>
        <w:spacing w:after="160" w:line="259" w:lineRule="auto"/>
        <w:rPr>
          <w:rFonts w:ascii="Arial" w:eastAsia="Calibri" w:hAnsi="Arial" w:cs="Arial"/>
          <w:sz w:val="24"/>
          <w:szCs w:val="24"/>
        </w:rPr>
      </w:pPr>
      <w:r>
        <w:rPr>
          <w:rFonts w:ascii="Arial" w:eastAsia="Calibri" w:hAnsi="Arial" w:cs="Arial"/>
          <w:sz w:val="24"/>
          <w:szCs w:val="24"/>
        </w:rPr>
        <w:br w:type="page"/>
      </w:r>
    </w:p>
    <w:p w14:paraId="7322AE64" w14:textId="77777777" w:rsidR="00873D5B" w:rsidRPr="007A364B" w:rsidRDefault="00B13D55" w:rsidP="00873D5B">
      <w:pPr>
        <w:spacing w:line="240" w:lineRule="auto"/>
        <w:rPr>
          <w:rFonts w:ascii="Arial" w:eastAsia="Calibri" w:hAnsi="Arial" w:cs="Arial"/>
          <w:sz w:val="24"/>
          <w:szCs w:val="24"/>
        </w:rPr>
      </w:pPr>
      <w:r>
        <w:rPr>
          <w:rFonts w:ascii="Arial" w:eastAsia="Calibri" w:hAnsi="Arial" w:cs="Arial"/>
          <w:sz w:val="24"/>
          <w:szCs w:val="24"/>
        </w:rPr>
        <w:lastRenderedPageBreak/>
        <w:t>CASE NO:  2023-041644</w:t>
      </w:r>
    </w:p>
    <w:p w14:paraId="14892CD7" w14:textId="77777777" w:rsidR="00873D5B" w:rsidRPr="007A364B" w:rsidRDefault="00873D5B" w:rsidP="00873D5B">
      <w:pPr>
        <w:spacing w:line="240" w:lineRule="auto"/>
        <w:rPr>
          <w:rFonts w:ascii="Arial" w:eastAsia="Calibri" w:hAnsi="Arial" w:cs="Arial"/>
          <w:sz w:val="24"/>
          <w:szCs w:val="24"/>
        </w:rPr>
      </w:pPr>
    </w:p>
    <w:p w14:paraId="6D89E6FB" w14:textId="77777777" w:rsidR="00873D5B" w:rsidRPr="007A364B" w:rsidRDefault="00873D5B" w:rsidP="00873D5B">
      <w:pPr>
        <w:spacing w:line="240" w:lineRule="auto"/>
        <w:rPr>
          <w:rFonts w:ascii="Arial" w:eastAsia="Calibri" w:hAnsi="Arial" w:cs="Arial"/>
          <w:sz w:val="24"/>
          <w:szCs w:val="24"/>
        </w:rPr>
      </w:pPr>
      <w:r w:rsidRPr="007A364B">
        <w:rPr>
          <w:rFonts w:ascii="Arial" w:eastAsia="Calibri" w:hAnsi="Arial" w:cs="Arial"/>
          <w:sz w:val="24"/>
          <w:szCs w:val="24"/>
        </w:rPr>
        <w:t xml:space="preserve">HEARD ON:    </w:t>
      </w:r>
      <w:r w:rsidR="00B13D55">
        <w:rPr>
          <w:rFonts w:ascii="Arial" w:eastAsia="Calibri" w:hAnsi="Arial" w:cs="Arial"/>
          <w:sz w:val="24"/>
          <w:szCs w:val="24"/>
        </w:rPr>
        <w:t>27 February 2024</w:t>
      </w:r>
    </w:p>
    <w:p w14:paraId="5E6F11D5" w14:textId="77777777" w:rsidR="00873D5B" w:rsidRPr="007A364B" w:rsidRDefault="00873D5B" w:rsidP="00873D5B">
      <w:pPr>
        <w:spacing w:line="240" w:lineRule="auto"/>
        <w:rPr>
          <w:rFonts w:ascii="Arial" w:eastAsia="Calibri" w:hAnsi="Arial" w:cs="Arial"/>
          <w:sz w:val="24"/>
          <w:szCs w:val="24"/>
        </w:rPr>
      </w:pPr>
    </w:p>
    <w:p w14:paraId="660C12E2" w14:textId="77777777" w:rsidR="00873D5B" w:rsidRPr="007A364B" w:rsidRDefault="00873D5B" w:rsidP="00873D5B">
      <w:pPr>
        <w:spacing w:line="240" w:lineRule="auto"/>
        <w:rPr>
          <w:rFonts w:ascii="Arial" w:eastAsia="Calibri" w:hAnsi="Arial" w:cs="Arial"/>
          <w:sz w:val="24"/>
          <w:szCs w:val="24"/>
        </w:rPr>
      </w:pPr>
      <w:r w:rsidRPr="007A364B">
        <w:rPr>
          <w:rFonts w:ascii="Arial" w:eastAsia="Calibri" w:hAnsi="Arial" w:cs="Arial"/>
          <w:sz w:val="24"/>
          <w:szCs w:val="24"/>
        </w:rPr>
        <w:t>FOR T</w:t>
      </w:r>
      <w:r w:rsidR="00B13D55">
        <w:rPr>
          <w:rFonts w:ascii="Arial" w:eastAsia="Calibri" w:hAnsi="Arial" w:cs="Arial"/>
          <w:sz w:val="24"/>
          <w:szCs w:val="24"/>
        </w:rPr>
        <w:t>HE APPLICANTS:  MR</w:t>
      </w:r>
      <w:r w:rsidRPr="007A364B">
        <w:rPr>
          <w:rFonts w:ascii="Arial" w:eastAsia="Calibri" w:hAnsi="Arial" w:cs="Arial"/>
          <w:sz w:val="24"/>
          <w:szCs w:val="24"/>
        </w:rPr>
        <w:t>.</w:t>
      </w:r>
      <w:r w:rsidR="00B13D55">
        <w:rPr>
          <w:rFonts w:ascii="Arial" w:eastAsia="Calibri" w:hAnsi="Arial" w:cs="Arial"/>
          <w:sz w:val="24"/>
          <w:szCs w:val="24"/>
        </w:rPr>
        <w:t xml:space="preserve"> K.J. VAN HUYSSTEEN</w:t>
      </w:r>
      <w:r w:rsidRPr="007A364B">
        <w:rPr>
          <w:rFonts w:ascii="Arial" w:eastAsia="Calibri" w:hAnsi="Arial" w:cs="Arial"/>
          <w:sz w:val="24"/>
          <w:szCs w:val="24"/>
        </w:rPr>
        <w:t xml:space="preserve"> </w:t>
      </w:r>
    </w:p>
    <w:p w14:paraId="783D67A0" w14:textId="77777777" w:rsidR="00873D5B" w:rsidRPr="007A364B" w:rsidRDefault="00873D5B" w:rsidP="00873D5B">
      <w:pPr>
        <w:spacing w:line="240" w:lineRule="auto"/>
        <w:rPr>
          <w:rFonts w:ascii="Arial" w:eastAsia="Calibri" w:hAnsi="Arial" w:cs="Arial"/>
          <w:sz w:val="24"/>
          <w:szCs w:val="24"/>
        </w:rPr>
      </w:pPr>
    </w:p>
    <w:p w14:paraId="66BD6B2B" w14:textId="77777777" w:rsidR="00873D5B" w:rsidRPr="007A364B" w:rsidRDefault="000C1FB7" w:rsidP="00873D5B">
      <w:pPr>
        <w:spacing w:line="240" w:lineRule="auto"/>
        <w:rPr>
          <w:rFonts w:ascii="Arial" w:eastAsia="Calibri" w:hAnsi="Arial" w:cs="Arial"/>
          <w:sz w:val="24"/>
          <w:szCs w:val="24"/>
        </w:rPr>
      </w:pPr>
      <w:r>
        <w:rPr>
          <w:rFonts w:ascii="Arial" w:eastAsia="Calibri" w:hAnsi="Arial" w:cs="Arial"/>
          <w:sz w:val="24"/>
          <w:szCs w:val="24"/>
        </w:rPr>
        <w:t xml:space="preserve">INSTRUCTED BY:  </w:t>
      </w:r>
      <w:proofErr w:type="spellStart"/>
      <w:r>
        <w:rPr>
          <w:rFonts w:ascii="Arial" w:eastAsia="Calibri" w:hAnsi="Arial" w:cs="Arial"/>
          <w:sz w:val="24"/>
          <w:szCs w:val="24"/>
        </w:rPr>
        <w:t>Fluxmans</w:t>
      </w:r>
      <w:proofErr w:type="spellEnd"/>
      <w:r>
        <w:rPr>
          <w:rFonts w:ascii="Arial" w:eastAsia="Calibri" w:hAnsi="Arial" w:cs="Arial"/>
          <w:sz w:val="24"/>
          <w:szCs w:val="24"/>
        </w:rPr>
        <w:t xml:space="preserve"> Inc.</w:t>
      </w:r>
    </w:p>
    <w:p w14:paraId="0BC54F2E" w14:textId="77777777" w:rsidR="00873D5B" w:rsidRPr="007A364B" w:rsidRDefault="00873D5B" w:rsidP="00873D5B">
      <w:pPr>
        <w:spacing w:line="240" w:lineRule="auto"/>
        <w:rPr>
          <w:rFonts w:ascii="Arial" w:eastAsia="Calibri" w:hAnsi="Arial" w:cs="Arial"/>
          <w:sz w:val="24"/>
          <w:szCs w:val="24"/>
        </w:rPr>
      </w:pPr>
    </w:p>
    <w:p w14:paraId="2B7B432C" w14:textId="77777777" w:rsidR="00873D5B" w:rsidRPr="007A364B" w:rsidRDefault="00873D5B" w:rsidP="00873D5B">
      <w:pPr>
        <w:spacing w:line="240" w:lineRule="auto"/>
        <w:rPr>
          <w:rFonts w:ascii="Arial" w:eastAsia="Calibri" w:hAnsi="Arial" w:cs="Arial"/>
          <w:sz w:val="24"/>
          <w:szCs w:val="24"/>
        </w:rPr>
      </w:pPr>
      <w:r w:rsidRPr="007A364B">
        <w:rPr>
          <w:rFonts w:ascii="Arial" w:eastAsia="Calibri" w:hAnsi="Arial" w:cs="Arial"/>
          <w:sz w:val="24"/>
          <w:szCs w:val="24"/>
        </w:rPr>
        <w:t xml:space="preserve">FOR THE </w:t>
      </w:r>
      <w:r w:rsidR="00363786">
        <w:rPr>
          <w:rFonts w:ascii="Arial" w:eastAsia="Calibri" w:hAnsi="Arial" w:cs="Arial"/>
          <w:sz w:val="24"/>
          <w:szCs w:val="24"/>
        </w:rPr>
        <w:t xml:space="preserve">FIRST </w:t>
      </w:r>
      <w:r w:rsidRPr="007A364B">
        <w:rPr>
          <w:rFonts w:ascii="Arial" w:eastAsia="Calibri" w:hAnsi="Arial" w:cs="Arial"/>
          <w:sz w:val="24"/>
          <w:szCs w:val="24"/>
        </w:rPr>
        <w:t>RESPO</w:t>
      </w:r>
      <w:r w:rsidR="00363786">
        <w:rPr>
          <w:rFonts w:ascii="Arial" w:eastAsia="Calibri" w:hAnsi="Arial" w:cs="Arial"/>
          <w:sz w:val="24"/>
          <w:szCs w:val="24"/>
        </w:rPr>
        <w:t>NDENT</w:t>
      </w:r>
      <w:r w:rsidR="00B13D55">
        <w:rPr>
          <w:rFonts w:ascii="Arial" w:eastAsia="Calibri" w:hAnsi="Arial" w:cs="Arial"/>
          <w:sz w:val="24"/>
          <w:szCs w:val="24"/>
        </w:rPr>
        <w:t>:  MR. R. WARNER</w:t>
      </w:r>
      <w:r w:rsidRPr="007A364B">
        <w:rPr>
          <w:rFonts w:ascii="Arial" w:eastAsia="Calibri" w:hAnsi="Arial" w:cs="Arial"/>
          <w:sz w:val="24"/>
          <w:szCs w:val="24"/>
        </w:rPr>
        <w:t xml:space="preserve"> </w:t>
      </w:r>
    </w:p>
    <w:p w14:paraId="32CCAFF3" w14:textId="77777777" w:rsidR="00873D5B" w:rsidRPr="007A364B" w:rsidRDefault="00873D5B" w:rsidP="00873D5B">
      <w:pPr>
        <w:spacing w:line="240" w:lineRule="auto"/>
        <w:rPr>
          <w:rFonts w:ascii="Arial" w:eastAsia="Calibri" w:hAnsi="Arial" w:cs="Arial"/>
          <w:sz w:val="24"/>
          <w:szCs w:val="24"/>
        </w:rPr>
      </w:pPr>
    </w:p>
    <w:p w14:paraId="7186C342" w14:textId="77777777" w:rsidR="00873D5B" w:rsidRPr="007A364B" w:rsidRDefault="00873D5B" w:rsidP="00873D5B">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0C1FB7">
        <w:rPr>
          <w:rFonts w:ascii="Arial" w:eastAsia="Calibri" w:hAnsi="Arial" w:cs="Arial"/>
          <w:sz w:val="24"/>
          <w:szCs w:val="24"/>
        </w:rPr>
        <w:t>Russel Warner Attorneys</w:t>
      </w:r>
    </w:p>
    <w:p w14:paraId="59FDADD7" w14:textId="77777777" w:rsidR="00873D5B" w:rsidRPr="007A364B" w:rsidRDefault="00873D5B" w:rsidP="00873D5B">
      <w:pPr>
        <w:spacing w:line="240" w:lineRule="auto"/>
        <w:rPr>
          <w:rFonts w:ascii="Arial" w:eastAsia="Calibri" w:hAnsi="Arial" w:cs="Arial"/>
          <w:sz w:val="24"/>
          <w:szCs w:val="24"/>
        </w:rPr>
      </w:pPr>
    </w:p>
    <w:p w14:paraId="7402FC7A" w14:textId="77777777" w:rsidR="00873D5B" w:rsidRPr="007A364B" w:rsidRDefault="00873D5B" w:rsidP="00873D5B">
      <w:pPr>
        <w:spacing w:line="240" w:lineRule="auto"/>
        <w:rPr>
          <w:rFonts w:ascii="Arial" w:eastAsia="Calibri" w:hAnsi="Arial" w:cs="Arial"/>
          <w:sz w:val="24"/>
          <w:szCs w:val="24"/>
        </w:rPr>
      </w:pPr>
      <w:r w:rsidRPr="007A364B">
        <w:rPr>
          <w:rFonts w:ascii="Arial" w:eastAsia="Calibri" w:hAnsi="Arial" w:cs="Arial"/>
          <w:sz w:val="24"/>
          <w:szCs w:val="24"/>
        </w:rPr>
        <w:t>DATE OF JUDGMENT:</w:t>
      </w:r>
      <w:r w:rsidR="00517F41">
        <w:rPr>
          <w:rFonts w:ascii="Arial" w:eastAsia="Calibri" w:hAnsi="Arial" w:cs="Arial"/>
          <w:sz w:val="24"/>
          <w:szCs w:val="24"/>
        </w:rPr>
        <w:t xml:space="preserve">  6 March 2024</w:t>
      </w:r>
      <w:r w:rsidRPr="007A364B">
        <w:rPr>
          <w:rFonts w:ascii="Arial" w:eastAsia="Calibri" w:hAnsi="Arial" w:cs="Arial"/>
          <w:sz w:val="24"/>
          <w:szCs w:val="24"/>
        </w:rPr>
        <w:t xml:space="preserve">     </w:t>
      </w:r>
    </w:p>
    <w:p w14:paraId="319CB953" w14:textId="77777777" w:rsidR="00873D5B" w:rsidRPr="007A364B" w:rsidRDefault="00873D5B" w:rsidP="00873D5B">
      <w:pPr>
        <w:rPr>
          <w:rFonts w:ascii="Arial" w:hAnsi="Arial" w:cs="Arial"/>
          <w:sz w:val="24"/>
          <w:szCs w:val="24"/>
        </w:rPr>
      </w:pPr>
    </w:p>
    <w:p w14:paraId="647E794B" w14:textId="77777777" w:rsidR="00873D5B" w:rsidRPr="007A364B" w:rsidRDefault="00873D5B" w:rsidP="00873D5B">
      <w:pPr>
        <w:rPr>
          <w:rFonts w:ascii="Arial" w:hAnsi="Arial" w:cs="Arial"/>
          <w:b/>
          <w:sz w:val="24"/>
          <w:szCs w:val="24"/>
        </w:rPr>
      </w:pPr>
    </w:p>
    <w:p w14:paraId="630031C6" w14:textId="77777777" w:rsidR="00000000" w:rsidRDefault="00000000"/>
    <w:sectPr w:rsidR="00492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A8628" w14:textId="77777777" w:rsidR="0064715D" w:rsidRDefault="0064715D">
      <w:pPr>
        <w:spacing w:after="0" w:line="240" w:lineRule="auto"/>
      </w:pPr>
      <w:r>
        <w:separator/>
      </w:r>
    </w:p>
  </w:endnote>
  <w:endnote w:type="continuationSeparator" w:id="0">
    <w:p w14:paraId="37AE5EF5" w14:textId="77777777" w:rsidR="0064715D" w:rsidRDefault="0064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BCC11" w14:textId="77777777" w:rsidR="0064715D" w:rsidRDefault="0064715D">
      <w:pPr>
        <w:spacing w:after="0" w:line="240" w:lineRule="auto"/>
      </w:pPr>
      <w:r>
        <w:separator/>
      </w:r>
    </w:p>
  </w:footnote>
  <w:footnote w:type="continuationSeparator" w:id="0">
    <w:p w14:paraId="18BABC01" w14:textId="77777777" w:rsidR="0064715D" w:rsidRDefault="0064715D">
      <w:pPr>
        <w:spacing w:after="0" w:line="240" w:lineRule="auto"/>
      </w:pPr>
      <w:r>
        <w:continuationSeparator/>
      </w:r>
    </w:p>
  </w:footnote>
  <w:footnote w:id="1">
    <w:p w14:paraId="7190CC2B" w14:textId="77777777" w:rsidR="00F71132" w:rsidRPr="00F71132" w:rsidRDefault="00F71132">
      <w:pPr>
        <w:pStyle w:val="FootnoteText"/>
        <w:rPr>
          <w:lang w:val="en-GB"/>
        </w:rPr>
      </w:pPr>
      <w:r>
        <w:rPr>
          <w:rStyle w:val="FootnoteReference"/>
        </w:rPr>
        <w:footnoteRef/>
      </w:r>
      <w:r>
        <w:t xml:space="preserve"> </w:t>
      </w:r>
      <w:r>
        <w:rPr>
          <w:i/>
          <w:lang w:val="en-GB"/>
        </w:rPr>
        <w:t xml:space="preserve">Judicial Service Commission and Another v Cape Bar Council and Another </w:t>
      </w:r>
      <w:r>
        <w:rPr>
          <w:lang w:val="en-GB"/>
        </w:rPr>
        <w:t>2013 (1) SA 170 (SCA) at 176I-177A</w:t>
      </w:r>
    </w:p>
  </w:footnote>
  <w:footnote w:id="2">
    <w:p w14:paraId="5AF58F9F" w14:textId="77777777" w:rsidR="006A4386" w:rsidRDefault="006A4386">
      <w:pPr>
        <w:pStyle w:val="FootnoteText"/>
      </w:pPr>
      <w:r>
        <w:rPr>
          <w:rStyle w:val="FootnoteReference"/>
        </w:rPr>
        <w:footnoteRef/>
      </w:r>
      <w:r>
        <w:t xml:space="preserve"> These clauses are not relevant to the issue at </w:t>
      </w:r>
      <w:proofErr w:type="gramStart"/>
      <w:r>
        <w:t>hand</w:t>
      </w:r>
      <w:proofErr w:type="gramEnd"/>
    </w:p>
  </w:footnote>
  <w:footnote w:id="3">
    <w:p w14:paraId="1993A64C" w14:textId="77777777" w:rsidR="00C84450" w:rsidRPr="00C84450" w:rsidRDefault="00C84450">
      <w:pPr>
        <w:pStyle w:val="FootnoteText"/>
        <w:rPr>
          <w:lang w:val="en-GB"/>
        </w:rPr>
      </w:pPr>
      <w:r>
        <w:rPr>
          <w:rStyle w:val="FootnoteReference"/>
        </w:rPr>
        <w:footnoteRef/>
      </w:r>
      <w:r>
        <w:t xml:space="preserve"> </w:t>
      </w:r>
      <w:r>
        <w:rPr>
          <w:i/>
          <w:lang w:val="en-GB"/>
        </w:rPr>
        <w:t xml:space="preserve">Natal Joint Municipal Pension Fund v </w:t>
      </w:r>
      <w:proofErr w:type="spellStart"/>
      <w:r>
        <w:rPr>
          <w:i/>
          <w:lang w:val="en-GB"/>
        </w:rPr>
        <w:t>Ednumeni</w:t>
      </w:r>
      <w:proofErr w:type="spellEnd"/>
      <w:r>
        <w:rPr>
          <w:i/>
          <w:lang w:val="en-GB"/>
        </w:rPr>
        <w:t xml:space="preserve"> Municipality </w:t>
      </w:r>
      <w:r>
        <w:rPr>
          <w:lang w:val="en-GB"/>
        </w:rPr>
        <w:t>2012 (4) SA 593 (SCA) par [18]</w:t>
      </w:r>
    </w:p>
  </w:footnote>
  <w:footnote w:id="4">
    <w:p w14:paraId="505F7BCA" w14:textId="77777777" w:rsidR="006F7EC1" w:rsidRPr="00F6419E" w:rsidRDefault="006F7EC1" w:rsidP="006F7EC1">
      <w:pPr>
        <w:pStyle w:val="FootnoteText"/>
        <w:jc w:val="both"/>
      </w:pPr>
      <w:r>
        <w:rPr>
          <w:rStyle w:val="FootnoteReference"/>
        </w:rPr>
        <w:footnoteRef/>
      </w:r>
      <w:r>
        <w:t xml:space="preserve"> </w:t>
      </w:r>
      <w:proofErr w:type="spellStart"/>
      <w:r>
        <w:rPr>
          <w:i/>
        </w:rPr>
        <w:t>Plascon</w:t>
      </w:r>
      <w:proofErr w:type="spellEnd"/>
      <w:r>
        <w:rPr>
          <w:i/>
        </w:rPr>
        <w:t xml:space="preserve">-Evans Paints (Pty) Ltd v Van </w:t>
      </w:r>
      <w:proofErr w:type="spellStart"/>
      <w:r>
        <w:rPr>
          <w:i/>
        </w:rPr>
        <w:t>Riebeeck</w:t>
      </w:r>
      <w:proofErr w:type="spellEnd"/>
      <w:r>
        <w:rPr>
          <w:i/>
        </w:rPr>
        <w:t xml:space="preserve"> Paints Ltd </w:t>
      </w:r>
      <w:r>
        <w:t>1984 (3) 623 (A</w:t>
      </w:r>
      <w:proofErr w:type="gramStart"/>
      <w:r>
        <w:t xml:space="preserve">);  </w:t>
      </w:r>
      <w:r>
        <w:rPr>
          <w:i/>
        </w:rPr>
        <w:t>Director</w:t>
      </w:r>
      <w:proofErr w:type="gramEnd"/>
      <w:r>
        <w:rPr>
          <w:i/>
        </w:rPr>
        <w:t xml:space="preserve"> of Public Prosecutions v Zuma </w:t>
      </w:r>
      <w:r>
        <w:t xml:space="preserve">2009 (2) SA 277 (SCA);  </w:t>
      </w:r>
      <w:r>
        <w:rPr>
          <w:i/>
        </w:rPr>
        <w:t xml:space="preserve">Wightman t/a JW Construction v </w:t>
      </w:r>
      <w:proofErr w:type="spellStart"/>
      <w:r>
        <w:rPr>
          <w:i/>
        </w:rPr>
        <w:t>Headfour</w:t>
      </w:r>
      <w:proofErr w:type="spellEnd"/>
      <w:r>
        <w:rPr>
          <w:i/>
        </w:rPr>
        <w:t xml:space="preserve"> (Pty) Ltd and Another </w:t>
      </w:r>
      <w:r>
        <w:t>2008 (3) SA 371 (SCA)</w:t>
      </w:r>
    </w:p>
    <w:p w14:paraId="7A1CC77A" w14:textId="77777777" w:rsidR="006F7EC1" w:rsidRPr="006F7EC1" w:rsidRDefault="006F7EC1" w:rsidP="006F7EC1">
      <w:pPr>
        <w:pStyle w:val="FootnoteText"/>
        <w:jc w:val="both"/>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2024094"/>
      <w:docPartObj>
        <w:docPartGallery w:val="Page Numbers (Top of Page)"/>
        <w:docPartUnique/>
      </w:docPartObj>
    </w:sdtPr>
    <w:sdtEndPr>
      <w:rPr>
        <w:noProof/>
      </w:rPr>
    </w:sdtEndPr>
    <w:sdtContent>
      <w:p w14:paraId="7B0EA967" w14:textId="77777777" w:rsidR="00000000" w:rsidRDefault="00A237B1">
        <w:pPr>
          <w:pStyle w:val="Header"/>
          <w:jc w:val="center"/>
        </w:pPr>
        <w:r>
          <w:fldChar w:fldCharType="begin"/>
        </w:r>
        <w:r>
          <w:instrText xml:space="preserve"> PAGE   \* MERGEFORMAT </w:instrText>
        </w:r>
        <w:r>
          <w:fldChar w:fldCharType="separate"/>
        </w:r>
        <w:r w:rsidR="00045DA1">
          <w:rPr>
            <w:noProof/>
          </w:rPr>
          <w:t>2</w:t>
        </w:r>
        <w:r>
          <w:rPr>
            <w:noProof/>
          </w:rPr>
          <w:fldChar w:fldCharType="end"/>
        </w:r>
      </w:p>
    </w:sdtContent>
  </w:sdt>
  <w:p w14:paraId="7C85D777"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5B"/>
    <w:rsid w:val="00045DA1"/>
    <w:rsid w:val="000512A1"/>
    <w:rsid w:val="000C1FB7"/>
    <w:rsid w:val="00104A8C"/>
    <w:rsid w:val="00131672"/>
    <w:rsid w:val="00172B16"/>
    <w:rsid w:val="00234C45"/>
    <w:rsid w:val="00265588"/>
    <w:rsid w:val="002707A6"/>
    <w:rsid w:val="002912EA"/>
    <w:rsid w:val="002A5993"/>
    <w:rsid w:val="002F4ED9"/>
    <w:rsid w:val="00325ECF"/>
    <w:rsid w:val="00363786"/>
    <w:rsid w:val="00380F79"/>
    <w:rsid w:val="003C6714"/>
    <w:rsid w:val="00421238"/>
    <w:rsid w:val="00425C44"/>
    <w:rsid w:val="0050326D"/>
    <w:rsid w:val="00505CAB"/>
    <w:rsid w:val="00517F41"/>
    <w:rsid w:val="00586266"/>
    <w:rsid w:val="005F769B"/>
    <w:rsid w:val="0064715D"/>
    <w:rsid w:val="006A4386"/>
    <w:rsid w:val="006D4A31"/>
    <w:rsid w:val="006D7F1B"/>
    <w:rsid w:val="006F7EC1"/>
    <w:rsid w:val="00866EBB"/>
    <w:rsid w:val="00873D5B"/>
    <w:rsid w:val="009162C6"/>
    <w:rsid w:val="00954AF7"/>
    <w:rsid w:val="009A759B"/>
    <w:rsid w:val="009D037C"/>
    <w:rsid w:val="00A237B1"/>
    <w:rsid w:val="00A73766"/>
    <w:rsid w:val="00A81A98"/>
    <w:rsid w:val="00A83239"/>
    <w:rsid w:val="00B13D55"/>
    <w:rsid w:val="00B40B58"/>
    <w:rsid w:val="00BE4538"/>
    <w:rsid w:val="00C33CB3"/>
    <w:rsid w:val="00C75FCE"/>
    <w:rsid w:val="00C83FC9"/>
    <w:rsid w:val="00C84450"/>
    <w:rsid w:val="00D62DEE"/>
    <w:rsid w:val="00D77BBA"/>
    <w:rsid w:val="00DD05E5"/>
    <w:rsid w:val="00E46D5C"/>
    <w:rsid w:val="00F15DF8"/>
    <w:rsid w:val="00F71132"/>
    <w:rsid w:val="00FE5CAF"/>
    <w:rsid w:val="00FF6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9877"/>
  <w15:chartTrackingRefBased/>
  <w15:docId w15:val="{650C5410-BCFF-4A75-9A1B-8646D0FC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D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5B"/>
  </w:style>
  <w:style w:type="paragraph" w:styleId="FootnoteText">
    <w:name w:val="footnote text"/>
    <w:basedOn w:val="Normal"/>
    <w:link w:val="FootnoteTextChar"/>
    <w:uiPriority w:val="99"/>
    <w:semiHidden/>
    <w:unhideWhenUsed/>
    <w:rsid w:val="00F71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132"/>
    <w:rPr>
      <w:sz w:val="20"/>
      <w:szCs w:val="20"/>
    </w:rPr>
  </w:style>
  <w:style w:type="character" w:styleId="FootnoteReference">
    <w:name w:val="footnote reference"/>
    <w:basedOn w:val="DefaultParagraphFont"/>
    <w:uiPriority w:val="99"/>
    <w:semiHidden/>
    <w:unhideWhenUsed/>
    <w:rsid w:val="00F71132"/>
    <w:rPr>
      <w:vertAlign w:val="superscript"/>
    </w:rPr>
  </w:style>
  <w:style w:type="paragraph" w:styleId="BalloonText">
    <w:name w:val="Balloon Text"/>
    <w:basedOn w:val="Normal"/>
    <w:link w:val="BalloonTextChar"/>
    <w:uiPriority w:val="99"/>
    <w:semiHidden/>
    <w:unhideWhenUsed/>
    <w:rsid w:val="00A8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086B-0205-464A-8468-7CF0E198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10</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sathish sarshan  mohan</cp:lastModifiedBy>
  <cp:revision>42</cp:revision>
  <cp:lastPrinted>2024-03-05T07:39:00Z</cp:lastPrinted>
  <dcterms:created xsi:type="dcterms:W3CDTF">2024-03-01T09:08:00Z</dcterms:created>
  <dcterms:modified xsi:type="dcterms:W3CDTF">2024-03-29T15:44:00Z</dcterms:modified>
</cp:coreProperties>
</file>