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6A3483" w14:textId="77777777" w:rsidR="001F3F5A" w:rsidRPr="001F3F5A" w:rsidRDefault="001F3F5A" w:rsidP="001F3F5A">
      <w:pPr>
        <w:tabs>
          <w:tab w:val="left" w:pos="2342"/>
          <w:tab w:val="center" w:pos="4513"/>
        </w:tabs>
        <w:spacing w:after="0" w:line="240" w:lineRule="auto"/>
        <w:jc w:val="center"/>
        <w:outlineLvl w:val="0"/>
        <w:rPr>
          <w:rFonts w:ascii="Arial" w:eastAsia="Times New Roman" w:hAnsi="Arial" w:cs="Arial"/>
          <w:b/>
          <w:noProof/>
          <w:lang w:eastAsia="en-ZA"/>
        </w:rPr>
      </w:pPr>
      <w:r w:rsidRPr="001F3F5A">
        <w:rPr>
          <w:rFonts w:ascii="Arial" w:eastAsia="Times New Roman" w:hAnsi="Arial" w:cs="Arial"/>
          <w:b/>
          <w:noProof/>
          <w:lang w:eastAsia="en-ZA"/>
        </w:rPr>
        <w:t>REPUBLIC OF SOUTH AFRICA</w:t>
      </w:r>
    </w:p>
    <w:p w14:paraId="3D6D4FEB" w14:textId="77777777" w:rsidR="001F3F5A" w:rsidRPr="001F3F5A" w:rsidRDefault="001F3F5A" w:rsidP="001F3F5A">
      <w:pPr>
        <w:tabs>
          <w:tab w:val="left" w:pos="2342"/>
          <w:tab w:val="center" w:pos="4513"/>
        </w:tabs>
        <w:spacing w:after="0" w:line="240" w:lineRule="auto"/>
        <w:jc w:val="center"/>
        <w:outlineLvl w:val="0"/>
        <w:rPr>
          <w:rFonts w:ascii="Arial" w:eastAsia="Times New Roman" w:hAnsi="Arial" w:cs="Arial"/>
          <w:b/>
          <w:noProof/>
          <w:lang w:eastAsia="en-ZA"/>
        </w:rPr>
      </w:pPr>
    </w:p>
    <w:p w14:paraId="259FCB68" w14:textId="77777777" w:rsidR="001F3F5A" w:rsidRPr="001F3F5A" w:rsidRDefault="001F3F5A" w:rsidP="001F3F5A">
      <w:pPr>
        <w:tabs>
          <w:tab w:val="left" w:pos="2342"/>
          <w:tab w:val="center" w:pos="4513"/>
        </w:tabs>
        <w:spacing w:after="0" w:line="240" w:lineRule="auto"/>
        <w:jc w:val="center"/>
        <w:outlineLvl w:val="0"/>
        <w:rPr>
          <w:rFonts w:ascii="Arial" w:eastAsia="Times New Roman" w:hAnsi="Arial" w:cs="Arial"/>
        </w:rPr>
      </w:pPr>
      <w:r w:rsidRPr="001F3F5A">
        <w:rPr>
          <w:rFonts w:ascii="Arial" w:eastAsia="Times New Roman" w:hAnsi="Arial" w:cs="Arial"/>
          <w:noProof/>
          <w:lang w:val="en-US"/>
        </w:rPr>
        <w:drawing>
          <wp:inline distT="0" distB="0" distL="0" distR="0" wp14:anchorId="38D1A53A" wp14:editId="5DBC7145">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E4B10DF" w14:textId="77777777" w:rsidR="001F3F5A" w:rsidRPr="001F3F5A" w:rsidRDefault="001F3F5A" w:rsidP="001F3F5A">
      <w:pPr>
        <w:spacing w:after="0" w:line="240" w:lineRule="auto"/>
        <w:jc w:val="center"/>
        <w:outlineLvl w:val="0"/>
        <w:rPr>
          <w:rFonts w:ascii="Arial" w:eastAsia="Times New Roman" w:hAnsi="Arial" w:cs="Arial"/>
          <w:b/>
        </w:rPr>
      </w:pPr>
    </w:p>
    <w:p w14:paraId="20D32EC7" w14:textId="77777777" w:rsidR="001F3F5A" w:rsidRPr="001F3F5A" w:rsidRDefault="001F3F5A" w:rsidP="001F3F5A">
      <w:pPr>
        <w:spacing w:after="0" w:line="240" w:lineRule="auto"/>
        <w:jc w:val="center"/>
        <w:outlineLvl w:val="0"/>
        <w:rPr>
          <w:rFonts w:ascii="Arial" w:eastAsia="Times New Roman" w:hAnsi="Arial" w:cs="Arial"/>
          <w:b/>
        </w:rPr>
      </w:pPr>
      <w:r w:rsidRPr="001F3F5A">
        <w:rPr>
          <w:rFonts w:ascii="Arial" w:eastAsia="Times New Roman" w:hAnsi="Arial" w:cs="Arial"/>
          <w:b/>
        </w:rPr>
        <w:t>IN THE HIGH COURT OF SOUTH AFRICA</w:t>
      </w:r>
    </w:p>
    <w:p w14:paraId="60B65432" w14:textId="77777777" w:rsidR="001F3F5A" w:rsidRPr="001F3F5A" w:rsidRDefault="001F3F5A" w:rsidP="001F3F5A">
      <w:pPr>
        <w:spacing w:after="0" w:line="240" w:lineRule="auto"/>
        <w:jc w:val="center"/>
        <w:outlineLvl w:val="0"/>
        <w:rPr>
          <w:rFonts w:ascii="Arial" w:eastAsia="Times New Roman" w:hAnsi="Arial" w:cs="Arial"/>
          <w:b/>
        </w:rPr>
      </w:pPr>
      <w:r w:rsidRPr="001F3F5A">
        <w:rPr>
          <w:rFonts w:ascii="Arial" w:eastAsia="Times New Roman" w:hAnsi="Arial" w:cs="Arial"/>
          <w:b/>
        </w:rPr>
        <w:t>GAUTENG DIVISION, PRETORIA</w:t>
      </w:r>
    </w:p>
    <w:p w14:paraId="4DC8DC14" w14:textId="77777777" w:rsidR="001F3F5A" w:rsidRPr="001F3F5A" w:rsidRDefault="001F3F5A" w:rsidP="001F3F5A">
      <w:pPr>
        <w:spacing w:after="0" w:line="240" w:lineRule="auto"/>
        <w:jc w:val="both"/>
        <w:rPr>
          <w:rFonts w:ascii="Arial" w:eastAsia="Times New Roman" w:hAnsi="Arial" w:cs="Arial"/>
        </w:rPr>
      </w:pPr>
    </w:p>
    <w:p w14:paraId="2DAFC3E8" w14:textId="77777777" w:rsidR="001F3F5A" w:rsidRPr="001F3F5A" w:rsidRDefault="001F3F5A" w:rsidP="001F3F5A">
      <w:pPr>
        <w:spacing w:after="0" w:line="240" w:lineRule="auto"/>
        <w:jc w:val="both"/>
        <w:rPr>
          <w:rFonts w:ascii="Arial" w:eastAsia="Times New Roman" w:hAnsi="Arial" w:cs="Arial"/>
        </w:rPr>
      </w:pPr>
    </w:p>
    <w:p w14:paraId="4AFB708D" w14:textId="10C0122C" w:rsidR="004F1235" w:rsidRPr="00344C88" w:rsidRDefault="001F3F5A" w:rsidP="004F1235">
      <w:pPr>
        <w:tabs>
          <w:tab w:val="right" w:pos="9029"/>
        </w:tabs>
        <w:spacing w:after="0"/>
        <w:jc w:val="both"/>
      </w:pPr>
      <w:r w:rsidRPr="001F3F5A">
        <w:rPr>
          <w:rFonts w:ascii="Arial" w:eastAsia="Times New Roman" w:hAnsi="Arial" w:cs="Arial"/>
        </w:rPr>
        <w:tab/>
      </w:r>
      <w:r w:rsidRPr="001F3F5A">
        <w:rPr>
          <w:rFonts w:ascii="Arial" w:eastAsia="Times New Roman" w:hAnsi="Arial" w:cs="Arial"/>
          <w:bCs/>
        </w:rPr>
        <w:t>Case Number:</w:t>
      </w:r>
      <w:r w:rsidR="00552629">
        <w:rPr>
          <w:rFonts w:ascii="Arial" w:eastAsia="Times New Roman" w:hAnsi="Arial" w:cs="Arial"/>
          <w:bCs/>
        </w:rPr>
        <w:t xml:space="preserve"> </w:t>
      </w:r>
      <w:r w:rsidR="00552629" w:rsidRPr="00344C88">
        <w:t>7658A/20</w:t>
      </w:r>
      <w:r w:rsidR="008E5F13" w:rsidRPr="00344C88">
        <w:t>0</w:t>
      </w:r>
      <w:r w:rsidR="00552629" w:rsidRPr="00344C88">
        <w:t>8</w:t>
      </w:r>
    </w:p>
    <w:p w14:paraId="2B199FD3" w14:textId="77777777" w:rsidR="001F3F5A" w:rsidRPr="001F3F5A" w:rsidRDefault="001F3F5A" w:rsidP="001F3F5A">
      <w:pPr>
        <w:tabs>
          <w:tab w:val="right" w:pos="9029"/>
        </w:tabs>
        <w:spacing w:after="0" w:line="240" w:lineRule="auto"/>
        <w:jc w:val="both"/>
        <w:rPr>
          <w:rFonts w:ascii="Arial" w:eastAsia="Times New Roman" w:hAnsi="Arial" w:cs="Arial"/>
        </w:rPr>
      </w:pPr>
      <w:r w:rsidRPr="001F3F5A">
        <w:rPr>
          <w:rFonts w:ascii="Arial" w:eastAsia="Calibri" w:hAnsi="Arial" w:cs="Arial"/>
          <w:noProof/>
          <w:lang w:val="en-US"/>
        </w:rPr>
        <mc:AlternateContent>
          <mc:Choice Requires="wps">
            <w:drawing>
              <wp:anchor distT="0" distB="0" distL="114300" distR="114300" simplePos="0" relativeHeight="251660288" behindDoc="0" locked="0" layoutInCell="1" allowOverlap="1" wp14:anchorId="21523DAF" wp14:editId="6B151F57">
                <wp:simplePos x="0" y="0"/>
                <wp:positionH relativeFrom="margin">
                  <wp:posOffset>0</wp:posOffset>
                </wp:positionH>
                <wp:positionV relativeFrom="paragraph">
                  <wp:posOffset>20320</wp:posOffset>
                </wp:positionV>
                <wp:extent cx="3314700" cy="1054100"/>
                <wp:effectExtent l="0" t="0" r="19050" b="12700"/>
                <wp:wrapNone/>
                <wp:docPr id="546256508" name="Text Box 546256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231C95C5" w14:textId="68050EF5" w:rsidR="006E2635" w:rsidRPr="00B66635" w:rsidRDefault="00344C88" w:rsidP="00344C88">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(1)</w:t>
                            </w:r>
                            <w:r w:rsidRPr="00B66635">
                              <w:rPr>
                                <w:rFonts w:ascii="Arial" w:hAnsi="Arial" w:cs="Times New Roman"/>
                                <w:sz w:val="18"/>
                                <w:szCs w:val="20"/>
                              </w:rPr>
                              <w:tab/>
                            </w:r>
                            <w:r w:rsidR="006E2635" w:rsidRPr="00B66635">
                              <w:rPr>
                                <w:rFonts w:ascii="Arial" w:hAnsi="Arial" w:cs="Arial"/>
                                <w:sz w:val="18"/>
                                <w:szCs w:val="20"/>
                              </w:rPr>
                              <w:t>REPORTABLE: NO</w:t>
                            </w:r>
                          </w:p>
                          <w:p w14:paraId="1AAA7CA9" w14:textId="7FCFF55E" w:rsidR="006E2635" w:rsidRPr="00B66635" w:rsidRDefault="00344C88" w:rsidP="00344C88">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(2)</w:t>
                            </w:r>
                            <w:r w:rsidRPr="00B66635">
                              <w:rPr>
                                <w:rFonts w:ascii="Arial" w:hAnsi="Arial" w:cs="Times New Roman"/>
                                <w:sz w:val="18"/>
                                <w:szCs w:val="20"/>
                              </w:rPr>
                              <w:tab/>
                            </w:r>
                            <w:r w:rsidR="006E2635" w:rsidRPr="00B66635">
                              <w:rPr>
                                <w:rFonts w:ascii="Arial" w:hAnsi="Arial" w:cs="Arial"/>
                                <w:sz w:val="18"/>
                                <w:szCs w:val="20"/>
                              </w:rPr>
                              <w:t>OF INTEREST TO OTHER JUDGES: NO</w:t>
                            </w:r>
                          </w:p>
                          <w:p w14:paraId="197D2DEC" w14:textId="78340C7C" w:rsidR="006E2635" w:rsidRPr="00B66635" w:rsidRDefault="00344C88" w:rsidP="00344C88">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(3)</w:t>
                            </w:r>
                            <w:r w:rsidRPr="00B66635">
                              <w:rPr>
                                <w:rFonts w:ascii="Arial" w:hAnsi="Arial" w:cs="Times New Roman"/>
                                <w:sz w:val="18"/>
                                <w:szCs w:val="20"/>
                              </w:rPr>
                              <w:tab/>
                            </w:r>
                            <w:r w:rsidR="006E2635" w:rsidRPr="00B66635">
                              <w:rPr>
                                <w:rFonts w:ascii="Arial" w:hAnsi="Arial" w:cs="Arial"/>
                                <w:sz w:val="18"/>
                                <w:szCs w:val="20"/>
                              </w:rPr>
                              <w:t>REVISED: NO</w:t>
                            </w:r>
                          </w:p>
                          <w:p w14:paraId="725777FF" w14:textId="77777777" w:rsidR="006E2635" w:rsidRPr="00B66635" w:rsidRDefault="006E2635" w:rsidP="001F3F5A">
                            <w:pPr>
                              <w:spacing w:before="240" w:after="0"/>
                              <w:rPr>
                                <w:rFonts w:ascii="Arial" w:hAnsi="Arial" w:cs="Arial"/>
                                <w:b/>
                                <w:sz w:val="18"/>
                                <w:szCs w:val="20"/>
                              </w:rPr>
                            </w:pPr>
                            <w:r w:rsidRPr="00B66635">
                              <w:rPr>
                                <w:rFonts w:ascii="Arial" w:hAnsi="Arial" w:cs="Arial"/>
                                <w:b/>
                                <w:sz w:val="18"/>
                                <w:szCs w:val="20"/>
                              </w:rPr>
                              <w:t>______________</w:t>
                            </w:r>
                            <w:r w:rsidRPr="00B66635">
                              <w:rPr>
                                <w:rFonts w:ascii="Arial" w:hAnsi="Arial" w:cs="Arial"/>
                                <w:b/>
                                <w:sz w:val="18"/>
                                <w:szCs w:val="20"/>
                              </w:rPr>
                              <w:tab/>
                            </w:r>
                            <w:r>
                              <w:rPr>
                                <w:rFonts w:ascii="Arial" w:hAnsi="Arial" w:cs="Arial"/>
                                <w:b/>
                                <w:sz w:val="18"/>
                                <w:szCs w:val="20"/>
                              </w:rPr>
                              <w:tab/>
                            </w:r>
                            <w:r w:rsidRPr="00B66635">
                              <w:rPr>
                                <w:rFonts w:ascii="Arial" w:hAnsi="Arial" w:cs="Arial"/>
                                <w:b/>
                                <w:sz w:val="18"/>
                                <w:szCs w:val="20"/>
                              </w:rPr>
                              <w:t>_________________________</w:t>
                            </w:r>
                          </w:p>
                          <w:p w14:paraId="20A3537F" w14:textId="740633F7" w:rsidR="006E2635" w:rsidRPr="00B66635" w:rsidRDefault="006E2635" w:rsidP="001F3F5A">
                            <w:pPr>
                              <w:rPr>
                                <w:rFonts w:ascii="Arial" w:hAnsi="Arial" w:cs="Arial"/>
                                <w:sz w:val="18"/>
                                <w:szCs w:val="20"/>
                              </w:rPr>
                            </w:pPr>
                            <w:r w:rsidRPr="00B66635">
                              <w:rPr>
                                <w:rFonts w:ascii="Arial" w:hAnsi="Arial" w:cs="Arial"/>
                                <w:sz w:val="18"/>
                                <w:szCs w:val="20"/>
                              </w:rPr>
                              <w:t>DATE</w:t>
                            </w:r>
                            <w:r w:rsidRPr="00B66635">
                              <w:rPr>
                                <w:rFonts w:ascii="Arial" w:hAnsi="Arial" w:cs="Arial"/>
                                <w:sz w:val="18"/>
                                <w:szCs w:val="20"/>
                              </w:rPr>
                              <w:tab/>
                            </w:r>
                            <w:r w:rsidRPr="00B66635">
                              <w:rPr>
                                <w:rFonts w:ascii="Arial" w:hAnsi="Arial" w:cs="Arial"/>
                                <w:sz w:val="18"/>
                                <w:szCs w:val="20"/>
                              </w:rPr>
                              <w:tab/>
                            </w:r>
                            <w:r>
                              <w:rPr>
                                <w:rFonts w:ascii="Arial" w:hAnsi="Arial" w:cs="Arial"/>
                                <w:sz w:val="18"/>
                                <w:szCs w:val="20"/>
                              </w:rPr>
                              <w:tab/>
                            </w:r>
                            <w:r w:rsidRPr="00B66635">
                              <w:rPr>
                                <w:rFonts w:ascii="Arial" w:hAnsi="Arial" w:cs="Arial"/>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23DAF" id="_x0000_t202" coordsize="21600,21600" o:spt="202" path="m,l,21600r21600,l21600,xe">
                <v:stroke joinstyle="miter"/>
                <v:path gradientshapeok="t" o:connecttype="rect"/>
              </v:shapetype>
              <v:shape id="Text Box 546256508" o:spid="_x0000_s1026" type="#_x0000_t202" style="position:absolute;left:0;text-align:left;margin-left:0;margin-top:1.6pt;width:261pt;height:8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231C95C5" w14:textId="68050EF5" w:rsidR="006E2635" w:rsidRPr="00B66635" w:rsidRDefault="00344C88" w:rsidP="00344C88">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(1)</w:t>
                      </w:r>
                      <w:r w:rsidRPr="00B66635">
                        <w:rPr>
                          <w:rFonts w:ascii="Arial" w:hAnsi="Arial" w:cs="Times New Roman"/>
                          <w:sz w:val="18"/>
                          <w:szCs w:val="20"/>
                        </w:rPr>
                        <w:tab/>
                      </w:r>
                      <w:r w:rsidR="006E2635" w:rsidRPr="00B66635">
                        <w:rPr>
                          <w:rFonts w:ascii="Arial" w:hAnsi="Arial" w:cs="Arial"/>
                          <w:sz w:val="18"/>
                          <w:szCs w:val="20"/>
                        </w:rPr>
                        <w:t>REPORTABLE: NO</w:t>
                      </w:r>
                    </w:p>
                    <w:p w14:paraId="1AAA7CA9" w14:textId="7FCFF55E" w:rsidR="006E2635" w:rsidRPr="00B66635" w:rsidRDefault="00344C88" w:rsidP="00344C88">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(2)</w:t>
                      </w:r>
                      <w:r w:rsidRPr="00B66635">
                        <w:rPr>
                          <w:rFonts w:ascii="Arial" w:hAnsi="Arial" w:cs="Times New Roman"/>
                          <w:sz w:val="18"/>
                          <w:szCs w:val="20"/>
                        </w:rPr>
                        <w:tab/>
                      </w:r>
                      <w:r w:rsidR="006E2635" w:rsidRPr="00B66635">
                        <w:rPr>
                          <w:rFonts w:ascii="Arial" w:hAnsi="Arial" w:cs="Arial"/>
                          <w:sz w:val="18"/>
                          <w:szCs w:val="20"/>
                        </w:rPr>
                        <w:t>OF INTEREST TO OTHER JUDGES: NO</w:t>
                      </w:r>
                    </w:p>
                    <w:p w14:paraId="197D2DEC" w14:textId="78340C7C" w:rsidR="006E2635" w:rsidRPr="00B66635" w:rsidRDefault="00344C88" w:rsidP="00344C88">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(3)</w:t>
                      </w:r>
                      <w:r w:rsidRPr="00B66635">
                        <w:rPr>
                          <w:rFonts w:ascii="Arial" w:hAnsi="Arial" w:cs="Times New Roman"/>
                          <w:sz w:val="18"/>
                          <w:szCs w:val="20"/>
                        </w:rPr>
                        <w:tab/>
                      </w:r>
                      <w:r w:rsidR="006E2635" w:rsidRPr="00B66635">
                        <w:rPr>
                          <w:rFonts w:ascii="Arial" w:hAnsi="Arial" w:cs="Arial"/>
                          <w:sz w:val="18"/>
                          <w:szCs w:val="20"/>
                        </w:rPr>
                        <w:t>REVISED: NO</w:t>
                      </w:r>
                    </w:p>
                    <w:p w14:paraId="725777FF" w14:textId="77777777" w:rsidR="006E2635" w:rsidRPr="00B66635" w:rsidRDefault="006E2635" w:rsidP="001F3F5A">
                      <w:pPr>
                        <w:spacing w:before="240" w:after="0"/>
                        <w:rPr>
                          <w:rFonts w:ascii="Arial" w:hAnsi="Arial" w:cs="Arial"/>
                          <w:b/>
                          <w:sz w:val="18"/>
                          <w:szCs w:val="20"/>
                        </w:rPr>
                      </w:pPr>
                      <w:r w:rsidRPr="00B66635">
                        <w:rPr>
                          <w:rFonts w:ascii="Arial" w:hAnsi="Arial" w:cs="Arial"/>
                          <w:b/>
                          <w:sz w:val="18"/>
                          <w:szCs w:val="20"/>
                        </w:rPr>
                        <w:t>______________</w:t>
                      </w:r>
                      <w:r w:rsidRPr="00B66635">
                        <w:rPr>
                          <w:rFonts w:ascii="Arial" w:hAnsi="Arial" w:cs="Arial"/>
                          <w:b/>
                          <w:sz w:val="18"/>
                          <w:szCs w:val="20"/>
                        </w:rPr>
                        <w:tab/>
                      </w:r>
                      <w:r>
                        <w:rPr>
                          <w:rFonts w:ascii="Arial" w:hAnsi="Arial" w:cs="Arial"/>
                          <w:b/>
                          <w:sz w:val="18"/>
                          <w:szCs w:val="20"/>
                        </w:rPr>
                        <w:tab/>
                      </w:r>
                      <w:r w:rsidRPr="00B66635">
                        <w:rPr>
                          <w:rFonts w:ascii="Arial" w:hAnsi="Arial" w:cs="Arial"/>
                          <w:b/>
                          <w:sz w:val="18"/>
                          <w:szCs w:val="20"/>
                        </w:rPr>
                        <w:t>_________________________</w:t>
                      </w:r>
                    </w:p>
                    <w:p w14:paraId="20A3537F" w14:textId="740633F7" w:rsidR="006E2635" w:rsidRPr="00B66635" w:rsidRDefault="006E2635" w:rsidP="001F3F5A">
                      <w:pPr>
                        <w:rPr>
                          <w:rFonts w:ascii="Arial" w:hAnsi="Arial" w:cs="Arial"/>
                          <w:sz w:val="18"/>
                          <w:szCs w:val="20"/>
                        </w:rPr>
                      </w:pPr>
                      <w:r w:rsidRPr="00B66635">
                        <w:rPr>
                          <w:rFonts w:ascii="Arial" w:hAnsi="Arial" w:cs="Arial"/>
                          <w:sz w:val="18"/>
                          <w:szCs w:val="20"/>
                        </w:rPr>
                        <w:t>DATE</w:t>
                      </w:r>
                      <w:r w:rsidRPr="00B66635">
                        <w:rPr>
                          <w:rFonts w:ascii="Arial" w:hAnsi="Arial" w:cs="Arial"/>
                          <w:sz w:val="18"/>
                          <w:szCs w:val="20"/>
                        </w:rPr>
                        <w:tab/>
                      </w:r>
                      <w:r w:rsidRPr="00B66635">
                        <w:rPr>
                          <w:rFonts w:ascii="Arial" w:hAnsi="Arial" w:cs="Arial"/>
                          <w:sz w:val="18"/>
                          <w:szCs w:val="20"/>
                        </w:rPr>
                        <w:tab/>
                      </w:r>
                      <w:r>
                        <w:rPr>
                          <w:rFonts w:ascii="Arial" w:hAnsi="Arial" w:cs="Arial"/>
                          <w:sz w:val="18"/>
                          <w:szCs w:val="20"/>
                        </w:rPr>
                        <w:tab/>
                      </w:r>
                      <w:r w:rsidRPr="00B66635">
                        <w:rPr>
                          <w:rFonts w:ascii="Arial" w:hAnsi="Arial" w:cs="Arial"/>
                          <w:sz w:val="18"/>
                          <w:szCs w:val="20"/>
                        </w:rPr>
                        <w:t>SIGNATURE</w:t>
                      </w:r>
                    </w:p>
                  </w:txbxContent>
                </v:textbox>
                <w10:wrap anchorx="margin"/>
              </v:shape>
            </w:pict>
          </mc:Fallback>
        </mc:AlternateContent>
      </w:r>
    </w:p>
    <w:p w14:paraId="111529E3" w14:textId="77777777" w:rsidR="001F3F5A" w:rsidRPr="001F3F5A" w:rsidRDefault="001F3F5A" w:rsidP="001F3F5A">
      <w:pPr>
        <w:tabs>
          <w:tab w:val="left" w:pos="8998"/>
        </w:tabs>
        <w:spacing w:after="0" w:line="240" w:lineRule="auto"/>
        <w:jc w:val="both"/>
        <w:rPr>
          <w:rFonts w:ascii="Arial" w:eastAsia="Times New Roman" w:hAnsi="Arial" w:cs="Arial"/>
        </w:rPr>
      </w:pPr>
    </w:p>
    <w:p w14:paraId="73F4A0D6" w14:textId="77777777" w:rsidR="001F3F5A" w:rsidRPr="001F3F5A" w:rsidRDefault="001F3F5A" w:rsidP="001F3F5A">
      <w:pPr>
        <w:tabs>
          <w:tab w:val="left" w:pos="8998"/>
        </w:tabs>
        <w:spacing w:after="0" w:line="240" w:lineRule="auto"/>
        <w:jc w:val="both"/>
        <w:rPr>
          <w:rFonts w:ascii="Arial" w:eastAsia="Times New Roman" w:hAnsi="Arial" w:cs="Arial"/>
        </w:rPr>
      </w:pPr>
    </w:p>
    <w:p w14:paraId="0ACB1480" w14:textId="77777777" w:rsidR="001F3F5A" w:rsidRPr="001F3F5A" w:rsidRDefault="001F3F5A" w:rsidP="001F3F5A">
      <w:pPr>
        <w:tabs>
          <w:tab w:val="left" w:pos="8998"/>
        </w:tabs>
        <w:spacing w:after="0" w:line="240" w:lineRule="auto"/>
        <w:jc w:val="both"/>
        <w:rPr>
          <w:rFonts w:ascii="Arial" w:eastAsia="Times New Roman" w:hAnsi="Arial" w:cs="Arial"/>
        </w:rPr>
      </w:pPr>
      <w:r w:rsidRPr="001F3F5A">
        <w:rPr>
          <w:rFonts w:ascii="Arial" w:eastAsia="Times New Roman" w:hAnsi="Arial" w:cs="Arial"/>
        </w:rPr>
        <w:t>In the matter between:</w:t>
      </w:r>
    </w:p>
    <w:p w14:paraId="2BDE3590" w14:textId="77777777" w:rsidR="001F3F5A" w:rsidRPr="001F3F5A" w:rsidRDefault="001F3F5A" w:rsidP="001F3F5A">
      <w:pPr>
        <w:tabs>
          <w:tab w:val="right" w:pos="9029"/>
        </w:tabs>
        <w:spacing w:after="0" w:line="240" w:lineRule="auto"/>
        <w:jc w:val="both"/>
        <w:rPr>
          <w:rFonts w:ascii="Arial" w:eastAsia="Times New Roman" w:hAnsi="Arial" w:cs="Arial"/>
        </w:rPr>
      </w:pPr>
    </w:p>
    <w:p w14:paraId="06B99E99" w14:textId="77777777" w:rsidR="001F3F5A" w:rsidRPr="001F3F5A" w:rsidRDefault="001F3F5A" w:rsidP="001F3F5A">
      <w:pPr>
        <w:tabs>
          <w:tab w:val="right" w:pos="9029"/>
        </w:tabs>
        <w:spacing w:after="0" w:line="240" w:lineRule="auto"/>
        <w:jc w:val="both"/>
        <w:rPr>
          <w:rFonts w:ascii="Arial" w:eastAsia="Times New Roman" w:hAnsi="Arial" w:cs="Arial"/>
        </w:rPr>
      </w:pPr>
    </w:p>
    <w:p w14:paraId="1A05F96C" w14:textId="77777777" w:rsidR="001F3F5A" w:rsidRPr="001F3F5A" w:rsidRDefault="001F3F5A" w:rsidP="001F3F5A">
      <w:pPr>
        <w:tabs>
          <w:tab w:val="right" w:pos="9029"/>
        </w:tabs>
        <w:spacing w:after="0" w:line="240" w:lineRule="auto"/>
        <w:contextualSpacing/>
        <w:jc w:val="both"/>
        <w:rPr>
          <w:rFonts w:ascii="Arial" w:eastAsia="Times New Roman" w:hAnsi="Arial" w:cs="Arial"/>
          <w:b/>
        </w:rPr>
      </w:pPr>
    </w:p>
    <w:p w14:paraId="723E73A8" w14:textId="77777777" w:rsidR="001F3F5A" w:rsidRPr="001F3F5A" w:rsidRDefault="001F3F5A" w:rsidP="001F3F5A">
      <w:pPr>
        <w:tabs>
          <w:tab w:val="right" w:pos="9029"/>
        </w:tabs>
        <w:spacing w:after="0" w:line="240" w:lineRule="auto"/>
        <w:contextualSpacing/>
        <w:jc w:val="both"/>
        <w:rPr>
          <w:rFonts w:ascii="Arial" w:eastAsia="Times New Roman" w:hAnsi="Arial" w:cs="Arial"/>
          <w:b/>
        </w:rPr>
      </w:pPr>
    </w:p>
    <w:p w14:paraId="60E7E28C" w14:textId="77777777" w:rsidR="001F3F5A" w:rsidRPr="001F3F5A" w:rsidRDefault="001F3F5A" w:rsidP="001F3F5A">
      <w:pPr>
        <w:tabs>
          <w:tab w:val="right" w:pos="9029"/>
        </w:tabs>
        <w:spacing w:after="0" w:line="240" w:lineRule="auto"/>
        <w:contextualSpacing/>
        <w:jc w:val="both"/>
        <w:rPr>
          <w:rFonts w:ascii="Arial" w:eastAsia="Times New Roman" w:hAnsi="Arial" w:cs="Arial"/>
        </w:rPr>
      </w:pPr>
      <w:r w:rsidRPr="001F3F5A">
        <w:rPr>
          <w:rFonts w:ascii="Arial" w:eastAsia="Times New Roman" w:hAnsi="Arial" w:cs="Arial"/>
        </w:rPr>
        <w:t>In the matter between:</w:t>
      </w:r>
    </w:p>
    <w:p w14:paraId="3AEB1211" w14:textId="77777777" w:rsidR="001F3F5A" w:rsidRPr="001F3F5A" w:rsidRDefault="001F3F5A" w:rsidP="001F3F5A">
      <w:pPr>
        <w:tabs>
          <w:tab w:val="right" w:pos="9029"/>
        </w:tabs>
        <w:spacing w:after="0" w:line="240" w:lineRule="auto"/>
        <w:contextualSpacing/>
        <w:jc w:val="both"/>
        <w:rPr>
          <w:rFonts w:ascii="Arial" w:eastAsia="Times New Roman" w:hAnsi="Arial" w:cs="Arial"/>
          <w:b/>
        </w:rPr>
      </w:pPr>
    </w:p>
    <w:p w14:paraId="6720DDA8" w14:textId="77777777" w:rsidR="001F3F5A" w:rsidRPr="001F3F5A" w:rsidRDefault="001F3F5A" w:rsidP="001F3F5A">
      <w:pPr>
        <w:tabs>
          <w:tab w:val="right" w:pos="9029"/>
        </w:tabs>
        <w:spacing w:after="0" w:line="240" w:lineRule="auto"/>
        <w:contextualSpacing/>
        <w:jc w:val="both"/>
        <w:rPr>
          <w:rFonts w:ascii="Arial" w:eastAsia="Times New Roman" w:hAnsi="Arial" w:cs="Arial"/>
          <w:b/>
        </w:rPr>
      </w:pPr>
    </w:p>
    <w:p w14:paraId="72E45ACF" w14:textId="77777777" w:rsidR="001F3F5A" w:rsidRPr="00014211" w:rsidRDefault="00A06899" w:rsidP="001F3F5A">
      <w:pPr>
        <w:tabs>
          <w:tab w:val="right" w:pos="9029"/>
        </w:tabs>
        <w:spacing w:after="0" w:line="240" w:lineRule="auto"/>
        <w:contextualSpacing/>
        <w:jc w:val="both"/>
        <w:rPr>
          <w:rFonts w:ascii="Arial" w:eastAsia="Times New Roman" w:hAnsi="Arial" w:cs="Times New Roman"/>
          <w:b/>
          <w:kern w:val="28"/>
          <w:lang w:eastAsia="en-GB"/>
        </w:rPr>
      </w:pPr>
      <w:r>
        <w:rPr>
          <w:rFonts w:ascii="Arial" w:eastAsia="Times New Roman" w:hAnsi="Arial" w:cs="Times New Roman"/>
          <w:b/>
          <w:kern w:val="28"/>
          <w:lang w:eastAsia="en-GB"/>
        </w:rPr>
        <w:t>NHLANHLA VINCENT DLAMINI</w:t>
      </w:r>
      <w:r w:rsidR="001F3F5A" w:rsidRPr="001F3F5A">
        <w:rPr>
          <w:rFonts w:ascii="Arial" w:eastAsia="Times New Roman" w:hAnsi="Arial" w:cs="Arial"/>
          <w:b/>
        </w:rPr>
        <w:tab/>
      </w:r>
      <w:r>
        <w:rPr>
          <w:rFonts w:ascii="Arial" w:eastAsia="Times New Roman" w:hAnsi="Arial" w:cs="Arial"/>
        </w:rPr>
        <w:t>Plaintiff</w:t>
      </w:r>
    </w:p>
    <w:p w14:paraId="3D7C9CCD" w14:textId="77777777" w:rsidR="001F3F5A" w:rsidRPr="001F3F5A" w:rsidRDefault="001F3F5A" w:rsidP="001F3F5A">
      <w:pPr>
        <w:tabs>
          <w:tab w:val="right" w:pos="9029"/>
        </w:tabs>
        <w:spacing w:after="0" w:line="240" w:lineRule="auto"/>
        <w:contextualSpacing/>
        <w:jc w:val="both"/>
        <w:rPr>
          <w:rFonts w:ascii="Arial" w:eastAsia="Times New Roman" w:hAnsi="Arial" w:cs="Arial"/>
          <w:b/>
        </w:rPr>
      </w:pPr>
      <w:r w:rsidRPr="001F3F5A">
        <w:rPr>
          <w:rFonts w:ascii="Arial" w:eastAsia="Times New Roman" w:hAnsi="Arial" w:cs="Arial"/>
          <w:b/>
        </w:rPr>
        <w:tab/>
      </w:r>
    </w:p>
    <w:p w14:paraId="709849FF" w14:textId="77777777" w:rsidR="001F3F5A" w:rsidRPr="001F3F5A" w:rsidRDefault="001F3F5A" w:rsidP="001F3F5A">
      <w:pPr>
        <w:tabs>
          <w:tab w:val="right" w:pos="9029"/>
        </w:tabs>
        <w:spacing w:after="0" w:line="240" w:lineRule="auto"/>
        <w:contextualSpacing/>
        <w:jc w:val="both"/>
        <w:rPr>
          <w:rFonts w:ascii="Arial" w:eastAsia="Times New Roman" w:hAnsi="Arial" w:cs="Arial"/>
        </w:rPr>
      </w:pPr>
    </w:p>
    <w:p w14:paraId="1D5BC090" w14:textId="77777777" w:rsidR="001F3F5A" w:rsidRPr="001F3F5A" w:rsidRDefault="001F3F5A" w:rsidP="001F3F5A">
      <w:pPr>
        <w:tabs>
          <w:tab w:val="right" w:pos="9029"/>
        </w:tabs>
        <w:spacing w:after="0" w:line="240" w:lineRule="auto"/>
        <w:contextualSpacing/>
        <w:jc w:val="both"/>
        <w:rPr>
          <w:rFonts w:ascii="Arial" w:eastAsia="Times New Roman" w:hAnsi="Arial" w:cs="Arial"/>
        </w:rPr>
      </w:pPr>
      <w:r w:rsidRPr="001F3F5A">
        <w:rPr>
          <w:rFonts w:ascii="Arial" w:eastAsia="Times New Roman" w:hAnsi="Arial" w:cs="Arial"/>
        </w:rPr>
        <w:t>and</w:t>
      </w:r>
    </w:p>
    <w:p w14:paraId="63F710C7" w14:textId="77777777" w:rsidR="001F3F5A" w:rsidRPr="001F3F5A" w:rsidRDefault="001F3F5A" w:rsidP="001F3F5A">
      <w:pPr>
        <w:tabs>
          <w:tab w:val="right" w:pos="9029"/>
        </w:tabs>
        <w:spacing w:after="0" w:line="240" w:lineRule="auto"/>
        <w:contextualSpacing/>
        <w:jc w:val="both"/>
        <w:rPr>
          <w:rFonts w:ascii="Arial" w:eastAsia="Times New Roman" w:hAnsi="Arial" w:cs="Arial"/>
        </w:rPr>
      </w:pPr>
    </w:p>
    <w:p w14:paraId="184B928A" w14:textId="2EB174AE" w:rsidR="001F3F5A" w:rsidRPr="008D5F93" w:rsidRDefault="00014211" w:rsidP="0078634C">
      <w:pPr>
        <w:tabs>
          <w:tab w:val="right" w:pos="9029"/>
        </w:tabs>
        <w:spacing w:after="0" w:line="240" w:lineRule="auto"/>
        <w:contextualSpacing/>
        <w:jc w:val="both"/>
        <w:rPr>
          <w:rFonts w:ascii="Arial" w:eastAsia="Calibri" w:hAnsi="Arial" w:cs="Arial"/>
          <w:b/>
        </w:rPr>
      </w:pPr>
      <w:r>
        <w:rPr>
          <w:rFonts w:ascii="Arial" w:eastAsia="Calibri" w:hAnsi="Arial" w:cs="Arial"/>
          <w:b/>
        </w:rPr>
        <w:t>ROAD ACCIDENT FUND</w:t>
      </w:r>
      <w:r w:rsidR="001F3F5A" w:rsidRPr="001F3F5A">
        <w:rPr>
          <w:rFonts w:ascii="Arial" w:eastAsia="Calibri" w:hAnsi="Arial" w:cs="Arial"/>
          <w:b/>
        </w:rPr>
        <w:tab/>
      </w:r>
      <w:r w:rsidR="00A06899">
        <w:rPr>
          <w:rFonts w:ascii="Arial" w:eastAsia="Times New Roman" w:hAnsi="Arial" w:cs="Arial"/>
        </w:rPr>
        <w:t>First Defendant</w:t>
      </w:r>
    </w:p>
    <w:p w14:paraId="26416F5B" w14:textId="77777777" w:rsidR="001F3F5A" w:rsidRPr="001F3F5A" w:rsidRDefault="001F3F5A" w:rsidP="001F3F5A">
      <w:pPr>
        <w:tabs>
          <w:tab w:val="right" w:pos="9029"/>
        </w:tabs>
        <w:spacing w:after="0" w:line="240" w:lineRule="auto"/>
        <w:contextualSpacing/>
        <w:jc w:val="both"/>
        <w:rPr>
          <w:rFonts w:ascii="Arial" w:eastAsia="Times New Roman" w:hAnsi="Arial" w:cs="Arial"/>
        </w:rPr>
      </w:pPr>
    </w:p>
    <w:p w14:paraId="3759CAE1" w14:textId="77777777" w:rsidR="001F3F5A" w:rsidRDefault="00A06899" w:rsidP="001F3F5A">
      <w:pPr>
        <w:tabs>
          <w:tab w:val="right" w:pos="9029"/>
        </w:tabs>
        <w:spacing w:after="0" w:line="240" w:lineRule="auto"/>
        <w:contextualSpacing/>
        <w:jc w:val="both"/>
        <w:rPr>
          <w:rFonts w:ascii="Arial" w:eastAsia="Times New Roman" w:hAnsi="Arial" w:cs="Arial"/>
        </w:rPr>
      </w:pPr>
      <w:r>
        <w:rPr>
          <w:rFonts w:ascii="Arial" w:eastAsia="Times New Roman" w:hAnsi="Arial" w:cs="Arial"/>
          <w:b/>
        </w:rPr>
        <w:t>E</w:t>
      </w:r>
      <w:r w:rsidR="00552629">
        <w:rPr>
          <w:rFonts w:ascii="Arial" w:eastAsia="Times New Roman" w:hAnsi="Arial" w:cs="Arial"/>
          <w:b/>
        </w:rPr>
        <w:t xml:space="preserve"> A JADWAT &amp; COMPANY</w:t>
      </w:r>
      <w:r>
        <w:rPr>
          <w:rFonts w:ascii="Arial" w:eastAsia="Times New Roman" w:hAnsi="Arial" w:cs="Arial"/>
        </w:rPr>
        <w:tab/>
        <w:t>Second Defendant</w:t>
      </w:r>
    </w:p>
    <w:p w14:paraId="0AC8E4E5" w14:textId="77777777" w:rsidR="00655F59" w:rsidRDefault="00655F59" w:rsidP="001F3F5A">
      <w:pPr>
        <w:tabs>
          <w:tab w:val="right" w:pos="9029"/>
        </w:tabs>
        <w:spacing w:after="0" w:line="240" w:lineRule="auto"/>
        <w:contextualSpacing/>
        <w:jc w:val="both"/>
        <w:rPr>
          <w:rFonts w:ascii="Arial" w:eastAsia="Times New Roman" w:hAnsi="Arial" w:cs="Arial"/>
        </w:rPr>
      </w:pPr>
    </w:p>
    <w:p w14:paraId="5801DFC9" w14:textId="77777777" w:rsidR="00655F59" w:rsidRDefault="00552629" w:rsidP="001F3F5A">
      <w:pPr>
        <w:tabs>
          <w:tab w:val="right" w:pos="9029"/>
        </w:tabs>
        <w:spacing w:after="0" w:line="240" w:lineRule="auto"/>
        <w:contextualSpacing/>
        <w:jc w:val="both"/>
        <w:rPr>
          <w:rFonts w:ascii="Arial" w:eastAsia="Times New Roman" w:hAnsi="Arial" w:cs="Arial"/>
          <w:bCs/>
        </w:rPr>
      </w:pPr>
      <w:r>
        <w:rPr>
          <w:rFonts w:ascii="Arial" w:eastAsia="Times New Roman" w:hAnsi="Arial" w:cs="Arial"/>
          <w:b/>
        </w:rPr>
        <w:t xml:space="preserve">ESSOP </w:t>
      </w:r>
      <w:r w:rsidR="00A06899">
        <w:rPr>
          <w:rFonts w:ascii="Arial" w:eastAsia="Times New Roman" w:hAnsi="Arial" w:cs="Arial"/>
          <w:b/>
        </w:rPr>
        <w:t>A</w:t>
      </w:r>
      <w:r>
        <w:rPr>
          <w:rFonts w:ascii="Arial" w:eastAsia="Times New Roman" w:hAnsi="Arial" w:cs="Arial"/>
          <w:b/>
        </w:rPr>
        <w:t>HMED</w:t>
      </w:r>
      <w:r w:rsidR="00A06899">
        <w:rPr>
          <w:rFonts w:ascii="Arial" w:eastAsia="Times New Roman" w:hAnsi="Arial" w:cs="Arial"/>
          <w:b/>
        </w:rPr>
        <w:t xml:space="preserve"> JADWAT</w:t>
      </w:r>
      <w:r w:rsidR="00A44585" w:rsidRPr="00A44585">
        <w:rPr>
          <w:rFonts w:ascii="Arial" w:eastAsia="Times New Roman" w:hAnsi="Arial" w:cs="Arial"/>
          <w:b/>
        </w:rPr>
        <w:tab/>
      </w:r>
      <w:r w:rsidR="00A06899">
        <w:rPr>
          <w:rFonts w:ascii="Arial" w:eastAsia="Times New Roman" w:hAnsi="Arial" w:cs="Arial"/>
          <w:bCs/>
        </w:rPr>
        <w:t>Third Defendant</w:t>
      </w:r>
    </w:p>
    <w:p w14:paraId="5AF2FD81" w14:textId="77777777" w:rsidR="0031294C" w:rsidRDefault="0031294C" w:rsidP="002A0D35">
      <w:pPr>
        <w:tabs>
          <w:tab w:val="left" w:pos="1215"/>
        </w:tabs>
        <w:spacing w:after="0" w:line="360" w:lineRule="auto"/>
        <w:jc w:val="both"/>
        <w:rPr>
          <w:rFonts w:ascii="Arial" w:eastAsia="Calibri" w:hAnsi="Arial" w:cs="Arial"/>
          <w:b/>
          <w:i/>
        </w:rPr>
      </w:pPr>
    </w:p>
    <w:p w14:paraId="36F435C0" w14:textId="3DB8CCA5" w:rsidR="002A0D35" w:rsidRPr="00B66635" w:rsidRDefault="002A0D35" w:rsidP="002A0D35">
      <w:pPr>
        <w:tabs>
          <w:tab w:val="left" w:pos="1215"/>
        </w:tabs>
        <w:spacing w:after="0" w:line="360" w:lineRule="auto"/>
        <w:jc w:val="both"/>
        <w:rPr>
          <w:rFonts w:ascii="Arial" w:eastAsia="Calibri" w:hAnsi="Arial" w:cs="Arial"/>
          <w:bCs/>
        </w:rPr>
      </w:pPr>
      <w:r w:rsidRPr="002A0D35">
        <w:rPr>
          <w:rFonts w:ascii="Arial" w:eastAsia="Calibri" w:hAnsi="Arial" w:cs="Arial"/>
          <w:b/>
          <w:i/>
        </w:rPr>
        <w:t xml:space="preserve">Delivered: </w:t>
      </w:r>
      <w:r w:rsidRPr="00B66635">
        <w:rPr>
          <w:rFonts w:ascii="Arial" w:eastAsia="Calibri" w:hAnsi="Arial" w:cs="Arial"/>
          <w:bCs/>
          <w:i/>
        </w:rPr>
        <w:t>This judgment was prepared and authored by the Judge whose name is reflected and is handed down electronically by circulation to the parties/their legal representatives by e-mail and by uploading it to the electronic file of this matter on Caselines</w:t>
      </w:r>
      <w:r w:rsidR="00D852E3">
        <w:rPr>
          <w:rFonts w:ascii="Arial" w:eastAsia="Calibri" w:hAnsi="Arial" w:cs="Arial"/>
          <w:bCs/>
          <w:i/>
        </w:rPr>
        <w:t>.</w:t>
      </w:r>
      <w:r w:rsidRPr="00B66635">
        <w:rPr>
          <w:rFonts w:ascii="Arial" w:eastAsia="Calibri" w:hAnsi="Arial" w:cs="Arial"/>
          <w:bCs/>
          <w:i/>
        </w:rPr>
        <w:t xml:space="preserve"> The date and fo</w:t>
      </w:r>
      <w:r w:rsidR="00823DF8">
        <w:rPr>
          <w:rFonts w:ascii="Arial" w:eastAsia="Calibri" w:hAnsi="Arial" w:cs="Arial"/>
          <w:bCs/>
          <w:i/>
        </w:rPr>
        <w:t>r hand-down is deemed to be</w:t>
      </w:r>
      <w:r w:rsidR="00A52049">
        <w:rPr>
          <w:rFonts w:ascii="Arial" w:eastAsia="Calibri" w:hAnsi="Arial" w:cs="Arial"/>
          <w:bCs/>
          <w:i/>
        </w:rPr>
        <w:t xml:space="preserve"> 20</w:t>
      </w:r>
      <w:r w:rsidR="00D623F6">
        <w:rPr>
          <w:rFonts w:ascii="Arial" w:eastAsia="Calibri" w:hAnsi="Arial" w:cs="Arial"/>
          <w:bCs/>
          <w:i/>
        </w:rPr>
        <w:t xml:space="preserve"> </w:t>
      </w:r>
      <w:r w:rsidR="00823DF8" w:rsidRPr="00D623F6">
        <w:rPr>
          <w:rFonts w:ascii="Arial" w:eastAsia="Calibri" w:hAnsi="Arial" w:cs="Arial"/>
          <w:bCs/>
          <w:i/>
        </w:rPr>
        <w:t>March</w:t>
      </w:r>
      <w:r w:rsidR="00D852E3" w:rsidRPr="00D623F6">
        <w:rPr>
          <w:rFonts w:ascii="Arial" w:eastAsia="Calibri" w:hAnsi="Arial" w:cs="Arial"/>
          <w:bCs/>
          <w:i/>
        </w:rPr>
        <w:t xml:space="preserve"> </w:t>
      </w:r>
      <w:r w:rsidRPr="00D623F6">
        <w:rPr>
          <w:rFonts w:ascii="Arial" w:eastAsia="Calibri" w:hAnsi="Arial" w:cs="Arial"/>
          <w:bCs/>
          <w:i/>
        </w:rPr>
        <w:t>202</w:t>
      </w:r>
      <w:r w:rsidR="00D852E3" w:rsidRPr="00D623F6">
        <w:rPr>
          <w:rFonts w:ascii="Arial" w:eastAsia="Calibri" w:hAnsi="Arial" w:cs="Arial"/>
          <w:bCs/>
          <w:i/>
        </w:rPr>
        <w:t>4</w:t>
      </w:r>
      <w:r w:rsidRPr="00D623F6">
        <w:rPr>
          <w:rFonts w:ascii="Arial" w:eastAsia="Calibri" w:hAnsi="Arial" w:cs="Arial"/>
          <w:bCs/>
          <w:i/>
        </w:rPr>
        <w:t>.</w:t>
      </w:r>
    </w:p>
    <w:p w14:paraId="51BED234" w14:textId="77777777" w:rsidR="00A35F4C" w:rsidRDefault="00A35F4C" w:rsidP="001F3F5A">
      <w:pPr>
        <w:tabs>
          <w:tab w:val="left" w:pos="1215"/>
        </w:tabs>
        <w:spacing w:after="0" w:line="360" w:lineRule="auto"/>
        <w:jc w:val="both"/>
        <w:rPr>
          <w:rFonts w:ascii="Arial" w:eastAsia="Calibri" w:hAnsi="Arial" w:cs="Arial"/>
          <w:b/>
        </w:rPr>
      </w:pPr>
    </w:p>
    <w:p w14:paraId="2092EB5C" w14:textId="20653FC7" w:rsidR="00E25BE0" w:rsidRDefault="001F3F5A" w:rsidP="00CE0F94">
      <w:pPr>
        <w:tabs>
          <w:tab w:val="left" w:pos="1215"/>
        </w:tabs>
        <w:spacing w:after="0" w:line="360" w:lineRule="auto"/>
        <w:jc w:val="both"/>
        <w:rPr>
          <w:rFonts w:ascii="Arial" w:eastAsia="Calibri" w:hAnsi="Arial" w:cs="Arial"/>
          <w:b/>
        </w:rPr>
      </w:pPr>
      <w:r w:rsidRPr="00F73FF3">
        <w:rPr>
          <w:rFonts w:ascii="Arial" w:eastAsia="Calibri" w:hAnsi="Arial" w:cs="Arial"/>
          <w:b/>
        </w:rPr>
        <w:t>Summary:</w:t>
      </w:r>
      <w:r w:rsidRPr="00F73FF3">
        <w:rPr>
          <w:rFonts w:ascii="Arial" w:eastAsia="Calibri" w:hAnsi="Arial" w:cs="Arial"/>
          <w:b/>
        </w:rPr>
        <w:tab/>
      </w:r>
      <w:r w:rsidR="005C5A53">
        <w:rPr>
          <w:rFonts w:ascii="Arial" w:eastAsia="Calibri" w:hAnsi="Arial" w:cs="Arial"/>
          <w:b/>
        </w:rPr>
        <w:t>A</w:t>
      </w:r>
      <w:r w:rsidR="00552629">
        <w:rPr>
          <w:rFonts w:ascii="Arial" w:eastAsia="Calibri" w:hAnsi="Arial" w:cs="Arial"/>
          <w:b/>
        </w:rPr>
        <w:t xml:space="preserve"> civil action against an attorney for professional negligence. </w:t>
      </w:r>
      <w:r w:rsidR="00EE3AB8">
        <w:rPr>
          <w:rFonts w:ascii="Arial" w:eastAsia="Calibri" w:hAnsi="Arial" w:cs="Arial"/>
          <w:b/>
        </w:rPr>
        <w:t>The p</w:t>
      </w:r>
      <w:r w:rsidR="00552629">
        <w:rPr>
          <w:rFonts w:ascii="Arial" w:eastAsia="Calibri" w:hAnsi="Arial" w:cs="Arial"/>
          <w:b/>
        </w:rPr>
        <w:t xml:space="preserve">laintiff alleges that he mandated the law firm to institute a claim against the Road Accident Fund (RAF) following his alleged involvement in a “hit and run” </w:t>
      </w:r>
      <w:r w:rsidR="00552629">
        <w:rPr>
          <w:rFonts w:ascii="Arial" w:eastAsia="Calibri" w:hAnsi="Arial" w:cs="Arial"/>
          <w:b/>
        </w:rPr>
        <w:lastRenderedPageBreak/>
        <w:t xml:space="preserve">accident. The law firm disputed </w:t>
      </w:r>
      <w:r w:rsidR="00AB7324">
        <w:rPr>
          <w:rFonts w:ascii="Arial" w:eastAsia="Calibri" w:hAnsi="Arial" w:cs="Arial"/>
          <w:b/>
        </w:rPr>
        <w:t>the</w:t>
      </w:r>
      <w:r w:rsidR="00552629">
        <w:rPr>
          <w:rFonts w:ascii="Arial" w:eastAsia="Calibri" w:hAnsi="Arial" w:cs="Arial"/>
          <w:b/>
        </w:rPr>
        <w:t xml:space="preserve"> mandate and contended that some unqualified officials</w:t>
      </w:r>
      <w:r w:rsidR="00D623F6">
        <w:rPr>
          <w:rFonts w:ascii="Arial" w:eastAsia="Calibri" w:hAnsi="Arial" w:cs="Arial"/>
          <w:b/>
        </w:rPr>
        <w:t xml:space="preserve"> (its employees)</w:t>
      </w:r>
      <w:r w:rsidR="00557C50">
        <w:rPr>
          <w:rFonts w:ascii="Arial" w:eastAsia="Calibri" w:hAnsi="Arial" w:cs="Arial"/>
          <w:b/>
        </w:rPr>
        <w:t xml:space="preserve"> took</w:t>
      </w:r>
      <w:r w:rsidR="00552629">
        <w:rPr>
          <w:rFonts w:ascii="Arial" w:eastAsia="Calibri" w:hAnsi="Arial" w:cs="Arial"/>
          <w:b/>
        </w:rPr>
        <w:t xml:space="preserve"> instructions and processed the claim outside the knowledge of the sole practitioner in the law firm. It being a claim where the insured driver was</w:t>
      </w:r>
      <w:r w:rsidR="003A292F">
        <w:rPr>
          <w:rFonts w:ascii="Arial" w:eastAsia="Calibri" w:hAnsi="Arial" w:cs="Arial"/>
          <w:b/>
        </w:rPr>
        <w:t xml:space="preserve"> not</w:t>
      </w:r>
      <w:r w:rsidR="00552629">
        <w:rPr>
          <w:rFonts w:ascii="Arial" w:eastAsia="Calibri" w:hAnsi="Arial" w:cs="Arial"/>
          <w:b/>
        </w:rPr>
        <w:t xml:space="preserve"> identified, in terms of the RAF Regulations, the claim ought to have been lodged with the RAF within two years</w:t>
      </w:r>
      <w:r w:rsidR="00AB7324">
        <w:rPr>
          <w:rFonts w:ascii="Arial" w:eastAsia="Calibri" w:hAnsi="Arial" w:cs="Arial"/>
          <w:b/>
        </w:rPr>
        <w:t xml:space="preserve"> </w:t>
      </w:r>
      <w:r w:rsidR="00552629">
        <w:rPr>
          <w:rFonts w:ascii="Arial" w:eastAsia="Calibri" w:hAnsi="Arial" w:cs="Arial"/>
          <w:b/>
        </w:rPr>
        <w:t>of the accident.</w:t>
      </w:r>
      <w:r w:rsidR="00E25BE0">
        <w:rPr>
          <w:rFonts w:ascii="Arial" w:eastAsia="Calibri" w:hAnsi="Arial" w:cs="Arial"/>
          <w:b/>
        </w:rPr>
        <w:t xml:space="preserve"> The claim was submitted to the RAF outside the prescribed two </w:t>
      </w:r>
      <w:r w:rsidR="00FB38C4">
        <w:rPr>
          <w:rFonts w:ascii="Arial" w:eastAsia="Calibri" w:hAnsi="Arial" w:cs="Arial"/>
          <w:b/>
        </w:rPr>
        <w:t>years’</w:t>
      </w:r>
      <w:r w:rsidR="00E25BE0">
        <w:rPr>
          <w:rFonts w:ascii="Arial" w:eastAsia="Calibri" w:hAnsi="Arial" w:cs="Arial"/>
          <w:b/>
        </w:rPr>
        <w:t xml:space="preserve"> period. The RAF repudiated the claim on the basis that it ha</w:t>
      </w:r>
      <w:r w:rsidR="00AB7324">
        <w:rPr>
          <w:rFonts w:ascii="Arial" w:eastAsia="Calibri" w:hAnsi="Arial" w:cs="Arial"/>
          <w:b/>
        </w:rPr>
        <w:t>d</w:t>
      </w:r>
      <w:r w:rsidR="004D7884">
        <w:rPr>
          <w:rFonts w:ascii="Arial" w:eastAsia="Calibri" w:hAnsi="Arial" w:cs="Arial"/>
          <w:b/>
        </w:rPr>
        <w:t xml:space="preserve"> become </w:t>
      </w:r>
      <w:r w:rsidR="00E25BE0">
        <w:rPr>
          <w:rFonts w:ascii="Arial" w:eastAsia="Calibri" w:hAnsi="Arial" w:cs="Arial"/>
          <w:b/>
        </w:rPr>
        <w:t>prescribed in law.</w:t>
      </w:r>
    </w:p>
    <w:p w14:paraId="3F5BF36D" w14:textId="77777777" w:rsidR="00E25BE0" w:rsidRDefault="00E25BE0" w:rsidP="00CE0F94">
      <w:pPr>
        <w:tabs>
          <w:tab w:val="left" w:pos="1215"/>
        </w:tabs>
        <w:spacing w:after="0" w:line="360" w:lineRule="auto"/>
        <w:jc w:val="both"/>
        <w:rPr>
          <w:rFonts w:ascii="Arial" w:eastAsia="Calibri" w:hAnsi="Arial" w:cs="Arial"/>
          <w:b/>
        </w:rPr>
      </w:pPr>
    </w:p>
    <w:p w14:paraId="45966F9E" w14:textId="32A0EB95" w:rsidR="000D081B" w:rsidRDefault="00E25BE0" w:rsidP="00CE0F94">
      <w:pPr>
        <w:tabs>
          <w:tab w:val="left" w:pos="1215"/>
        </w:tabs>
        <w:spacing w:after="0" w:line="360" w:lineRule="auto"/>
        <w:jc w:val="both"/>
        <w:rPr>
          <w:rFonts w:ascii="Arial" w:eastAsia="Calibri" w:hAnsi="Arial" w:cs="Arial"/>
          <w:b/>
        </w:rPr>
      </w:pPr>
      <w:r>
        <w:rPr>
          <w:rFonts w:ascii="Arial" w:eastAsia="Calibri" w:hAnsi="Arial" w:cs="Arial"/>
          <w:b/>
        </w:rPr>
        <w:t>The defendants raised</w:t>
      </w:r>
      <w:r w:rsidR="00AB7324">
        <w:rPr>
          <w:rFonts w:ascii="Arial" w:eastAsia="Calibri" w:hAnsi="Arial" w:cs="Arial"/>
          <w:b/>
        </w:rPr>
        <w:t>,</w:t>
      </w:r>
      <w:r w:rsidR="002E67D3">
        <w:rPr>
          <w:rFonts w:ascii="Arial" w:eastAsia="Calibri" w:hAnsi="Arial" w:cs="Arial"/>
          <w:b/>
        </w:rPr>
        <w:t xml:space="preserve"> in the main</w:t>
      </w:r>
      <w:r w:rsidR="00AB7324">
        <w:rPr>
          <w:rFonts w:ascii="Arial" w:eastAsia="Calibri" w:hAnsi="Arial" w:cs="Arial"/>
          <w:b/>
        </w:rPr>
        <w:t>,</w:t>
      </w:r>
      <w:r>
        <w:rPr>
          <w:rFonts w:ascii="Arial" w:eastAsia="Calibri" w:hAnsi="Arial" w:cs="Arial"/>
          <w:b/>
        </w:rPr>
        <w:t xml:space="preserve"> a </w:t>
      </w:r>
      <w:r w:rsidR="004107B1">
        <w:rPr>
          <w:rFonts w:ascii="Arial" w:eastAsia="Calibri" w:hAnsi="Arial" w:cs="Arial"/>
          <w:b/>
        </w:rPr>
        <w:t xml:space="preserve">special </w:t>
      </w:r>
      <w:r w:rsidR="002E67D3">
        <w:rPr>
          <w:rFonts w:ascii="Arial" w:eastAsia="Calibri" w:hAnsi="Arial" w:cs="Arial"/>
          <w:b/>
        </w:rPr>
        <w:t>plea</w:t>
      </w:r>
      <w:r>
        <w:rPr>
          <w:rFonts w:ascii="Arial" w:eastAsia="Calibri" w:hAnsi="Arial" w:cs="Arial"/>
          <w:b/>
        </w:rPr>
        <w:t xml:space="preserve"> of issue estoppel and contend</w:t>
      </w:r>
      <w:r w:rsidR="00AB7324">
        <w:rPr>
          <w:rFonts w:ascii="Arial" w:eastAsia="Calibri" w:hAnsi="Arial" w:cs="Arial"/>
          <w:b/>
        </w:rPr>
        <w:t>ed</w:t>
      </w:r>
      <w:r>
        <w:rPr>
          <w:rFonts w:ascii="Arial" w:eastAsia="Calibri" w:hAnsi="Arial" w:cs="Arial"/>
          <w:b/>
        </w:rPr>
        <w:t xml:space="preserve"> that this Court ha</w:t>
      </w:r>
      <w:r w:rsidR="00AB7324">
        <w:rPr>
          <w:rFonts w:ascii="Arial" w:eastAsia="Calibri" w:hAnsi="Arial" w:cs="Arial"/>
          <w:b/>
        </w:rPr>
        <w:t>d</w:t>
      </w:r>
      <w:r>
        <w:rPr>
          <w:rFonts w:ascii="Arial" w:eastAsia="Calibri" w:hAnsi="Arial" w:cs="Arial"/>
          <w:b/>
        </w:rPr>
        <w:t xml:space="preserve"> already decided the issue that the claim had not </w:t>
      </w:r>
      <w:r w:rsidR="004107B1">
        <w:rPr>
          <w:rFonts w:ascii="Arial" w:eastAsia="Calibri" w:hAnsi="Arial" w:cs="Arial"/>
          <w:b/>
        </w:rPr>
        <w:t xml:space="preserve">become </w:t>
      </w:r>
      <w:r>
        <w:rPr>
          <w:rFonts w:ascii="Arial" w:eastAsia="Calibri" w:hAnsi="Arial" w:cs="Arial"/>
          <w:b/>
        </w:rPr>
        <w:t xml:space="preserve">prescribed in law. Over and above disputing the mandate, the law firm disputed that the claim was valid in law since only one vehicle was involved </w:t>
      </w:r>
      <w:r w:rsidR="003A12A2">
        <w:rPr>
          <w:rFonts w:ascii="Arial" w:eastAsia="Calibri" w:hAnsi="Arial" w:cs="Arial"/>
          <w:b/>
        </w:rPr>
        <w:t xml:space="preserve">in the accident </w:t>
      </w:r>
      <w:r w:rsidR="00B329B9">
        <w:rPr>
          <w:rFonts w:ascii="Arial" w:eastAsia="Calibri" w:hAnsi="Arial" w:cs="Arial"/>
          <w:b/>
        </w:rPr>
        <w:t>a</w:t>
      </w:r>
      <w:r>
        <w:rPr>
          <w:rFonts w:ascii="Arial" w:eastAsia="Calibri" w:hAnsi="Arial" w:cs="Arial"/>
          <w:b/>
        </w:rPr>
        <w:t xml:space="preserve">nd no other vehicle. The plaintiff alleged and testified that he collided with a trailer that was towed by a bakkie. The plaintiff is a single witness to this event. His evidence ought to be approached with caution. </w:t>
      </w:r>
      <w:r w:rsidR="00EE3AB8">
        <w:rPr>
          <w:rFonts w:ascii="Arial" w:eastAsia="Calibri" w:hAnsi="Arial" w:cs="Arial"/>
          <w:b/>
        </w:rPr>
        <w:t>The p</w:t>
      </w:r>
      <w:r>
        <w:rPr>
          <w:rFonts w:ascii="Arial" w:eastAsia="Calibri" w:hAnsi="Arial" w:cs="Arial"/>
          <w:b/>
        </w:rPr>
        <w:t xml:space="preserve">laintiff failed to present any other corroboratory testimony other than his </w:t>
      </w:r>
      <w:r w:rsidRPr="00E25BE0">
        <w:rPr>
          <w:rFonts w:ascii="Arial" w:eastAsia="Calibri" w:hAnsi="Arial" w:cs="Arial"/>
          <w:b/>
          <w:i/>
        </w:rPr>
        <w:t>ipse dixit</w:t>
      </w:r>
      <w:r>
        <w:rPr>
          <w:rFonts w:ascii="Arial" w:eastAsia="Calibri" w:hAnsi="Arial" w:cs="Arial"/>
          <w:b/>
        </w:rPr>
        <w:t>.</w:t>
      </w:r>
      <w:r w:rsidR="00D623F6">
        <w:rPr>
          <w:rFonts w:ascii="Arial" w:eastAsia="Calibri" w:hAnsi="Arial" w:cs="Arial"/>
          <w:b/>
        </w:rPr>
        <w:t xml:space="preserve"> The plaintiff failed to take all reasonable steps to establish the owner or driver of the motor vehicle, contrary to the Regulations.</w:t>
      </w:r>
    </w:p>
    <w:p w14:paraId="3744E421" w14:textId="77777777" w:rsidR="000D081B" w:rsidRDefault="000D081B" w:rsidP="00CE0F94">
      <w:pPr>
        <w:tabs>
          <w:tab w:val="left" w:pos="1215"/>
        </w:tabs>
        <w:spacing w:after="0" w:line="360" w:lineRule="auto"/>
        <w:jc w:val="both"/>
        <w:rPr>
          <w:rFonts w:ascii="Arial" w:eastAsia="Calibri" w:hAnsi="Arial" w:cs="Arial"/>
          <w:b/>
        </w:rPr>
      </w:pPr>
    </w:p>
    <w:p w14:paraId="68F096C2" w14:textId="2BE7ACBF" w:rsidR="00C45441" w:rsidRDefault="000D081B" w:rsidP="00CE0F94">
      <w:pPr>
        <w:tabs>
          <w:tab w:val="left" w:pos="1215"/>
        </w:tabs>
        <w:spacing w:after="0" w:line="360" w:lineRule="auto"/>
        <w:jc w:val="both"/>
        <w:rPr>
          <w:rFonts w:ascii="Arial" w:eastAsia="Calibri" w:hAnsi="Arial" w:cs="Arial"/>
          <w:b/>
        </w:rPr>
      </w:pPr>
      <w:r>
        <w:rPr>
          <w:rFonts w:ascii="Arial" w:eastAsia="Calibri" w:hAnsi="Arial" w:cs="Arial"/>
          <w:b/>
        </w:rPr>
        <w:t xml:space="preserve">The Court </w:t>
      </w:r>
      <w:r w:rsidR="00EE3AB8">
        <w:rPr>
          <w:rFonts w:ascii="Arial" w:eastAsia="Calibri" w:hAnsi="Arial" w:cs="Arial"/>
          <w:b/>
        </w:rPr>
        <w:t>is</w:t>
      </w:r>
      <w:r>
        <w:rPr>
          <w:rFonts w:ascii="Arial" w:eastAsia="Calibri" w:hAnsi="Arial" w:cs="Arial"/>
          <w:b/>
        </w:rPr>
        <w:t xml:space="preserve"> satisfied that the claim h</w:t>
      </w:r>
      <w:r w:rsidR="00AA3C01">
        <w:rPr>
          <w:rFonts w:ascii="Arial" w:eastAsia="Calibri" w:hAnsi="Arial" w:cs="Arial"/>
          <w:b/>
        </w:rPr>
        <w:t>a</w:t>
      </w:r>
      <w:r w:rsidR="00EE3AB8">
        <w:rPr>
          <w:rFonts w:ascii="Arial" w:eastAsia="Calibri" w:hAnsi="Arial" w:cs="Arial"/>
          <w:b/>
        </w:rPr>
        <w:t>s,</w:t>
      </w:r>
      <w:r w:rsidR="00AA3C01">
        <w:rPr>
          <w:rFonts w:ascii="Arial" w:eastAsia="Calibri" w:hAnsi="Arial" w:cs="Arial"/>
          <w:b/>
        </w:rPr>
        <w:t xml:space="preserve"> on the objective evidence</w:t>
      </w:r>
      <w:r w:rsidR="00EE3AB8">
        <w:rPr>
          <w:rFonts w:ascii="Arial" w:eastAsia="Calibri" w:hAnsi="Arial" w:cs="Arial"/>
          <w:b/>
        </w:rPr>
        <w:t>,</w:t>
      </w:r>
      <w:r w:rsidR="00F83148">
        <w:rPr>
          <w:rFonts w:ascii="Arial" w:eastAsia="Calibri" w:hAnsi="Arial" w:cs="Arial"/>
          <w:b/>
        </w:rPr>
        <w:t xml:space="preserve"> become </w:t>
      </w:r>
      <w:r>
        <w:rPr>
          <w:rFonts w:ascii="Arial" w:eastAsia="Calibri" w:hAnsi="Arial" w:cs="Arial"/>
          <w:b/>
        </w:rPr>
        <w:t>prescribed in law. The issue estoppel special plea is not upheld. Further, the Court is satisfied that the law firm was indeed mandated by the plaintiff and the claim prescribed in their hands. The plaintiff bore the onus to prove that he had a valid claim against the RAF – the accident was caused by the wrongful driving of a motor vehicle</w:t>
      </w:r>
      <w:r w:rsidR="00EA249E">
        <w:rPr>
          <w:rFonts w:ascii="Arial" w:eastAsia="Calibri" w:hAnsi="Arial" w:cs="Arial"/>
          <w:b/>
        </w:rPr>
        <w:t xml:space="preserve"> and that he took all reasonable steps to identify the owner or driver</w:t>
      </w:r>
      <w:r>
        <w:rPr>
          <w:rFonts w:ascii="Arial" w:eastAsia="Calibri" w:hAnsi="Arial" w:cs="Arial"/>
          <w:b/>
        </w:rPr>
        <w:t xml:space="preserve">. This Court </w:t>
      </w:r>
      <w:r w:rsidR="00FF4A42">
        <w:rPr>
          <w:rFonts w:ascii="Arial" w:eastAsia="Calibri" w:hAnsi="Arial" w:cs="Arial"/>
          <w:b/>
        </w:rPr>
        <w:t xml:space="preserve">is </w:t>
      </w:r>
      <w:r w:rsidR="005C5A53">
        <w:rPr>
          <w:rFonts w:ascii="Arial" w:eastAsia="Calibri" w:hAnsi="Arial" w:cs="Arial"/>
          <w:b/>
        </w:rPr>
        <w:t>n</w:t>
      </w:r>
      <w:r>
        <w:rPr>
          <w:rFonts w:ascii="Arial" w:eastAsia="Calibri" w:hAnsi="Arial" w:cs="Arial"/>
          <w:b/>
        </w:rPr>
        <w:t xml:space="preserve">ot satisfied that the plaintiff had a valid claim against the RAF. </w:t>
      </w:r>
      <w:r w:rsidR="003A7377">
        <w:rPr>
          <w:rFonts w:ascii="Arial" w:eastAsia="Calibri" w:hAnsi="Arial" w:cs="Arial"/>
          <w:b/>
        </w:rPr>
        <w:t>Having failed to discharge his onus</w:t>
      </w:r>
      <w:r w:rsidR="00EE3AB8">
        <w:rPr>
          <w:rFonts w:ascii="Arial" w:eastAsia="Calibri" w:hAnsi="Arial" w:cs="Arial"/>
          <w:b/>
        </w:rPr>
        <w:t>,</w:t>
      </w:r>
      <w:r w:rsidR="003A7377">
        <w:rPr>
          <w:rFonts w:ascii="Arial" w:eastAsia="Calibri" w:hAnsi="Arial" w:cs="Arial"/>
          <w:b/>
        </w:rPr>
        <w:t xml:space="preserve"> the plaintiff must fail. </w:t>
      </w:r>
      <w:r w:rsidR="001F3F5A">
        <w:rPr>
          <w:rFonts w:ascii="Arial" w:eastAsia="Calibri" w:hAnsi="Arial" w:cs="Arial"/>
          <w:b/>
        </w:rPr>
        <w:t>Held: (1) The</w:t>
      </w:r>
      <w:r w:rsidR="00AF69D0">
        <w:rPr>
          <w:rFonts w:ascii="Arial" w:eastAsia="Calibri" w:hAnsi="Arial" w:cs="Arial"/>
          <w:b/>
        </w:rPr>
        <w:t xml:space="preserve"> </w:t>
      </w:r>
      <w:r w:rsidR="003A7377">
        <w:rPr>
          <w:rFonts w:ascii="Arial" w:eastAsia="Calibri" w:hAnsi="Arial" w:cs="Arial"/>
          <w:b/>
        </w:rPr>
        <w:t xml:space="preserve">plaintiff’s action is dismissed. </w:t>
      </w:r>
      <w:r w:rsidR="00AF69D0">
        <w:rPr>
          <w:rFonts w:ascii="Arial" w:eastAsia="Calibri" w:hAnsi="Arial" w:cs="Arial"/>
          <w:b/>
        </w:rPr>
        <w:t>Held: (2)</w:t>
      </w:r>
      <w:r w:rsidR="004F051D">
        <w:rPr>
          <w:rFonts w:ascii="Arial" w:eastAsia="Calibri" w:hAnsi="Arial" w:cs="Arial"/>
          <w:b/>
        </w:rPr>
        <w:t xml:space="preserve"> The</w:t>
      </w:r>
      <w:r w:rsidR="003A7377">
        <w:rPr>
          <w:rFonts w:ascii="Arial" w:eastAsia="Calibri" w:hAnsi="Arial" w:cs="Arial"/>
          <w:b/>
        </w:rPr>
        <w:t xml:space="preserve"> plaintiff must pay the costs of the action.</w:t>
      </w:r>
    </w:p>
    <w:p w14:paraId="70D48955" w14:textId="77777777" w:rsidR="00E414CB" w:rsidRPr="00E414CB" w:rsidRDefault="00E414CB" w:rsidP="00B66635">
      <w:pPr>
        <w:pBdr>
          <w:bottom w:val="single" w:sz="12" w:space="1" w:color="auto"/>
        </w:pBdr>
        <w:spacing w:after="0" w:line="360" w:lineRule="auto"/>
        <w:jc w:val="both"/>
        <w:rPr>
          <w:rFonts w:ascii="Arial" w:eastAsia="Calibri" w:hAnsi="Arial" w:cs="Arial"/>
          <w:b/>
        </w:rPr>
      </w:pPr>
    </w:p>
    <w:p w14:paraId="24A5818F" w14:textId="77777777" w:rsidR="00E414CB" w:rsidRPr="00E414CB" w:rsidRDefault="00E414CB" w:rsidP="00E414CB">
      <w:pPr>
        <w:spacing w:after="0" w:line="240" w:lineRule="auto"/>
        <w:ind w:left="1440" w:hanging="1440"/>
        <w:rPr>
          <w:rFonts w:ascii="Arial" w:eastAsia="Calibri" w:hAnsi="Arial" w:cs="Arial"/>
          <w:b/>
          <w:lang w:val="en-GB"/>
        </w:rPr>
      </w:pPr>
    </w:p>
    <w:p w14:paraId="7C681234" w14:textId="77777777" w:rsidR="00E414CB" w:rsidRPr="00E414CB" w:rsidRDefault="00E414CB" w:rsidP="00E414CB">
      <w:pPr>
        <w:pBdr>
          <w:bottom w:val="single" w:sz="12" w:space="1" w:color="auto"/>
        </w:pBdr>
        <w:spacing w:after="240" w:line="480" w:lineRule="auto"/>
        <w:jc w:val="center"/>
        <w:rPr>
          <w:rFonts w:ascii="Arial" w:eastAsia="Calibri" w:hAnsi="Arial" w:cs="Arial"/>
          <w:b/>
        </w:rPr>
      </w:pPr>
      <w:r w:rsidRPr="00E414CB">
        <w:rPr>
          <w:rFonts w:ascii="Arial" w:eastAsia="Calibri" w:hAnsi="Arial" w:cs="Arial"/>
          <w:b/>
        </w:rPr>
        <w:t>JUDGMENT</w:t>
      </w:r>
    </w:p>
    <w:p w14:paraId="69187909" w14:textId="71DAF8BF" w:rsidR="00EE3AB8" w:rsidRPr="00EA249E" w:rsidRDefault="00F73FF3" w:rsidP="00EA249E">
      <w:pPr>
        <w:spacing w:after="0" w:line="240" w:lineRule="auto"/>
        <w:jc w:val="both"/>
        <w:rPr>
          <w:rFonts w:ascii="Arial" w:eastAsia="Calibri" w:hAnsi="Arial" w:cs="Arial"/>
          <w:b/>
          <w:lang w:val="en-US"/>
        </w:rPr>
      </w:pPr>
      <w:r w:rsidRPr="00F73FF3">
        <w:rPr>
          <w:rFonts w:ascii="Arial" w:eastAsia="Calibri" w:hAnsi="Arial" w:cs="Arial"/>
          <w:b/>
          <w:lang w:val="en-US"/>
        </w:rPr>
        <w:t>MOSHOANA, J</w:t>
      </w:r>
    </w:p>
    <w:p w14:paraId="1DDB8E5F" w14:textId="77777777" w:rsidR="00EE3AB8" w:rsidRDefault="00EE3AB8" w:rsidP="00A41EA7">
      <w:pPr>
        <w:pStyle w:val="JudgmentHeading"/>
      </w:pPr>
    </w:p>
    <w:p w14:paraId="7723CE07" w14:textId="4ACFB83B" w:rsidR="00A41EA7" w:rsidRDefault="00A24DAA" w:rsidP="00A41EA7">
      <w:pPr>
        <w:pStyle w:val="JudgmentHeading"/>
      </w:pPr>
      <w:r>
        <w:t>Introduction</w:t>
      </w:r>
    </w:p>
    <w:p w14:paraId="03F7AD73" w14:textId="5A011FF6" w:rsidR="00EE3AB8" w:rsidRDefault="00344C88" w:rsidP="00344C88">
      <w:pPr>
        <w:pStyle w:val="JudgmentNumbered"/>
        <w:numPr>
          <w:ilvl w:val="0"/>
          <w:numId w:val="0"/>
        </w:numPr>
        <w:ind w:left="567" w:hanging="567"/>
      </w:pPr>
      <w:r>
        <w:t>[1]</w:t>
      </w:r>
      <w:r>
        <w:tab/>
      </w:r>
      <w:r w:rsidR="003A7377">
        <w:t>These are action proceedings, in terms of which the plaintiff instituted a</w:t>
      </w:r>
      <w:r w:rsidR="00871C4E">
        <w:t>n action</w:t>
      </w:r>
      <w:r w:rsidR="003A7377">
        <w:t xml:space="preserve"> against the law firm A </w:t>
      </w:r>
      <w:r w:rsidR="00AA3C01">
        <w:t xml:space="preserve">E </w:t>
      </w:r>
      <w:proofErr w:type="spellStart"/>
      <w:r w:rsidR="00AA3C01">
        <w:t>Jadwat</w:t>
      </w:r>
      <w:proofErr w:type="spellEnd"/>
      <w:r w:rsidR="00AA3C01">
        <w:t xml:space="preserve"> &amp; Company and</w:t>
      </w:r>
      <w:r w:rsidR="003A7377">
        <w:t xml:space="preserve"> its sole owner Mr. Essop Ahmed </w:t>
      </w:r>
      <w:proofErr w:type="spellStart"/>
      <w:r w:rsidR="003A7377">
        <w:t>Jadwat</w:t>
      </w:r>
      <w:proofErr w:type="spellEnd"/>
      <w:r w:rsidR="003A7377">
        <w:t xml:space="preserve">. For the sake of </w:t>
      </w:r>
      <w:r w:rsidR="00FB38C4">
        <w:t>convenience,</w:t>
      </w:r>
      <w:r w:rsidR="003A7377">
        <w:t xml:space="preserve"> the law firm and its owner shall collectively and interchangeably </w:t>
      </w:r>
      <w:r w:rsidR="005B6A05">
        <w:t xml:space="preserve">be </w:t>
      </w:r>
      <w:r w:rsidR="003A7377">
        <w:t xml:space="preserve">referred to as </w:t>
      </w:r>
      <w:proofErr w:type="spellStart"/>
      <w:r w:rsidR="003A7377">
        <w:t>Jadwat</w:t>
      </w:r>
      <w:proofErr w:type="spellEnd"/>
      <w:r w:rsidR="003A7377">
        <w:t>. At the commencement of the action, the Road Accident Fund (RAF) was cited as a defendant</w:t>
      </w:r>
      <w:r w:rsidR="00B8285C">
        <w:t>.</w:t>
      </w:r>
      <w:r w:rsidR="003A7377">
        <w:t xml:space="preserve"> In due course, the action against the RAF was withdrawn. What remained for adjudication was the action against </w:t>
      </w:r>
      <w:proofErr w:type="spellStart"/>
      <w:r w:rsidR="003A7377">
        <w:t>Jadwat</w:t>
      </w:r>
      <w:proofErr w:type="spellEnd"/>
      <w:r w:rsidR="003A7377">
        <w:t xml:space="preserve"> for professional negligence.</w:t>
      </w:r>
    </w:p>
    <w:p w14:paraId="0E740654" w14:textId="4B641832" w:rsidR="00D623F6" w:rsidRDefault="00344C88" w:rsidP="00344C88">
      <w:pPr>
        <w:pStyle w:val="JudgmentNumbered"/>
        <w:numPr>
          <w:ilvl w:val="0"/>
          <w:numId w:val="0"/>
        </w:numPr>
        <w:ind w:left="567" w:hanging="567"/>
      </w:pPr>
      <w:r>
        <w:t>[2]</w:t>
      </w:r>
      <w:r>
        <w:tab/>
      </w:r>
      <w:r w:rsidR="003A7377">
        <w:t xml:space="preserve">The plaintiff alleged that </w:t>
      </w:r>
      <w:proofErr w:type="spellStart"/>
      <w:r w:rsidR="003A7377">
        <w:t>Jadwat</w:t>
      </w:r>
      <w:proofErr w:type="spellEnd"/>
      <w:r w:rsidR="003A7377">
        <w:t xml:space="preserve"> negligently allowed </w:t>
      </w:r>
      <w:r w:rsidR="00DC2A7F">
        <w:t xml:space="preserve">his valid claim against the RAF to become prescribed and unenforceable in law. In defending the action, </w:t>
      </w:r>
      <w:proofErr w:type="spellStart"/>
      <w:r w:rsidR="00DC2A7F">
        <w:t>Jadwat</w:t>
      </w:r>
      <w:proofErr w:type="spellEnd"/>
      <w:r w:rsidR="00DC2A7F">
        <w:t xml:space="preserve"> raised three</w:t>
      </w:r>
      <w:r w:rsidR="00EA249E">
        <w:t xml:space="preserve"> main</w:t>
      </w:r>
      <w:r w:rsidR="00DC2A7F">
        <w:t xml:space="preserve"> defences. The first of which is in a form of a special plea of issue estoppel. In terms of this defence, </w:t>
      </w:r>
      <w:proofErr w:type="spellStart"/>
      <w:r w:rsidR="00DC2A7F">
        <w:t>Jadwat</w:t>
      </w:r>
      <w:proofErr w:type="spellEnd"/>
      <w:r w:rsidR="00DC2A7F">
        <w:t xml:space="preserve"> contends that the issue of prescription of the claim was dealt </w:t>
      </w:r>
      <w:proofErr w:type="gramStart"/>
      <w:r w:rsidR="00DC2A7F">
        <w:t>with</w:t>
      </w:r>
      <w:proofErr w:type="gramEnd"/>
      <w:r w:rsidR="00DC2A7F">
        <w:t xml:space="preserve"> and the plaintiff is thus estopped from contending that his claim had </w:t>
      </w:r>
      <w:r w:rsidR="00CD2D45">
        <w:t xml:space="preserve">become </w:t>
      </w:r>
      <w:r w:rsidR="00DC2A7F">
        <w:t>prescribed in</w:t>
      </w:r>
      <w:r w:rsidR="00AA3C01">
        <w:t xml:space="preserve"> law and unenforceable in</w:t>
      </w:r>
      <w:r w:rsidR="00DC2A7F">
        <w:t xml:space="preserve"> the hands of </w:t>
      </w:r>
      <w:proofErr w:type="spellStart"/>
      <w:r w:rsidR="00DC2A7F">
        <w:t>Jadwat</w:t>
      </w:r>
      <w:proofErr w:type="spellEnd"/>
      <w:r w:rsidR="00DC2A7F">
        <w:t xml:space="preserve">. </w:t>
      </w:r>
    </w:p>
    <w:p w14:paraId="33A3EB5D" w14:textId="1E0F48AF" w:rsidR="00346387" w:rsidRDefault="00344C88" w:rsidP="00344C88">
      <w:pPr>
        <w:pStyle w:val="JudgmentNumbered"/>
        <w:numPr>
          <w:ilvl w:val="0"/>
          <w:numId w:val="0"/>
        </w:numPr>
        <w:ind w:left="567" w:hanging="567"/>
      </w:pPr>
      <w:r>
        <w:t>[3]</w:t>
      </w:r>
      <w:r>
        <w:tab/>
      </w:r>
      <w:r w:rsidR="00DC2A7F">
        <w:t xml:space="preserve">The second defence is that the plaintiff did not mandate </w:t>
      </w:r>
      <w:proofErr w:type="spellStart"/>
      <w:r w:rsidR="00DC2A7F">
        <w:t>Jadwat</w:t>
      </w:r>
      <w:proofErr w:type="spellEnd"/>
      <w:r w:rsidR="00DC2A7F">
        <w:t xml:space="preserve">. In this regard, </w:t>
      </w:r>
      <w:proofErr w:type="spellStart"/>
      <w:r w:rsidR="00DC2A7F">
        <w:t>Jadwat</w:t>
      </w:r>
      <w:proofErr w:type="spellEnd"/>
      <w:r w:rsidR="00DC2A7F">
        <w:t xml:space="preserve"> contends that the plaintiff instructed the late employee of </w:t>
      </w:r>
      <w:proofErr w:type="spellStart"/>
      <w:r w:rsidR="00DC2A7F">
        <w:t>Jadwat</w:t>
      </w:r>
      <w:proofErr w:type="spellEnd"/>
      <w:r w:rsidR="00DC2A7F">
        <w:t>, one Mr Msibi</w:t>
      </w:r>
      <w:r w:rsidR="003330BD">
        <w:t>,</w:t>
      </w:r>
      <w:r w:rsidR="00CB69FD">
        <w:t xml:space="preserve"> instead </w:t>
      </w:r>
      <w:r w:rsidR="006C2721">
        <w:t xml:space="preserve">of the law firm. </w:t>
      </w:r>
      <w:r w:rsidR="00346387">
        <w:t>The third defence is that the plaintiff did not have a valid claim against the RAF, since the accident involved only one vehicle</w:t>
      </w:r>
      <w:r w:rsidR="00EB6F28">
        <w:t xml:space="preserve"> of which he was the driver</w:t>
      </w:r>
      <w:r w:rsidR="00346387">
        <w:t>.</w:t>
      </w:r>
    </w:p>
    <w:p w14:paraId="62EFD9AB" w14:textId="77777777" w:rsidR="0066235D" w:rsidRDefault="0066235D" w:rsidP="00836F08">
      <w:pPr>
        <w:pStyle w:val="JudgmentNumbered"/>
        <w:numPr>
          <w:ilvl w:val="0"/>
          <w:numId w:val="0"/>
        </w:numPr>
        <w:spacing w:line="240" w:lineRule="auto"/>
      </w:pPr>
    </w:p>
    <w:p w14:paraId="32891C56" w14:textId="77777777" w:rsidR="00A24DAA" w:rsidRPr="00B973DE" w:rsidRDefault="00F71F18">
      <w:pPr>
        <w:pStyle w:val="JudgmentNumbered"/>
        <w:numPr>
          <w:ilvl w:val="0"/>
          <w:numId w:val="0"/>
        </w:numPr>
      </w:pPr>
      <w:r w:rsidRPr="00B66635">
        <w:rPr>
          <w:i/>
          <w:iCs/>
        </w:rPr>
        <w:t>Pertinent backg</w:t>
      </w:r>
      <w:r w:rsidR="009C43C4">
        <w:rPr>
          <w:i/>
          <w:iCs/>
        </w:rPr>
        <w:t>round</w:t>
      </w:r>
      <w:r w:rsidR="00346387">
        <w:rPr>
          <w:i/>
          <w:iCs/>
        </w:rPr>
        <w:t xml:space="preserve"> facts and evidence</w:t>
      </w:r>
    </w:p>
    <w:p w14:paraId="5110E901" w14:textId="2D6BDD23" w:rsidR="00B45BD7" w:rsidRDefault="00344C88" w:rsidP="00344C88">
      <w:pPr>
        <w:pStyle w:val="JudgmentNumbered"/>
        <w:numPr>
          <w:ilvl w:val="0"/>
          <w:numId w:val="0"/>
        </w:numPr>
        <w:ind w:left="567" w:hanging="567"/>
      </w:pPr>
      <w:r>
        <w:t>[4]</w:t>
      </w:r>
      <w:r>
        <w:tab/>
      </w:r>
      <w:r w:rsidR="00346387">
        <w:t>On or about 21 April 2003, the plaintiff, Mr</w:t>
      </w:r>
      <w:r w:rsidR="00C30509">
        <w:t>.</w:t>
      </w:r>
      <w:r w:rsidR="00346387">
        <w:t xml:space="preserve"> Nhlanhla Vincent Dlamini (Dlamini)</w:t>
      </w:r>
      <w:r w:rsidR="000D07E2">
        <w:t>,</w:t>
      </w:r>
      <w:r w:rsidR="00346387">
        <w:t xml:space="preserve"> was driving</w:t>
      </w:r>
      <w:r w:rsidR="00CF3FC1">
        <w:t xml:space="preserve"> a Fiat Uno</w:t>
      </w:r>
      <w:r w:rsidR="00E238E5">
        <w:t xml:space="preserve"> motor vehicle </w:t>
      </w:r>
      <w:r w:rsidR="00346387">
        <w:t>from</w:t>
      </w:r>
      <w:r w:rsidR="00E238E5">
        <w:t xml:space="preserve"> his home in</w:t>
      </w:r>
      <w:r w:rsidR="00346387">
        <w:t xml:space="preserve"> Dundee heading towards</w:t>
      </w:r>
      <w:r w:rsidR="0001282E">
        <w:t xml:space="preserve"> his place of work in </w:t>
      </w:r>
      <w:r w:rsidR="00346387">
        <w:t>Johannesburg. At around 17h00 and on the</w:t>
      </w:r>
      <w:r w:rsidR="00AA3C01">
        <w:t xml:space="preserve"> R23 </w:t>
      </w:r>
      <w:r w:rsidR="00346387">
        <w:t xml:space="preserve">road between </w:t>
      </w:r>
      <w:proofErr w:type="spellStart"/>
      <w:r w:rsidR="00346387">
        <w:t>Volksrust</w:t>
      </w:r>
      <w:proofErr w:type="spellEnd"/>
      <w:r w:rsidR="00346387">
        <w:t xml:space="preserve"> and </w:t>
      </w:r>
      <w:proofErr w:type="spellStart"/>
      <w:r w:rsidR="00346387">
        <w:t>Perdekop</w:t>
      </w:r>
      <w:proofErr w:type="spellEnd"/>
      <w:r w:rsidR="00346387">
        <w:t>, Dlamini was involved in an accident and was seriously injured. He was airlifted</w:t>
      </w:r>
      <w:r w:rsidR="00AA3C01">
        <w:t xml:space="preserve"> and or transported</w:t>
      </w:r>
      <w:r w:rsidR="00346387">
        <w:t xml:space="preserve"> to a hospital. He remained in</w:t>
      </w:r>
      <w:r w:rsidR="00D623F6">
        <w:t xml:space="preserve"> the</w:t>
      </w:r>
      <w:r w:rsidR="00346387">
        <w:t xml:space="preserve"> </w:t>
      </w:r>
      <w:r w:rsidR="00AA3C01">
        <w:t xml:space="preserve">Newcastle </w:t>
      </w:r>
      <w:r w:rsidR="00346387">
        <w:t>hospital until 17 June 2003, when he was discharged</w:t>
      </w:r>
      <w:r w:rsidR="00B45BD7">
        <w:t>. He</w:t>
      </w:r>
      <w:r w:rsidR="00623583">
        <w:t>,</w:t>
      </w:r>
      <w:r w:rsidR="00B45BD7">
        <w:t xml:space="preserve"> however</w:t>
      </w:r>
      <w:r w:rsidR="00623583">
        <w:t>,</w:t>
      </w:r>
      <w:r w:rsidR="00B45BD7">
        <w:t xml:space="preserve"> continued with treatment</w:t>
      </w:r>
      <w:r w:rsidR="00725BB4">
        <w:t xml:space="preserve"> for the injuries sustained in the accident </w:t>
      </w:r>
      <w:r w:rsidR="00B45BD7">
        <w:t xml:space="preserve">as </w:t>
      </w:r>
      <w:r w:rsidR="00B45BD7">
        <w:lastRenderedPageBreak/>
        <w:t xml:space="preserve">an outpatient. After some weeks of being discharged, he enlisted the services of </w:t>
      </w:r>
      <w:proofErr w:type="spellStart"/>
      <w:r w:rsidR="00B45BD7">
        <w:t>Jadwat</w:t>
      </w:r>
      <w:proofErr w:type="spellEnd"/>
      <w:r w:rsidR="00B45BD7">
        <w:t xml:space="preserve"> and mandated them to</w:t>
      </w:r>
      <w:r w:rsidR="001E6E29">
        <w:t xml:space="preserve"> lodge</w:t>
      </w:r>
      <w:r w:rsidR="00B45BD7">
        <w:t xml:space="preserve"> a RAF claim</w:t>
      </w:r>
      <w:r w:rsidR="00DB776F">
        <w:t xml:space="preserve"> o</w:t>
      </w:r>
      <w:r w:rsidR="00914D26">
        <w:t>n</w:t>
      </w:r>
      <w:r w:rsidR="00DB776F">
        <w:t xml:space="preserve"> his behalf</w:t>
      </w:r>
      <w:r w:rsidR="00B45BD7">
        <w:t>. Some three years</w:t>
      </w:r>
      <w:r w:rsidR="0025665C">
        <w:t xml:space="preserve"> later, he was informed that his</w:t>
      </w:r>
      <w:r w:rsidR="00B45BD7">
        <w:t xml:space="preserve"> claim</w:t>
      </w:r>
      <w:r w:rsidR="0025665C">
        <w:t xml:space="preserve"> against the RAF</w:t>
      </w:r>
      <w:r w:rsidR="0049674D">
        <w:t xml:space="preserve"> had</w:t>
      </w:r>
      <w:r w:rsidR="00B45BD7">
        <w:t xml:space="preserve"> bec</w:t>
      </w:r>
      <w:r w:rsidR="0049674D">
        <w:t>o</w:t>
      </w:r>
      <w:r w:rsidR="00B45BD7">
        <w:t xml:space="preserve">me prescribed and unenforceable in law. Thereafter, he instructed his attorneys of record to institute an action against </w:t>
      </w:r>
      <w:proofErr w:type="spellStart"/>
      <w:r w:rsidR="00B45BD7">
        <w:t>Jadwat</w:t>
      </w:r>
      <w:proofErr w:type="spellEnd"/>
      <w:r w:rsidR="00B45BD7">
        <w:t xml:space="preserve"> for professional negligence.</w:t>
      </w:r>
    </w:p>
    <w:p w14:paraId="10C7BC6F" w14:textId="0309E391" w:rsidR="003E1886" w:rsidRDefault="00344C88" w:rsidP="00344C88">
      <w:pPr>
        <w:pStyle w:val="JudgmentNumbered"/>
        <w:numPr>
          <w:ilvl w:val="0"/>
          <w:numId w:val="0"/>
        </w:numPr>
        <w:ind w:left="567" w:hanging="567"/>
      </w:pPr>
      <w:r>
        <w:t>[5]</w:t>
      </w:r>
      <w:r>
        <w:tab/>
      </w:r>
      <w:r w:rsidR="00B45BD7">
        <w:t xml:space="preserve">Owing to the onus incidence, the plaintiff delivered testimony first. The first witness </w:t>
      </w:r>
      <w:r w:rsidR="003E1886">
        <w:t xml:space="preserve">to testify was </w:t>
      </w:r>
      <w:r w:rsidR="00C30509">
        <w:t xml:space="preserve">Mr. </w:t>
      </w:r>
      <w:r w:rsidR="003E1886">
        <w:t>Hamilton Dlamini (Hamilton).</w:t>
      </w:r>
      <w:r w:rsidR="00B45BD7">
        <w:t xml:space="preserve"> His testimony was effectively confined to the mandate </w:t>
      </w:r>
      <w:r w:rsidR="004B3EF3">
        <w:t xml:space="preserve">given to </w:t>
      </w:r>
      <w:proofErr w:type="spellStart"/>
      <w:r w:rsidR="004B3EF3">
        <w:t>Jadwat</w:t>
      </w:r>
      <w:proofErr w:type="spellEnd"/>
      <w:r w:rsidR="004B3EF3">
        <w:t xml:space="preserve">. In brief, his testimony was that a work colleague recommended </w:t>
      </w:r>
      <w:proofErr w:type="spellStart"/>
      <w:r w:rsidR="004B3EF3">
        <w:t>Jadwat</w:t>
      </w:r>
      <w:proofErr w:type="spellEnd"/>
      <w:r w:rsidR="00D85A81">
        <w:t xml:space="preserve"> to him</w:t>
      </w:r>
      <w:r w:rsidR="00442089">
        <w:t xml:space="preserve"> </w:t>
      </w:r>
      <w:proofErr w:type="gramStart"/>
      <w:r w:rsidR="00442089">
        <w:t>in order</w:t>
      </w:r>
      <w:r w:rsidR="004B3EF3">
        <w:t xml:space="preserve"> to</w:t>
      </w:r>
      <w:proofErr w:type="gramEnd"/>
      <w:r w:rsidR="004B3EF3">
        <w:t xml:space="preserve"> assist his brother with a RAF claim. He</w:t>
      </w:r>
      <w:r w:rsidR="00DB776F">
        <w:t>,</w:t>
      </w:r>
      <w:r w:rsidR="004B3EF3">
        <w:t xml:space="preserve"> together with</w:t>
      </w:r>
      <w:r w:rsidR="00442089">
        <w:t xml:space="preserve"> Dlamini</w:t>
      </w:r>
      <w:r w:rsidR="00EA41E5">
        <w:t xml:space="preserve">, his brother, </w:t>
      </w:r>
      <w:r w:rsidR="004B3EF3">
        <w:t xml:space="preserve">visited the offices of </w:t>
      </w:r>
      <w:proofErr w:type="spellStart"/>
      <w:r w:rsidR="004B3EF3">
        <w:t>Jadwat</w:t>
      </w:r>
      <w:proofErr w:type="spellEnd"/>
      <w:r w:rsidR="004B3EF3">
        <w:t xml:space="preserve"> in Newcastle. </w:t>
      </w:r>
      <w:r w:rsidR="00C30509">
        <w:t>On the first visit, t</w:t>
      </w:r>
      <w:r w:rsidR="004B3EF3">
        <w:t xml:space="preserve">hey were met by one </w:t>
      </w:r>
      <w:r w:rsidR="00C30509">
        <w:t xml:space="preserve">Mr. Gerald </w:t>
      </w:r>
      <w:r w:rsidR="004B3EF3">
        <w:t xml:space="preserve">Msibi who informed them that </w:t>
      </w:r>
      <w:proofErr w:type="spellStart"/>
      <w:r w:rsidR="004B3EF3">
        <w:t>Jadwat</w:t>
      </w:r>
      <w:proofErr w:type="spellEnd"/>
      <w:r w:rsidR="004B3EF3">
        <w:t xml:space="preserve"> was not available to consult with them. They returned later and</w:t>
      </w:r>
      <w:r w:rsidR="00C30509">
        <w:t xml:space="preserve"> indeed</w:t>
      </w:r>
      <w:r w:rsidR="004B3EF3">
        <w:t xml:space="preserve"> met with </w:t>
      </w:r>
      <w:proofErr w:type="spellStart"/>
      <w:r w:rsidR="004B3EF3">
        <w:t>Jadwat</w:t>
      </w:r>
      <w:proofErr w:type="spellEnd"/>
      <w:r w:rsidR="004B3EF3">
        <w:t>, who then agreed to accept the mandate to prosecute the RAF claim</w:t>
      </w:r>
      <w:r w:rsidR="00C27B7B">
        <w:t xml:space="preserve"> on behalf of Dlamini.</w:t>
      </w:r>
      <w:r w:rsidR="00C30509">
        <w:t xml:space="preserve"> During cross-examination, he remained steadfast that </w:t>
      </w:r>
      <w:proofErr w:type="spellStart"/>
      <w:r w:rsidR="00C30509">
        <w:t>Jadwat</w:t>
      </w:r>
      <w:proofErr w:type="spellEnd"/>
      <w:r w:rsidR="00C30509">
        <w:t xml:space="preserve"> accepted the mandate of Dlamini.</w:t>
      </w:r>
    </w:p>
    <w:p w14:paraId="365C012F" w14:textId="437BE4EB" w:rsidR="00EF6F89" w:rsidRDefault="00344C88" w:rsidP="00344C88">
      <w:pPr>
        <w:pStyle w:val="JudgmentNumbered"/>
        <w:numPr>
          <w:ilvl w:val="0"/>
          <w:numId w:val="0"/>
        </w:numPr>
        <w:ind w:left="567" w:hanging="567"/>
      </w:pPr>
      <w:r>
        <w:t>[6]</w:t>
      </w:r>
      <w:r>
        <w:tab/>
      </w:r>
      <w:r w:rsidR="003E1886">
        <w:t xml:space="preserve">Dlamini </w:t>
      </w:r>
      <w:r w:rsidR="00564115">
        <w:t xml:space="preserve">himself </w:t>
      </w:r>
      <w:r w:rsidR="003E1886">
        <w:t xml:space="preserve">testified that on the day of the accident, whilst driving on a straight </w:t>
      </w:r>
      <w:r w:rsidR="00FB38C4">
        <w:t>two-way</w:t>
      </w:r>
      <w:r w:rsidR="003E1886">
        <w:t xml:space="preserve"> road, he observed a bakkie</w:t>
      </w:r>
      <w:r w:rsidR="003306FC">
        <w:t xml:space="preserve"> that was following him </w:t>
      </w:r>
      <w:r w:rsidR="003E1886">
        <w:t xml:space="preserve">using his middle rear view mirror. The said bakkie began to execute an overtaking manoeuvre. As it commenced, with his </w:t>
      </w:r>
      <w:proofErr w:type="gramStart"/>
      <w:r w:rsidR="003E1886">
        <w:t>right hand</w:t>
      </w:r>
      <w:proofErr w:type="gramEnd"/>
      <w:r w:rsidR="003E1886">
        <w:t xml:space="preserve"> side mirror, he observed that the bakkie was towing a trailer. After the bakkie had passed him, the trailing trailer collided with the front portion of the vehicle he was driving. After a loud bang, which bang he could </w:t>
      </w:r>
      <w:r w:rsidR="00C30509">
        <w:t xml:space="preserve">still </w:t>
      </w:r>
      <w:r w:rsidR="003E1886">
        <w:t>replay in his mind, twenty years later,</w:t>
      </w:r>
      <w:r w:rsidR="00310077">
        <w:t xml:space="preserve"> he lost control of the vehicle </w:t>
      </w:r>
      <w:r w:rsidR="003E1886">
        <w:t>and</w:t>
      </w:r>
      <w:r w:rsidR="00310077">
        <w:t xml:space="preserve"> it </w:t>
      </w:r>
      <w:r w:rsidR="003E1886">
        <w:t xml:space="preserve">capsized. The next thing he found himself at the hospital. He was unconscious for a period of about a month or so </w:t>
      </w:r>
      <w:r w:rsidR="00310077">
        <w:t>having sustained</w:t>
      </w:r>
      <w:r w:rsidR="00DB776F">
        <w:t>,</w:t>
      </w:r>
      <w:r w:rsidR="00310077">
        <w:t xml:space="preserve"> amongst others</w:t>
      </w:r>
      <w:r w:rsidR="00DB776F">
        <w:t>,</w:t>
      </w:r>
      <w:r w:rsidR="00F670DF">
        <w:t xml:space="preserve"> head</w:t>
      </w:r>
      <w:r w:rsidR="00310077">
        <w:t xml:space="preserve"> injuries. In due course,</w:t>
      </w:r>
      <w:r w:rsidR="00F14004">
        <w:t xml:space="preserve"> </w:t>
      </w:r>
      <w:r w:rsidR="00310077">
        <w:t xml:space="preserve">Hamilton took him to </w:t>
      </w:r>
      <w:proofErr w:type="spellStart"/>
      <w:r w:rsidR="00310077">
        <w:t>Jadwat</w:t>
      </w:r>
      <w:proofErr w:type="spellEnd"/>
      <w:r w:rsidR="00310077">
        <w:t xml:space="preserve">. </w:t>
      </w:r>
    </w:p>
    <w:p w14:paraId="5994A578" w14:textId="3AAABF5B" w:rsidR="00310077" w:rsidRDefault="00344C88" w:rsidP="00344C88">
      <w:pPr>
        <w:pStyle w:val="JudgmentNumbered"/>
        <w:numPr>
          <w:ilvl w:val="0"/>
          <w:numId w:val="0"/>
        </w:numPr>
        <w:ind w:left="567" w:hanging="567"/>
      </w:pPr>
      <w:r>
        <w:t>[7]</w:t>
      </w:r>
      <w:r>
        <w:tab/>
      </w:r>
      <w:r w:rsidR="00310077">
        <w:t xml:space="preserve">On the first occasion, they could not meet </w:t>
      </w:r>
      <w:proofErr w:type="spellStart"/>
      <w:r w:rsidR="00310077">
        <w:t>Jadwat</w:t>
      </w:r>
      <w:proofErr w:type="spellEnd"/>
      <w:r w:rsidR="00310077">
        <w:t>. However, on the next occasion</w:t>
      </w:r>
      <w:r w:rsidR="0036738B">
        <w:t>,</w:t>
      </w:r>
      <w:r w:rsidR="00310077">
        <w:t xml:space="preserve"> the</w:t>
      </w:r>
      <w:r w:rsidR="00F14004">
        <w:t>y</w:t>
      </w:r>
      <w:r w:rsidR="00310077">
        <w:t xml:space="preserve"> met </w:t>
      </w:r>
      <w:proofErr w:type="gramStart"/>
      <w:r w:rsidR="00310077">
        <w:t>him</w:t>
      </w:r>
      <w:proofErr w:type="gramEnd"/>
      <w:r w:rsidR="0036738B">
        <w:t xml:space="preserve"> </w:t>
      </w:r>
      <w:r w:rsidR="00310077">
        <w:t xml:space="preserve">and </w:t>
      </w:r>
      <w:r w:rsidR="00A2085E">
        <w:t xml:space="preserve">he </w:t>
      </w:r>
      <w:r w:rsidR="00310077">
        <w:t xml:space="preserve">mandated him to institute </w:t>
      </w:r>
      <w:r w:rsidR="00A2085E">
        <w:t>a</w:t>
      </w:r>
      <w:r w:rsidR="00310077">
        <w:t xml:space="preserve"> RAF claim on his behalf. </w:t>
      </w:r>
      <w:proofErr w:type="spellStart"/>
      <w:r w:rsidR="00310077">
        <w:t>Jadwat</w:t>
      </w:r>
      <w:proofErr w:type="spellEnd"/>
      <w:r w:rsidR="00310077">
        <w:t xml:space="preserve"> accepted the mandate. In due course, he was advised that the RAF repudiated his claim since his claim had become prescribed and unenforceable in law. </w:t>
      </w:r>
      <w:proofErr w:type="gramStart"/>
      <w:r w:rsidR="00310077">
        <w:t>In light of</w:t>
      </w:r>
      <w:proofErr w:type="gramEnd"/>
      <w:r w:rsidR="00310077">
        <w:t xml:space="preserve"> that, he instructed his current attorneys of record to act against </w:t>
      </w:r>
      <w:proofErr w:type="spellStart"/>
      <w:r w:rsidR="00310077">
        <w:t>Jadwat</w:t>
      </w:r>
      <w:proofErr w:type="spellEnd"/>
      <w:r w:rsidR="00C30509">
        <w:t xml:space="preserve">. In the Court’s view, Dlamini did not perform well during </w:t>
      </w:r>
      <w:r w:rsidR="00C30509">
        <w:lastRenderedPageBreak/>
        <w:t>cross examination. He</w:t>
      </w:r>
      <w:r w:rsidR="00DB776F">
        <w:t>,</w:t>
      </w:r>
      <w:r w:rsidR="00C30509">
        <w:t xml:space="preserve"> without any basis</w:t>
      </w:r>
      <w:r w:rsidR="00DB776F">
        <w:t>,</w:t>
      </w:r>
      <w:r w:rsidR="00C30509">
        <w:t xml:space="preserve"> disputed the contents of documents completed on his behalf and </w:t>
      </w:r>
      <w:r w:rsidR="00201520">
        <w:t xml:space="preserve">documents containing </w:t>
      </w:r>
      <w:r w:rsidR="00393467">
        <w:t>the</w:t>
      </w:r>
      <w:r w:rsidR="00201520">
        <w:t xml:space="preserve"> assertion that his vehicle was the only vehicle involved in the accident.</w:t>
      </w:r>
    </w:p>
    <w:p w14:paraId="369CE0CF" w14:textId="43193FA0" w:rsidR="001F6E92" w:rsidRDefault="00344C88" w:rsidP="00344C88">
      <w:pPr>
        <w:pStyle w:val="JudgmentNumbered"/>
        <w:numPr>
          <w:ilvl w:val="0"/>
          <w:numId w:val="0"/>
        </w:numPr>
        <w:ind w:left="567" w:hanging="567"/>
      </w:pPr>
      <w:r>
        <w:t>[8]</w:t>
      </w:r>
      <w:r>
        <w:tab/>
      </w:r>
      <w:r w:rsidR="001F6E92">
        <w:t xml:space="preserve">Attorney De Jong testified </w:t>
      </w:r>
      <w:r w:rsidR="00EC4B3D">
        <w:t>regarding</w:t>
      </w:r>
      <w:r w:rsidR="001F6E92">
        <w:t xml:space="preserve"> the issue estoppel defence. She has </w:t>
      </w:r>
      <w:r w:rsidR="00C30509">
        <w:t xml:space="preserve">since </w:t>
      </w:r>
      <w:r w:rsidR="001F6E92">
        <w:t xml:space="preserve">been </w:t>
      </w:r>
      <w:r w:rsidR="00B325DB">
        <w:t>the</w:t>
      </w:r>
      <w:r w:rsidR="001F6E92">
        <w:t xml:space="preserve"> attorney of record for Dlamini. She confirmed that the </w:t>
      </w:r>
      <w:r w:rsidR="00C30509">
        <w:t>order of 19 November 2010 made</w:t>
      </w:r>
      <w:r w:rsidR="001F6E92">
        <w:t xml:space="preserve"> by the learned Deputy Judge President Van Der Merwe was an agreed one. In the order, it was conceded by </w:t>
      </w:r>
      <w:proofErr w:type="spellStart"/>
      <w:r w:rsidR="001F6E92">
        <w:t>Jadwat</w:t>
      </w:r>
      <w:proofErr w:type="spellEnd"/>
      <w:r w:rsidR="001F6E92">
        <w:t xml:space="preserve"> that the claim</w:t>
      </w:r>
      <w:r w:rsidR="00C30509">
        <w:t xml:space="preserve"> of Dlamini</w:t>
      </w:r>
      <w:r w:rsidR="001F6E92">
        <w:t xml:space="preserve"> against the RAF had become prescribed</w:t>
      </w:r>
      <w:r w:rsidR="00111212">
        <w:t xml:space="preserve"> in law</w:t>
      </w:r>
      <w:r w:rsidR="001F6E92">
        <w:t>. She further testified</w:t>
      </w:r>
      <w:r w:rsidR="00704B75">
        <w:t xml:space="preserve"> that</w:t>
      </w:r>
      <w:r w:rsidR="001F6E92">
        <w:t xml:space="preserve"> the findings by Fourie J that </w:t>
      </w:r>
      <w:r w:rsidR="00C30509">
        <w:t>the claim had not prescribed were</w:t>
      </w:r>
      <w:r w:rsidR="001F6E92">
        <w:t xml:space="preserve"> based on a noting</w:t>
      </w:r>
      <w:r w:rsidR="00095B67">
        <w:rPr>
          <w:rStyle w:val="FootnoteReference"/>
        </w:rPr>
        <w:footnoteReference w:id="2"/>
      </w:r>
      <w:r w:rsidR="001F6E92">
        <w:t xml:space="preserve"> made in the pleadings. No</w:t>
      </w:r>
      <w:r w:rsidR="00704B75">
        <w:t xml:space="preserve"> </w:t>
      </w:r>
      <w:r w:rsidR="00704B75" w:rsidRPr="009740EE">
        <w:rPr>
          <w:i/>
          <w:iCs/>
        </w:rPr>
        <w:t>viva</w:t>
      </w:r>
      <w:r w:rsidR="00704B75">
        <w:t xml:space="preserve"> </w:t>
      </w:r>
      <w:r w:rsidR="00704B75" w:rsidRPr="009740EE">
        <w:rPr>
          <w:i/>
          <w:iCs/>
        </w:rPr>
        <w:t>voce</w:t>
      </w:r>
      <w:r w:rsidR="001F6E92">
        <w:t xml:space="preserve"> evidence was led </w:t>
      </w:r>
      <w:proofErr w:type="gramStart"/>
      <w:r w:rsidR="001F6E92">
        <w:t>in order to</w:t>
      </w:r>
      <w:proofErr w:type="gramEnd"/>
      <w:r w:rsidR="001F6E92">
        <w:t xml:space="preserve"> reach such a finding.</w:t>
      </w:r>
      <w:r w:rsidR="00201520">
        <w:t xml:space="preserve"> Other than insinuating that generally lawyers make bad witnesses, the assertion that the order of 2010 was made by agreement remained uncontroverted.</w:t>
      </w:r>
    </w:p>
    <w:p w14:paraId="3F0F0C00" w14:textId="0399ECAC" w:rsidR="00B325DB" w:rsidRPr="00836F08" w:rsidRDefault="00344C88" w:rsidP="00344C88">
      <w:pPr>
        <w:pStyle w:val="JudgmentNumbered"/>
        <w:numPr>
          <w:ilvl w:val="0"/>
          <w:numId w:val="0"/>
        </w:numPr>
        <w:ind w:left="567" w:hanging="567"/>
        <w:rPr>
          <w:i/>
          <w:iCs/>
        </w:rPr>
      </w:pPr>
      <w:r w:rsidRPr="00836F08">
        <w:t>[9]</w:t>
      </w:r>
      <w:r w:rsidRPr="00836F08">
        <w:tab/>
      </w:r>
      <w:proofErr w:type="spellStart"/>
      <w:r w:rsidR="001F6E92">
        <w:t>Jadwat</w:t>
      </w:r>
      <w:proofErr w:type="spellEnd"/>
      <w:r w:rsidR="001F6E92">
        <w:t xml:space="preserve"> was the only witness in his case. In brief, his testimony is that he never received and or executed any mandate from Dlamini</w:t>
      </w:r>
      <w:r w:rsidR="0057153C">
        <w:t>. Instead, two of his employees, Msibi and Khumalo</w:t>
      </w:r>
      <w:r w:rsidR="00B325DB">
        <w:t>,</w:t>
      </w:r>
      <w:r w:rsidR="0057153C">
        <w:t xml:space="preserve"> accepted the instructions of Dlamini and prosecuted his claim in his office without his knowledge and authority. When he discovered the actions of the duo, he launched an investigation and discovered a myriad of documents executed through his office. The duo disappeared</w:t>
      </w:r>
      <w:r w:rsidR="00023598">
        <w:t xml:space="preserve"> without trace</w:t>
      </w:r>
      <w:r w:rsidR="0057153C">
        <w:t xml:space="preserve"> thereafter.</w:t>
      </w:r>
      <w:r w:rsidR="00C30509">
        <w:t xml:space="preserve"> This Court was far from being impressed </w:t>
      </w:r>
      <w:r w:rsidR="00201520">
        <w:t>with the quality of his testimony</w:t>
      </w:r>
      <w:r w:rsidR="00C30509">
        <w:t>.</w:t>
      </w:r>
    </w:p>
    <w:p w14:paraId="3B693479" w14:textId="2051884B" w:rsidR="0057153C" w:rsidRPr="0057153C" w:rsidRDefault="0057153C" w:rsidP="00836F08">
      <w:pPr>
        <w:pStyle w:val="JudgmentNumbered"/>
        <w:numPr>
          <w:ilvl w:val="0"/>
          <w:numId w:val="0"/>
        </w:numPr>
        <w:spacing w:line="240" w:lineRule="auto"/>
        <w:rPr>
          <w:i/>
          <w:iCs/>
        </w:rPr>
      </w:pPr>
    </w:p>
    <w:p w14:paraId="4E0EE68A" w14:textId="77777777" w:rsidR="00F73FF3" w:rsidRPr="00B66635" w:rsidRDefault="00274C40" w:rsidP="00836F08">
      <w:pPr>
        <w:pStyle w:val="JudgmentNumbered"/>
        <w:numPr>
          <w:ilvl w:val="0"/>
          <w:numId w:val="0"/>
        </w:numPr>
        <w:ind w:left="567" w:hanging="567"/>
        <w:rPr>
          <w:i/>
          <w:iCs/>
        </w:rPr>
      </w:pPr>
      <w:r w:rsidRPr="00B66635">
        <w:rPr>
          <w:i/>
          <w:iCs/>
        </w:rPr>
        <w:t>Analysis</w:t>
      </w:r>
    </w:p>
    <w:p w14:paraId="2CAF1B25" w14:textId="51960711" w:rsidR="00B76C03" w:rsidRDefault="00344C88" w:rsidP="00344C88">
      <w:pPr>
        <w:pStyle w:val="JudgmentNumbered"/>
        <w:numPr>
          <w:ilvl w:val="0"/>
          <w:numId w:val="0"/>
        </w:numPr>
        <w:ind w:left="567" w:hanging="567"/>
      </w:pPr>
      <w:r>
        <w:t>[10]</w:t>
      </w:r>
      <w:r>
        <w:tab/>
      </w:r>
      <w:r w:rsidR="00201520">
        <w:t>It is important to state</w:t>
      </w:r>
      <w:r w:rsidR="00095B67">
        <w:t xml:space="preserve"> upfront</w:t>
      </w:r>
      <w:r w:rsidR="00201520">
        <w:t xml:space="preserve"> that the action against the RAF was withdrawn. The part of the pleadings aimed at making a case against the RAF has since become obsolete for this Court. Axiomatically, the question whether a proper claim was lodged against the RAF by complying with the statutory requirements is now moot and academic for this Court. Therefore, this Court will concern itself w</w:t>
      </w:r>
      <w:r w:rsidR="00095B67">
        <w:t>ith the pleadings seeking to make</w:t>
      </w:r>
      <w:r w:rsidR="00201520">
        <w:t xml:space="preserve"> out a claim for professional negligence. </w:t>
      </w:r>
      <w:r w:rsidR="0057153C">
        <w:lastRenderedPageBreak/>
        <w:t xml:space="preserve">Where a plaintiff sues for professional negligence, such a plaintiff must prove (a) a mandate; (b) breach of that mandate; (c) that </w:t>
      </w:r>
      <w:r w:rsidR="00201520">
        <w:t xml:space="preserve">she or </w:t>
      </w:r>
      <w:r w:rsidR="0057153C">
        <w:t xml:space="preserve">he had a valid and enforceable claim in law; (d) and </w:t>
      </w:r>
      <w:r w:rsidR="00862A16">
        <w:t xml:space="preserve">the </w:t>
      </w:r>
      <w:r w:rsidR="0057153C">
        <w:t>damages that he</w:t>
      </w:r>
      <w:r w:rsidR="00095B67">
        <w:t xml:space="preserve"> or she</w:t>
      </w:r>
      <w:r w:rsidR="0057153C">
        <w:t xml:space="preserve"> would have obtained had the valid claim in law been prosecuted without negligence.</w:t>
      </w:r>
      <w:r w:rsidR="00201520">
        <w:t xml:space="preserve"> The (d) part does not feature before me as parties agreed to separate issues. Therefore, what remains in contention is the</w:t>
      </w:r>
      <w:r w:rsidR="0042657C">
        <w:t xml:space="preserve"> first</w:t>
      </w:r>
      <w:r w:rsidR="00201520">
        <w:t xml:space="preserve"> three</w:t>
      </w:r>
      <w:r w:rsidR="0042657C">
        <w:t xml:space="preserve"> issues.</w:t>
      </w:r>
      <w:r w:rsidR="0057153C">
        <w:t xml:space="preserve"> </w:t>
      </w:r>
      <w:r w:rsidR="00B76C03">
        <w:t xml:space="preserve">Before this Court considers each of the elements of this claim, it shall first deal with the </w:t>
      </w:r>
      <w:r w:rsidR="0042657C">
        <w:t xml:space="preserve">remaining special </w:t>
      </w:r>
      <w:r w:rsidR="00B76C03">
        <w:t>defence</w:t>
      </w:r>
      <w:r w:rsidR="0042657C">
        <w:t xml:space="preserve">s. Those relate to the </w:t>
      </w:r>
      <w:r w:rsidR="00B76C03">
        <w:t>issue estoppel</w:t>
      </w:r>
      <w:r w:rsidR="0042657C">
        <w:t xml:space="preserve"> and that the claim lodged by non-practitioners is one that is invalid</w:t>
      </w:r>
      <w:r w:rsidR="00B76C03">
        <w:t>.</w:t>
      </w:r>
    </w:p>
    <w:p w14:paraId="54B11A34" w14:textId="77777777" w:rsidR="0042657C" w:rsidRPr="0042657C" w:rsidRDefault="0042657C" w:rsidP="0042657C">
      <w:pPr>
        <w:pStyle w:val="JudgmentNumbered"/>
        <w:numPr>
          <w:ilvl w:val="0"/>
          <w:numId w:val="0"/>
        </w:numPr>
        <w:ind w:left="567"/>
        <w:rPr>
          <w:i/>
        </w:rPr>
      </w:pPr>
      <w:r w:rsidRPr="0042657C">
        <w:rPr>
          <w:i/>
        </w:rPr>
        <w:t xml:space="preserve">Invalid claim </w:t>
      </w:r>
      <w:proofErr w:type="gramStart"/>
      <w:r w:rsidRPr="0042657C">
        <w:rPr>
          <w:i/>
        </w:rPr>
        <w:t>lodged</w:t>
      </w:r>
      <w:proofErr w:type="gramEnd"/>
    </w:p>
    <w:p w14:paraId="29472CD6" w14:textId="2CA85A1E" w:rsidR="003D058A" w:rsidRDefault="00344C88" w:rsidP="00344C88">
      <w:pPr>
        <w:pStyle w:val="JudgmentNumbered"/>
        <w:numPr>
          <w:ilvl w:val="0"/>
          <w:numId w:val="0"/>
        </w:numPr>
        <w:ind w:left="567" w:hanging="567"/>
      </w:pPr>
      <w:r>
        <w:t>[11]</w:t>
      </w:r>
      <w:r>
        <w:tab/>
      </w:r>
      <w:r w:rsidR="0042657C">
        <w:t xml:space="preserve">This Court was perturbed as to why this defence </w:t>
      </w:r>
      <w:r w:rsidR="00F86107">
        <w:t>was</w:t>
      </w:r>
      <w:r w:rsidR="0042657C">
        <w:t xml:space="preserve"> still being pursued. Despite the surprise, Mr Shepstone baldly informed the Court that the defence was still being pursued. This point is bad in law. It is </w:t>
      </w:r>
      <w:proofErr w:type="spellStart"/>
      <w:r w:rsidR="0042657C">
        <w:t>Jadwat</w:t>
      </w:r>
      <w:proofErr w:type="spellEnd"/>
      <w:r w:rsidR="0042657C">
        <w:t xml:space="preserve"> who pleaded that the claim was lodged by a non-practitioner. The objective evidence</w:t>
      </w:r>
      <w:r w:rsidR="00F86107">
        <w:t>,</w:t>
      </w:r>
      <w:r w:rsidR="0042657C">
        <w:t xml:space="preserve"> particularly the lodgement letter</w:t>
      </w:r>
      <w:r w:rsidR="00F86107">
        <w:t>,</w:t>
      </w:r>
      <w:r w:rsidR="0042657C">
        <w:t xml:space="preserve"> bears the names of </w:t>
      </w:r>
      <w:proofErr w:type="spellStart"/>
      <w:r w:rsidR="0042657C">
        <w:t>Jadwat</w:t>
      </w:r>
      <w:proofErr w:type="spellEnd"/>
      <w:r w:rsidR="0042657C">
        <w:t xml:space="preserve">. When the RAF responded by repudiating the claim so lodged, it responded to </w:t>
      </w:r>
      <w:proofErr w:type="spellStart"/>
      <w:r w:rsidR="0042657C">
        <w:t>Jadwat</w:t>
      </w:r>
      <w:proofErr w:type="spellEnd"/>
      <w:r w:rsidR="0042657C">
        <w:t xml:space="preserve">. At </w:t>
      </w:r>
      <w:proofErr w:type="spellStart"/>
      <w:r w:rsidR="0042657C">
        <w:t>Jadwat</w:t>
      </w:r>
      <w:proofErr w:type="spellEnd"/>
      <w:r w:rsidR="0042657C">
        <w:t xml:space="preserve">, there was only one practitioner. From a barrage of correspondents, it became perspicuous to this Court that Msibi and Khumalo were part of the staff complement of </w:t>
      </w:r>
      <w:proofErr w:type="spellStart"/>
      <w:r w:rsidR="0042657C">
        <w:t>Jadwat</w:t>
      </w:r>
      <w:proofErr w:type="spellEnd"/>
      <w:r w:rsidR="003D058A">
        <w:t xml:space="preserve"> who dealt with RAF matters. Clearly, as suggested and disputed by </w:t>
      </w:r>
      <w:proofErr w:type="spellStart"/>
      <w:r w:rsidR="003D058A">
        <w:t>Jadwat</w:t>
      </w:r>
      <w:proofErr w:type="spellEnd"/>
      <w:r w:rsidR="003D058A">
        <w:t>, Msibi and Khumalo were not running a practice within a practice. If they did, they would have</w:t>
      </w:r>
      <w:r w:rsidR="00095B67">
        <w:t xml:space="preserve"> </w:t>
      </w:r>
      <w:r w:rsidR="00A52049">
        <w:t>personally</w:t>
      </w:r>
      <w:r w:rsidR="003D058A">
        <w:t xml:space="preserve"> paid for the disbursements relevant to the claim.</w:t>
      </w:r>
    </w:p>
    <w:p w14:paraId="2A8FCF75" w14:textId="18CA86F6" w:rsidR="0042657C" w:rsidRDefault="00344C88" w:rsidP="00344C88">
      <w:pPr>
        <w:pStyle w:val="JudgmentNumbered"/>
        <w:numPr>
          <w:ilvl w:val="0"/>
          <w:numId w:val="0"/>
        </w:numPr>
        <w:ind w:left="567" w:hanging="567"/>
      </w:pPr>
      <w:r>
        <w:t>[12]</w:t>
      </w:r>
      <w:r>
        <w:tab/>
      </w:r>
      <w:r w:rsidR="003D058A">
        <w:t>The above notwithstanding, the RAF did not reject the claim on the basis that it was lodged by non-practitioners. It rejected the claim on the basis that it was not a claim in law anymore when it was lodged. This point is related to the mandate defence. In view of the findings on the mandate issue, this point is academic and moot. Accordingly, it is not upheld.</w:t>
      </w:r>
    </w:p>
    <w:p w14:paraId="6A167A71" w14:textId="3FE2F1B0" w:rsidR="00B76C03" w:rsidRPr="00B76C03" w:rsidRDefault="00B76C03" w:rsidP="00B76C03">
      <w:pPr>
        <w:pStyle w:val="JudgmentNumbered"/>
        <w:numPr>
          <w:ilvl w:val="0"/>
          <w:numId w:val="0"/>
        </w:numPr>
        <w:ind w:left="567"/>
        <w:rPr>
          <w:i/>
        </w:rPr>
      </w:pPr>
      <w:r w:rsidRPr="00B76C03">
        <w:rPr>
          <w:i/>
        </w:rPr>
        <w:t xml:space="preserve">Issue </w:t>
      </w:r>
      <w:proofErr w:type="gramStart"/>
      <w:r w:rsidRPr="00B76C03">
        <w:rPr>
          <w:i/>
        </w:rPr>
        <w:t>estoppel</w:t>
      </w:r>
      <w:proofErr w:type="gramEnd"/>
    </w:p>
    <w:p w14:paraId="645B09B6" w14:textId="6ED5BD42" w:rsidR="00095B67" w:rsidRDefault="00344C88" w:rsidP="00344C88">
      <w:pPr>
        <w:pStyle w:val="JudgmentNumbered"/>
        <w:numPr>
          <w:ilvl w:val="0"/>
          <w:numId w:val="0"/>
        </w:numPr>
        <w:ind w:left="567" w:hanging="567"/>
      </w:pPr>
      <w:r>
        <w:t>[13]</w:t>
      </w:r>
      <w:r>
        <w:tab/>
      </w:r>
      <w:r w:rsidR="00B76C03">
        <w:t>The S</w:t>
      </w:r>
      <w:r w:rsidR="003D058A">
        <w:t xml:space="preserve">upreme </w:t>
      </w:r>
      <w:r w:rsidR="00B76C03">
        <w:t>C</w:t>
      </w:r>
      <w:r w:rsidR="003D058A">
        <w:t xml:space="preserve">ourt of </w:t>
      </w:r>
      <w:r w:rsidR="00B76C03">
        <w:t>A</w:t>
      </w:r>
      <w:r w:rsidR="003D058A">
        <w:t>ppeal (SCA)</w:t>
      </w:r>
      <w:r w:rsidR="00B76C03">
        <w:t xml:space="preserve"> in </w:t>
      </w:r>
      <w:r w:rsidR="00B76C03" w:rsidRPr="00B76C03">
        <w:rPr>
          <w:i/>
        </w:rPr>
        <w:t xml:space="preserve">Royal Sechaba v Coote </w:t>
      </w:r>
      <w:r w:rsidR="00B76C03">
        <w:t>(</w:t>
      </w:r>
      <w:r w:rsidR="00B76C03" w:rsidRPr="00B76C03">
        <w:rPr>
          <w:i/>
        </w:rPr>
        <w:t>Royal</w:t>
      </w:r>
      <w:r w:rsidR="00B76C03">
        <w:t>)</w:t>
      </w:r>
      <w:r w:rsidR="00B76C03">
        <w:rPr>
          <w:rStyle w:val="FootnoteReference"/>
        </w:rPr>
        <w:footnoteReference w:id="3"/>
      </w:r>
      <w:r w:rsidR="00B76C03">
        <w:t xml:space="preserve"> confirmed that issue estoppel is nothing but</w:t>
      </w:r>
      <w:r w:rsidR="00CC3F05">
        <w:t xml:space="preserve"> a </w:t>
      </w:r>
      <w:r w:rsidR="00B76C03" w:rsidRPr="00B76C03">
        <w:rPr>
          <w:i/>
        </w:rPr>
        <w:t>res judicata</w:t>
      </w:r>
      <w:r w:rsidR="00B76C03">
        <w:t>.</w:t>
      </w:r>
      <w:r w:rsidR="00095B67">
        <w:t xml:space="preserve"> It considered it to be </w:t>
      </w:r>
      <w:r w:rsidR="00095B67">
        <w:lastRenderedPageBreak/>
        <w:t xml:space="preserve">a more relaxed form of </w:t>
      </w:r>
      <w:r w:rsidR="00095B67" w:rsidRPr="00095B67">
        <w:rPr>
          <w:i/>
        </w:rPr>
        <w:t>res judicata</w:t>
      </w:r>
      <w:r w:rsidR="00095B67">
        <w:t>.</w:t>
      </w:r>
      <w:r w:rsidR="00B76C03">
        <w:t xml:space="preserve"> The SCA confirmed that the requisites of a valid defence of </w:t>
      </w:r>
      <w:r w:rsidR="00B76C03" w:rsidRPr="00B76C03">
        <w:rPr>
          <w:i/>
        </w:rPr>
        <w:t>res judicata</w:t>
      </w:r>
      <w:r w:rsidR="000617EC">
        <w:t xml:space="preserve"> in Roman Du</w:t>
      </w:r>
      <w:r w:rsidR="00B76C03">
        <w:t xml:space="preserve">tch law were that the matter adjudicated upon must have been for the same cause, between the same parties and that the same thing must have been demanded. </w:t>
      </w:r>
      <w:proofErr w:type="spellStart"/>
      <w:r w:rsidR="007C2E8B">
        <w:t>Jadwat</w:t>
      </w:r>
      <w:proofErr w:type="spellEnd"/>
      <w:r w:rsidR="007C2E8B">
        <w:t xml:space="preserve"> contends that the issue that the claim had not</w:t>
      </w:r>
      <w:r w:rsidR="00095B67">
        <w:t xml:space="preserve"> become</w:t>
      </w:r>
      <w:r w:rsidR="007C2E8B">
        <w:t xml:space="preserve"> prescribed was </w:t>
      </w:r>
      <w:r w:rsidR="000617EC">
        <w:t>finally determined by Fourie J. T</w:t>
      </w:r>
      <w:r w:rsidR="007C2E8B">
        <w:t xml:space="preserve">he Court in </w:t>
      </w:r>
      <w:r w:rsidR="007C2E8B" w:rsidRPr="007C2E8B">
        <w:rPr>
          <w:i/>
        </w:rPr>
        <w:t>Royal</w:t>
      </w:r>
      <w:r w:rsidR="007C2E8B">
        <w:t xml:space="preserve"> held that in dealing with an issue estoppel, the enquiry requires an examination of the judgment as well as the pleadings.</w:t>
      </w:r>
      <w:r w:rsidR="003D058A">
        <w:t xml:space="preserve"> As indicated above, the relevant pleadings are those dealing with the remaining cause of action – professional negligence. It is by now trite that a Court judgment is to be interpreted like any other document</w:t>
      </w:r>
      <w:r w:rsidR="00D41220">
        <w:t>,</w:t>
      </w:r>
      <w:r w:rsidR="003D058A">
        <w:t xml:space="preserve"> applying the principles enunciated in </w:t>
      </w:r>
      <w:r w:rsidR="0049758C" w:rsidRPr="0049758C">
        <w:rPr>
          <w:i/>
        </w:rPr>
        <w:t xml:space="preserve">Natal Joint Municipal Pension Fund v </w:t>
      </w:r>
      <w:proofErr w:type="spellStart"/>
      <w:r w:rsidR="0049758C" w:rsidRPr="0049758C">
        <w:rPr>
          <w:i/>
        </w:rPr>
        <w:t>Endumeni</w:t>
      </w:r>
      <w:proofErr w:type="spellEnd"/>
      <w:r w:rsidR="0049758C" w:rsidRPr="0049758C">
        <w:rPr>
          <w:i/>
        </w:rPr>
        <w:t xml:space="preserve"> Municipality</w:t>
      </w:r>
      <w:r w:rsidR="0049758C">
        <w:t xml:space="preserve"> (</w:t>
      </w:r>
      <w:proofErr w:type="spellStart"/>
      <w:r w:rsidR="0049758C" w:rsidRPr="0049758C">
        <w:rPr>
          <w:i/>
        </w:rPr>
        <w:t>Endumeni</w:t>
      </w:r>
      <w:proofErr w:type="spellEnd"/>
      <w:r w:rsidR="0049758C">
        <w:t>)</w:t>
      </w:r>
      <w:r w:rsidR="00B92B14">
        <w:t>.</w:t>
      </w:r>
      <w:r w:rsidR="0049758C">
        <w:rPr>
          <w:rStyle w:val="FootnoteReference"/>
        </w:rPr>
        <w:footnoteReference w:id="4"/>
      </w:r>
      <w:r w:rsidR="0049758C">
        <w:t xml:space="preserve"> The principles in </w:t>
      </w:r>
      <w:proofErr w:type="spellStart"/>
      <w:r w:rsidR="0049758C" w:rsidRPr="0049758C">
        <w:rPr>
          <w:i/>
        </w:rPr>
        <w:t>Endumeni</w:t>
      </w:r>
      <w:proofErr w:type="spellEnd"/>
      <w:r w:rsidR="0049758C">
        <w:t xml:space="preserve"> received an imprimatur in the Constitutional Court judgment of </w:t>
      </w:r>
      <w:r w:rsidR="0049758C" w:rsidRPr="00822AF8">
        <w:rPr>
          <w:i/>
        </w:rPr>
        <w:t>University of Johannesburg v Auckland Park Theological Seminary and Another</w:t>
      </w:r>
      <w:r w:rsidR="0049758C">
        <w:t xml:space="preserve"> (</w:t>
      </w:r>
      <w:r w:rsidR="0049758C" w:rsidRPr="00822AF8">
        <w:rPr>
          <w:i/>
        </w:rPr>
        <w:t>UJ</w:t>
      </w:r>
      <w:r w:rsidR="0049758C">
        <w:t>)</w:t>
      </w:r>
      <w:r w:rsidR="001C24BF">
        <w:t>.</w:t>
      </w:r>
      <w:r w:rsidR="0049758C">
        <w:rPr>
          <w:rStyle w:val="FootnoteReference"/>
        </w:rPr>
        <w:footnoteReference w:id="5"/>
      </w:r>
      <w:r w:rsidR="00822AF8">
        <w:t xml:space="preserve"> </w:t>
      </w:r>
    </w:p>
    <w:p w14:paraId="7B643111" w14:textId="13C45AA2" w:rsidR="007C2E8B" w:rsidRDefault="00344C88" w:rsidP="00344C88">
      <w:pPr>
        <w:pStyle w:val="JudgmentNumbered"/>
        <w:numPr>
          <w:ilvl w:val="0"/>
          <w:numId w:val="0"/>
        </w:numPr>
        <w:ind w:left="567" w:hanging="567"/>
      </w:pPr>
      <w:r>
        <w:t>[14]</w:t>
      </w:r>
      <w:r>
        <w:tab/>
      </w:r>
      <w:r w:rsidR="00822AF8">
        <w:t>In short</w:t>
      </w:r>
      <w:r w:rsidR="001C24BF">
        <w:t>,</w:t>
      </w:r>
      <w:r w:rsidR="00822AF8">
        <w:t xml:space="preserve"> the principle is that language, </w:t>
      </w:r>
      <w:proofErr w:type="gramStart"/>
      <w:r w:rsidR="00822AF8">
        <w:t>context</w:t>
      </w:r>
      <w:proofErr w:type="gramEnd"/>
      <w:r w:rsidR="00822AF8">
        <w:t xml:space="preserve"> and purpose must be considered symbiotically in order to establish what the document interpreted mean</w:t>
      </w:r>
      <w:r w:rsidR="001C24BF">
        <w:t>s</w:t>
      </w:r>
      <w:r w:rsidR="00822AF8">
        <w:t xml:space="preserve">. </w:t>
      </w:r>
      <w:r w:rsidR="009323E1">
        <w:t>Regard being had to context</w:t>
      </w:r>
      <w:r w:rsidR="00364453">
        <w:t>, language</w:t>
      </w:r>
      <w:r w:rsidR="009323E1">
        <w:t xml:space="preserve"> and purpose, the findings of Fourie J were directed to the fictional situation presented by the special plea raised by </w:t>
      </w:r>
      <w:proofErr w:type="spellStart"/>
      <w:r w:rsidR="009323E1">
        <w:t>Jadwat</w:t>
      </w:r>
      <w:proofErr w:type="spellEnd"/>
      <w:r w:rsidR="009323E1">
        <w:t>. The findings were not directed to the question of negligence – allowing the claim to prescribe – an issue pertinent in the remaining cause of action. Admittedly, before me</w:t>
      </w:r>
      <w:r w:rsidR="001C24BF">
        <w:t>,</w:t>
      </w:r>
      <w:r w:rsidR="009323E1">
        <w:t xml:space="preserve"> </w:t>
      </w:r>
      <w:proofErr w:type="gramStart"/>
      <w:r w:rsidR="009323E1">
        <w:t>in order to</w:t>
      </w:r>
      <w:proofErr w:type="gramEnd"/>
      <w:r w:rsidR="009323E1">
        <w:t xml:space="preserve"> show negligence, an aspect related to the breach of a mandate, Dlamini must show that the claim indeed prescribed in the hands of </w:t>
      </w:r>
      <w:proofErr w:type="spellStart"/>
      <w:r w:rsidR="009323E1">
        <w:t>Jadwat</w:t>
      </w:r>
      <w:proofErr w:type="spellEnd"/>
      <w:r w:rsidR="009323E1">
        <w:t>.</w:t>
      </w:r>
      <w:r w:rsidR="006D4D15">
        <w:t xml:space="preserve"> At this stage of the proceedings, the issue that requires a decision is whether the mandate was breached. Failing to lodge a claim timeously is the breach, an issue not determined by Fourie J.</w:t>
      </w:r>
    </w:p>
    <w:p w14:paraId="5012DA76" w14:textId="2538EC0C" w:rsidR="00A5451E" w:rsidRDefault="00344C88" w:rsidP="00344C88">
      <w:pPr>
        <w:pStyle w:val="JudgmentNumbered"/>
        <w:numPr>
          <w:ilvl w:val="0"/>
          <w:numId w:val="0"/>
        </w:numPr>
        <w:ind w:left="567" w:hanging="567"/>
      </w:pPr>
      <w:r>
        <w:t>[15]</w:t>
      </w:r>
      <w:r>
        <w:tab/>
      </w:r>
      <w:r w:rsidR="007C2E8B">
        <w:t xml:space="preserve">There can be no doubt that Fourie J reached his conclusions purely </w:t>
      </w:r>
      <w:proofErr w:type="gramStart"/>
      <w:r w:rsidR="007C2E8B">
        <w:t>on the basis of</w:t>
      </w:r>
      <w:proofErr w:type="gramEnd"/>
      <w:r w:rsidR="007C2E8B">
        <w:t xml:space="preserve"> the pleadings and a submission from counsel. </w:t>
      </w:r>
      <w:r w:rsidR="00BD7B63">
        <w:t xml:space="preserve">No evidence was led </w:t>
      </w:r>
      <w:proofErr w:type="gramStart"/>
      <w:r w:rsidR="00E5009D">
        <w:t>with regard to</w:t>
      </w:r>
      <w:proofErr w:type="gramEnd"/>
      <w:r w:rsidR="00E5009D">
        <w:t xml:space="preserve"> the circumstances of the alleged prescription. </w:t>
      </w:r>
      <w:r w:rsidR="007C2E8B">
        <w:t>The finding</w:t>
      </w:r>
      <w:r w:rsidR="000617EC">
        <w:t xml:space="preserve"> by the learned Fourie J</w:t>
      </w:r>
      <w:r w:rsidR="007C2E8B">
        <w:t xml:space="preserve"> was made some 9 years after an order </w:t>
      </w:r>
      <w:r w:rsidR="007270EC">
        <w:t xml:space="preserve">was </w:t>
      </w:r>
      <w:r w:rsidR="007C2E8B">
        <w:t>obtained by agreement, to the effect that the claim had</w:t>
      </w:r>
      <w:r w:rsidR="00505B52">
        <w:t xml:space="preserve"> indeed become</w:t>
      </w:r>
      <w:r w:rsidR="007C2E8B">
        <w:t xml:space="preserve"> prescribed</w:t>
      </w:r>
      <w:r w:rsidR="00505B52">
        <w:t xml:space="preserve"> in law.</w:t>
      </w:r>
      <w:r w:rsidR="007C2E8B">
        <w:t xml:space="preserve"> On proper </w:t>
      </w:r>
      <w:r w:rsidR="007C2E8B">
        <w:lastRenderedPageBreak/>
        <w:t xml:space="preserve">examination of the undisputed facts, the accident occurred on 21 April 2003. Dlamini was unable to identify the offending </w:t>
      </w:r>
      <w:r w:rsidR="003A4599">
        <w:t>vehicle and</w:t>
      </w:r>
      <w:r w:rsidR="006D4D15">
        <w:t xml:space="preserve"> its</w:t>
      </w:r>
      <w:r w:rsidR="003A4599">
        <w:t xml:space="preserve"> </w:t>
      </w:r>
      <w:r w:rsidR="007C2E8B">
        <w:t xml:space="preserve">driver, as such, in terms of the RAF Regulations, </w:t>
      </w:r>
      <w:r w:rsidR="00951AAE">
        <w:t>such a claim was supposed to be lodged with the RAF, within two years of the occurrence of the accident. Thus, it was to be lodged on or before 20 April 2005. There is evidence that the claim was only lodged with the RAF on 5 December 2005. At that time, the claim had long prescribed and was unenforceable in law. When the pleadings relevant to this matter were exchanged, the stubborn fact remained that the RAF had repudiated the claim not on any other basis other than that it had</w:t>
      </w:r>
      <w:r w:rsidR="00FF66AF">
        <w:t xml:space="preserve"> become </w:t>
      </w:r>
      <w:r w:rsidR="00951AAE">
        <w:t xml:space="preserve">prescribed when it was lodged. </w:t>
      </w:r>
    </w:p>
    <w:p w14:paraId="4DBB4838" w14:textId="10C9B532" w:rsidR="00951AAE" w:rsidRDefault="00344C88" w:rsidP="00344C88">
      <w:pPr>
        <w:pStyle w:val="JudgmentNumbered"/>
        <w:numPr>
          <w:ilvl w:val="0"/>
          <w:numId w:val="0"/>
        </w:numPr>
        <w:ind w:left="567" w:hanging="567"/>
      </w:pPr>
      <w:r>
        <w:t>[16]</w:t>
      </w:r>
      <w:r>
        <w:tab/>
      </w:r>
      <w:r w:rsidR="003E2DFF">
        <w:t xml:space="preserve">In an instance where the RAF </w:t>
      </w:r>
      <w:r w:rsidR="007B636C">
        <w:t>repudiates a validly lodged claim</w:t>
      </w:r>
      <w:r w:rsidR="00EE2194">
        <w:t xml:space="preserve"> –</w:t>
      </w:r>
      <w:r w:rsidR="00A5451E">
        <w:t>lodged</w:t>
      </w:r>
      <w:r w:rsidR="00EE2194">
        <w:t xml:space="preserve"> within the </w:t>
      </w:r>
      <w:r w:rsidR="00FB38C4">
        <w:t>two-year</w:t>
      </w:r>
      <w:r w:rsidR="00EE2194">
        <w:t xml:space="preserve"> period, the aggrieved claima</w:t>
      </w:r>
      <w:r w:rsidR="00145DB6">
        <w:t>nt will have, in terms of the Prescription Act</w:t>
      </w:r>
      <w:r w:rsidR="001C24BF">
        <w:t>,</w:t>
      </w:r>
      <w:r w:rsidR="003A4599">
        <w:rPr>
          <w:rStyle w:val="FootnoteReference"/>
        </w:rPr>
        <w:footnoteReference w:id="6"/>
      </w:r>
      <w:r w:rsidR="001C24BF">
        <w:t xml:space="preserve"> </w:t>
      </w:r>
      <w:r w:rsidR="00E507D2">
        <w:t>three years within which to institute an action aga</w:t>
      </w:r>
      <w:r w:rsidR="00094D3C">
        <w:t>inst the RAF. Sadly,</w:t>
      </w:r>
      <w:r w:rsidR="00A359BD">
        <w:t xml:space="preserve"> in </w:t>
      </w:r>
      <w:proofErr w:type="spellStart"/>
      <w:r w:rsidR="00A359BD" w:rsidRPr="00D2178A">
        <w:rPr>
          <w:i/>
          <w:iCs/>
        </w:rPr>
        <w:t>casu</w:t>
      </w:r>
      <w:proofErr w:type="spellEnd"/>
      <w:r w:rsidR="00A359BD">
        <w:t xml:space="preserve">, the repudiation was for an invalid claim. </w:t>
      </w:r>
      <w:r w:rsidR="005D66EC">
        <w:t>Differently put, upon lodg</w:t>
      </w:r>
      <w:r w:rsidR="00B54EB7">
        <w:t>ement</w:t>
      </w:r>
      <w:r w:rsidR="001C24BF">
        <w:t>,</w:t>
      </w:r>
      <w:r w:rsidR="00B54EB7">
        <w:t xml:space="preserve"> the claim was already decayed and</w:t>
      </w:r>
      <w:r w:rsidR="003A4599">
        <w:t xml:space="preserve"> there was</w:t>
      </w:r>
      <w:r w:rsidR="00B54EB7">
        <w:t xml:space="preserve"> no claim in law</w:t>
      </w:r>
      <w:r w:rsidR="000678C3">
        <w:t xml:space="preserve"> due to the </w:t>
      </w:r>
      <w:r w:rsidR="00FB38C4">
        <w:t>two-year</w:t>
      </w:r>
      <w:r w:rsidR="000678C3">
        <w:t xml:space="preserve"> lodgement period. </w:t>
      </w:r>
      <w:r w:rsidR="00E651EC">
        <w:t>In such an instance</w:t>
      </w:r>
      <w:r w:rsidR="001C24BF">
        <w:t>,</w:t>
      </w:r>
      <w:r w:rsidR="00E651EC">
        <w:t xml:space="preserve"> there is no three </w:t>
      </w:r>
      <w:r w:rsidR="00FB38C4">
        <w:t>years’</w:t>
      </w:r>
      <w:r w:rsidR="00E651EC">
        <w:t xml:space="preserve"> period to follow thereafter.</w:t>
      </w:r>
      <w:r w:rsidR="006D4D15">
        <w:t xml:space="preserve"> It cannot be correct that Fourie J made a factual finding. A Court makes a factual finding when facts and not allegations are presented to it.</w:t>
      </w:r>
    </w:p>
    <w:p w14:paraId="24CE6DAD" w14:textId="6E7B71CD" w:rsidR="002B03EF" w:rsidRDefault="00344C88" w:rsidP="00344C88">
      <w:pPr>
        <w:pStyle w:val="JudgmentNumbered"/>
        <w:numPr>
          <w:ilvl w:val="0"/>
          <w:numId w:val="0"/>
        </w:numPr>
        <w:ind w:left="567" w:hanging="567"/>
      </w:pPr>
      <w:r>
        <w:t>[17]</w:t>
      </w:r>
      <w:r>
        <w:tab/>
      </w:r>
      <w:r w:rsidR="00951AAE">
        <w:t xml:space="preserve">The allegation made in the particulars of claim that prior to the institution of the action by way of summons, the claim was timeously lodged or that there was substantial compliance </w:t>
      </w:r>
      <w:r w:rsidR="002B03EF">
        <w:t>was</w:t>
      </w:r>
      <w:r w:rsidR="00852399">
        <w:t xml:space="preserve"> factually</w:t>
      </w:r>
      <w:r w:rsidR="00041524">
        <w:t>,</w:t>
      </w:r>
      <w:r w:rsidR="00852399">
        <w:t xml:space="preserve"> </w:t>
      </w:r>
      <w:r w:rsidR="002B03EF">
        <w:t>an incorrect one. That which was noted and taken as an admission, was an incorrect fact. The issue of timeous lodgement or substantial compliance was long resolved in the 2010 judgment. It impermissibl</w:t>
      </w:r>
      <w:r w:rsidR="007B4172">
        <w:t xml:space="preserve">y </w:t>
      </w:r>
      <w:r w:rsidR="002B03EF">
        <w:t>resurfaced later</w:t>
      </w:r>
      <w:r w:rsidR="001C24BF">
        <w:t>.</w:t>
      </w:r>
      <w:r w:rsidR="008F1583">
        <w:rPr>
          <w:rStyle w:val="FootnoteReference"/>
        </w:rPr>
        <w:footnoteReference w:id="7"/>
      </w:r>
      <w:r w:rsidR="001C24BF">
        <w:t xml:space="preserve"> </w:t>
      </w:r>
      <w:r w:rsidR="002B03EF">
        <w:t xml:space="preserve">It was no longer an issue and on the same principle of </w:t>
      </w:r>
      <w:r w:rsidR="002B03EF" w:rsidRPr="00D2178A">
        <w:rPr>
          <w:i/>
          <w:iCs/>
        </w:rPr>
        <w:t>res</w:t>
      </w:r>
      <w:r w:rsidR="002B03EF">
        <w:t xml:space="preserve"> </w:t>
      </w:r>
      <w:r w:rsidR="002B03EF" w:rsidRPr="00D2178A">
        <w:rPr>
          <w:i/>
          <w:iCs/>
        </w:rPr>
        <w:t>judicata</w:t>
      </w:r>
      <w:r w:rsidR="002B03EF">
        <w:t xml:space="preserve">, which commands itself to finality, the issue was finally decided and could not be decided again. The Court became </w:t>
      </w:r>
      <w:r w:rsidR="002B03EF" w:rsidRPr="002B03EF">
        <w:rPr>
          <w:i/>
        </w:rPr>
        <w:t>functus officio</w:t>
      </w:r>
      <w:r w:rsidR="002B03EF">
        <w:t xml:space="preserve"> on the issue. Accordingly, the findings of Fourie J on an issue that was long resolved is a </w:t>
      </w:r>
      <w:proofErr w:type="spellStart"/>
      <w:r w:rsidR="002B03EF" w:rsidRPr="00DA0D43">
        <w:rPr>
          <w:i/>
          <w:iCs/>
        </w:rPr>
        <w:t>brutum</w:t>
      </w:r>
      <w:proofErr w:type="spellEnd"/>
      <w:r w:rsidR="002B03EF">
        <w:t xml:space="preserve"> </w:t>
      </w:r>
      <w:proofErr w:type="spellStart"/>
      <w:r w:rsidR="002B03EF" w:rsidRPr="00DA0D43">
        <w:rPr>
          <w:i/>
          <w:iCs/>
        </w:rPr>
        <w:t>fulmen</w:t>
      </w:r>
      <w:proofErr w:type="spellEnd"/>
      <w:r w:rsidR="002B03EF">
        <w:t xml:space="preserve"> on application of the </w:t>
      </w:r>
      <w:r w:rsidR="002B03EF" w:rsidRPr="000539B8">
        <w:rPr>
          <w:i/>
          <w:iCs/>
        </w:rPr>
        <w:t>functus</w:t>
      </w:r>
      <w:r w:rsidR="002B03EF">
        <w:t xml:space="preserve"> </w:t>
      </w:r>
      <w:r w:rsidR="002B03EF" w:rsidRPr="000539B8">
        <w:rPr>
          <w:i/>
          <w:iCs/>
        </w:rPr>
        <w:t>officio</w:t>
      </w:r>
      <w:r w:rsidR="002B03EF">
        <w:t xml:space="preserve"> principle.</w:t>
      </w:r>
      <w:r w:rsidR="006E49CB">
        <w:t xml:space="preserve"> Additional</w:t>
      </w:r>
      <w:r w:rsidR="005D7D0B">
        <w:t>ly, the</w:t>
      </w:r>
      <w:r w:rsidR="00E947A2">
        <w:t xml:space="preserve"> submission </w:t>
      </w:r>
      <w:r w:rsidR="005D7D0B">
        <w:t xml:space="preserve">made by </w:t>
      </w:r>
      <w:r w:rsidR="00E947A2">
        <w:t>Geach</w:t>
      </w:r>
      <w:r w:rsidR="00F15D96">
        <w:t xml:space="preserve"> SC </w:t>
      </w:r>
      <w:r w:rsidR="00E36EB6">
        <w:t xml:space="preserve">was not binding on Dlamini and was incapable of </w:t>
      </w:r>
      <w:r w:rsidR="00E15A2F">
        <w:t xml:space="preserve">changing the </w:t>
      </w:r>
      <w:r w:rsidR="001A197E">
        <w:t xml:space="preserve">legal </w:t>
      </w:r>
      <w:r w:rsidR="00E15A2F">
        <w:lastRenderedPageBreak/>
        <w:t>position</w:t>
      </w:r>
      <w:r w:rsidR="00364453">
        <w:t xml:space="preserve"> that obtained</w:t>
      </w:r>
      <w:r w:rsidR="00E15A2F">
        <w:t xml:space="preserve"> in 2010</w:t>
      </w:r>
      <w:r w:rsidR="00C83365">
        <w:t>.</w:t>
      </w:r>
      <w:r w:rsidR="00A812B7">
        <w:rPr>
          <w:rStyle w:val="FootnoteReference"/>
        </w:rPr>
        <w:footnoteReference w:id="8"/>
      </w:r>
      <w:r w:rsidR="00C83365">
        <w:t xml:space="preserve"> </w:t>
      </w:r>
      <w:r w:rsidR="00AD4DB6">
        <w:t>There can be no estoppel against the law</w:t>
      </w:r>
      <w:r w:rsidR="00C83365">
        <w:t>.</w:t>
      </w:r>
      <w:r w:rsidR="00AD4DB6">
        <w:rPr>
          <w:rStyle w:val="FootnoteReference"/>
        </w:rPr>
        <w:footnoteReference w:id="9"/>
      </w:r>
      <w:r w:rsidR="00C83365">
        <w:t xml:space="preserve"> </w:t>
      </w:r>
      <w:r w:rsidR="00CE4D28">
        <w:t>Accordingly</w:t>
      </w:r>
      <w:r w:rsidR="002B03EF">
        <w:t>, the special plea of issue estoppel must</w:t>
      </w:r>
      <w:r w:rsidR="00364453">
        <w:t xml:space="preserve"> equally</w:t>
      </w:r>
      <w:r w:rsidR="002B03EF">
        <w:t xml:space="preserve"> fail.</w:t>
      </w:r>
    </w:p>
    <w:p w14:paraId="4520E4B5" w14:textId="77777777" w:rsidR="000152A0" w:rsidRDefault="000152A0" w:rsidP="00836F08">
      <w:pPr>
        <w:pStyle w:val="JudgmentNumbered"/>
        <w:numPr>
          <w:ilvl w:val="0"/>
          <w:numId w:val="0"/>
        </w:numPr>
        <w:spacing w:line="240" w:lineRule="auto"/>
      </w:pPr>
    </w:p>
    <w:p w14:paraId="1E525DD1" w14:textId="137732DE" w:rsidR="002B03EF" w:rsidRPr="002B03EF" w:rsidRDefault="002B03EF">
      <w:pPr>
        <w:pStyle w:val="JudgmentNumbered"/>
        <w:numPr>
          <w:ilvl w:val="0"/>
          <w:numId w:val="0"/>
        </w:numPr>
        <w:rPr>
          <w:i/>
        </w:rPr>
      </w:pPr>
      <w:r w:rsidRPr="002B03EF">
        <w:rPr>
          <w:i/>
        </w:rPr>
        <w:t xml:space="preserve">Was </w:t>
      </w:r>
      <w:proofErr w:type="spellStart"/>
      <w:r w:rsidRPr="002B03EF">
        <w:rPr>
          <w:i/>
        </w:rPr>
        <w:t>Jadwat</w:t>
      </w:r>
      <w:proofErr w:type="spellEnd"/>
      <w:r w:rsidRPr="002B03EF">
        <w:rPr>
          <w:i/>
        </w:rPr>
        <w:t xml:space="preserve"> mandated?</w:t>
      </w:r>
    </w:p>
    <w:p w14:paraId="53903904" w14:textId="37EF32C5" w:rsidR="001A197E" w:rsidRDefault="00344C88" w:rsidP="00344C88">
      <w:pPr>
        <w:pStyle w:val="JudgmentNumbered"/>
        <w:numPr>
          <w:ilvl w:val="0"/>
          <w:numId w:val="0"/>
        </w:numPr>
        <w:ind w:left="567" w:hanging="567"/>
      </w:pPr>
      <w:r>
        <w:t>[18]</w:t>
      </w:r>
      <w:r>
        <w:tab/>
      </w:r>
      <w:r w:rsidR="002B03EF">
        <w:t>This Court sympathises with the fact that</w:t>
      </w:r>
      <w:r w:rsidR="00163B74">
        <w:t xml:space="preserve"> </w:t>
      </w:r>
      <w:proofErr w:type="spellStart"/>
      <w:r w:rsidR="002B03EF">
        <w:t>Jadwat</w:t>
      </w:r>
      <w:proofErr w:type="spellEnd"/>
      <w:r w:rsidR="002B03EF">
        <w:t xml:space="preserve"> is of an advanced age. He no longer practices law.</w:t>
      </w:r>
      <w:r w:rsidR="00C053D5">
        <w:t xml:space="preserve"> In most instances</w:t>
      </w:r>
      <w:r w:rsidR="00C83365">
        <w:t>,</w:t>
      </w:r>
      <w:r w:rsidR="00C053D5">
        <w:t xml:space="preserve"> his testimony was incoheren</w:t>
      </w:r>
      <w:r w:rsidR="00C83365">
        <w:t>t,</w:t>
      </w:r>
      <w:r w:rsidR="008F1583">
        <w:t xml:space="preserve"> </w:t>
      </w:r>
      <w:proofErr w:type="gramStart"/>
      <w:r w:rsidR="008F1583">
        <w:t>illogical</w:t>
      </w:r>
      <w:proofErr w:type="gramEnd"/>
      <w:r w:rsidR="00C053D5">
        <w:t xml:space="preserve"> </w:t>
      </w:r>
      <w:r w:rsidR="007C3B23">
        <w:t>an</w:t>
      </w:r>
      <w:r w:rsidR="00C83365">
        <w:t xml:space="preserve">d </w:t>
      </w:r>
      <w:r w:rsidR="007C3B23">
        <w:t xml:space="preserve">nonsensical. </w:t>
      </w:r>
      <w:r w:rsidR="00824D77">
        <w:t>However, the evidence that his firm was mandated is overwhelming</w:t>
      </w:r>
      <w:r w:rsidR="007D4839">
        <w:t xml:space="preserve"> before me. </w:t>
      </w:r>
      <w:r w:rsidR="00824D77">
        <w:t>Dlamini and Hamilton corroborated each other</w:t>
      </w:r>
      <w:r w:rsidR="007D4839">
        <w:t xml:space="preserve"> on the issue of the mandate</w:t>
      </w:r>
      <w:r w:rsidR="00824D77">
        <w:t>. This Court is acutely aware that</w:t>
      </w:r>
      <w:r w:rsidR="00814328">
        <w:t xml:space="preserve"> Dlamini and Hamilton </w:t>
      </w:r>
      <w:r w:rsidR="00824D77">
        <w:t>are consanguineous. On aspects where they corroborated each other, this Court has no reason to suspect any contrive of testimony. Contradictions between them on minor details lends credence to the fact that their testimony is not tailor-made</w:t>
      </w:r>
      <w:r w:rsidR="00AD36B0">
        <w:t xml:space="preserve"> or planned. </w:t>
      </w:r>
      <w:r w:rsidR="00927DCB">
        <w:t>Their testimony is supported by independent empirical evidence of the letters written and received. All the</w:t>
      </w:r>
      <w:r w:rsidR="00E502B5">
        <w:t xml:space="preserve">se </w:t>
      </w:r>
      <w:r w:rsidR="00927DCB">
        <w:t xml:space="preserve">letters were written on the letterhead of </w:t>
      </w:r>
      <w:proofErr w:type="spellStart"/>
      <w:r w:rsidR="00927DCB">
        <w:t>Jadwat</w:t>
      </w:r>
      <w:proofErr w:type="spellEnd"/>
      <w:r w:rsidR="00927DCB">
        <w:t xml:space="preserve">. Any </w:t>
      </w:r>
      <w:r w:rsidR="008F1583">
        <w:t>person who has no knowledge of</w:t>
      </w:r>
      <w:r w:rsidR="00927DCB">
        <w:t xml:space="preserve"> the inner workings of </w:t>
      </w:r>
      <w:proofErr w:type="spellStart"/>
      <w:r w:rsidR="00927DCB">
        <w:t>Jadwat</w:t>
      </w:r>
      <w:proofErr w:type="spellEnd"/>
      <w:r w:rsidR="00927DCB">
        <w:t xml:space="preserve"> has no way of knowing that the letters were written without authority as testified by </w:t>
      </w:r>
      <w:proofErr w:type="spellStart"/>
      <w:r w:rsidR="00927DCB">
        <w:t>Jadwat</w:t>
      </w:r>
      <w:proofErr w:type="spellEnd"/>
      <w:r w:rsidR="00927DCB">
        <w:t xml:space="preserve">. The rule in </w:t>
      </w:r>
      <w:r w:rsidR="00927DCB" w:rsidRPr="00927DCB">
        <w:rPr>
          <w:i/>
        </w:rPr>
        <w:t>Foss v Harbottle</w:t>
      </w:r>
      <w:r w:rsidR="00927DCB">
        <w:rPr>
          <w:rStyle w:val="FootnoteReference"/>
        </w:rPr>
        <w:footnoteReference w:id="10"/>
      </w:r>
      <w:r w:rsidR="00927DCB">
        <w:t xml:space="preserve"> is still very much part of our law. </w:t>
      </w:r>
    </w:p>
    <w:p w14:paraId="58E5D7D7" w14:textId="12D2B179" w:rsidR="00EC45F5" w:rsidRDefault="00344C88" w:rsidP="00344C88">
      <w:pPr>
        <w:pStyle w:val="JudgmentNumbered"/>
        <w:numPr>
          <w:ilvl w:val="0"/>
          <w:numId w:val="0"/>
        </w:numPr>
        <w:ind w:left="567" w:hanging="567"/>
      </w:pPr>
      <w:r>
        <w:t>[19]</w:t>
      </w:r>
      <w:r>
        <w:tab/>
      </w:r>
      <w:r w:rsidR="00927DCB">
        <w:t>This Court must reject</w:t>
      </w:r>
      <w:r w:rsidR="00E02D6B">
        <w:t xml:space="preserve">, </w:t>
      </w:r>
      <w:r w:rsidR="00927DCB">
        <w:t>as false</w:t>
      </w:r>
      <w:r w:rsidR="00E02D6B">
        <w:t xml:space="preserve">, </w:t>
      </w:r>
      <w:r w:rsidR="001A197E">
        <w:t>the evidence</w:t>
      </w:r>
      <w:r w:rsidR="00927DCB">
        <w:t xml:space="preserve"> that Msibi was on a frolic of his own when he prosecuted the claim as he did.</w:t>
      </w:r>
      <w:r w:rsidR="00270A8D">
        <w:t xml:space="preserve"> </w:t>
      </w:r>
      <w:proofErr w:type="spellStart"/>
      <w:r w:rsidR="00927DCB">
        <w:t>Jadwat</w:t>
      </w:r>
      <w:proofErr w:type="spellEnd"/>
      <w:r w:rsidR="00927DCB">
        <w:t xml:space="preserve"> was aware</w:t>
      </w:r>
      <w:r w:rsidR="00276A9D">
        <w:t xml:space="preserve"> and had acq</w:t>
      </w:r>
      <w:r w:rsidR="00AA5166">
        <w:t>uiesced to this arrangement in his office</w:t>
      </w:r>
      <w:r w:rsidR="00270A8D">
        <w:t>,</w:t>
      </w:r>
      <w:r w:rsidR="00AA5166">
        <w:t xml:space="preserve"> </w:t>
      </w:r>
      <w:r w:rsidR="00927DCB">
        <w:t>hence h</w:t>
      </w:r>
      <w:r w:rsidR="00B66F6D">
        <w:t xml:space="preserve">is office </w:t>
      </w:r>
      <w:r w:rsidR="00927DCB">
        <w:t>was able to carry the disbursements of Dlamini</w:t>
      </w:r>
      <w:r w:rsidR="008F1583">
        <w:t xml:space="preserve"> on the prosecution of the claim</w:t>
      </w:r>
      <w:r w:rsidR="00927DCB">
        <w:t xml:space="preserve">. </w:t>
      </w:r>
      <w:proofErr w:type="spellStart"/>
      <w:r w:rsidR="00927DCB">
        <w:t>Jadwat</w:t>
      </w:r>
      <w:proofErr w:type="spellEnd"/>
      <w:r w:rsidR="00927DCB">
        <w:t xml:space="preserve"> paid for the</w:t>
      </w:r>
      <w:r w:rsidR="00460563">
        <w:t xml:space="preserve"> completion</w:t>
      </w:r>
      <w:r w:rsidR="00927DCB">
        <w:t xml:space="preserve"> </w:t>
      </w:r>
      <w:r w:rsidR="00B66F6D">
        <w:t xml:space="preserve">of the </w:t>
      </w:r>
      <w:r w:rsidR="00927DCB">
        <w:t xml:space="preserve">MMF1 </w:t>
      </w:r>
      <w:r w:rsidR="00460563">
        <w:t xml:space="preserve">form and for the costs of the accident report. The probabilities are overwhelming that </w:t>
      </w:r>
      <w:proofErr w:type="spellStart"/>
      <w:r w:rsidR="00460563">
        <w:t>Jadwat</w:t>
      </w:r>
      <w:proofErr w:type="spellEnd"/>
      <w:r w:rsidR="00460563">
        <w:t xml:space="preserve"> accepted and executed on the mandate.</w:t>
      </w:r>
    </w:p>
    <w:p w14:paraId="32A04CBC" w14:textId="0D911B58" w:rsidR="00644BBC" w:rsidRDefault="00344C88" w:rsidP="00344C88">
      <w:pPr>
        <w:pStyle w:val="JudgmentNumbered"/>
        <w:numPr>
          <w:ilvl w:val="0"/>
          <w:numId w:val="0"/>
        </w:numPr>
        <w:ind w:left="567" w:hanging="567"/>
      </w:pPr>
      <w:r>
        <w:t>[20]</w:t>
      </w:r>
      <w:r>
        <w:tab/>
      </w:r>
      <w:r w:rsidR="008F1583">
        <w:t>The fact that he may have impermissibly used his</w:t>
      </w:r>
      <w:r w:rsidR="0005755E">
        <w:t xml:space="preserve"> unqualified</w:t>
      </w:r>
      <w:r w:rsidR="008F1583">
        <w:t xml:space="preserve"> employees to prosecute the claim of Dlamini is a red</w:t>
      </w:r>
      <w:r w:rsidR="008932EB">
        <w:t xml:space="preserve"> </w:t>
      </w:r>
      <w:r w:rsidR="008F1583">
        <w:t xml:space="preserve">herring. </w:t>
      </w:r>
      <w:r w:rsidR="00EC45F5">
        <w:t xml:space="preserve">One of the documents enclosed </w:t>
      </w:r>
      <w:r w:rsidR="00EC45F5">
        <w:lastRenderedPageBreak/>
        <w:t xml:space="preserve">in the lodgement letter </w:t>
      </w:r>
      <w:r w:rsidR="00425D32">
        <w:t>was</w:t>
      </w:r>
      <w:r w:rsidR="00EC45F5">
        <w:t xml:space="preserve"> the power of attorney. In the power of attorney signed by Dlamini on 17 June 2005, Dlamini nominated and appointed </w:t>
      </w:r>
      <w:proofErr w:type="spellStart"/>
      <w:r w:rsidR="00EC45F5">
        <w:t>Jadwat</w:t>
      </w:r>
      <w:proofErr w:type="spellEnd"/>
      <w:r w:rsidR="00EC45F5">
        <w:t xml:space="preserve"> to do all </w:t>
      </w:r>
      <w:r w:rsidR="00435700">
        <w:t xml:space="preserve">that is </w:t>
      </w:r>
      <w:r w:rsidR="00EC45F5">
        <w:t xml:space="preserve">necessary to finalise the claim for compensation. </w:t>
      </w:r>
      <w:r w:rsidR="00460563">
        <w:t>Undoubtedly, Dlamini’s claim prescribed</w:t>
      </w:r>
      <w:r w:rsidR="00EC45F5">
        <w:t xml:space="preserve"> whilst </w:t>
      </w:r>
      <w:r w:rsidR="00460563">
        <w:t xml:space="preserve">in the hands of </w:t>
      </w:r>
      <w:proofErr w:type="spellStart"/>
      <w:r w:rsidR="00460563">
        <w:t>Jadwat</w:t>
      </w:r>
      <w:proofErr w:type="spellEnd"/>
      <w:r w:rsidR="00460563">
        <w:t xml:space="preserve">. There is evidence that in 2004, </w:t>
      </w:r>
      <w:proofErr w:type="spellStart"/>
      <w:r w:rsidR="00460563">
        <w:t>Jadwat</w:t>
      </w:r>
      <w:proofErr w:type="spellEnd"/>
      <w:r w:rsidR="00460563">
        <w:t xml:space="preserve"> was</w:t>
      </w:r>
      <w:r w:rsidR="00EC45F5">
        <w:t xml:space="preserve"> busy prosecuting</w:t>
      </w:r>
      <w:r w:rsidR="00460563">
        <w:t xml:space="preserve"> the claim and this is almost a year before the claim prescribed and became unenforceable in</w:t>
      </w:r>
      <w:r w:rsidR="00EC45F5">
        <w:t xml:space="preserve"> law. The irresistible conclusion to reach</w:t>
      </w:r>
      <w:r w:rsidR="00460563">
        <w:t xml:space="preserve"> is that </w:t>
      </w:r>
      <w:proofErr w:type="spellStart"/>
      <w:r w:rsidR="00460563">
        <w:t>Jadwat</w:t>
      </w:r>
      <w:proofErr w:type="spellEnd"/>
      <w:r w:rsidR="00460563">
        <w:t xml:space="preserve"> was indeed mandated.</w:t>
      </w:r>
      <w:r w:rsidR="007D3DEE">
        <w:t xml:space="preserve"> Axiomaticall</w:t>
      </w:r>
      <w:r w:rsidR="00077492">
        <w:t>y</w:t>
      </w:r>
      <w:r w:rsidR="00435700">
        <w:t>,</w:t>
      </w:r>
      <w:r w:rsidR="00077492">
        <w:t xml:space="preserve"> when the claim prescribed in the hands of </w:t>
      </w:r>
      <w:proofErr w:type="spellStart"/>
      <w:r w:rsidR="00077492">
        <w:t>Jadwat</w:t>
      </w:r>
      <w:proofErr w:type="spellEnd"/>
      <w:r w:rsidR="00077492">
        <w:t xml:space="preserve">, </w:t>
      </w:r>
      <w:r w:rsidR="00626041">
        <w:t xml:space="preserve">there was a breach of the accepted mandate. This renders </w:t>
      </w:r>
      <w:proofErr w:type="spellStart"/>
      <w:r w:rsidR="00626041">
        <w:t>Jadwat</w:t>
      </w:r>
      <w:proofErr w:type="spellEnd"/>
      <w:r w:rsidR="00626041">
        <w:t xml:space="preserve"> liable for a professional negligence claim</w:t>
      </w:r>
      <w:r w:rsidR="00623F35">
        <w:t>.</w:t>
      </w:r>
    </w:p>
    <w:p w14:paraId="72120FD0" w14:textId="77777777" w:rsidR="0005755E" w:rsidRDefault="0005755E" w:rsidP="0005755E">
      <w:pPr>
        <w:pStyle w:val="JudgmentNumbered"/>
        <w:numPr>
          <w:ilvl w:val="0"/>
          <w:numId w:val="0"/>
        </w:numPr>
        <w:ind w:left="567"/>
      </w:pPr>
    </w:p>
    <w:p w14:paraId="1426C4F9" w14:textId="77777777" w:rsidR="00460563" w:rsidRPr="00460563" w:rsidRDefault="00460563" w:rsidP="00836F08">
      <w:pPr>
        <w:pStyle w:val="JudgmentNumbered"/>
        <w:numPr>
          <w:ilvl w:val="0"/>
          <w:numId w:val="0"/>
        </w:numPr>
        <w:ind w:left="567" w:hanging="567"/>
        <w:rPr>
          <w:i/>
        </w:rPr>
      </w:pPr>
      <w:r w:rsidRPr="00460563">
        <w:rPr>
          <w:i/>
        </w:rPr>
        <w:t xml:space="preserve">Did Dlamini </w:t>
      </w:r>
      <w:r w:rsidR="00EC45F5">
        <w:rPr>
          <w:i/>
        </w:rPr>
        <w:t xml:space="preserve">nevertheless </w:t>
      </w:r>
      <w:r w:rsidRPr="00460563">
        <w:rPr>
          <w:i/>
        </w:rPr>
        <w:t>have a valid claim against the RAF?</w:t>
      </w:r>
    </w:p>
    <w:p w14:paraId="2E5F3529" w14:textId="0658891F" w:rsidR="00EB1C27" w:rsidRDefault="00344C88" w:rsidP="00344C88">
      <w:pPr>
        <w:pStyle w:val="JudgmentNumbered"/>
        <w:numPr>
          <w:ilvl w:val="0"/>
          <w:numId w:val="0"/>
        </w:numPr>
        <w:ind w:left="567" w:hanging="567"/>
      </w:pPr>
      <w:r>
        <w:t>[21]</w:t>
      </w:r>
      <w:r>
        <w:tab/>
      </w:r>
      <w:r w:rsidR="00460563">
        <w:t>In terms of section 17</w:t>
      </w:r>
      <w:r w:rsidR="009C2737">
        <w:t>(1)(b) of the Road Accident Fund Act (RAFA)</w:t>
      </w:r>
      <w:r w:rsidR="00435700">
        <w:t>,</w:t>
      </w:r>
      <w:r w:rsidR="009C2737">
        <w:rPr>
          <w:rStyle w:val="FootnoteReference"/>
        </w:rPr>
        <w:footnoteReference w:id="11"/>
      </w:r>
      <w:r w:rsidR="009C2737">
        <w:t xml:space="preserve"> the RAF shall be liable</w:t>
      </w:r>
      <w:r w:rsidR="00A721A6">
        <w:t>,</w:t>
      </w:r>
      <w:r w:rsidR="009C2737">
        <w:t xml:space="preserve"> subject to any regulation made under section 26, in case of a claim for compensation under this section arising from the driving of a motor vehicle where the identity of neither the owner nor the driver thereof has been </w:t>
      </w:r>
      <w:proofErr w:type="gramStart"/>
      <w:r w:rsidR="009C2737">
        <w:t>established</w:t>
      </w:r>
      <w:r w:rsidR="000236F6">
        <w:t>,</w:t>
      </w:r>
      <w:r w:rsidR="009C2737">
        <w:t xml:space="preserve"> and</w:t>
      </w:r>
      <w:proofErr w:type="gramEnd"/>
      <w:r w:rsidR="009C2737">
        <w:t xml:space="preserve"> be obliged to compensate any person. Dlamini was unable to identify the driver nor the own</w:t>
      </w:r>
      <w:r w:rsidR="00EC45F5">
        <w:t>er of the motor vehicle that collided with him</w:t>
      </w:r>
      <w:r w:rsidR="009C2737">
        <w:t>.</w:t>
      </w:r>
    </w:p>
    <w:p w14:paraId="15874249" w14:textId="2BC381D5" w:rsidR="00F3006F" w:rsidRDefault="00344C88" w:rsidP="00344C88">
      <w:pPr>
        <w:pStyle w:val="JudgmentNumbered"/>
        <w:numPr>
          <w:ilvl w:val="0"/>
          <w:numId w:val="0"/>
        </w:numPr>
        <w:ind w:left="567" w:hanging="567"/>
      </w:pPr>
      <w:r>
        <w:t>[22]</w:t>
      </w:r>
      <w:r>
        <w:tab/>
      </w:r>
      <w:r w:rsidR="00081BB8">
        <w:t xml:space="preserve">In order to fall under the parameters of the above section, it must be alleged and proven that (a) a motor vehicle was driven; (b) the identity of the owner or driver of that motor vehicle has not been established. To the extent that Dlamini alleges that a motor vehicle was driven, he bears the onus to prove that allegation. It does not follow that because a claimant alleges that the identity of a driver or owner was not established then a motor vehicle </w:t>
      </w:r>
      <w:r w:rsidR="000D52F7">
        <w:t xml:space="preserve">was driven and wrongfully for that matter. Proving that a motor vehicle was driven does not require the </w:t>
      </w:r>
      <w:r w:rsidR="000D52F7" w:rsidRPr="000D52F7">
        <w:rPr>
          <w:i/>
        </w:rPr>
        <w:t>ipse</w:t>
      </w:r>
      <w:r w:rsidR="000D52F7">
        <w:t xml:space="preserve"> </w:t>
      </w:r>
      <w:r w:rsidR="000D52F7" w:rsidRPr="000D52F7">
        <w:rPr>
          <w:i/>
        </w:rPr>
        <w:t>dixit</w:t>
      </w:r>
      <w:r w:rsidR="000D52F7">
        <w:t xml:space="preserve"> of the claimant. What is required is evidence. In </w:t>
      </w:r>
      <w:r w:rsidR="00F3006F">
        <w:t>law</w:t>
      </w:r>
      <w:r w:rsidR="00941EBD">
        <w:t>,</w:t>
      </w:r>
      <w:r w:rsidR="00F3006F">
        <w:t xml:space="preserve"> evidence means any of the material items or assertions of fact that may be submitted to a competent tribunal as a means of ascertaining the truth of any alleged matter of fact under </w:t>
      </w:r>
      <w:r w:rsidR="00F3006F">
        <w:lastRenderedPageBreak/>
        <w:t>investigation before it.</w:t>
      </w:r>
      <w:r w:rsidR="00AD4FEF">
        <w:rPr>
          <w:rStyle w:val="FootnoteReference"/>
        </w:rPr>
        <w:footnoteReference w:id="12"/>
      </w:r>
      <w:r w:rsidR="00F3006F">
        <w:t xml:space="preserve"> If the </w:t>
      </w:r>
      <w:r w:rsidR="00F3006F" w:rsidRPr="00F3006F">
        <w:rPr>
          <w:i/>
        </w:rPr>
        <w:t>ipse dixit</w:t>
      </w:r>
      <w:r w:rsidR="00F3006F">
        <w:t xml:space="preserve"> was sufficient</w:t>
      </w:r>
      <w:r w:rsidR="00E96341">
        <w:t>,</w:t>
      </w:r>
      <w:r w:rsidR="00F3006F">
        <w:t xml:space="preserve"> then</w:t>
      </w:r>
      <w:r w:rsidR="00D00963">
        <w:t xml:space="preserve"> in</w:t>
      </w:r>
      <w:r w:rsidR="00F3006F">
        <w:t xml:space="preserve"> all cases, including the fabricated ones, of “hit and run” the RAF will be obligated to pay.</w:t>
      </w:r>
    </w:p>
    <w:p w14:paraId="3906080E" w14:textId="230C591D" w:rsidR="00E83D0E" w:rsidRDefault="00344C88" w:rsidP="00344C88">
      <w:pPr>
        <w:pStyle w:val="JudgmentNumbered"/>
        <w:numPr>
          <w:ilvl w:val="0"/>
          <w:numId w:val="0"/>
        </w:numPr>
        <w:ind w:left="567" w:hanging="567"/>
      </w:pPr>
      <w:r>
        <w:t>[23]</w:t>
      </w:r>
      <w:r>
        <w:tab/>
      </w:r>
      <w:r w:rsidR="00D00963">
        <w:t>As noted above, this type of a claim is subject to the provisions of the Regulations. On 25 April 1997, the Minister of Transport empowered by section 26 of RAFA published</w:t>
      </w:r>
      <w:r w:rsidR="0005755E">
        <w:t xml:space="preserve"> the</w:t>
      </w:r>
      <w:r w:rsidR="00D00963">
        <w:t xml:space="preserve"> Regulations. In terms of regulation 2 (1) (b), in the cas</w:t>
      </w:r>
      <w:r w:rsidR="0005755E">
        <w:t>e of any compensation or</w:t>
      </w:r>
      <w:r w:rsidR="00D00963">
        <w:t xml:space="preserve"> any claim for compensation referred to in section</w:t>
      </w:r>
      <w:r w:rsidR="009609A4">
        <w:t xml:space="preserve"> </w:t>
      </w:r>
      <w:r w:rsidR="00D00963">
        <w:t xml:space="preserve">17 (1) (b) of the Act, the Fund shall not be liable to compensate any third party unless – (b) the third party took all reasonable steps to establish the identity of the </w:t>
      </w:r>
      <w:proofErr w:type="gramStart"/>
      <w:r w:rsidR="00D00963">
        <w:t>owner</w:t>
      </w:r>
      <w:proofErr w:type="gramEnd"/>
      <w:r w:rsidR="00D00963">
        <w:t xml:space="preserve"> or the driver of the motor vehicle concerned. In dealing with similar provisions applicable to the Canadian law, the Court </w:t>
      </w:r>
      <w:r w:rsidR="00D00963" w:rsidRPr="00E83D0E">
        <w:rPr>
          <w:i/>
        </w:rPr>
        <w:t>in Legge</w:t>
      </w:r>
      <w:r w:rsidR="00E83D0E" w:rsidRPr="00E83D0E">
        <w:rPr>
          <w:i/>
        </w:rPr>
        <w:t>t</w:t>
      </w:r>
      <w:r w:rsidR="00D00963" w:rsidRPr="00E83D0E">
        <w:rPr>
          <w:i/>
        </w:rPr>
        <w:t>t v Insurance Corp. of British Columbia</w:t>
      </w:r>
      <w:r w:rsidR="00D00963">
        <w:t xml:space="preserve"> </w:t>
      </w:r>
      <w:r w:rsidR="00D00963" w:rsidRPr="00E83D0E">
        <w:t>(</w:t>
      </w:r>
      <w:r w:rsidR="00D00963" w:rsidRPr="00E83D0E">
        <w:rPr>
          <w:i/>
        </w:rPr>
        <w:t>Legge</w:t>
      </w:r>
      <w:r w:rsidR="00E83D0E" w:rsidRPr="00E83D0E">
        <w:rPr>
          <w:i/>
        </w:rPr>
        <w:t>t</w:t>
      </w:r>
      <w:r w:rsidR="00D00963" w:rsidRPr="00E83D0E">
        <w:rPr>
          <w:i/>
        </w:rPr>
        <w:t>t</w:t>
      </w:r>
      <w:r w:rsidR="00E83D0E">
        <w:rPr>
          <w:rStyle w:val="FootnoteReference"/>
        </w:rPr>
        <w:footnoteReference w:id="13"/>
      </w:r>
      <w:r w:rsidR="00D00963">
        <w:t>)</w:t>
      </w:r>
      <w:r w:rsidR="00E83D0E">
        <w:t>,</w:t>
      </w:r>
      <w:r w:rsidR="009609A4">
        <w:t xml:space="preserve"> per</w:t>
      </w:r>
      <w:r w:rsidR="00E83D0E">
        <w:t xml:space="preserve"> the</w:t>
      </w:r>
      <w:r w:rsidR="001513C5">
        <w:t xml:space="preserve"> learned Mr. Justice Taylor stated the following</w:t>
      </w:r>
      <w:r w:rsidR="00E83D0E">
        <w:t>:</w:t>
      </w:r>
    </w:p>
    <w:p w14:paraId="008EDD1F" w14:textId="560FCA1B" w:rsidR="00D00963" w:rsidRPr="00E83D0E" w:rsidRDefault="00E83D0E" w:rsidP="00E83D0E">
      <w:pPr>
        <w:pStyle w:val="JudgmentNumbered"/>
        <w:numPr>
          <w:ilvl w:val="0"/>
          <w:numId w:val="0"/>
        </w:numPr>
        <w:ind w:left="720"/>
        <w:rPr>
          <w:sz w:val="22"/>
          <w:szCs w:val="22"/>
        </w:rPr>
      </w:pPr>
      <w:r>
        <w:t>“</w:t>
      </w:r>
      <w:r w:rsidRPr="00E83D0E">
        <w:rPr>
          <w:sz w:val="22"/>
          <w:szCs w:val="22"/>
        </w:rPr>
        <w:t xml:space="preserve">As the trial judge recognized, </w:t>
      </w:r>
      <w:r w:rsidRPr="009609A4">
        <w:rPr>
          <w:sz w:val="22"/>
          <w:szCs w:val="22"/>
          <w:u w:val="single"/>
        </w:rPr>
        <w:t>the protection against fraudulent claims</w:t>
      </w:r>
      <w:r w:rsidRPr="00E83D0E">
        <w:rPr>
          <w:sz w:val="22"/>
          <w:szCs w:val="22"/>
        </w:rPr>
        <w:t xml:space="preserve"> is only one of the purposes of the requirement that the claimant show inability to identify the other driver and owner</w:t>
      </w:r>
      <w:r>
        <w:rPr>
          <w:sz w:val="22"/>
          <w:szCs w:val="22"/>
        </w:rPr>
        <w:t xml:space="preserve"> </w:t>
      </w:r>
      <w:r w:rsidRPr="009609A4">
        <w:rPr>
          <w:sz w:val="22"/>
          <w:szCs w:val="22"/>
          <w:u w:val="single"/>
        </w:rPr>
        <w:t>as a condition of being able to claim under the section</w:t>
      </w:r>
      <w:r>
        <w:rPr>
          <w:sz w:val="22"/>
          <w:szCs w:val="22"/>
        </w:rPr>
        <w:t xml:space="preserve">. In my view the overall purpose of the section is </w:t>
      </w:r>
      <w:r w:rsidRPr="009609A4">
        <w:rPr>
          <w:sz w:val="22"/>
          <w:szCs w:val="22"/>
          <w:u w:val="single"/>
        </w:rPr>
        <w:t>to limit the exposure of the corporation to claims brought by persons who, in the matter seeking to identify those responsible for accident, have done everything they reasonably could to protect what ordinarily would be their own interest, and which, by virtue of the section, become the interests of the corporation.</w:t>
      </w:r>
      <w:r>
        <w:rPr>
          <w:sz w:val="22"/>
          <w:szCs w:val="22"/>
        </w:rPr>
        <w:t xml:space="preserve"> The corporation’s exposure under the section is limited to claims brought by those who could not have ascertained the identity of the parties responsible. It does not, in my view, extend to claims by those who have </w:t>
      </w:r>
      <w:r w:rsidRPr="009609A4">
        <w:rPr>
          <w:sz w:val="22"/>
          <w:szCs w:val="22"/>
          <w:u w:val="single"/>
        </w:rPr>
        <w:t>chose</w:t>
      </w:r>
      <w:r w:rsidR="00A91507" w:rsidRPr="009609A4">
        <w:rPr>
          <w:sz w:val="22"/>
          <w:szCs w:val="22"/>
          <w:u w:val="single"/>
        </w:rPr>
        <w:t>n not to do so.</w:t>
      </w:r>
      <w:r w:rsidR="00A91507">
        <w:rPr>
          <w:sz w:val="22"/>
          <w:szCs w:val="22"/>
        </w:rPr>
        <w:t xml:space="preserve"> </w:t>
      </w:r>
      <w:r w:rsidRPr="00E83D0E">
        <w:rPr>
          <w:sz w:val="22"/>
          <w:szCs w:val="22"/>
        </w:rPr>
        <w:t xml:space="preserve"> </w:t>
      </w:r>
      <w:r w:rsidR="00D00963" w:rsidRPr="00E83D0E">
        <w:rPr>
          <w:sz w:val="22"/>
          <w:szCs w:val="22"/>
        </w:rPr>
        <w:t xml:space="preserve">  </w:t>
      </w:r>
    </w:p>
    <w:p w14:paraId="11B0A464" w14:textId="15A62CAB" w:rsidR="00A91507" w:rsidRDefault="00344C88" w:rsidP="00344C88">
      <w:pPr>
        <w:pStyle w:val="JudgmentNumbered"/>
        <w:numPr>
          <w:ilvl w:val="0"/>
          <w:numId w:val="0"/>
        </w:numPr>
        <w:ind w:left="567" w:hanging="567"/>
      </w:pPr>
      <w:r>
        <w:t>[24]</w:t>
      </w:r>
      <w:r>
        <w:tab/>
      </w:r>
      <w:r w:rsidR="00A91507">
        <w:t>This Court echoes the same sentiments echoed above. Where a claimant eschews the responsibility to take reasonable steps to identify the owner or driver, such a claimant does not have a claim against the RAF. The Supreme Court of British Columbia was also guided by</w:t>
      </w:r>
      <w:r w:rsidR="00A91507" w:rsidRPr="009609A4">
        <w:rPr>
          <w:i/>
        </w:rPr>
        <w:t xml:space="preserve"> Leggett</w:t>
      </w:r>
      <w:r w:rsidR="00A91507">
        <w:t xml:space="preserve"> when</w:t>
      </w:r>
      <w:r w:rsidR="0005755E">
        <w:t xml:space="preserve"> in </w:t>
      </w:r>
      <w:r w:rsidR="0005755E" w:rsidRPr="0005755E">
        <w:rPr>
          <w:i/>
        </w:rPr>
        <w:t>Springer v Kee</w:t>
      </w:r>
      <w:r w:rsidR="0005755E">
        <w:rPr>
          <w:rStyle w:val="FootnoteReference"/>
        </w:rPr>
        <w:footnoteReference w:id="14"/>
      </w:r>
      <w:r w:rsidR="00A91507">
        <w:t xml:space="preserve"> it concluded thus:</w:t>
      </w:r>
    </w:p>
    <w:p w14:paraId="38A5AB42" w14:textId="2C45888B" w:rsidR="00A91507" w:rsidRPr="009609A4" w:rsidRDefault="00A91507" w:rsidP="00A91507">
      <w:pPr>
        <w:pStyle w:val="JudgmentNumbered"/>
        <w:numPr>
          <w:ilvl w:val="0"/>
          <w:numId w:val="0"/>
        </w:numPr>
        <w:ind w:left="720"/>
        <w:rPr>
          <w:sz w:val="22"/>
          <w:szCs w:val="22"/>
          <w:u w:val="single"/>
        </w:rPr>
      </w:pPr>
      <w:r>
        <w:rPr>
          <w:sz w:val="22"/>
          <w:szCs w:val="22"/>
        </w:rPr>
        <w:t>“</w:t>
      </w:r>
      <w:r w:rsidRPr="009609A4">
        <w:rPr>
          <w:sz w:val="22"/>
          <w:szCs w:val="22"/>
          <w:u w:val="single"/>
        </w:rPr>
        <w:t>The onus is on the plaintiff to establish that she made all reasonable efforts to establish the identity of the driver</w:t>
      </w:r>
      <w:r>
        <w:rPr>
          <w:sz w:val="22"/>
          <w:szCs w:val="22"/>
        </w:rPr>
        <w:t xml:space="preserve">. Although each case must be decided on its own </w:t>
      </w:r>
      <w:r>
        <w:rPr>
          <w:sz w:val="22"/>
          <w:szCs w:val="22"/>
        </w:rPr>
        <w:lastRenderedPageBreak/>
        <w:t xml:space="preserve">facts, the authorities indicate that the </w:t>
      </w:r>
      <w:r w:rsidRPr="009609A4">
        <w:rPr>
          <w:sz w:val="22"/>
          <w:szCs w:val="22"/>
          <w:u w:val="single"/>
        </w:rPr>
        <w:t xml:space="preserve">onus is not one </w:t>
      </w:r>
      <w:r w:rsidR="003164A5" w:rsidRPr="009609A4">
        <w:rPr>
          <w:sz w:val="22"/>
          <w:szCs w:val="22"/>
          <w:u w:val="single"/>
        </w:rPr>
        <w:t>easily displaced, even in the circumstances in which the unidentified vehicle has fled the scene</w:t>
      </w:r>
      <w:r w:rsidR="003164A5">
        <w:rPr>
          <w:sz w:val="22"/>
          <w:szCs w:val="22"/>
        </w:rPr>
        <w:t xml:space="preserve">. </w:t>
      </w:r>
      <w:proofErr w:type="spellStart"/>
      <w:r w:rsidR="003164A5">
        <w:rPr>
          <w:sz w:val="22"/>
          <w:szCs w:val="22"/>
        </w:rPr>
        <w:t>Geopel</w:t>
      </w:r>
      <w:proofErr w:type="spellEnd"/>
      <w:r w:rsidR="003164A5">
        <w:rPr>
          <w:sz w:val="22"/>
          <w:szCs w:val="22"/>
        </w:rPr>
        <w:t xml:space="preserve"> J. also notes at para 18, that </w:t>
      </w:r>
      <w:r w:rsidR="003164A5" w:rsidRPr="009609A4">
        <w:rPr>
          <w:sz w:val="22"/>
          <w:szCs w:val="22"/>
          <w:u w:val="single"/>
        </w:rPr>
        <w:t>the plaintiff is under a continuing obligation following an accident to use all reasonable efforts to ascertain the identity of the driver.</w:t>
      </w:r>
    </w:p>
    <w:p w14:paraId="02940FAC" w14:textId="6F9CADD5" w:rsidR="003164A5" w:rsidRPr="00A91507" w:rsidRDefault="003164A5" w:rsidP="00A91507">
      <w:pPr>
        <w:pStyle w:val="JudgmentNumbered"/>
        <w:numPr>
          <w:ilvl w:val="0"/>
          <w:numId w:val="0"/>
        </w:numPr>
        <w:ind w:left="720"/>
        <w:rPr>
          <w:sz w:val="22"/>
          <w:szCs w:val="22"/>
        </w:rPr>
      </w:pPr>
      <w:r>
        <w:rPr>
          <w:sz w:val="22"/>
          <w:szCs w:val="22"/>
        </w:rPr>
        <w:t xml:space="preserve">In my view a proper determination of the efforts which might reasonably lead to discovering the identity of the unknown driver or owner must be made with due regard for the location where the collision occurred and the circumstances in which the collision occurred. For an example, a collision which occurs at a busy intersection of a well-populated area on a weekday 8:30 a.m., in relatively slow-moving traffic might be witnessed by many people who: recognised the car or driver in question, or noted the licence plate number…”  </w:t>
      </w:r>
    </w:p>
    <w:p w14:paraId="5AA52D58" w14:textId="5059873E" w:rsidR="009F6910" w:rsidRDefault="00344C88" w:rsidP="00344C88">
      <w:pPr>
        <w:pStyle w:val="JudgmentNumbered"/>
        <w:numPr>
          <w:ilvl w:val="0"/>
          <w:numId w:val="0"/>
        </w:numPr>
        <w:ind w:left="567" w:hanging="567"/>
      </w:pPr>
      <w:r>
        <w:t>[25]</w:t>
      </w:r>
      <w:r>
        <w:tab/>
      </w:r>
      <w:r w:rsidR="003164A5">
        <w:t>In an instance where, the</w:t>
      </w:r>
      <w:r w:rsidR="009609A4">
        <w:t xml:space="preserve"> negligent</w:t>
      </w:r>
      <w:r w:rsidR="003164A5">
        <w:t xml:space="preserve"> driver fled the scene,</w:t>
      </w:r>
      <w:r w:rsidR="009609A4">
        <w:t xml:space="preserve"> Kerr J</w:t>
      </w:r>
      <w:r w:rsidR="003164A5">
        <w:t xml:space="preserve"> </w:t>
      </w:r>
      <w:r w:rsidR="009609A4">
        <w:t xml:space="preserve">in </w:t>
      </w:r>
      <w:r w:rsidR="009609A4" w:rsidRPr="009609A4">
        <w:rPr>
          <w:i/>
        </w:rPr>
        <w:t>Morris v Doe</w:t>
      </w:r>
      <w:r w:rsidR="009609A4">
        <w:rPr>
          <w:rStyle w:val="FootnoteReference"/>
        </w:rPr>
        <w:footnoteReference w:id="15"/>
      </w:r>
      <w:r w:rsidR="00A91507">
        <w:t xml:space="preserve"> </w:t>
      </w:r>
      <w:r w:rsidR="009609A4">
        <w:t>examined the steps taken by the plaintiff to ascertain the identity of the negligent driver in the days or weeks following the accident. As it shall be demonstrated later, Dlamini led no evidence of</w:t>
      </w:r>
      <w:r w:rsidR="009F6910">
        <w:t xml:space="preserve"> any</w:t>
      </w:r>
      <w:r w:rsidR="009609A4">
        <w:t xml:space="preserve"> steps he took to identify the driver or owner of the bakkie.</w:t>
      </w:r>
      <w:r w:rsidR="009F6910">
        <w:t xml:space="preserve"> This failure to take steps is compounded by the fact that it took Dlamini two years to report the accident.</w:t>
      </w:r>
      <w:r w:rsidR="009609A4">
        <w:t xml:space="preserve"> </w:t>
      </w:r>
      <w:proofErr w:type="gramStart"/>
      <w:r w:rsidR="00EB1C27">
        <w:t>With regard to</w:t>
      </w:r>
      <w:proofErr w:type="gramEnd"/>
      <w:r w:rsidR="00EB1C27">
        <w:t xml:space="preserve"> the occurrence of the accident, Dlamini is the only witness, thus the cautionary rule finds application.</w:t>
      </w:r>
      <w:r w:rsidR="00FB38C4">
        <w:t xml:space="preserve"> Mr Geach</w:t>
      </w:r>
      <w:r w:rsidR="002D400E">
        <w:t xml:space="preserve"> SC</w:t>
      </w:r>
      <w:r w:rsidR="00FB38C4">
        <w:t xml:space="preserve"> argued that cautionary rules only apply in criminal cases. I do not agree.</w:t>
      </w:r>
      <w:r w:rsidR="009F6910">
        <w:t xml:space="preserve"> Section 16 of Civil Proceedings Evidence Act</w:t>
      </w:r>
      <w:r w:rsidR="009F6910">
        <w:rPr>
          <w:rStyle w:val="FootnoteReference"/>
        </w:rPr>
        <w:footnoteReference w:id="16"/>
      </w:r>
      <w:r w:rsidR="009F6910">
        <w:t xml:space="preserve"> expressly provides that the evidence must be from a credible witness. </w:t>
      </w:r>
    </w:p>
    <w:p w14:paraId="01069C93" w14:textId="079092B9" w:rsidR="001A6859" w:rsidRDefault="00344C88" w:rsidP="00344C88">
      <w:pPr>
        <w:pStyle w:val="JudgmentNumbered"/>
        <w:numPr>
          <w:ilvl w:val="0"/>
          <w:numId w:val="0"/>
        </w:numPr>
        <w:ind w:left="567" w:hanging="567"/>
      </w:pPr>
      <w:r>
        <w:t>[26]</w:t>
      </w:r>
      <w:r>
        <w:tab/>
      </w:r>
      <w:r w:rsidR="00FB38C4">
        <w:t>It is a rule of evidence</w:t>
      </w:r>
      <w:r w:rsidR="002D400E">
        <w:t xml:space="preserve"> that</w:t>
      </w:r>
      <w:r w:rsidR="00FB38C4">
        <w:t xml:space="preserve"> traditionally</w:t>
      </w:r>
      <w:r w:rsidR="002D400E">
        <w:t xml:space="preserve"> </w:t>
      </w:r>
      <w:r w:rsidR="00FB38C4">
        <w:t>the evidence of a single witness should be treated with caution</w:t>
      </w:r>
      <w:r w:rsidR="003948A1">
        <w:t>.</w:t>
      </w:r>
      <w:r w:rsidR="002D400E">
        <w:rPr>
          <w:rStyle w:val="FootnoteReference"/>
        </w:rPr>
        <w:footnoteReference w:id="17"/>
      </w:r>
      <w:r w:rsidR="003948A1">
        <w:t xml:space="preserve"> </w:t>
      </w:r>
      <w:r w:rsidR="00FB38C4">
        <w:t xml:space="preserve">The evidence of Dlamini must be </w:t>
      </w:r>
      <w:r w:rsidR="001A6859">
        <w:t>reliable and trustworthy.</w:t>
      </w:r>
      <w:r w:rsidR="00EB1C27">
        <w:t xml:space="preserve"> The question is, is his evidence reliable or not? Dlamini bears the overall onus to prove that the RAF was indeed liable to have compensated him. On the other end of the pendulum lies the fact that Dlamini may have</w:t>
      </w:r>
      <w:r w:rsidR="0038680B">
        <w:t xml:space="preserve"> lost control of the vehicle whereafter</w:t>
      </w:r>
      <w:r w:rsidR="00EB1C27">
        <w:t xml:space="preserve"> it capsized and injured him. In </w:t>
      </w:r>
      <w:r w:rsidR="00EB1C27" w:rsidRPr="00EB1C27">
        <w:rPr>
          <w:i/>
        </w:rPr>
        <w:t>National Employe</w:t>
      </w:r>
      <w:r w:rsidR="00974ADD">
        <w:rPr>
          <w:i/>
        </w:rPr>
        <w:t>rs’</w:t>
      </w:r>
      <w:r w:rsidR="00EB1C27" w:rsidRPr="00EB1C27">
        <w:rPr>
          <w:i/>
        </w:rPr>
        <w:t xml:space="preserve"> General Insurance</w:t>
      </w:r>
      <w:r w:rsidR="00CD1CFD">
        <w:rPr>
          <w:i/>
        </w:rPr>
        <w:t xml:space="preserve"> Co Ltd</w:t>
      </w:r>
      <w:r w:rsidR="00EB1C27" w:rsidRPr="00EB1C27">
        <w:rPr>
          <w:i/>
        </w:rPr>
        <w:t xml:space="preserve"> v Jagers</w:t>
      </w:r>
      <w:r w:rsidR="00EB1C27">
        <w:t xml:space="preserve"> (</w:t>
      </w:r>
      <w:r w:rsidR="00EB1C27" w:rsidRPr="00EB1C27">
        <w:rPr>
          <w:i/>
        </w:rPr>
        <w:t>Jagers</w:t>
      </w:r>
      <w:r w:rsidR="00EB1C27">
        <w:t>)</w:t>
      </w:r>
      <w:r w:rsidR="00066D8D">
        <w:t>,</w:t>
      </w:r>
      <w:r w:rsidR="00EB1C27">
        <w:rPr>
          <w:rStyle w:val="FootnoteReference"/>
        </w:rPr>
        <w:footnoteReference w:id="18"/>
      </w:r>
      <w:r w:rsidR="009C2737">
        <w:t xml:space="preserve"> </w:t>
      </w:r>
      <w:r w:rsidR="00EB1C27">
        <w:t xml:space="preserve">the erudite Eksteen AJP </w:t>
      </w:r>
      <w:r w:rsidR="00EB1C27">
        <w:lastRenderedPageBreak/>
        <w:t>confirmed that discharging the onus on the balance of probabilities simply means that the Court must be satisfied</w:t>
      </w:r>
      <w:r w:rsidR="00066D8D">
        <w:t>,</w:t>
      </w:r>
      <w:r w:rsidR="00EB1C27">
        <w:t xml:space="preserve"> </w:t>
      </w:r>
      <w:r w:rsidR="001A6859">
        <w:t>on the balance of probabilities</w:t>
      </w:r>
      <w:r w:rsidR="00066D8D">
        <w:t>,</w:t>
      </w:r>
      <w:r w:rsidR="001A6859">
        <w:t xml:space="preserve"> that the plaintiff was telling the </w:t>
      </w:r>
      <w:proofErr w:type="gramStart"/>
      <w:r w:rsidR="001A6859">
        <w:t>truth</w:t>
      </w:r>
      <w:proofErr w:type="gramEnd"/>
      <w:r w:rsidR="001A6859">
        <w:t xml:space="preserve"> and his version was therefore acceptable. The fact that there is no countermanding version does not necessarily transmute </w:t>
      </w:r>
      <w:r w:rsidR="006A6B0F">
        <w:t>the uncorroborated</w:t>
      </w:r>
      <w:r w:rsidR="00F3006F">
        <w:t xml:space="preserve"> </w:t>
      </w:r>
      <w:r w:rsidR="001A6859">
        <w:t>version to be true and acceptable.</w:t>
      </w:r>
    </w:p>
    <w:p w14:paraId="75B173C3" w14:textId="557BC064" w:rsidR="001F5441" w:rsidRDefault="00344C88" w:rsidP="00344C88">
      <w:pPr>
        <w:pStyle w:val="JudgmentNumbered"/>
        <w:numPr>
          <w:ilvl w:val="0"/>
          <w:numId w:val="0"/>
        </w:numPr>
        <w:ind w:left="567" w:hanging="567"/>
      </w:pPr>
      <w:r>
        <w:t>[27]</w:t>
      </w:r>
      <w:r>
        <w:tab/>
      </w:r>
      <w:r w:rsidR="001A6859">
        <w:t>Dlamini bore the onus to show that a wrongdoer caused the damage he suffered. In other words</w:t>
      </w:r>
      <w:r w:rsidR="004C1B07">
        <w:t>,</w:t>
      </w:r>
      <w:r w:rsidR="001A6859">
        <w:t xml:space="preserve"> he must create a causal link between the damages he suffered and the actions of the wrongdoer</w:t>
      </w:r>
      <w:r w:rsidR="001F77D4">
        <w:t>.</w:t>
      </w:r>
      <w:r w:rsidR="001A6859">
        <w:rPr>
          <w:rStyle w:val="FootnoteReference"/>
        </w:rPr>
        <w:footnoteReference w:id="19"/>
      </w:r>
      <w:r w:rsidR="001A6859">
        <w:t xml:space="preserve"> Dlamini was emphatic that the banging sound when the vehicle he was driving collided with the trailer was still</w:t>
      </w:r>
      <w:r w:rsidR="00B12FE3">
        <w:t xml:space="preserve"> indelibly</w:t>
      </w:r>
      <w:r w:rsidR="001A6859">
        <w:t xml:space="preserve"> edged </w:t>
      </w:r>
      <w:r w:rsidR="00B12FE3">
        <w:t>in his mind. However, he could not tell the Court what the colo</w:t>
      </w:r>
      <w:r w:rsidR="006A6B0F">
        <w:t>ur of the bakkie</w:t>
      </w:r>
      <w:r w:rsidR="00B12FE3">
        <w:t xml:space="preserve"> was.</w:t>
      </w:r>
      <w:r w:rsidR="006A6B0F">
        <w:t xml:space="preserve"> Ironically, only when the Court enquired</w:t>
      </w:r>
      <w:r w:rsidR="00731013">
        <w:t>,</w:t>
      </w:r>
      <w:r w:rsidR="006A6B0F">
        <w:t xml:space="preserve"> </w:t>
      </w:r>
      <w:r w:rsidR="001513C5">
        <w:t>did he manage</w:t>
      </w:r>
      <w:r w:rsidR="006A6B0F">
        <w:t xml:space="preserve"> to describe the trailer and its size, details that are too complicated to remember twenty years later, than </w:t>
      </w:r>
      <w:r w:rsidR="002E01F5">
        <w:t>the</w:t>
      </w:r>
      <w:r w:rsidR="006A6B0F">
        <w:t xml:space="preserve"> mere colour of the bakkie.</w:t>
      </w:r>
      <w:r w:rsidR="00B12FE3">
        <w:t xml:space="preserve"> On his</w:t>
      </w:r>
      <w:r w:rsidR="0038680B">
        <w:t xml:space="preserve"> own</w:t>
      </w:r>
      <w:r w:rsidR="00B12FE3">
        <w:t xml:space="preserve"> version,</w:t>
      </w:r>
      <w:r w:rsidR="0038680B">
        <w:t xml:space="preserve"> which only emerged when the Court was seeking clarity,</w:t>
      </w:r>
      <w:r w:rsidR="00B12FE3">
        <w:t xml:space="preserve"> he recalls seeing the bakkie through the </w:t>
      </w:r>
      <w:proofErr w:type="gramStart"/>
      <w:r w:rsidR="00B12FE3">
        <w:t>rear view</w:t>
      </w:r>
      <w:proofErr w:type="gramEnd"/>
      <w:r w:rsidR="00B12FE3">
        <w:t xml:space="preserve"> mirror approaching at a high speed behind him.</w:t>
      </w:r>
      <w:r w:rsidR="00DB557A">
        <w:t xml:space="preserve"> Such attention to details would</w:t>
      </w:r>
      <w:r w:rsidR="009F6910">
        <w:t>, in my view,</w:t>
      </w:r>
      <w:r w:rsidR="00DB557A">
        <w:t xml:space="preserve"> simultaneously</w:t>
      </w:r>
      <w:r w:rsidR="009F6910">
        <w:t xml:space="preserve"> have d</w:t>
      </w:r>
      <w:r w:rsidR="001513C5">
        <w:t>r</w:t>
      </w:r>
      <w:r w:rsidR="009F6910">
        <w:t>awn</w:t>
      </w:r>
      <w:r w:rsidR="00DB557A">
        <w:t xml:space="preserve"> his attention to the colour of this vehicle driven at a high speed. </w:t>
      </w:r>
      <w:r w:rsidR="00B12FE3">
        <w:t>Hamilton visited the scene of the accident</w:t>
      </w:r>
      <w:r w:rsidR="00DB557A">
        <w:t xml:space="preserve"> the very next day after being given a location by the police</w:t>
      </w:r>
      <w:r w:rsidR="00612A19">
        <w:t>,</w:t>
      </w:r>
      <w:r w:rsidR="00B12FE3">
        <w:t xml:space="preserve"> and the only thing he could encounter was the radio of the </w:t>
      </w:r>
      <w:r w:rsidR="0038680B">
        <w:t>Fiat Uno</w:t>
      </w:r>
      <w:r w:rsidR="00B12FE3">
        <w:t xml:space="preserve"> vehicle. </w:t>
      </w:r>
      <w:r w:rsidR="00DB557A">
        <w:t>Strangely</w:t>
      </w:r>
      <w:r w:rsidR="00360F5C">
        <w:t xml:space="preserve">, </w:t>
      </w:r>
      <w:r w:rsidR="00DB557A">
        <w:t>n</w:t>
      </w:r>
      <w:r w:rsidR="00B12FE3">
        <w:t>othing was found related to the trailer since</w:t>
      </w:r>
      <w:r w:rsidR="00266A49">
        <w:t>,</w:t>
      </w:r>
      <w:r w:rsidR="00B12FE3">
        <w:t xml:space="preserve"> on Dlamini’s </w:t>
      </w:r>
      <w:r w:rsidR="0038680B">
        <w:t xml:space="preserve">uncorroborated </w:t>
      </w:r>
      <w:r w:rsidR="00B12FE3">
        <w:t>version</w:t>
      </w:r>
      <w:r w:rsidR="00266A49">
        <w:t>,</w:t>
      </w:r>
      <w:r w:rsidR="00B12FE3">
        <w:t xml:space="preserve"> he collided with the trailer and not the bakkie.</w:t>
      </w:r>
    </w:p>
    <w:p w14:paraId="33B3012B" w14:textId="2969A8C1" w:rsidR="00097CAA" w:rsidRDefault="00344C88" w:rsidP="00344C88">
      <w:pPr>
        <w:pStyle w:val="JudgmentNumbered"/>
        <w:numPr>
          <w:ilvl w:val="0"/>
          <w:numId w:val="0"/>
        </w:numPr>
        <w:ind w:left="567" w:hanging="567"/>
      </w:pPr>
      <w:r>
        <w:t>[28]</w:t>
      </w:r>
      <w:r>
        <w:tab/>
      </w:r>
      <w:r w:rsidR="001F5441">
        <w:t>All the documents</w:t>
      </w:r>
      <w:r w:rsidR="00360F5C">
        <w:t xml:space="preserve"> independently generated</w:t>
      </w:r>
      <w:r w:rsidR="001F5441">
        <w:t xml:space="preserve"> points to only one vehicle</w:t>
      </w:r>
      <w:r w:rsidR="0021460A">
        <w:t xml:space="preserve"> being</w:t>
      </w:r>
      <w:r w:rsidR="001F5441">
        <w:t xml:space="preserve"> involved.</w:t>
      </w:r>
      <w:r w:rsidR="0038680B">
        <w:t xml:space="preserve"> The only time, the version of Dlamini was recorded, was two years later when he related the event to the police official who prepared the accident report. To this, Mr Geach SC submitted that such </w:t>
      </w:r>
      <w:proofErr w:type="spellStart"/>
      <w:r w:rsidR="0038680B">
        <w:t>recordal</w:t>
      </w:r>
      <w:proofErr w:type="spellEnd"/>
      <w:r w:rsidR="0038680B">
        <w:t xml:space="preserve"> being made </w:t>
      </w:r>
      <w:r w:rsidR="00D9317B">
        <w:t>two</w:t>
      </w:r>
      <w:r w:rsidR="0038680B">
        <w:t xml:space="preserve"> years after the accident lends credence to the fact that Dlamini’s version was not a recent fabrication. What remains curious</w:t>
      </w:r>
      <w:r w:rsidR="00360F5C">
        <w:t xml:space="preserve"> though</w:t>
      </w:r>
      <w:r w:rsidR="00D9317B">
        <w:t>,</w:t>
      </w:r>
      <w:r w:rsidR="0038680B">
        <w:t xml:space="preserve"> for this Court</w:t>
      </w:r>
      <w:r w:rsidR="000A0E91">
        <w:t>,</w:t>
      </w:r>
      <w:r w:rsidR="0038680B">
        <w:t xml:space="preserve"> is that when he went to consult with </w:t>
      </w:r>
      <w:proofErr w:type="spellStart"/>
      <w:r w:rsidR="0038680B">
        <w:t>Jadwat</w:t>
      </w:r>
      <w:proofErr w:type="spellEnd"/>
      <w:r w:rsidR="0038680B">
        <w:t xml:space="preserve"> a month or so after being discharged</w:t>
      </w:r>
      <w:r w:rsidR="00360F5C">
        <w:t xml:space="preserve"> from hospital</w:t>
      </w:r>
      <w:r w:rsidR="0038680B">
        <w:t>, he signed a blank statutory affidavit. That affidavit does not contain a version that later found itself in the accident report.</w:t>
      </w:r>
      <w:r w:rsidR="00360F5C">
        <w:t xml:space="preserve"> The lodgement letter of 5 December 2005 </w:t>
      </w:r>
      <w:proofErr w:type="gramStart"/>
      <w:r w:rsidR="00360F5C">
        <w:t>makes reference</w:t>
      </w:r>
      <w:proofErr w:type="gramEnd"/>
      <w:r w:rsidR="00360F5C">
        <w:t xml:space="preserve"> to an affidavit by the claimant. Such affidavit was not availed to </w:t>
      </w:r>
      <w:r w:rsidR="00360F5C">
        <w:lastRenderedPageBreak/>
        <w:t>this Court. This Court only wonders what its contents would have been. Such a document was easily obtainable from the RAF</w:t>
      </w:r>
      <w:r w:rsidR="00D205B1">
        <w:t>. As to why such an important document was not obtained and availed remains an enigma.</w:t>
      </w:r>
      <w:r w:rsidR="001513C5">
        <w:t xml:space="preserve"> An inference to be drawn is that the affidavit may be containing a different version.</w:t>
      </w:r>
      <w:r w:rsidR="00D205B1">
        <w:t xml:space="preserve"> </w:t>
      </w:r>
      <w:r w:rsidR="00097CAA">
        <w:t>The</w:t>
      </w:r>
      <w:r w:rsidR="00D205B1">
        <w:t xml:space="preserve"> available</w:t>
      </w:r>
      <w:r w:rsidR="00097CAA">
        <w:t xml:space="preserve"> documents reveal how the accident report came into being.</w:t>
      </w:r>
      <w:r w:rsidR="003D265F">
        <w:t xml:space="preserve"> Below </w:t>
      </w:r>
      <w:r w:rsidR="00A265C0">
        <w:t>is the trail leading to the existence of the accident report.</w:t>
      </w:r>
      <w:r w:rsidR="00097CAA">
        <w:t xml:space="preserve"> On 23 September 2004, the </w:t>
      </w:r>
      <w:proofErr w:type="spellStart"/>
      <w:r w:rsidR="00097CAA">
        <w:t>Perdekop</w:t>
      </w:r>
      <w:proofErr w:type="spellEnd"/>
      <w:r w:rsidR="00097CAA">
        <w:t xml:space="preserve"> SAPS wrote to </w:t>
      </w:r>
      <w:proofErr w:type="spellStart"/>
      <w:r w:rsidR="00097CAA">
        <w:t>Jadwat</w:t>
      </w:r>
      <w:proofErr w:type="spellEnd"/>
      <w:r w:rsidR="00097CAA">
        <w:t xml:space="preserve"> and stated the following:</w:t>
      </w:r>
    </w:p>
    <w:p w14:paraId="7540A144" w14:textId="77777777" w:rsidR="00097CAA" w:rsidRPr="00097CAA" w:rsidRDefault="00097CAA" w:rsidP="00097CAA">
      <w:pPr>
        <w:pStyle w:val="JudgmentNumbered"/>
        <w:numPr>
          <w:ilvl w:val="0"/>
          <w:numId w:val="0"/>
        </w:numPr>
        <w:ind w:left="720"/>
        <w:rPr>
          <w:sz w:val="22"/>
          <w:szCs w:val="22"/>
        </w:rPr>
      </w:pPr>
      <w:r>
        <w:t>“</w:t>
      </w:r>
      <w:r>
        <w:rPr>
          <w:sz w:val="22"/>
          <w:szCs w:val="22"/>
        </w:rPr>
        <w:t xml:space="preserve">The above accident occurred on 21-04-2003 at approximately 17h00 on the R23 </w:t>
      </w:r>
      <w:proofErr w:type="spellStart"/>
      <w:r>
        <w:rPr>
          <w:sz w:val="22"/>
          <w:szCs w:val="22"/>
        </w:rPr>
        <w:t>Volksrust</w:t>
      </w:r>
      <w:proofErr w:type="spellEnd"/>
      <w:r>
        <w:rPr>
          <w:sz w:val="22"/>
          <w:szCs w:val="22"/>
        </w:rPr>
        <w:t xml:space="preserve"> – </w:t>
      </w:r>
      <w:proofErr w:type="spellStart"/>
      <w:r>
        <w:rPr>
          <w:sz w:val="22"/>
          <w:szCs w:val="22"/>
        </w:rPr>
        <w:t>Perdekop</w:t>
      </w:r>
      <w:proofErr w:type="spellEnd"/>
      <w:r>
        <w:rPr>
          <w:sz w:val="22"/>
          <w:szCs w:val="22"/>
        </w:rPr>
        <w:t xml:space="preserve"> road. Your client </w:t>
      </w:r>
      <w:r w:rsidRPr="00097CAA">
        <w:rPr>
          <w:sz w:val="22"/>
          <w:szCs w:val="22"/>
          <w:u w:val="single"/>
        </w:rPr>
        <w:t>was the only car involved in the accident</w:t>
      </w:r>
      <w:r>
        <w:rPr>
          <w:sz w:val="22"/>
          <w:szCs w:val="22"/>
        </w:rPr>
        <w:t xml:space="preserve"> and no case docket was opened…”</w:t>
      </w:r>
    </w:p>
    <w:p w14:paraId="4B7794F4" w14:textId="335044BC" w:rsidR="003B1FCB" w:rsidRDefault="00344C88" w:rsidP="00344C88">
      <w:pPr>
        <w:pStyle w:val="JudgmentNumbered"/>
        <w:numPr>
          <w:ilvl w:val="0"/>
          <w:numId w:val="0"/>
        </w:numPr>
        <w:ind w:left="567" w:hanging="567"/>
      </w:pPr>
      <w:r>
        <w:t>[29]</w:t>
      </w:r>
      <w:r>
        <w:tab/>
      </w:r>
      <w:r w:rsidR="003B1FCB">
        <w:t>An impression was created that an accident report was compiled and sen</w:t>
      </w:r>
      <w:r w:rsidR="00EC67D4">
        <w:t>t</w:t>
      </w:r>
      <w:r w:rsidR="003B1FCB">
        <w:t xml:space="preserve"> to the Municipality of Lekwa. After</w:t>
      </w:r>
      <w:r w:rsidR="00D205B1">
        <w:t xml:space="preserve"> the</w:t>
      </w:r>
      <w:r w:rsidR="003B1FCB">
        <w:t xml:space="preserve"> toing and froing, it turned out that no accident report was compiled but an accident register was made. The accident register only reflects the white Uno and no other vehicle. Nevertheless, on 17 March 2005, </w:t>
      </w:r>
      <w:proofErr w:type="spellStart"/>
      <w:r w:rsidR="003B1FCB">
        <w:t>Jadwat</w:t>
      </w:r>
      <w:proofErr w:type="spellEnd"/>
      <w:r w:rsidR="003B1FCB">
        <w:t xml:space="preserve"> wrote to the SAPS </w:t>
      </w:r>
      <w:proofErr w:type="spellStart"/>
      <w:r w:rsidR="003B1FCB">
        <w:t>Perdekop</w:t>
      </w:r>
      <w:proofErr w:type="spellEnd"/>
      <w:r w:rsidR="003B1FCB">
        <w:t xml:space="preserve"> and stated the following:</w:t>
      </w:r>
    </w:p>
    <w:p w14:paraId="459A3A2B" w14:textId="4F4FDD9C" w:rsidR="003B1FCB" w:rsidRPr="003B1FCB" w:rsidRDefault="003B1FCB" w:rsidP="003B1FCB">
      <w:pPr>
        <w:pStyle w:val="JudgmentNumbered"/>
        <w:numPr>
          <w:ilvl w:val="0"/>
          <w:numId w:val="0"/>
        </w:numPr>
        <w:ind w:left="720"/>
        <w:rPr>
          <w:sz w:val="22"/>
          <w:szCs w:val="22"/>
        </w:rPr>
      </w:pPr>
      <w:r>
        <w:rPr>
          <w:sz w:val="22"/>
          <w:szCs w:val="22"/>
        </w:rPr>
        <w:t xml:space="preserve">“Please advise us whether you need our client to make a statement at your police station </w:t>
      </w:r>
      <w:r w:rsidRPr="003B1FCB">
        <w:rPr>
          <w:sz w:val="22"/>
          <w:szCs w:val="22"/>
          <w:u w:val="single"/>
        </w:rPr>
        <w:t xml:space="preserve">as to how the accident happened in order for us to proceed with a </w:t>
      </w:r>
      <w:proofErr w:type="gramStart"/>
      <w:r w:rsidRPr="003B1FCB">
        <w:rPr>
          <w:sz w:val="22"/>
          <w:szCs w:val="22"/>
          <w:u w:val="single"/>
        </w:rPr>
        <w:t>third party</w:t>
      </w:r>
      <w:proofErr w:type="gramEnd"/>
      <w:r>
        <w:rPr>
          <w:sz w:val="22"/>
          <w:szCs w:val="22"/>
        </w:rPr>
        <w:t xml:space="preserve"> claim and/or complete a new OAR accident report.</w:t>
      </w:r>
      <w:r w:rsidR="00080FA3">
        <w:rPr>
          <w:sz w:val="22"/>
          <w:szCs w:val="22"/>
        </w:rPr>
        <w:t>”</w:t>
      </w:r>
    </w:p>
    <w:p w14:paraId="48B6622E" w14:textId="38EB3B57" w:rsidR="003B1FCB" w:rsidRDefault="00344C88" w:rsidP="00344C88">
      <w:pPr>
        <w:pStyle w:val="JudgmentNumbered"/>
        <w:numPr>
          <w:ilvl w:val="0"/>
          <w:numId w:val="0"/>
        </w:numPr>
        <w:ind w:left="567" w:hanging="567"/>
      </w:pPr>
      <w:r>
        <w:t>[30]</w:t>
      </w:r>
      <w:r>
        <w:tab/>
      </w:r>
      <w:r w:rsidR="003B1FCB">
        <w:t>This letter sets the tone as to why a statement at the police</w:t>
      </w:r>
      <w:r w:rsidR="00D205B1">
        <w:t xml:space="preserve"> station</w:t>
      </w:r>
      <w:r w:rsidR="003B1FCB">
        <w:t xml:space="preserve"> was required. Subsequently</w:t>
      </w:r>
      <w:r w:rsidR="00B82605">
        <w:t>,</w:t>
      </w:r>
      <w:r w:rsidR="003B1FCB">
        <w:t xml:space="preserve"> on 17 April 2005, </w:t>
      </w:r>
      <w:proofErr w:type="spellStart"/>
      <w:r w:rsidR="003B1FCB">
        <w:t>Jadwat</w:t>
      </w:r>
      <w:proofErr w:type="spellEnd"/>
      <w:r w:rsidR="003B1FCB">
        <w:t xml:space="preserve"> recorded the following:</w:t>
      </w:r>
    </w:p>
    <w:p w14:paraId="17E16165" w14:textId="77777777" w:rsidR="003B1FCB" w:rsidRPr="00061077" w:rsidRDefault="00EE3CDB" w:rsidP="003B1FCB">
      <w:pPr>
        <w:pStyle w:val="JudgmentNumbered"/>
        <w:numPr>
          <w:ilvl w:val="0"/>
          <w:numId w:val="0"/>
        </w:numPr>
        <w:ind w:left="720"/>
        <w:rPr>
          <w:sz w:val="22"/>
          <w:szCs w:val="22"/>
          <w:u w:val="single"/>
        </w:rPr>
      </w:pPr>
      <w:r>
        <w:rPr>
          <w:sz w:val="22"/>
          <w:szCs w:val="22"/>
        </w:rPr>
        <w:t xml:space="preserve">“We refer to a telephonic conversation with your Commissioner and our Mr Msibi when it was agreed </w:t>
      </w:r>
      <w:r w:rsidRPr="00061077">
        <w:rPr>
          <w:sz w:val="22"/>
          <w:szCs w:val="22"/>
          <w:u w:val="single"/>
        </w:rPr>
        <w:t>that client should call at your station and compile a new OAR and his statement.”</w:t>
      </w:r>
    </w:p>
    <w:p w14:paraId="3C621BA2" w14:textId="175F2A6C" w:rsidR="00EE3CDB" w:rsidRDefault="00344C88" w:rsidP="00344C88">
      <w:pPr>
        <w:pStyle w:val="JudgmentNumbered"/>
        <w:numPr>
          <w:ilvl w:val="0"/>
          <w:numId w:val="0"/>
        </w:numPr>
        <w:ind w:left="567" w:hanging="567"/>
      </w:pPr>
      <w:r>
        <w:t>[31]</w:t>
      </w:r>
      <w:r>
        <w:tab/>
      </w:r>
      <w:r w:rsidR="00EE3CDB">
        <w:t xml:space="preserve">It is clear at this stage that whatever statement </w:t>
      </w:r>
      <w:r w:rsidR="00CD369C">
        <w:t xml:space="preserve">was </w:t>
      </w:r>
      <w:r w:rsidR="00EE3CDB">
        <w:t xml:space="preserve">to be given by Dlamini, </w:t>
      </w:r>
      <w:r w:rsidR="005C6871">
        <w:t xml:space="preserve">was to </w:t>
      </w:r>
      <w:r w:rsidR="00EE3CDB">
        <w:t>be one that w</w:t>
      </w:r>
      <w:r w:rsidR="00657AA7">
        <w:t>ould</w:t>
      </w:r>
      <w:r w:rsidR="00EE3CDB">
        <w:t xml:space="preserve"> enable him to proceed with a </w:t>
      </w:r>
      <w:proofErr w:type="gramStart"/>
      <w:r w:rsidR="00EE3CDB">
        <w:t>third party</w:t>
      </w:r>
      <w:proofErr w:type="gramEnd"/>
      <w:r w:rsidR="00EE3CDB">
        <w:t xml:space="preserve"> claim. In other words, if Dlamini </w:t>
      </w:r>
      <w:r w:rsidR="00161BEB">
        <w:t xml:space="preserve">were to </w:t>
      </w:r>
      <w:r w:rsidR="00EE3CDB">
        <w:t>state that his vehicle was the only one involved in the accident as recorded by the police in 2004, he w</w:t>
      </w:r>
      <w:r w:rsidR="00161BEB">
        <w:t xml:space="preserve">ould </w:t>
      </w:r>
      <w:r w:rsidR="00EE3CDB">
        <w:t xml:space="preserve">not be able to proceed with </w:t>
      </w:r>
      <w:r w:rsidR="00161BEB">
        <w:t>the</w:t>
      </w:r>
      <w:r w:rsidR="00EE3CDB">
        <w:t xml:space="preserve"> </w:t>
      </w:r>
      <w:proofErr w:type="gramStart"/>
      <w:r w:rsidR="00EE3CDB">
        <w:t>third party</w:t>
      </w:r>
      <w:proofErr w:type="gramEnd"/>
      <w:r w:rsidR="00EE3CDB">
        <w:t xml:space="preserve"> claim. </w:t>
      </w:r>
      <w:r w:rsidR="00D205B1">
        <w:t>In my view, i</w:t>
      </w:r>
      <w:r w:rsidR="00EE3CDB">
        <w:t>t is for that reason that the accident report recorded the following in relation to the brief description of the accident:</w:t>
      </w:r>
    </w:p>
    <w:p w14:paraId="1ACAFBAF" w14:textId="354E58ED" w:rsidR="00EE3CDB" w:rsidRPr="00EE3CDB" w:rsidRDefault="00EE3CDB" w:rsidP="00EE3CDB">
      <w:pPr>
        <w:pStyle w:val="JudgmentNumbered"/>
        <w:numPr>
          <w:ilvl w:val="0"/>
          <w:numId w:val="0"/>
        </w:numPr>
        <w:ind w:left="720"/>
        <w:rPr>
          <w:sz w:val="22"/>
          <w:szCs w:val="22"/>
        </w:rPr>
      </w:pPr>
      <w:r>
        <w:rPr>
          <w:sz w:val="22"/>
          <w:szCs w:val="22"/>
        </w:rPr>
        <w:lastRenderedPageBreak/>
        <w:t>“</w:t>
      </w:r>
      <w:r w:rsidRPr="00D205B1">
        <w:rPr>
          <w:sz w:val="22"/>
          <w:szCs w:val="22"/>
          <w:u w:val="single"/>
        </w:rPr>
        <w:t>According to the driver</w:t>
      </w:r>
      <w:r>
        <w:rPr>
          <w:sz w:val="22"/>
          <w:szCs w:val="22"/>
        </w:rPr>
        <w:t xml:space="preserve"> he was driving from Dundee to Joburg. On my way between </w:t>
      </w:r>
      <w:proofErr w:type="spellStart"/>
      <w:r w:rsidR="00D205B1">
        <w:rPr>
          <w:sz w:val="22"/>
          <w:szCs w:val="22"/>
        </w:rPr>
        <w:t>Volksrust</w:t>
      </w:r>
      <w:proofErr w:type="spellEnd"/>
      <w:r>
        <w:rPr>
          <w:sz w:val="22"/>
          <w:szCs w:val="22"/>
        </w:rPr>
        <w:t xml:space="preserve"> &amp; </w:t>
      </w:r>
      <w:proofErr w:type="spellStart"/>
      <w:r>
        <w:rPr>
          <w:sz w:val="22"/>
          <w:szCs w:val="22"/>
        </w:rPr>
        <w:t>Perdekop</w:t>
      </w:r>
      <w:proofErr w:type="spellEnd"/>
      <w:r>
        <w:rPr>
          <w:sz w:val="22"/>
          <w:szCs w:val="22"/>
        </w:rPr>
        <w:t xml:space="preserve"> the Bakkie with a trailer overtook my car and collide (sic) with the trailer my car lost control and it overturned and I got injuries on my head as well as my left leg.”</w:t>
      </w:r>
    </w:p>
    <w:p w14:paraId="62EED10C" w14:textId="7E4AD1CA" w:rsidR="00A265C0" w:rsidRDefault="00344C88" w:rsidP="00344C88">
      <w:pPr>
        <w:pStyle w:val="JudgmentNumbered"/>
        <w:numPr>
          <w:ilvl w:val="0"/>
          <w:numId w:val="0"/>
        </w:numPr>
        <w:ind w:left="567" w:hanging="567"/>
      </w:pPr>
      <w:r>
        <w:t>[32]</w:t>
      </w:r>
      <w:r>
        <w:tab/>
      </w:r>
      <w:r w:rsidR="00EE3CDB">
        <w:t xml:space="preserve">The above narration was </w:t>
      </w:r>
      <w:r w:rsidR="00090B67">
        <w:t>provided</w:t>
      </w:r>
      <w:r w:rsidR="00E957C2">
        <w:t xml:space="preserve"> on 20 April 2005. In addition, the police inspector inserted a sketch which depicts only one vehicle. Inspector Moloi did not testify before me to explain the sketch which appears to contradict the version</w:t>
      </w:r>
      <w:r w:rsidR="00D205B1">
        <w:t xml:space="preserve"> narrated to him by </w:t>
      </w:r>
      <w:r w:rsidR="00E957C2">
        <w:t>Dlamini. Upon enquiry, Mr Geach</w:t>
      </w:r>
      <w:r w:rsidR="00D205B1">
        <w:t xml:space="preserve"> SC informed</w:t>
      </w:r>
      <w:r w:rsidR="00E957C2">
        <w:t xml:space="preserve"> the Court</w:t>
      </w:r>
      <w:r w:rsidR="00D205B1">
        <w:t>,</w:t>
      </w:r>
      <w:r w:rsidR="00E957C2">
        <w:t xml:space="preserve"> only in argument</w:t>
      </w:r>
      <w:r w:rsidR="00D205B1">
        <w:t>,</w:t>
      </w:r>
      <w:r w:rsidR="00E957C2">
        <w:t xml:space="preserve"> that a subpoena was issued to the police and </w:t>
      </w:r>
      <w:r w:rsidR="00D205B1">
        <w:t xml:space="preserve">was </w:t>
      </w:r>
      <w:r w:rsidR="00E957C2">
        <w:t>not reacted to</w:t>
      </w:r>
      <w:r w:rsidR="003D265F">
        <w:rPr>
          <w:rStyle w:val="FootnoteReference"/>
        </w:rPr>
        <w:footnoteReference w:id="20"/>
      </w:r>
      <w:r w:rsidR="00E957C2">
        <w:t xml:space="preserve">. </w:t>
      </w:r>
      <w:r w:rsidR="006161F8">
        <w:t xml:space="preserve">The evidence of Moloi was crucial to clear the apparent contradiction between the sketch drawn by him and the </w:t>
      </w:r>
      <w:proofErr w:type="spellStart"/>
      <w:r w:rsidR="006161F8">
        <w:t>recordal</w:t>
      </w:r>
      <w:proofErr w:type="spellEnd"/>
      <w:r w:rsidR="006161F8">
        <w:t xml:space="preserve"> of Dlamini’s version of the accident. Additionally, the official who entered information in the accident register would have shared light as to whether other witnesses who may have witnessed the accident were found at the scene. </w:t>
      </w:r>
    </w:p>
    <w:p w14:paraId="2D848069" w14:textId="02CFF085" w:rsidR="001D1FA3" w:rsidRDefault="00344C88" w:rsidP="00344C88">
      <w:pPr>
        <w:pStyle w:val="JudgmentNumbered"/>
        <w:numPr>
          <w:ilvl w:val="0"/>
          <w:numId w:val="0"/>
        </w:numPr>
        <w:ind w:left="567" w:hanging="567"/>
      </w:pPr>
      <w:r>
        <w:t>[33]</w:t>
      </w:r>
      <w:r>
        <w:tab/>
      </w:r>
      <w:r w:rsidR="006161F8">
        <w:t xml:space="preserve">The </w:t>
      </w:r>
      <w:proofErr w:type="spellStart"/>
      <w:r w:rsidR="006161F8">
        <w:t>recordal</w:t>
      </w:r>
      <w:proofErr w:type="spellEnd"/>
      <w:r w:rsidR="006161F8">
        <w:t xml:space="preserve"> in the letter of 23 September 2004 does not aver that only one car was encountered at the scene. The officer of the law positively records that only one car was involved in the accident. This is certainly a statement of fact. As to why that police officer was not called to clarify issues for the Court,</w:t>
      </w:r>
      <w:r w:rsidR="00572161">
        <w:t xml:space="preserve"> </w:t>
      </w:r>
      <w:r w:rsidR="006161F8">
        <w:t>remains a mystery.</w:t>
      </w:r>
      <w:r w:rsidR="00B827AA">
        <w:t xml:space="preserve"> </w:t>
      </w:r>
      <w:r w:rsidR="00E957C2">
        <w:t xml:space="preserve">Curiously, the accident report does not vaguely suggest that vehicle </w:t>
      </w:r>
      <w:r w:rsidR="00B827AA">
        <w:t>‘</w:t>
      </w:r>
      <w:r w:rsidR="00E957C2">
        <w:t>B</w:t>
      </w:r>
      <w:r w:rsidR="00B827AA">
        <w:t>’</w:t>
      </w:r>
      <w:r w:rsidR="00E957C2">
        <w:t xml:space="preserve"> was either a truck or a trailer. </w:t>
      </w:r>
      <w:r w:rsidR="00E957C2" w:rsidRPr="00B827AA">
        <w:rPr>
          <w:i/>
        </w:rPr>
        <w:t>Ex facie</w:t>
      </w:r>
      <w:r w:rsidR="00E16506">
        <w:rPr>
          <w:i/>
        </w:rPr>
        <w:t>,</w:t>
      </w:r>
      <w:r w:rsidR="00E957C2">
        <w:t xml:space="preserve"> the report there was only vehicle </w:t>
      </w:r>
      <w:r w:rsidR="00B827AA">
        <w:t>‘</w:t>
      </w:r>
      <w:r w:rsidR="00E957C2">
        <w:t>A</w:t>
      </w:r>
      <w:r w:rsidR="00B827AA">
        <w:t>’</w:t>
      </w:r>
      <w:r w:rsidR="00E957C2">
        <w:t xml:space="preserve"> driven by Dlamini, which </w:t>
      </w:r>
      <w:proofErr w:type="spellStart"/>
      <w:r w:rsidR="00E957C2">
        <w:t>recordal</w:t>
      </w:r>
      <w:proofErr w:type="spellEnd"/>
      <w:r w:rsidR="00E957C2">
        <w:t xml:space="preserve"> is consistent with the 2004 letter.</w:t>
      </w:r>
      <w:r w:rsidR="00B827AA">
        <w:t xml:space="preserve"> Surely, if there was any credibility in the version of the truck or bakkie in vehicle ‘B’</w:t>
      </w:r>
      <w:r w:rsidR="00383356">
        <w:t>,</w:t>
      </w:r>
      <w:r w:rsidR="00B827AA">
        <w:t xml:space="preserve"> an inscription would have been made that there was a truck or a bakkie.</w:t>
      </w:r>
    </w:p>
    <w:p w14:paraId="78261647" w14:textId="3630A252" w:rsidR="00B50EFE" w:rsidRDefault="00344C88" w:rsidP="00344C88">
      <w:pPr>
        <w:pStyle w:val="JudgmentNumbered"/>
        <w:numPr>
          <w:ilvl w:val="0"/>
          <w:numId w:val="0"/>
        </w:numPr>
        <w:ind w:left="567" w:hanging="567"/>
      </w:pPr>
      <w:r>
        <w:t>[34]</w:t>
      </w:r>
      <w:r>
        <w:tab/>
      </w:r>
      <w:r w:rsidR="00E957C2">
        <w:t xml:space="preserve">A further contradiction arose on 5 December 2005, when the claim was lodged with the RAF. This will be eight months after the statement in the accident report. </w:t>
      </w:r>
      <w:r w:rsidR="00B50EFE">
        <w:t>The MMF1 form</w:t>
      </w:r>
      <w:r w:rsidR="00B827AA">
        <w:t>,</w:t>
      </w:r>
      <w:r w:rsidR="00B50EFE">
        <w:t xml:space="preserve"> which was signed and initialled by Dlamini</w:t>
      </w:r>
      <w:r w:rsidR="00B827AA">
        <w:t>,</w:t>
      </w:r>
      <w:r w:rsidR="00B50EFE">
        <w:t xml:space="preserve"> exposes the following information:</w:t>
      </w:r>
    </w:p>
    <w:p w14:paraId="68319A5A" w14:textId="77777777" w:rsidR="00B50EFE" w:rsidRDefault="00B50EFE" w:rsidP="00B50EFE">
      <w:pPr>
        <w:pStyle w:val="JudgmentNumbered"/>
        <w:numPr>
          <w:ilvl w:val="0"/>
          <w:numId w:val="0"/>
        </w:numPr>
        <w:ind w:left="720"/>
        <w:rPr>
          <w:sz w:val="22"/>
          <w:szCs w:val="22"/>
        </w:rPr>
      </w:pPr>
      <w:r>
        <w:rPr>
          <w:sz w:val="22"/>
          <w:szCs w:val="22"/>
        </w:rPr>
        <w:lastRenderedPageBreak/>
        <w:t>“2</w:t>
      </w:r>
      <w:r>
        <w:rPr>
          <w:sz w:val="22"/>
          <w:szCs w:val="22"/>
        </w:rPr>
        <w:tab/>
        <w:t>P</w:t>
      </w:r>
      <w:r w:rsidRPr="00B50EFE">
        <w:rPr>
          <w:sz w:val="22"/>
          <w:szCs w:val="22"/>
        </w:rPr>
        <w:t xml:space="preserve">ARTICULARS OF MOTOR VEHICLE FROM THE DRIVING OF WHICH THIS CLAIM </w:t>
      </w:r>
      <w:r>
        <w:rPr>
          <w:sz w:val="22"/>
          <w:szCs w:val="22"/>
        </w:rPr>
        <w:t>ARISES:</w:t>
      </w:r>
    </w:p>
    <w:p w14:paraId="51FB5293" w14:textId="619BEF1A" w:rsidR="00B50EFE" w:rsidRPr="00B50EFE" w:rsidRDefault="00344C88" w:rsidP="00344C88">
      <w:pPr>
        <w:pStyle w:val="JudgmentNumbered"/>
        <w:numPr>
          <w:ilvl w:val="0"/>
          <w:numId w:val="0"/>
        </w:numPr>
        <w:ind w:left="1440" w:hanging="720"/>
        <w:rPr>
          <w:sz w:val="22"/>
          <w:szCs w:val="22"/>
        </w:rPr>
      </w:pPr>
      <w:r w:rsidRPr="00B50EFE">
        <w:rPr>
          <w:sz w:val="22"/>
          <w:szCs w:val="22"/>
        </w:rPr>
        <w:t>(</w:t>
      </w:r>
      <w:proofErr w:type="spellStart"/>
      <w:r w:rsidRPr="00B50EFE">
        <w:rPr>
          <w:sz w:val="22"/>
          <w:szCs w:val="22"/>
        </w:rPr>
        <w:t>i</w:t>
      </w:r>
      <w:proofErr w:type="spellEnd"/>
      <w:r w:rsidRPr="00B50EFE">
        <w:rPr>
          <w:sz w:val="22"/>
          <w:szCs w:val="22"/>
        </w:rPr>
        <w:t>)</w:t>
      </w:r>
      <w:r w:rsidRPr="00B50EFE">
        <w:rPr>
          <w:sz w:val="22"/>
          <w:szCs w:val="22"/>
        </w:rPr>
        <w:tab/>
      </w:r>
      <w:r w:rsidR="00B50EFE">
        <w:rPr>
          <w:sz w:val="22"/>
          <w:szCs w:val="22"/>
        </w:rPr>
        <w:t>Type of body:</w:t>
      </w:r>
      <w:r w:rsidR="00B50EFE">
        <w:rPr>
          <w:sz w:val="22"/>
          <w:szCs w:val="22"/>
        </w:rPr>
        <w:tab/>
      </w:r>
      <w:r w:rsidR="00B50EFE" w:rsidRPr="00B50EFE">
        <w:rPr>
          <w:sz w:val="22"/>
          <w:szCs w:val="22"/>
          <w:u w:val="single"/>
        </w:rPr>
        <w:t>Truck with a trailer</w:t>
      </w:r>
      <w:r w:rsidR="00B50EFE">
        <w:rPr>
          <w:sz w:val="22"/>
          <w:szCs w:val="22"/>
        </w:rPr>
        <w:t>”</w:t>
      </w:r>
    </w:p>
    <w:p w14:paraId="319BB01D" w14:textId="53182DA5" w:rsidR="00532309" w:rsidRDefault="00344C88" w:rsidP="00344C88">
      <w:pPr>
        <w:pStyle w:val="JudgmentNumbered"/>
        <w:numPr>
          <w:ilvl w:val="0"/>
          <w:numId w:val="0"/>
        </w:numPr>
        <w:ind w:left="567" w:hanging="567"/>
      </w:pPr>
      <w:r>
        <w:t>[35]</w:t>
      </w:r>
      <w:r>
        <w:tab/>
      </w:r>
      <w:r w:rsidR="00B50EFE">
        <w:t>In a matter of eight mont</w:t>
      </w:r>
      <w:r w:rsidR="00B827AA">
        <w:t>hs, the vehicle morphed from a</w:t>
      </w:r>
      <w:r w:rsidR="00A265C0">
        <w:t xml:space="preserve"> being</w:t>
      </w:r>
      <w:r w:rsidR="00B827AA">
        <w:t xml:space="preserve"> b</w:t>
      </w:r>
      <w:r w:rsidR="00B50EFE">
        <w:t>akkie and trailer to a tr</w:t>
      </w:r>
      <w:r w:rsidR="00B827AA">
        <w:t>uck and trailer. This raises</w:t>
      </w:r>
      <w:r w:rsidR="00B50EFE">
        <w:t xml:space="preserve"> question</w:t>
      </w:r>
      <w:r w:rsidR="00B827AA">
        <w:t>s as to</w:t>
      </w:r>
      <w:r w:rsidR="00B50EFE">
        <w:t xml:space="preserve"> whether the evidence of Dlamini is</w:t>
      </w:r>
      <w:r w:rsidR="00B827AA">
        <w:t xml:space="preserve"> reliable and</w:t>
      </w:r>
      <w:r w:rsidR="00B50EFE">
        <w:t xml:space="preserve"> truthfu</w:t>
      </w:r>
      <w:r w:rsidR="00B827AA">
        <w:t xml:space="preserve">l </w:t>
      </w:r>
      <w:proofErr w:type="gramStart"/>
      <w:r w:rsidR="00B827AA">
        <w:t>with regard to</w:t>
      </w:r>
      <w:proofErr w:type="gramEnd"/>
      <w:r w:rsidR="00B827AA">
        <w:t xml:space="preserve"> the offending </w:t>
      </w:r>
      <w:r w:rsidR="00B50EFE">
        <w:t>vehicle.</w:t>
      </w:r>
      <w:r w:rsidR="00B827AA">
        <w:t xml:space="preserve"> When confronted about the truck issue during cross-examination, he could not provide a satisfactory explanation. This</w:t>
      </w:r>
      <w:r w:rsidR="00B50EFE">
        <w:t xml:space="preserve"> Court is not satisfied with the</w:t>
      </w:r>
      <w:r w:rsidR="00B827AA">
        <w:t xml:space="preserve"> general tenor of the</w:t>
      </w:r>
      <w:r w:rsidR="00B50EFE">
        <w:t xml:space="preserve"> evidence of Dlamini</w:t>
      </w:r>
      <w:r w:rsidR="00B827AA">
        <w:t xml:space="preserve"> on this crucial aspect of the presence of the offending motor vehicle</w:t>
      </w:r>
      <w:r w:rsidR="00B50EFE">
        <w:t xml:space="preserve">. In his </w:t>
      </w:r>
      <w:r w:rsidR="00B827AA">
        <w:t xml:space="preserve">brief description of the accident </w:t>
      </w:r>
      <w:r w:rsidR="00B50EFE">
        <w:t>statement made in 2005 at the police station</w:t>
      </w:r>
      <w:r w:rsidR="00E87A8B">
        <w:t>,</w:t>
      </w:r>
      <w:r w:rsidR="00B50EFE">
        <w:t xml:space="preserve"> the offending vehicle is </w:t>
      </w:r>
      <w:proofErr w:type="gramStart"/>
      <w:r w:rsidR="00B50EFE">
        <w:t>actually the</w:t>
      </w:r>
      <w:proofErr w:type="gramEnd"/>
      <w:r w:rsidR="00B50EFE">
        <w:t xml:space="preserve"> trailer. His vehicle only </w:t>
      </w:r>
      <w:proofErr w:type="gramStart"/>
      <w:r w:rsidR="00B50EFE">
        <w:t>made cont</w:t>
      </w:r>
      <w:r w:rsidR="00E87A8B">
        <w:t>act with</w:t>
      </w:r>
      <w:proofErr w:type="gramEnd"/>
      <w:r w:rsidR="00E87A8B">
        <w:t xml:space="preserve"> a trailer and not the b</w:t>
      </w:r>
      <w:r w:rsidR="00B50EFE">
        <w:t>akkie. Yet in the MMF1 form it does seem that the trailer and the truck collided with his vehicle.</w:t>
      </w:r>
      <w:r w:rsidR="00532309">
        <w:t xml:space="preserve"> On 4 December 2007, Dlamini deposed to another affidavit. Curiously, this affidavit is dead silent about how the accident happened</w:t>
      </w:r>
      <w:r w:rsidR="00E87A8B">
        <w:t>. All it narrates is the following</w:t>
      </w:r>
      <w:r w:rsidR="00532309">
        <w:t>:</w:t>
      </w:r>
    </w:p>
    <w:p w14:paraId="3CC012CA" w14:textId="064B220F" w:rsidR="00532309" w:rsidRPr="00532309" w:rsidRDefault="00532309" w:rsidP="00532309">
      <w:pPr>
        <w:pStyle w:val="JudgmentNumbered"/>
        <w:numPr>
          <w:ilvl w:val="0"/>
          <w:numId w:val="0"/>
        </w:numPr>
        <w:ind w:left="720"/>
        <w:rPr>
          <w:sz w:val="22"/>
          <w:szCs w:val="22"/>
        </w:rPr>
      </w:pPr>
      <w:r>
        <w:rPr>
          <w:sz w:val="22"/>
          <w:szCs w:val="22"/>
        </w:rPr>
        <w:t>“On 21</w:t>
      </w:r>
      <w:r w:rsidRPr="00532309">
        <w:rPr>
          <w:sz w:val="22"/>
          <w:szCs w:val="22"/>
          <w:vertAlign w:val="superscript"/>
        </w:rPr>
        <w:t>st</w:t>
      </w:r>
      <w:r>
        <w:rPr>
          <w:sz w:val="22"/>
          <w:szCs w:val="22"/>
        </w:rPr>
        <w:t xml:space="preserve"> April 2003 I was travelling home after enjoying my Easter holiday in Durban when </w:t>
      </w:r>
      <w:r w:rsidRPr="00E87A8B">
        <w:rPr>
          <w:sz w:val="22"/>
          <w:szCs w:val="22"/>
          <w:u w:val="single"/>
        </w:rPr>
        <w:t>I was involved in a car accident</w:t>
      </w:r>
      <w:r>
        <w:rPr>
          <w:sz w:val="22"/>
          <w:szCs w:val="22"/>
        </w:rPr>
        <w:t xml:space="preserve"> between </w:t>
      </w:r>
      <w:proofErr w:type="spellStart"/>
      <w:r>
        <w:rPr>
          <w:sz w:val="22"/>
          <w:szCs w:val="22"/>
        </w:rPr>
        <w:t>Perdekop</w:t>
      </w:r>
      <w:proofErr w:type="spellEnd"/>
      <w:r>
        <w:rPr>
          <w:sz w:val="22"/>
          <w:szCs w:val="22"/>
        </w:rPr>
        <w:t xml:space="preserve"> and </w:t>
      </w:r>
      <w:proofErr w:type="spellStart"/>
      <w:r>
        <w:rPr>
          <w:sz w:val="22"/>
          <w:szCs w:val="22"/>
        </w:rPr>
        <w:t>Volksrust</w:t>
      </w:r>
      <w:proofErr w:type="spellEnd"/>
      <w:r>
        <w:rPr>
          <w:sz w:val="22"/>
          <w:szCs w:val="22"/>
        </w:rPr>
        <w:t xml:space="preserve"> in </w:t>
      </w:r>
      <w:proofErr w:type="spellStart"/>
      <w:r>
        <w:rPr>
          <w:sz w:val="22"/>
          <w:szCs w:val="22"/>
        </w:rPr>
        <w:t>Kwazulu</w:t>
      </w:r>
      <w:proofErr w:type="spellEnd"/>
      <w:r>
        <w:rPr>
          <w:sz w:val="22"/>
          <w:szCs w:val="22"/>
        </w:rPr>
        <w:t xml:space="preserve"> Natal.”</w:t>
      </w:r>
    </w:p>
    <w:p w14:paraId="2F9DA973" w14:textId="172DCCD8" w:rsidR="00E87A8B" w:rsidRDefault="00344C88" w:rsidP="00344C88">
      <w:pPr>
        <w:pStyle w:val="JudgmentNumbered"/>
        <w:numPr>
          <w:ilvl w:val="0"/>
          <w:numId w:val="0"/>
        </w:numPr>
        <w:ind w:left="567" w:hanging="567"/>
      </w:pPr>
      <w:r>
        <w:t>[36]</w:t>
      </w:r>
      <w:r>
        <w:tab/>
      </w:r>
      <w:r w:rsidR="00E87A8B">
        <w:t>This Court would have expected</w:t>
      </w:r>
      <w:r w:rsidR="003820F9">
        <w:t>,</w:t>
      </w:r>
      <w:r w:rsidR="00E87A8B">
        <w:t xml:space="preserve"> in the above affidavit</w:t>
      </w:r>
      <w:r w:rsidR="003820F9">
        <w:t>,</w:t>
      </w:r>
      <w:r w:rsidR="00E87A8B">
        <w:t xml:space="preserve"> at the bare minimum</w:t>
      </w:r>
      <w:r w:rsidR="003820F9">
        <w:t>,</w:t>
      </w:r>
      <w:r w:rsidR="00E87A8B">
        <w:t xml:space="preserve"> an assertion that a trailer and my car collided with each other. The above assertion lends credence to the contention that he alone was involved in a car accident. </w:t>
      </w:r>
      <w:r w:rsidR="001F5441">
        <w:t>There is no evidence that Dlamini</w:t>
      </w:r>
      <w:r w:rsidR="00532309">
        <w:t xml:space="preserve"> ever</w:t>
      </w:r>
      <w:r w:rsidR="001F5441">
        <w:t xml:space="preserve"> returned</w:t>
      </w:r>
      <w:r w:rsidR="00532309">
        <w:t xml:space="preserve"> or attempted to return</w:t>
      </w:r>
      <w:r w:rsidR="001F5441">
        <w:t xml:space="preserve"> to the scene</w:t>
      </w:r>
      <w:r w:rsidR="00532309">
        <w:t xml:space="preserve"> of the accident</w:t>
      </w:r>
      <w:r w:rsidR="001F5441">
        <w:t xml:space="preserve"> to try and find witnesses who may have witnessed the accident. No evidence was led as to whether the road</w:t>
      </w:r>
      <w:r w:rsidR="00532309">
        <w:t xml:space="preserve"> where the accident happened</w:t>
      </w:r>
      <w:r w:rsidR="001F5441">
        <w:t xml:space="preserve"> is in the </w:t>
      </w:r>
      <w:proofErr w:type="gramStart"/>
      <w:r w:rsidR="001F5441">
        <w:t>built up</w:t>
      </w:r>
      <w:proofErr w:type="gramEnd"/>
      <w:r w:rsidR="001F5441">
        <w:t xml:space="preserve"> area, where, given the time of the alleged accident, people could have witnessed the accident. On the version of Dlamini</w:t>
      </w:r>
      <w:r w:rsidR="003837DB">
        <w:t>,</w:t>
      </w:r>
      <w:r w:rsidR="001F5441">
        <w:t xml:space="preserve"> he was airlifted</w:t>
      </w:r>
      <w:r w:rsidR="00E87A8B">
        <w:t xml:space="preserve"> from the scene</w:t>
      </w:r>
      <w:r w:rsidR="001F5441">
        <w:t>. Surely somebody</w:t>
      </w:r>
      <w:r w:rsidR="00E87A8B">
        <w:t xml:space="preserve"> must have</w:t>
      </w:r>
      <w:r w:rsidR="001F5441">
        <w:t xml:space="preserve"> summoned the airlift. That person could have given some useful evidence.</w:t>
      </w:r>
      <w:r w:rsidR="00A265C0">
        <w:t xml:space="preserve"> The identity of that person must have been easy to ascertain from the ambulance driver or the airlifter. </w:t>
      </w:r>
    </w:p>
    <w:p w14:paraId="4E7A60FE" w14:textId="762F7F26" w:rsidR="000617EC" w:rsidRDefault="00344C88" w:rsidP="00344C88">
      <w:pPr>
        <w:pStyle w:val="JudgmentNumbered"/>
        <w:numPr>
          <w:ilvl w:val="0"/>
          <w:numId w:val="0"/>
        </w:numPr>
        <w:ind w:left="567" w:hanging="567"/>
      </w:pPr>
      <w:r>
        <w:t>[37]</w:t>
      </w:r>
      <w:r>
        <w:tab/>
      </w:r>
      <w:r w:rsidR="001F5441">
        <w:t>The material damages to the Fiat</w:t>
      </w:r>
      <w:r w:rsidR="00AE2825">
        <w:t xml:space="preserve"> Uno</w:t>
      </w:r>
      <w:r w:rsidR="001F5441">
        <w:t xml:space="preserve"> w</w:t>
      </w:r>
      <w:r w:rsidR="00A47C2D">
        <w:t>ere</w:t>
      </w:r>
      <w:r w:rsidR="001F5441">
        <w:t xml:space="preserve"> not presented to corrobor</w:t>
      </w:r>
      <w:r w:rsidR="00B873EC">
        <w:t>ate</w:t>
      </w:r>
      <w:r w:rsidR="00A47C2D">
        <w:t>,</w:t>
      </w:r>
      <w:r w:rsidR="00532309">
        <w:t xml:space="preserve"> at the very least</w:t>
      </w:r>
      <w:r w:rsidR="00A47C2D">
        <w:t>,</w:t>
      </w:r>
      <w:r w:rsidR="00B873EC">
        <w:t xml:space="preserve"> the front portion collide. </w:t>
      </w:r>
      <w:r w:rsidR="00532309">
        <w:t>As pointed out</w:t>
      </w:r>
      <w:r w:rsidR="001E32B1">
        <w:t>,</w:t>
      </w:r>
      <w:r w:rsidR="00532309">
        <w:t xml:space="preserve"> t</w:t>
      </w:r>
      <w:r w:rsidR="00B873EC">
        <w:t xml:space="preserve">he accident register that was </w:t>
      </w:r>
      <w:r w:rsidR="00B873EC">
        <w:lastRenderedPageBreak/>
        <w:t xml:space="preserve">completed by the </w:t>
      </w:r>
      <w:proofErr w:type="spellStart"/>
      <w:r w:rsidR="00B873EC">
        <w:t>Perdekop</w:t>
      </w:r>
      <w:proofErr w:type="spellEnd"/>
      <w:r w:rsidR="00B873EC">
        <w:t xml:space="preserve"> police refers to one car being involved hence no accident report was completed. </w:t>
      </w:r>
      <w:r w:rsidR="00532309">
        <w:t>To this</w:t>
      </w:r>
      <w:r w:rsidR="001E32B1">
        <w:t>,</w:t>
      </w:r>
      <w:r w:rsidR="00532309">
        <w:t xml:space="preserve"> Mr Geach</w:t>
      </w:r>
      <w:r w:rsidR="00E87A8B">
        <w:t xml:space="preserve"> SC,</w:t>
      </w:r>
      <w:r w:rsidR="00532309">
        <w:t xml:space="preserve"> in argument</w:t>
      </w:r>
      <w:r w:rsidR="00B57E8E">
        <w:t>,</w:t>
      </w:r>
      <w:r w:rsidR="00E87A8B">
        <w:t xml:space="preserve"> only</w:t>
      </w:r>
      <w:r w:rsidR="00532309">
        <w:t xml:space="preserve"> speculated that the reason for that entry is that when the police arrived at the scene, there was only one vehicle and the other</w:t>
      </w:r>
      <w:r w:rsidR="000617EC">
        <w:t xml:space="preserve"> one disappeared from the scene. Given the loudness of the bang as dramatized by Dlamini, the trailer or portion</w:t>
      </w:r>
      <w:r w:rsidR="004833FF">
        <w:t>s</w:t>
      </w:r>
      <w:r w:rsidR="000617EC">
        <w:t xml:space="preserve"> thereof could have been found on the scene.</w:t>
      </w:r>
      <w:r w:rsidR="00E87A8B">
        <w:t xml:space="preserve"> Some debris of the trailer would have </w:t>
      </w:r>
      <w:proofErr w:type="gramStart"/>
      <w:r w:rsidR="00E87A8B">
        <w:t>remained</w:t>
      </w:r>
      <w:proofErr w:type="gramEnd"/>
      <w:r w:rsidR="00E87A8B">
        <w:t xml:space="preserve"> and this would have alerted the police who visited the scene that it was not only the </w:t>
      </w:r>
      <w:r w:rsidR="002B7E68" w:rsidRPr="002B7E68">
        <w:rPr>
          <w:lang w:val="en-ZA"/>
        </w:rPr>
        <w:t>Fiat</w:t>
      </w:r>
      <w:r w:rsidR="00971D47">
        <w:rPr>
          <w:lang w:val="en-ZA"/>
        </w:rPr>
        <w:t xml:space="preserve"> Uno</w:t>
      </w:r>
      <w:r w:rsidR="00E87A8B">
        <w:t xml:space="preserve"> involved.</w:t>
      </w:r>
    </w:p>
    <w:p w14:paraId="47E7BD4D" w14:textId="5C2E4590" w:rsidR="003E3EB9" w:rsidRDefault="00344C88" w:rsidP="00344C88">
      <w:pPr>
        <w:pStyle w:val="JudgmentNumbered"/>
        <w:numPr>
          <w:ilvl w:val="0"/>
          <w:numId w:val="0"/>
        </w:numPr>
        <w:ind w:left="567" w:hanging="567"/>
      </w:pPr>
      <w:r>
        <w:t>[38]</w:t>
      </w:r>
      <w:r>
        <w:tab/>
      </w:r>
      <w:r w:rsidR="00B873EC">
        <w:t>Taken together with the neutral documentary evidence, the version by Dlamini that he collided with the</w:t>
      </w:r>
      <w:r w:rsidR="008042F7">
        <w:t xml:space="preserve"> trailer is not satisfactory, </w:t>
      </w:r>
      <w:proofErr w:type="gramStart"/>
      <w:r w:rsidR="00B873EC">
        <w:t>reliable</w:t>
      </w:r>
      <w:proofErr w:type="gramEnd"/>
      <w:r w:rsidR="008042F7">
        <w:t xml:space="preserve"> and truthful</w:t>
      </w:r>
      <w:r w:rsidR="00B873EC">
        <w:t>. Regard being had to the conspectus and the totality of the evidence, this Court is not satisfied that Dlamini discharged his onus on the</w:t>
      </w:r>
      <w:r w:rsidR="000617EC">
        <w:t xml:space="preserve"> issue of the</w:t>
      </w:r>
      <w:r w:rsidR="00B873EC">
        <w:t xml:space="preserve"> liability of the RAF to have compensated him.</w:t>
      </w:r>
      <w:r w:rsidR="008042F7">
        <w:t xml:space="preserve"> To steal from the words of the erudite Stratford JA in </w:t>
      </w:r>
      <w:r w:rsidR="001F30D3" w:rsidRPr="00836F08">
        <w:rPr>
          <w:i/>
          <w:iCs/>
          <w:lang w:val="en-ZA"/>
        </w:rPr>
        <w:t xml:space="preserve">Ex Parte the Minister of Justice </w:t>
      </w:r>
      <w:proofErr w:type="gramStart"/>
      <w:r w:rsidR="001F30D3" w:rsidRPr="00836F08">
        <w:rPr>
          <w:i/>
          <w:iCs/>
          <w:lang w:val="en-ZA"/>
        </w:rPr>
        <w:t>In</w:t>
      </w:r>
      <w:proofErr w:type="gramEnd"/>
      <w:r w:rsidR="00C65F8A">
        <w:rPr>
          <w:b/>
          <w:bCs/>
          <w:lang w:val="en-ZA"/>
        </w:rPr>
        <w:t xml:space="preserve"> </w:t>
      </w:r>
      <w:r w:rsidR="008042F7" w:rsidRPr="008042F7">
        <w:rPr>
          <w:i/>
        </w:rPr>
        <w:t>R</w:t>
      </w:r>
      <w:r w:rsidR="00C65F8A">
        <w:rPr>
          <w:i/>
        </w:rPr>
        <w:t>e</w:t>
      </w:r>
      <w:r w:rsidR="00635959">
        <w:rPr>
          <w:i/>
        </w:rPr>
        <w:t xml:space="preserve"> Rex</w:t>
      </w:r>
      <w:r w:rsidR="008042F7" w:rsidRPr="008042F7">
        <w:rPr>
          <w:i/>
        </w:rPr>
        <w:t xml:space="preserve"> v Jacobson &amp; Levy</w:t>
      </w:r>
      <w:r w:rsidR="00B57980">
        <w:rPr>
          <w:i/>
        </w:rPr>
        <w:t>,</w:t>
      </w:r>
      <w:r w:rsidR="008042F7">
        <w:rPr>
          <w:rStyle w:val="FootnoteReference"/>
        </w:rPr>
        <w:footnoteReference w:id="21"/>
      </w:r>
      <w:r w:rsidR="008042F7">
        <w:t xml:space="preserve"> there is no </w:t>
      </w:r>
      <w:r w:rsidR="008042F7" w:rsidRPr="003E3EB9">
        <w:rPr>
          <w:i/>
        </w:rPr>
        <w:t>prima facie</w:t>
      </w:r>
      <w:r w:rsidR="008042F7">
        <w:t xml:space="preserve"> proof other than the </w:t>
      </w:r>
      <w:r w:rsidR="008042F7" w:rsidRPr="00836F08">
        <w:rPr>
          <w:i/>
          <w:iCs/>
        </w:rPr>
        <w:t>ipse dixit</w:t>
      </w:r>
      <w:r w:rsidR="008042F7">
        <w:t xml:space="preserve"> of Dlamini that the</w:t>
      </w:r>
      <w:r w:rsidR="004833FF">
        <w:t>re</w:t>
      </w:r>
      <w:r w:rsidR="008042F7">
        <w:t xml:space="preserve"> was another vehicle involved. Having failed to establish this fact, the plaintiff did not have a valid claim against the RAF.</w:t>
      </w:r>
      <w:r w:rsidR="003E3EB9">
        <w:t xml:space="preserve"> The issue of </w:t>
      </w:r>
      <w:r w:rsidR="003E3EB9" w:rsidRPr="00836F08">
        <w:rPr>
          <w:i/>
          <w:iCs/>
        </w:rPr>
        <w:t>prima facie</w:t>
      </w:r>
      <w:r w:rsidR="003E3EB9">
        <w:t xml:space="preserve"> proof becoming conclusive proof was properly explained by the SCA in </w:t>
      </w:r>
      <w:r w:rsidR="003E3EB9">
        <w:rPr>
          <w:i/>
        </w:rPr>
        <w:t>S v</w:t>
      </w:r>
      <w:r w:rsidR="003E3EB9" w:rsidRPr="003E3EB9">
        <w:rPr>
          <w:i/>
        </w:rPr>
        <w:t xml:space="preserve"> </w:t>
      </w:r>
      <w:proofErr w:type="spellStart"/>
      <w:r w:rsidR="003E3EB9" w:rsidRPr="003E3EB9">
        <w:rPr>
          <w:i/>
        </w:rPr>
        <w:t>Boesak</w:t>
      </w:r>
      <w:proofErr w:type="spellEnd"/>
      <w:r w:rsidR="00E558D9">
        <w:rPr>
          <w:i/>
        </w:rPr>
        <w:t>.</w:t>
      </w:r>
      <w:r w:rsidR="003E3EB9">
        <w:rPr>
          <w:rStyle w:val="FootnoteReference"/>
        </w:rPr>
        <w:footnoteReference w:id="22"/>
      </w:r>
      <w:r w:rsidR="003E3EB9">
        <w:rPr>
          <w:i/>
        </w:rPr>
        <w:t xml:space="preserve"> </w:t>
      </w:r>
      <w:r w:rsidR="003E3EB9">
        <w:t>The Court said:</w:t>
      </w:r>
    </w:p>
    <w:p w14:paraId="20560253" w14:textId="77777777" w:rsidR="007B5D59" w:rsidRPr="002736D6" w:rsidRDefault="003E3EB9" w:rsidP="002736D6">
      <w:pPr>
        <w:pStyle w:val="JudgmentNumbered"/>
        <w:numPr>
          <w:ilvl w:val="0"/>
          <w:numId w:val="0"/>
        </w:numPr>
        <w:ind w:left="720"/>
        <w:rPr>
          <w:sz w:val="22"/>
          <w:szCs w:val="22"/>
          <w:u w:val="single"/>
        </w:rPr>
      </w:pPr>
      <w:r>
        <w:rPr>
          <w:sz w:val="22"/>
          <w:szCs w:val="22"/>
        </w:rPr>
        <w:t>“[47]</w:t>
      </w:r>
      <w:r>
        <w:rPr>
          <w:sz w:val="22"/>
          <w:szCs w:val="22"/>
        </w:rPr>
        <w:tab/>
        <w:t xml:space="preserve">Of course, a </w:t>
      </w:r>
      <w:r w:rsidRPr="002736D6">
        <w:rPr>
          <w:i/>
          <w:sz w:val="22"/>
          <w:szCs w:val="22"/>
        </w:rPr>
        <w:t>prima facie</w:t>
      </w:r>
      <w:r>
        <w:rPr>
          <w:sz w:val="22"/>
          <w:szCs w:val="22"/>
        </w:rPr>
        <w:t xml:space="preserve"> inference </w:t>
      </w:r>
      <w:r w:rsidRPr="002736D6">
        <w:rPr>
          <w:sz w:val="22"/>
          <w:szCs w:val="22"/>
          <w:u w:val="single"/>
        </w:rPr>
        <w:t xml:space="preserve">does not necessarily mean </w:t>
      </w:r>
      <w:proofErr w:type="gramStart"/>
      <w:r w:rsidRPr="002736D6">
        <w:rPr>
          <w:sz w:val="22"/>
          <w:szCs w:val="22"/>
          <w:u w:val="single"/>
        </w:rPr>
        <w:t>that, if</w:t>
      </w:r>
      <w:proofErr w:type="gramEnd"/>
      <w:r w:rsidRPr="002736D6">
        <w:rPr>
          <w:sz w:val="22"/>
          <w:szCs w:val="22"/>
          <w:u w:val="single"/>
        </w:rPr>
        <w:t xml:space="preserve"> no rebuttal is forthcoming</w:t>
      </w:r>
      <w:r w:rsidR="002736D6" w:rsidRPr="002736D6">
        <w:rPr>
          <w:sz w:val="22"/>
          <w:szCs w:val="22"/>
          <w:u w:val="single"/>
        </w:rPr>
        <w:t xml:space="preserve"> the onus would have been satisfied.</w:t>
      </w:r>
      <w:r w:rsidR="002736D6">
        <w:rPr>
          <w:sz w:val="22"/>
          <w:szCs w:val="22"/>
        </w:rPr>
        <w:t xml:space="preserve"> But one of the main and acknowledged instances where it can be said that a </w:t>
      </w:r>
      <w:r w:rsidR="002736D6" w:rsidRPr="002736D6">
        <w:rPr>
          <w:i/>
          <w:sz w:val="22"/>
          <w:szCs w:val="22"/>
        </w:rPr>
        <w:t>prima facie</w:t>
      </w:r>
      <w:r w:rsidR="002736D6">
        <w:rPr>
          <w:sz w:val="22"/>
          <w:szCs w:val="22"/>
        </w:rPr>
        <w:t xml:space="preserve"> case becomes conclusive in the absence of rebuttal is </w:t>
      </w:r>
      <w:r w:rsidR="002736D6" w:rsidRPr="002736D6">
        <w:rPr>
          <w:sz w:val="22"/>
          <w:szCs w:val="22"/>
          <w:u w:val="single"/>
        </w:rPr>
        <w:t>where it lies exclusively within the power of the other party to show what the true facts were and he or she fails to give an acceptable explanation…”</w:t>
      </w:r>
      <w:r w:rsidR="004458B5">
        <w:t xml:space="preserve">  </w:t>
      </w:r>
      <w:r w:rsidR="00902D76">
        <w:t xml:space="preserve">   </w:t>
      </w:r>
      <w:r w:rsidR="00D636FB">
        <w:t xml:space="preserve"> </w:t>
      </w:r>
      <w:r w:rsidR="00F406A9">
        <w:t xml:space="preserve">  </w:t>
      </w:r>
      <w:r w:rsidR="009341E4">
        <w:t xml:space="preserve">  </w:t>
      </w:r>
    </w:p>
    <w:p w14:paraId="1EA3EB58" w14:textId="2A3C2BF0" w:rsidR="00F73FF3" w:rsidRDefault="00344C88" w:rsidP="00344C88">
      <w:pPr>
        <w:pStyle w:val="JudgmentNumbered"/>
        <w:numPr>
          <w:ilvl w:val="0"/>
          <w:numId w:val="0"/>
        </w:numPr>
        <w:ind w:left="567" w:hanging="567"/>
        <w:rPr>
          <w:szCs w:val="20"/>
        </w:rPr>
      </w:pPr>
      <w:r>
        <w:rPr>
          <w:szCs w:val="20"/>
        </w:rPr>
        <w:t>[39]</w:t>
      </w:r>
      <w:r>
        <w:rPr>
          <w:szCs w:val="20"/>
        </w:rPr>
        <w:tab/>
      </w:r>
      <w:r w:rsidR="004833FF">
        <w:rPr>
          <w:szCs w:val="20"/>
        </w:rPr>
        <w:t>This Court is not satisfied that Dlamini is a credible witness upon whose evidence to give a judgment. His testimony is not conclusive and is lacking in material respects</w:t>
      </w:r>
      <w:r w:rsidR="00A25C94">
        <w:rPr>
          <w:szCs w:val="20"/>
        </w:rPr>
        <w:t xml:space="preserve"> as discussed above</w:t>
      </w:r>
      <w:r w:rsidR="004833FF">
        <w:rPr>
          <w:szCs w:val="20"/>
        </w:rPr>
        <w:t xml:space="preserve">. There is no </w:t>
      </w:r>
      <w:r w:rsidR="004833FF" w:rsidRPr="004833FF">
        <w:rPr>
          <w:i/>
          <w:szCs w:val="20"/>
        </w:rPr>
        <w:t>prima facie</w:t>
      </w:r>
      <w:r w:rsidR="004833FF">
        <w:rPr>
          <w:szCs w:val="20"/>
        </w:rPr>
        <w:t xml:space="preserve"> case made by Dlamini that indeed there was another vehicle</w:t>
      </w:r>
      <w:r w:rsidR="00A52049">
        <w:rPr>
          <w:szCs w:val="20"/>
        </w:rPr>
        <w:t xml:space="preserve"> involved</w:t>
      </w:r>
      <w:r w:rsidR="004833FF">
        <w:rPr>
          <w:szCs w:val="20"/>
        </w:rPr>
        <w:t xml:space="preserve"> other than his own vehicle. Having not attempted to take a single step towards identifying the driver or owner, is a clear indication that there was no other vehicle involved. Undoubtedly, as argued by </w:t>
      </w:r>
      <w:r w:rsidR="004833FF">
        <w:rPr>
          <w:szCs w:val="20"/>
        </w:rPr>
        <w:lastRenderedPageBreak/>
        <w:t xml:space="preserve">Mr Shepstone, this </w:t>
      </w:r>
      <w:r w:rsidR="00A25C94">
        <w:rPr>
          <w:szCs w:val="20"/>
        </w:rPr>
        <w:t>involvement of another vehicle is a fabrication to have enabled Dlamini to lodge a RAF claim. On the conspectus</w:t>
      </w:r>
      <w:r w:rsidR="00A52049">
        <w:rPr>
          <w:szCs w:val="20"/>
        </w:rPr>
        <w:t xml:space="preserve"> and totality of the testimony before me, this other vehicle magically</w:t>
      </w:r>
      <w:r w:rsidR="00A25C94">
        <w:rPr>
          <w:szCs w:val="20"/>
        </w:rPr>
        <w:t xml:space="preserve"> arose two years after the accident in the circumstances where regulation 2 (1) (c) requires a party to submit an affidavit within 14 days</w:t>
      </w:r>
      <w:r w:rsidR="00A52049">
        <w:rPr>
          <w:szCs w:val="20"/>
        </w:rPr>
        <w:t xml:space="preserve"> of the accident</w:t>
      </w:r>
      <w:r w:rsidR="00A25C94">
        <w:rPr>
          <w:szCs w:val="20"/>
        </w:rPr>
        <w:t>. Admittedly in 14 days he was still in a comma, but many fourteen days passed after 17 June 2003 when he was discharged</w:t>
      </w:r>
      <w:r w:rsidR="00A52049">
        <w:rPr>
          <w:szCs w:val="20"/>
        </w:rPr>
        <w:t>, yet he chose to report after two years of the accident</w:t>
      </w:r>
      <w:r w:rsidR="00A25C94">
        <w:rPr>
          <w:szCs w:val="20"/>
        </w:rPr>
        <w:t xml:space="preserve">. </w:t>
      </w:r>
      <w:r w:rsidR="00F73FF3" w:rsidRPr="00F81C34">
        <w:rPr>
          <w:szCs w:val="20"/>
        </w:rPr>
        <w:t xml:space="preserve">For all the above reasons, </w:t>
      </w:r>
      <w:r w:rsidR="00CD4DF3">
        <w:rPr>
          <w:szCs w:val="20"/>
        </w:rPr>
        <w:t xml:space="preserve">I </w:t>
      </w:r>
      <w:r w:rsidR="004833FF">
        <w:rPr>
          <w:szCs w:val="20"/>
        </w:rPr>
        <w:t xml:space="preserve">am constrained to </w:t>
      </w:r>
      <w:r w:rsidR="00CD4DF3">
        <w:rPr>
          <w:szCs w:val="20"/>
        </w:rPr>
        <w:t>make the following order</w:t>
      </w:r>
      <w:r w:rsidR="00F73FF3" w:rsidRPr="00F81C34">
        <w:rPr>
          <w:szCs w:val="20"/>
        </w:rPr>
        <w:t>:</w:t>
      </w:r>
    </w:p>
    <w:p w14:paraId="4F14AC6D" w14:textId="77777777" w:rsidR="004F22BB" w:rsidRDefault="004F22BB" w:rsidP="00836F08">
      <w:pPr>
        <w:pStyle w:val="JudgmentNumbered"/>
        <w:numPr>
          <w:ilvl w:val="0"/>
          <w:numId w:val="0"/>
        </w:numPr>
        <w:spacing w:line="240" w:lineRule="auto"/>
        <w:rPr>
          <w:szCs w:val="20"/>
        </w:rPr>
      </w:pPr>
    </w:p>
    <w:p w14:paraId="1188437F" w14:textId="77777777" w:rsidR="00F73FF3" w:rsidRPr="00B66635" w:rsidRDefault="00F73FF3" w:rsidP="00B66635">
      <w:pPr>
        <w:pStyle w:val="JudgmentNumbered"/>
        <w:numPr>
          <w:ilvl w:val="0"/>
          <w:numId w:val="0"/>
        </w:numPr>
        <w:rPr>
          <w:rFonts w:eastAsia="Calibri"/>
          <w:lang w:val="en-US"/>
        </w:rPr>
      </w:pPr>
      <w:r w:rsidRPr="00B66635">
        <w:rPr>
          <w:rFonts w:eastAsia="Calibri"/>
          <w:i/>
          <w:iCs/>
          <w:szCs w:val="20"/>
        </w:rPr>
        <w:t>Order</w:t>
      </w:r>
    </w:p>
    <w:p w14:paraId="33921F47" w14:textId="294A80CE" w:rsidR="00DC6FC1" w:rsidRPr="00DC6FC1" w:rsidRDefault="00344C88" w:rsidP="00344C88">
      <w:pPr>
        <w:spacing w:before="120" w:after="0" w:line="360" w:lineRule="auto"/>
        <w:ind w:left="1440" w:hanging="720"/>
        <w:jc w:val="both"/>
        <w:rPr>
          <w:rFonts w:ascii="Arial" w:eastAsia="Calibri" w:hAnsi="Arial" w:cs="Arial"/>
        </w:rPr>
      </w:pPr>
      <w:r w:rsidRPr="00DC6FC1">
        <w:rPr>
          <w:rFonts w:ascii="Arial" w:eastAsia="Calibri" w:hAnsi="Arial" w:cs="Arial"/>
        </w:rPr>
        <w:t>1.</w:t>
      </w:r>
      <w:r w:rsidRPr="00DC6FC1">
        <w:rPr>
          <w:rFonts w:ascii="Arial" w:eastAsia="Calibri" w:hAnsi="Arial" w:cs="Arial"/>
        </w:rPr>
        <w:tab/>
      </w:r>
      <w:r w:rsidR="00CF0BE5">
        <w:rPr>
          <w:rFonts w:ascii="Arial" w:eastAsia="Calibri" w:hAnsi="Arial" w:cs="Arial"/>
          <w:lang w:val="en-US"/>
        </w:rPr>
        <w:t xml:space="preserve">The </w:t>
      </w:r>
      <w:r w:rsidR="00DC6FC1">
        <w:rPr>
          <w:rFonts w:ascii="Arial" w:eastAsia="Calibri" w:hAnsi="Arial" w:cs="Arial"/>
          <w:lang w:val="en-US"/>
        </w:rPr>
        <w:t>plaintiff’s action is dismissed.</w:t>
      </w:r>
    </w:p>
    <w:p w14:paraId="07C6ACDB" w14:textId="4D3C9C71" w:rsidR="001569E5" w:rsidRPr="00DC6FC1" w:rsidRDefault="00344C88" w:rsidP="00344C88">
      <w:pPr>
        <w:spacing w:before="120" w:after="0" w:line="360" w:lineRule="auto"/>
        <w:ind w:left="1440" w:hanging="720"/>
        <w:jc w:val="both"/>
        <w:rPr>
          <w:rFonts w:ascii="Arial" w:eastAsia="Calibri" w:hAnsi="Arial" w:cs="Arial"/>
        </w:rPr>
      </w:pPr>
      <w:r w:rsidRPr="00DC6FC1">
        <w:rPr>
          <w:rFonts w:ascii="Arial" w:eastAsia="Calibri" w:hAnsi="Arial" w:cs="Arial"/>
        </w:rPr>
        <w:t>2.</w:t>
      </w:r>
      <w:r w:rsidRPr="00DC6FC1">
        <w:rPr>
          <w:rFonts w:ascii="Arial" w:eastAsia="Calibri" w:hAnsi="Arial" w:cs="Arial"/>
        </w:rPr>
        <w:tab/>
      </w:r>
      <w:r w:rsidR="00DC6FC1">
        <w:rPr>
          <w:rFonts w:ascii="Arial" w:eastAsia="Calibri" w:hAnsi="Arial" w:cs="Arial"/>
          <w:lang w:val="en-US"/>
        </w:rPr>
        <w:t xml:space="preserve">The plaintiff </w:t>
      </w:r>
      <w:r w:rsidR="00DA3C37">
        <w:rPr>
          <w:rFonts w:ascii="Arial" w:eastAsia="Calibri" w:hAnsi="Arial" w:cs="Arial"/>
          <w:lang w:val="en-US"/>
        </w:rPr>
        <w:t xml:space="preserve">is </w:t>
      </w:r>
      <w:r w:rsidR="00235CEF">
        <w:rPr>
          <w:rFonts w:ascii="Arial" w:eastAsia="Calibri" w:hAnsi="Arial" w:cs="Arial"/>
          <w:lang w:val="en-US"/>
        </w:rPr>
        <w:t xml:space="preserve">to </w:t>
      </w:r>
      <w:r w:rsidR="00DC6FC1">
        <w:rPr>
          <w:rFonts w:ascii="Arial" w:eastAsia="Calibri" w:hAnsi="Arial" w:cs="Arial"/>
          <w:lang w:val="en-US"/>
        </w:rPr>
        <w:t>pay the costs of the action</w:t>
      </w:r>
      <w:r w:rsidR="00235CEF">
        <w:rPr>
          <w:rFonts w:ascii="Arial" w:eastAsia="Calibri" w:hAnsi="Arial" w:cs="Arial"/>
          <w:lang w:val="en-US"/>
        </w:rPr>
        <w:t>.</w:t>
      </w:r>
    </w:p>
    <w:p w14:paraId="6BE1FAAA" w14:textId="77777777" w:rsidR="001569E5" w:rsidRDefault="001569E5" w:rsidP="00690AF2">
      <w:pPr>
        <w:pStyle w:val="Judgmentparagraph"/>
        <w:numPr>
          <w:ilvl w:val="0"/>
          <w:numId w:val="0"/>
        </w:numPr>
      </w:pPr>
    </w:p>
    <w:p w14:paraId="4979EB33" w14:textId="77777777" w:rsidR="003B5D8A" w:rsidRDefault="003B5D8A" w:rsidP="00690AF2">
      <w:pPr>
        <w:pStyle w:val="Judgmentparagraph"/>
        <w:numPr>
          <w:ilvl w:val="0"/>
          <w:numId w:val="0"/>
        </w:numPr>
      </w:pPr>
    </w:p>
    <w:p w14:paraId="6B6FC69A" w14:textId="77777777" w:rsidR="003B5D8A" w:rsidRDefault="003B5D8A" w:rsidP="00690AF2">
      <w:pPr>
        <w:pStyle w:val="Judgmentparagraph"/>
        <w:numPr>
          <w:ilvl w:val="0"/>
          <w:numId w:val="0"/>
        </w:numPr>
      </w:pPr>
    </w:p>
    <w:p w14:paraId="575A32EF" w14:textId="77777777" w:rsidR="00C94CE0" w:rsidRDefault="00C94CE0" w:rsidP="00690AF2">
      <w:pPr>
        <w:pStyle w:val="Judgmentparagraph"/>
        <w:numPr>
          <w:ilvl w:val="0"/>
          <w:numId w:val="0"/>
        </w:numPr>
      </w:pPr>
    </w:p>
    <w:p w14:paraId="3A60D94F" w14:textId="77777777" w:rsidR="004F3075" w:rsidRPr="00B93312" w:rsidRDefault="00940E1B" w:rsidP="006D66C8">
      <w:pPr>
        <w:tabs>
          <w:tab w:val="left" w:pos="4917"/>
        </w:tabs>
        <w:spacing w:before="120" w:after="120" w:line="240" w:lineRule="auto"/>
        <w:ind w:left="397" w:hanging="397"/>
        <w:jc w:val="right"/>
        <w:rPr>
          <w:rFonts w:ascii="Arial" w:hAnsi="Arial" w:cs="Arial"/>
        </w:rPr>
      </w:pPr>
      <w:r w:rsidRPr="00B93312">
        <w:rPr>
          <w:rFonts w:ascii="Arial" w:hAnsi="Arial" w:cs="Arial"/>
        </w:rPr>
        <w:tab/>
      </w:r>
      <w:r w:rsidRPr="00B93312">
        <w:rPr>
          <w:rFonts w:ascii="Arial" w:hAnsi="Arial" w:cs="Arial"/>
        </w:rPr>
        <w:tab/>
      </w:r>
      <w:r w:rsidR="004F3075" w:rsidRPr="00B93312">
        <w:rPr>
          <w:rFonts w:ascii="Arial" w:hAnsi="Arial" w:cs="Arial"/>
        </w:rPr>
        <w:t>____________________________</w:t>
      </w:r>
    </w:p>
    <w:p w14:paraId="307D876A" w14:textId="77777777" w:rsidR="009C6441" w:rsidRPr="006D66C8" w:rsidRDefault="00F36A7E" w:rsidP="006D66C8">
      <w:pPr>
        <w:tabs>
          <w:tab w:val="left" w:pos="4917"/>
        </w:tabs>
        <w:spacing w:before="120" w:after="120" w:line="240" w:lineRule="auto"/>
        <w:ind w:left="397" w:hanging="397"/>
        <w:jc w:val="right"/>
        <w:rPr>
          <w:rFonts w:ascii="Arial" w:hAnsi="Arial" w:cs="Arial"/>
          <w:b/>
        </w:rPr>
      </w:pPr>
      <w:r>
        <w:rPr>
          <w:rFonts w:ascii="Arial" w:hAnsi="Arial" w:cs="Arial"/>
        </w:rPr>
        <w:tab/>
      </w:r>
      <w:r>
        <w:rPr>
          <w:rFonts w:ascii="Arial" w:hAnsi="Arial" w:cs="Arial"/>
        </w:rPr>
        <w:tab/>
      </w:r>
      <w:r w:rsidR="00573BB9">
        <w:rPr>
          <w:rFonts w:ascii="Arial" w:hAnsi="Arial" w:cs="Arial"/>
        </w:rPr>
        <w:tab/>
      </w:r>
      <w:r w:rsidR="00573BB9">
        <w:rPr>
          <w:rFonts w:ascii="Arial" w:hAnsi="Arial" w:cs="Arial"/>
        </w:rPr>
        <w:tab/>
      </w:r>
      <w:r w:rsidRPr="006D66C8">
        <w:rPr>
          <w:rFonts w:ascii="Arial" w:hAnsi="Arial" w:cs="Arial"/>
          <w:b/>
        </w:rPr>
        <w:t>GN</w:t>
      </w:r>
      <w:r w:rsidR="004C028F">
        <w:rPr>
          <w:rFonts w:ascii="Arial" w:hAnsi="Arial" w:cs="Arial"/>
          <w:b/>
        </w:rPr>
        <w:t xml:space="preserve"> </w:t>
      </w:r>
      <w:r w:rsidRPr="006D66C8">
        <w:rPr>
          <w:rFonts w:ascii="Arial" w:hAnsi="Arial" w:cs="Arial"/>
          <w:b/>
        </w:rPr>
        <w:t>MOSHOANA</w:t>
      </w:r>
    </w:p>
    <w:p w14:paraId="5AC0AD92" w14:textId="77777777" w:rsidR="00573BB9" w:rsidRPr="006D66C8" w:rsidRDefault="00F36A7E" w:rsidP="006D66C8">
      <w:pPr>
        <w:tabs>
          <w:tab w:val="left" w:pos="4917"/>
        </w:tabs>
        <w:spacing w:before="120" w:after="120" w:line="240" w:lineRule="auto"/>
        <w:ind w:left="357"/>
        <w:jc w:val="right"/>
        <w:rPr>
          <w:rFonts w:ascii="Arial" w:hAnsi="Arial" w:cs="Arial"/>
          <w:b/>
        </w:rPr>
      </w:pPr>
      <w:r>
        <w:rPr>
          <w:rFonts w:ascii="Arial" w:hAnsi="Arial" w:cs="Arial"/>
        </w:rPr>
        <w:tab/>
      </w:r>
      <w:r w:rsidR="00573BB9" w:rsidRPr="00B01628">
        <w:rPr>
          <w:rFonts w:ascii="Arial" w:hAnsi="Arial" w:cs="Arial"/>
          <w:b/>
        </w:rPr>
        <w:t>JUDGE OF THE HIGH COURT</w:t>
      </w:r>
    </w:p>
    <w:p w14:paraId="2CCF9F7E" w14:textId="77777777" w:rsidR="001569E5" w:rsidRPr="00CF0BE5" w:rsidRDefault="00573BB9" w:rsidP="00CF0BE5">
      <w:pPr>
        <w:tabs>
          <w:tab w:val="left" w:pos="4917"/>
        </w:tabs>
        <w:spacing w:before="120" w:after="120" w:line="240" w:lineRule="auto"/>
        <w:ind w:left="357"/>
        <w:jc w:val="right"/>
        <w:rPr>
          <w:rFonts w:ascii="Arial" w:hAnsi="Arial" w:cs="Arial"/>
          <w:b/>
        </w:rPr>
      </w:pPr>
      <w:r w:rsidRPr="00B01628">
        <w:rPr>
          <w:rFonts w:ascii="Arial" w:hAnsi="Arial" w:cs="Arial"/>
          <w:b/>
        </w:rPr>
        <w:t>GAUTENG DIVISION, PRETORIA</w:t>
      </w:r>
    </w:p>
    <w:p w14:paraId="34267C5E" w14:textId="77777777" w:rsidR="00970918" w:rsidRDefault="00970918" w:rsidP="006D66C8">
      <w:pPr>
        <w:tabs>
          <w:tab w:val="left" w:pos="4917"/>
        </w:tabs>
        <w:spacing w:after="0" w:line="360" w:lineRule="auto"/>
        <w:jc w:val="right"/>
        <w:rPr>
          <w:rFonts w:ascii="Arial" w:hAnsi="Arial" w:cs="Arial"/>
        </w:rPr>
      </w:pPr>
    </w:p>
    <w:p w14:paraId="437DE296" w14:textId="77777777" w:rsidR="00DC6FC1" w:rsidRDefault="00DC6FC1" w:rsidP="006D66C8">
      <w:pPr>
        <w:tabs>
          <w:tab w:val="left" w:pos="4917"/>
        </w:tabs>
        <w:spacing w:after="0" w:line="360" w:lineRule="auto"/>
        <w:jc w:val="right"/>
        <w:rPr>
          <w:rFonts w:ascii="Arial" w:hAnsi="Arial" w:cs="Arial"/>
        </w:rPr>
      </w:pPr>
    </w:p>
    <w:p w14:paraId="29D4BF98" w14:textId="77777777" w:rsidR="007039BB" w:rsidRDefault="007626D8" w:rsidP="00645ED7">
      <w:pPr>
        <w:tabs>
          <w:tab w:val="left" w:pos="4917"/>
        </w:tabs>
        <w:spacing w:after="0" w:line="360" w:lineRule="auto"/>
        <w:rPr>
          <w:rFonts w:ascii="Arial" w:hAnsi="Arial" w:cs="Arial"/>
        </w:rPr>
      </w:pPr>
      <w:r>
        <w:rPr>
          <w:rFonts w:ascii="Arial" w:hAnsi="Arial" w:cs="Arial"/>
        </w:rPr>
        <w:t>APPEARANCES:</w:t>
      </w:r>
    </w:p>
    <w:p w14:paraId="61C6EF3A" w14:textId="77777777" w:rsidR="007626D8" w:rsidRDefault="00896277" w:rsidP="006D66C8">
      <w:pPr>
        <w:tabs>
          <w:tab w:val="left" w:pos="4917"/>
        </w:tabs>
        <w:spacing w:after="0" w:line="360" w:lineRule="auto"/>
        <w:rPr>
          <w:rFonts w:ascii="Arial" w:hAnsi="Arial" w:cs="Arial"/>
        </w:rPr>
      </w:pPr>
      <w:r>
        <w:rPr>
          <w:rFonts w:ascii="Arial" w:hAnsi="Arial" w:cs="Arial"/>
        </w:rPr>
        <w:t>F</w:t>
      </w:r>
      <w:r w:rsidR="00E66A18" w:rsidRPr="00EF2C17">
        <w:rPr>
          <w:rFonts w:ascii="Arial" w:hAnsi="Arial" w:cs="Arial"/>
        </w:rPr>
        <w:t>o</w:t>
      </w:r>
      <w:r w:rsidR="00377FDC" w:rsidRPr="00EF2C17">
        <w:rPr>
          <w:rFonts w:ascii="Arial" w:hAnsi="Arial" w:cs="Arial"/>
        </w:rPr>
        <w:t xml:space="preserve">r the </w:t>
      </w:r>
      <w:r w:rsidR="002736D6">
        <w:rPr>
          <w:rFonts w:ascii="Arial" w:hAnsi="Arial" w:cs="Arial"/>
        </w:rPr>
        <w:t>Plaintiff:</w:t>
      </w:r>
      <w:r w:rsidR="00E7226C">
        <w:rPr>
          <w:rFonts w:ascii="Arial" w:hAnsi="Arial" w:cs="Arial"/>
        </w:rPr>
        <w:t xml:space="preserve"> </w:t>
      </w:r>
      <w:r w:rsidR="006E2635">
        <w:rPr>
          <w:rFonts w:ascii="Arial" w:hAnsi="Arial" w:cs="Arial"/>
        </w:rPr>
        <w:t xml:space="preserve">                                      </w:t>
      </w:r>
      <w:r w:rsidR="008042F7">
        <w:rPr>
          <w:rFonts w:ascii="Arial" w:hAnsi="Arial" w:cs="Arial"/>
        </w:rPr>
        <w:t>Mr</w:t>
      </w:r>
      <w:r w:rsidR="002736D6">
        <w:rPr>
          <w:rFonts w:ascii="Arial" w:hAnsi="Arial" w:cs="Arial"/>
        </w:rPr>
        <w:t xml:space="preserve"> B</w:t>
      </w:r>
      <w:r w:rsidR="00923F5B">
        <w:rPr>
          <w:rFonts w:ascii="Arial" w:hAnsi="Arial" w:cs="Arial"/>
        </w:rPr>
        <w:t xml:space="preserve"> </w:t>
      </w:r>
      <w:r w:rsidR="002736D6">
        <w:rPr>
          <w:rFonts w:ascii="Arial" w:hAnsi="Arial" w:cs="Arial"/>
        </w:rPr>
        <w:t>P Geach</w:t>
      </w:r>
      <w:r w:rsidR="00923F5B">
        <w:rPr>
          <w:rFonts w:ascii="Arial" w:hAnsi="Arial" w:cs="Arial"/>
        </w:rPr>
        <w:t xml:space="preserve"> SC</w:t>
      </w:r>
      <w:r w:rsidR="002736D6">
        <w:rPr>
          <w:rFonts w:ascii="Arial" w:hAnsi="Arial" w:cs="Arial"/>
        </w:rPr>
        <w:t xml:space="preserve"> and A Jansen</w:t>
      </w:r>
      <w:r w:rsidR="008042F7">
        <w:rPr>
          <w:rFonts w:ascii="Arial" w:hAnsi="Arial" w:cs="Arial"/>
        </w:rPr>
        <w:t xml:space="preserve"> </w:t>
      </w:r>
    </w:p>
    <w:p w14:paraId="27D47494" w14:textId="77777777" w:rsidR="007626D8" w:rsidRDefault="00F9064E" w:rsidP="00896277">
      <w:pPr>
        <w:tabs>
          <w:tab w:val="left" w:pos="4917"/>
        </w:tabs>
        <w:spacing w:after="0" w:line="360" w:lineRule="auto"/>
        <w:ind w:left="1440" w:hanging="1440"/>
        <w:rPr>
          <w:rFonts w:ascii="Arial" w:hAnsi="Arial" w:cs="Arial"/>
        </w:rPr>
      </w:pPr>
      <w:r w:rsidRPr="00EF2C17">
        <w:rPr>
          <w:rFonts w:ascii="Arial" w:hAnsi="Arial" w:cs="Arial"/>
        </w:rPr>
        <w:t>I</w:t>
      </w:r>
      <w:r w:rsidR="003649CD" w:rsidRPr="00EF2C17">
        <w:rPr>
          <w:rFonts w:ascii="Arial" w:hAnsi="Arial" w:cs="Arial"/>
        </w:rPr>
        <w:t>nstructed by:</w:t>
      </w:r>
      <w:r w:rsidR="006E2635">
        <w:rPr>
          <w:rFonts w:ascii="Arial" w:hAnsi="Arial" w:cs="Arial"/>
        </w:rPr>
        <w:t xml:space="preserve">                                          </w:t>
      </w:r>
      <w:r w:rsidR="002736D6">
        <w:rPr>
          <w:rFonts w:ascii="Arial" w:hAnsi="Arial" w:cs="Arial"/>
        </w:rPr>
        <w:t xml:space="preserve"> Schutte De Jong Inc, Pretoria</w:t>
      </w:r>
    </w:p>
    <w:p w14:paraId="1C890E29" w14:textId="77777777" w:rsidR="00BA0693" w:rsidRDefault="002736D6" w:rsidP="00F11EED">
      <w:pPr>
        <w:tabs>
          <w:tab w:val="left" w:pos="4917"/>
        </w:tabs>
        <w:spacing w:after="0" w:line="360" w:lineRule="auto"/>
        <w:ind w:left="1440" w:hanging="1440"/>
        <w:rPr>
          <w:rFonts w:ascii="Arial" w:eastAsia="Times New Roman" w:hAnsi="Arial" w:cs="Arial"/>
          <w:lang w:eastAsia="en-GB"/>
        </w:rPr>
      </w:pPr>
      <w:r>
        <w:rPr>
          <w:rFonts w:ascii="Arial" w:eastAsia="Times New Roman" w:hAnsi="Arial" w:cs="Arial"/>
          <w:lang w:eastAsia="en-GB"/>
        </w:rPr>
        <w:t>For the Defendants</w:t>
      </w:r>
      <w:r w:rsidR="006E2635">
        <w:rPr>
          <w:rFonts w:ascii="Arial" w:eastAsia="Times New Roman" w:hAnsi="Arial" w:cs="Arial"/>
          <w:lang w:eastAsia="en-GB"/>
        </w:rPr>
        <w:t xml:space="preserve">:  </w:t>
      </w:r>
      <w:r w:rsidR="00923F5B">
        <w:rPr>
          <w:rFonts w:ascii="Arial" w:eastAsia="Times New Roman" w:hAnsi="Arial" w:cs="Arial"/>
          <w:lang w:eastAsia="en-GB"/>
        </w:rPr>
        <w:t xml:space="preserve">                               Mr R S Shepstone</w:t>
      </w:r>
    </w:p>
    <w:p w14:paraId="04CE03E9" w14:textId="3A11AD61" w:rsidR="002E00F9" w:rsidRPr="00A52049" w:rsidRDefault="00A045E6" w:rsidP="00A52049">
      <w:pPr>
        <w:tabs>
          <w:tab w:val="left" w:pos="4917"/>
        </w:tabs>
        <w:spacing w:after="0" w:line="360" w:lineRule="auto"/>
        <w:ind w:left="1440" w:hanging="1440"/>
        <w:rPr>
          <w:rFonts w:ascii="Arial" w:eastAsia="Times New Roman" w:hAnsi="Arial" w:cs="Arial"/>
          <w:lang w:eastAsia="en-GB"/>
        </w:rPr>
      </w:pPr>
      <w:r>
        <w:rPr>
          <w:rFonts w:ascii="Arial" w:eastAsia="Times New Roman" w:hAnsi="Arial" w:cs="Arial"/>
          <w:lang w:eastAsia="en-GB"/>
        </w:rPr>
        <w:t>Instructed by:</w:t>
      </w:r>
      <w:r w:rsidR="007039BB">
        <w:rPr>
          <w:rFonts w:ascii="Arial" w:eastAsia="Times New Roman" w:hAnsi="Arial" w:cs="Arial"/>
          <w:lang w:eastAsia="en-GB"/>
        </w:rPr>
        <w:t xml:space="preserve">                                           </w:t>
      </w:r>
      <w:r w:rsidR="00923F5B">
        <w:rPr>
          <w:rFonts w:ascii="Arial" w:eastAsia="Times New Roman" w:hAnsi="Arial" w:cs="Arial"/>
          <w:lang w:eastAsia="en-GB"/>
        </w:rPr>
        <w:t>Eversheds Sutherland SA Inc Johannesburg</w:t>
      </w:r>
    </w:p>
    <w:p w14:paraId="4845A98B" w14:textId="3265C1F1" w:rsidR="004F3075" w:rsidRPr="003A1629" w:rsidRDefault="00C46D9C" w:rsidP="006D66C8">
      <w:pPr>
        <w:tabs>
          <w:tab w:val="left" w:pos="4917"/>
        </w:tabs>
        <w:spacing w:after="0" w:line="360" w:lineRule="auto"/>
        <w:rPr>
          <w:rFonts w:ascii="Arial" w:hAnsi="Arial" w:cs="Arial"/>
        </w:rPr>
      </w:pPr>
      <w:r w:rsidRPr="00EF2C17">
        <w:rPr>
          <w:rFonts w:ascii="Arial" w:hAnsi="Arial" w:cs="Arial"/>
        </w:rPr>
        <w:t>D</w:t>
      </w:r>
      <w:r w:rsidR="002F1742" w:rsidRPr="00EF2C17">
        <w:rPr>
          <w:rFonts w:ascii="Arial" w:hAnsi="Arial" w:cs="Arial"/>
        </w:rPr>
        <w:t>ate of the hearing:</w:t>
      </w:r>
      <w:r w:rsidR="00970918">
        <w:rPr>
          <w:rFonts w:ascii="Arial" w:hAnsi="Arial" w:cs="Arial"/>
        </w:rPr>
        <w:t xml:space="preserve"> </w:t>
      </w:r>
      <w:r w:rsidR="006E2635">
        <w:rPr>
          <w:rFonts w:ascii="Arial" w:hAnsi="Arial" w:cs="Arial"/>
        </w:rPr>
        <w:t xml:space="preserve">                                </w:t>
      </w:r>
      <w:r w:rsidR="00923F5B">
        <w:rPr>
          <w:rFonts w:ascii="Arial" w:hAnsi="Arial" w:cs="Arial"/>
        </w:rPr>
        <w:t>11-13</w:t>
      </w:r>
      <w:r w:rsidR="00785830">
        <w:rPr>
          <w:rFonts w:ascii="Arial" w:hAnsi="Arial" w:cs="Arial"/>
        </w:rPr>
        <w:t xml:space="preserve"> March</w:t>
      </w:r>
      <w:r w:rsidR="00F11EED">
        <w:rPr>
          <w:rFonts w:ascii="Arial" w:hAnsi="Arial" w:cs="Arial"/>
        </w:rPr>
        <w:t xml:space="preserve"> 2024</w:t>
      </w:r>
    </w:p>
    <w:p w14:paraId="33860DF1" w14:textId="4C06C072" w:rsidR="00AB30C9" w:rsidRPr="00B93312" w:rsidRDefault="00EA61D2" w:rsidP="006D66C8">
      <w:pPr>
        <w:tabs>
          <w:tab w:val="left" w:pos="4917"/>
        </w:tabs>
        <w:spacing w:after="0" w:line="360" w:lineRule="auto"/>
        <w:rPr>
          <w:rFonts w:ascii="Arial" w:hAnsi="Arial" w:cs="Arial"/>
        </w:rPr>
      </w:pPr>
      <w:r w:rsidRPr="003A1629">
        <w:rPr>
          <w:rFonts w:ascii="Arial" w:hAnsi="Arial" w:cs="Arial"/>
        </w:rPr>
        <w:t>Da</w:t>
      </w:r>
      <w:r w:rsidR="004F3075" w:rsidRPr="003A1629">
        <w:rPr>
          <w:rFonts w:ascii="Arial" w:hAnsi="Arial" w:cs="Arial"/>
        </w:rPr>
        <w:t>te of judgment</w:t>
      </w:r>
      <w:r w:rsidR="004F3075" w:rsidRPr="00A52049">
        <w:rPr>
          <w:rFonts w:ascii="Arial" w:hAnsi="Arial" w:cs="Arial"/>
        </w:rPr>
        <w:t>:</w:t>
      </w:r>
      <w:r w:rsidR="00970918" w:rsidRPr="00A52049">
        <w:rPr>
          <w:rFonts w:ascii="Arial" w:hAnsi="Arial" w:cs="Arial"/>
        </w:rPr>
        <w:t xml:space="preserve"> </w:t>
      </w:r>
      <w:r w:rsidR="006E2635" w:rsidRPr="00A52049">
        <w:rPr>
          <w:rFonts w:ascii="Arial" w:hAnsi="Arial" w:cs="Arial"/>
        </w:rPr>
        <w:t xml:space="preserve">                                   </w:t>
      </w:r>
      <w:r w:rsidR="00A52049">
        <w:rPr>
          <w:rFonts w:ascii="Arial" w:hAnsi="Arial" w:cs="Arial"/>
        </w:rPr>
        <w:t xml:space="preserve"> </w:t>
      </w:r>
      <w:r w:rsidR="00A52049" w:rsidRPr="00A52049">
        <w:rPr>
          <w:rFonts w:ascii="Arial" w:hAnsi="Arial" w:cs="Arial"/>
        </w:rPr>
        <w:t xml:space="preserve">20 </w:t>
      </w:r>
      <w:r w:rsidR="0087272C" w:rsidRPr="00A52049">
        <w:rPr>
          <w:rFonts w:ascii="Arial" w:hAnsi="Arial" w:cs="Arial"/>
        </w:rPr>
        <w:t xml:space="preserve">March </w:t>
      </w:r>
      <w:r w:rsidR="00F11EED" w:rsidRPr="00A52049">
        <w:rPr>
          <w:rFonts w:ascii="Arial" w:hAnsi="Arial" w:cs="Arial"/>
        </w:rPr>
        <w:t>2024</w:t>
      </w:r>
    </w:p>
    <w:sectPr w:rsidR="00AB30C9" w:rsidRPr="00B93312" w:rsidSect="00E240C0">
      <w:headerReference w:type="default" r:id="rId13"/>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6D1589" w14:textId="77777777" w:rsidR="00E240C0" w:rsidRDefault="00E240C0">
      <w:pPr>
        <w:spacing w:after="0" w:line="240" w:lineRule="auto"/>
      </w:pPr>
      <w:r>
        <w:separator/>
      </w:r>
    </w:p>
  </w:endnote>
  <w:endnote w:type="continuationSeparator" w:id="0">
    <w:p w14:paraId="56E2000F" w14:textId="77777777" w:rsidR="00E240C0" w:rsidRDefault="00E240C0">
      <w:pPr>
        <w:spacing w:after="0" w:line="240" w:lineRule="auto"/>
      </w:pPr>
      <w:r>
        <w:continuationSeparator/>
      </w:r>
    </w:p>
  </w:endnote>
  <w:endnote w:type="continuationNotice" w:id="1">
    <w:p w14:paraId="3D7CEBE9" w14:textId="77777777" w:rsidR="00E240C0" w:rsidRDefault="00E240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5403757"/>
      <w:docPartObj>
        <w:docPartGallery w:val="Page Numbers (Bottom of Page)"/>
        <w:docPartUnique/>
      </w:docPartObj>
    </w:sdtPr>
    <w:sdtEndPr>
      <w:rPr>
        <w:noProof/>
      </w:rPr>
    </w:sdtEndPr>
    <w:sdtContent>
      <w:p w14:paraId="58A4C2E4" w14:textId="591433B0" w:rsidR="006E2635" w:rsidRDefault="006E2635">
        <w:pPr>
          <w:pStyle w:val="Footer"/>
          <w:jc w:val="center"/>
        </w:pPr>
        <w:r w:rsidRPr="00CD0D31">
          <w:rPr>
            <w:rFonts w:ascii="Arial" w:hAnsi="Arial" w:cs="Arial"/>
          </w:rPr>
          <w:fldChar w:fldCharType="begin"/>
        </w:r>
        <w:r w:rsidRPr="00CD0D31">
          <w:rPr>
            <w:rFonts w:ascii="Arial" w:hAnsi="Arial" w:cs="Arial"/>
          </w:rPr>
          <w:instrText xml:space="preserve"> PAGE   \* MERGEFORMAT </w:instrText>
        </w:r>
        <w:r w:rsidRPr="00CD0D31">
          <w:rPr>
            <w:rFonts w:ascii="Arial" w:hAnsi="Arial" w:cs="Arial"/>
          </w:rPr>
          <w:fldChar w:fldCharType="separate"/>
        </w:r>
        <w:r w:rsidR="00B02002">
          <w:rPr>
            <w:rFonts w:ascii="Arial" w:hAnsi="Arial" w:cs="Arial"/>
            <w:noProof/>
          </w:rPr>
          <w:t>18</w:t>
        </w:r>
        <w:r w:rsidRPr="00CD0D31">
          <w:rPr>
            <w:rFonts w:ascii="Arial" w:hAnsi="Arial" w:cs="Arial"/>
            <w:noProof/>
          </w:rPr>
          <w:fldChar w:fldCharType="end"/>
        </w:r>
      </w:p>
    </w:sdtContent>
  </w:sdt>
  <w:p w14:paraId="43D58A82" w14:textId="77777777" w:rsidR="006E2635" w:rsidRDefault="006E2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1097486259"/>
      <w:docPartObj>
        <w:docPartGallery w:val="Page Numbers (Bottom of Page)"/>
        <w:docPartUnique/>
      </w:docPartObj>
    </w:sdtPr>
    <w:sdtContent>
      <w:p w14:paraId="1F039ADD" w14:textId="324890E9" w:rsidR="006E2635" w:rsidRPr="005F074E" w:rsidRDefault="006E2635">
        <w:pPr>
          <w:pStyle w:val="Footer"/>
          <w:jc w:val="center"/>
          <w:rPr>
            <w:rFonts w:ascii="Arial" w:hAnsi="Arial" w:cs="Arial"/>
          </w:rPr>
        </w:pPr>
        <w:r w:rsidRPr="005F074E">
          <w:rPr>
            <w:rFonts w:ascii="Arial" w:hAnsi="Arial" w:cs="Arial"/>
          </w:rPr>
          <w:fldChar w:fldCharType="begin"/>
        </w:r>
        <w:r w:rsidRPr="005F074E">
          <w:rPr>
            <w:rFonts w:ascii="Arial" w:hAnsi="Arial" w:cs="Arial"/>
          </w:rPr>
          <w:instrText>PAGE   \* MERGEFORMAT</w:instrText>
        </w:r>
        <w:r w:rsidRPr="005F074E">
          <w:rPr>
            <w:rFonts w:ascii="Arial" w:hAnsi="Arial" w:cs="Arial"/>
          </w:rPr>
          <w:fldChar w:fldCharType="separate"/>
        </w:r>
        <w:r w:rsidR="00B02002" w:rsidRPr="00B02002">
          <w:rPr>
            <w:rFonts w:ascii="Arial" w:hAnsi="Arial" w:cs="Arial"/>
            <w:noProof/>
            <w:lang w:val="af-ZA"/>
          </w:rPr>
          <w:t>1</w:t>
        </w:r>
        <w:r w:rsidRPr="005F074E">
          <w:rPr>
            <w:rFonts w:ascii="Arial" w:hAnsi="Arial" w:cs="Arial"/>
          </w:rPr>
          <w:fldChar w:fldCharType="end"/>
        </w:r>
      </w:p>
    </w:sdtContent>
  </w:sdt>
  <w:p w14:paraId="6858CD0D" w14:textId="77777777" w:rsidR="006E2635" w:rsidRPr="005F074E" w:rsidRDefault="006E263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BB0479" w14:textId="77777777" w:rsidR="00E240C0" w:rsidRDefault="00E240C0">
      <w:pPr>
        <w:spacing w:after="0" w:line="240" w:lineRule="auto"/>
      </w:pPr>
      <w:r>
        <w:separator/>
      </w:r>
    </w:p>
  </w:footnote>
  <w:footnote w:type="continuationSeparator" w:id="0">
    <w:p w14:paraId="1602598E" w14:textId="77777777" w:rsidR="00E240C0" w:rsidRDefault="00E240C0">
      <w:pPr>
        <w:spacing w:after="0" w:line="240" w:lineRule="auto"/>
      </w:pPr>
      <w:r>
        <w:continuationSeparator/>
      </w:r>
    </w:p>
  </w:footnote>
  <w:footnote w:type="continuationNotice" w:id="1">
    <w:p w14:paraId="704C9868" w14:textId="77777777" w:rsidR="00E240C0" w:rsidRDefault="00E240C0">
      <w:pPr>
        <w:spacing w:after="0" w:line="240" w:lineRule="auto"/>
      </w:pPr>
    </w:p>
  </w:footnote>
  <w:footnote w:id="2">
    <w:p w14:paraId="3BFCEBA3" w14:textId="2C93FDAA" w:rsidR="00095B67" w:rsidRPr="00095B67" w:rsidRDefault="00095B67">
      <w:pPr>
        <w:pStyle w:val="FootnoteText"/>
        <w:rPr>
          <w:lang w:val="en-ZA"/>
        </w:rPr>
      </w:pPr>
      <w:r>
        <w:rPr>
          <w:rStyle w:val="FootnoteReference"/>
        </w:rPr>
        <w:footnoteRef/>
      </w:r>
      <w:r>
        <w:t xml:space="preserve"> </w:t>
      </w:r>
      <w:r>
        <w:rPr>
          <w:lang w:val="en-ZA"/>
        </w:rPr>
        <w:t>There are various authorities which held that a party who notes an allegation in its plea, such noting amounts to an admission of the allegation.</w:t>
      </w:r>
    </w:p>
  </w:footnote>
  <w:footnote w:id="3">
    <w:p w14:paraId="4F893F8D" w14:textId="62E6A3F1" w:rsidR="00B76C03" w:rsidRPr="00B76C03" w:rsidRDefault="00B76C03">
      <w:pPr>
        <w:pStyle w:val="FootnoteText"/>
        <w:rPr>
          <w:lang w:val="en-ZA"/>
        </w:rPr>
      </w:pPr>
      <w:r>
        <w:rPr>
          <w:rStyle w:val="FootnoteReference"/>
        </w:rPr>
        <w:footnoteRef/>
      </w:r>
      <w:r>
        <w:t xml:space="preserve"> </w:t>
      </w:r>
      <w:r>
        <w:rPr>
          <w:lang w:val="en-ZA"/>
        </w:rPr>
        <w:t>[2014] ZASCA 85</w:t>
      </w:r>
      <w:r w:rsidR="00B92B14">
        <w:rPr>
          <w:lang w:val="en-ZA"/>
        </w:rPr>
        <w:t xml:space="preserve"> at para 10.</w:t>
      </w:r>
    </w:p>
  </w:footnote>
  <w:footnote w:id="4">
    <w:p w14:paraId="5F57E7A7" w14:textId="77777777" w:rsidR="0049758C" w:rsidRPr="0049758C" w:rsidRDefault="0049758C">
      <w:pPr>
        <w:pStyle w:val="FootnoteText"/>
        <w:rPr>
          <w:lang w:val="en-ZA"/>
        </w:rPr>
      </w:pPr>
      <w:r>
        <w:rPr>
          <w:rStyle w:val="FootnoteReference"/>
        </w:rPr>
        <w:footnoteRef/>
      </w:r>
      <w:r>
        <w:t xml:space="preserve"> </w:t>
      </w:r>
      <w:r>
        <w:rPr>
          <w:lang w:val="en-ZA"/>
        </w:rPr>
        <w:t xml:space="preserve">[2012] 2 All SA 262 (SCA). </w:t>
      </w:r>
    </w:p>
  </w:footnote>
  <w:footnote w:id="5">
    <w:p w14:paraId="4A5ECCEE" w14:textId="77777777" w:rsidR="0049758C" w:rsidRPr="0049758C" w:rsidRDefault="0049758C">
      <w:pPr>
        <w:pStyle w:val="FootnoteText"/>
        <w:rPr>
          <w:lang w:val="en-ZA"/>
        </w:rPr>
      </w:pPr>
      <w:r>
        <w:rPr>
          <w:rStyle w:val="FootnoteReference"/>
        </w:rPr>
        <w:footnoteRef/>
      </w:r>
      <w:r>
        <w:t xml:space="preserve"> </w:t>
      </w:r>
      <w:r>
        <w:rPr>
          <w:lang w:val="en-ZA"/>
        </w:rPr>
        <w:t>2021 (8) BCLR 807 (CC).</w:t>
      </w:r>
    </w:p>
  </w:footnote>
  <w:footnote w:id="6">
    <w:p w14:paraId="31E8A971" w14:textId="77777777" w:rsidR="003A4599" w:rsidRPr="003A4599" w:rsidRDefault="003A4599">
      <w:pPr>
        <w:pStyle w:val="FootnoteText"/>
        <w:rPr>
          <w:lang w:val="en-US"/>
        </w:rPr>
      </w:pPr>
      <w:r>
        <w:rPr>
          <w:rStyle w:val="FootnoteReference"/>
        </w:rPr>
        <w:footnoteRef/>
      </w:r>
      <w:r>
        <w:t xml:space="preserve"> </w:t>
      </w:r>
      <w:r>
        <w:rPr>
          <w:lang w:val="en-US"/>
        </w:rPr>
        <w:t>Act 68 of 1969 as amended.</w:t>
      </w:r>
    </w:p>
  </w:footnote>
  <w:footnote w:id="7">
    <w:p w14:paraId="45B92BDE" w14:textId="4E04A115" w:rsidR="008F1583" w:rsidRPr="008F1583" w:rsidRDefault="008F1583">
      <w:pPr>
        <w:pStyle w:val="FootnoteText"/>
        <w:rPr>
          <w:lang w:val="en-ZA"/>
        </w:rPr>
      </w:pPr>
      <w:r>
        <w:rPr>
          <w:rStyle w:val="FootnoteReference"/>
        </w:rPr>
        <w:footnoteRef/>
      </w:r>
      <w:r>
        <w:t xml:space="preserve"> </w:t>
      </w:r>
      <w:r>
        <w:rPr>
          <w:lang w:val="en-ZA"/>
        </w:rPr>
        <w:t xml:space="preserve">See </w:t>
      </w:r>
      <w:r w:rsidRPr="00923F5B">
        <w:rPr>
          <w:i/>
          <w:lang w:val="en-ZA"/>
        </w:rPr>
        <w:t>Spamer v Road Accident Fund</w:t>
      </w:r>
      <w:r>
        <w:rPr>
          <w:lang w:val="en-ZA"/>
        </w:rPr>
        <w:t xml:space="preserve"> </w:t>
      </w:r>
      <w:r w:rsidR="00C83365">
        <w:rPr>
          <w:lang w:val="en-ZA"/>
        </w:rPr>
        <w:t>[2018] ZAGPPHC 608</w:t>
      </w:r>
      <w:r>
        <w:rPr>
          <w:lang w:val="en-ZA"/>
        </w:rPr>
        <w:t xml:space="preserve">. </w:t>
      </w:r>
    </w:p>
  </w:footnote>
  <w:footnote w:id="8">
    <w:p w14:paraId="6BD4B8FD" w14:textId="22A47BDF" w:rsidR="00A812B7" w:rsidRPr="00A812B7" w:rsidRDefault="00A812B7">
      <w:pPr>
        <w:pStyle w:val="FootnoteText"/>
        <w:rPr>
          <w:lang w:val="en-US"/>
        </w:rPr>
      </w:pPr>
      <w:r>
        <w:rPr>
          <w:rStyle w:val="FootnoteReference"/>
        </w:rPr>
        <w:footnoteRef/>
      </w:r>
      <w:r>
        <w:t xml:space="preserve"> </w:t>
      </w:r>
      <w:proofErr w:type="spellStart"/>
      <w:r w:rsidRPr="00361AED">
        <w:rPr>
          <w:i/>
          <w:lang w:val="en-US"/>
        </w:rPr>
        <w:t>Matatiele</w:t>
      </w:r>
      <w:proofErr w:type="spellEnd"/>
      <w:r w:rsidRPr="00361AED">
        <w:rPr>
          <w:i/>
          <w:lang w:val="en-US"/>
        </w:rPr>
        <w:t xml:space="preserve"> Municipality and Others v President of the RSA</w:t>
      </w:r>
      <w:r w:rsidR="00C83365">
        <w:rPr>
          <w:i/>
          <w:lang w:val="en-US"/>
        </w:rPr>
        <w:t xml:space="preserve"> and Others</w:t>
      </w:r>
      <w:r w:rsidR="00361AED">
        <w:rPr>
          <w:lang w:val="en-US"/>
        </w:rPr>
        <w:t xml:space="preserve"> 2006 (5) SA 47 (CC) and </w:t>
      </w:r>
      <w:r w:rsidR="00361AED" w:rsidRPr="00361AED">
        <w:rPr>
          <w:i/>
          <w:lang w:val="en-US"/>
        </w:rPr>
        <w:t xml:space="preserve">AZAPO and </w:t>
      </w:r>
      <w:r w:rsidR="00C83365">
        <w:rPr>
          <w:i/>
          <w:lang w:val="en-US"/>
        </w:rPr>
        <w:t>O</w:t>
      </w:r>
      <w:r w:rsidR="00361AED" w:rsidRPr="00361AED">
        <w:rPr>
          <w:i/>
          <w:lang w:val="en-US"/>
        </w:rPr>
        <w:t xml:space="preserve">thers v President of the Republic of </w:t>
      </w:r>
      <w:r w:rsidR="00361AED" w:rsidRPr="00C83365">
        <w:rPr>
          <w:i/>
          <w:lang w:val="en-US"/>
        </w:rPr>
        <w:t xml:space="preserve">South </w:t>
      </w:r>
      <w:r w:rsidR="00361AED" w:rsidRPr="00836F08">
        <w:rPr>
          <w:i/>
          <w:lang w:val="en-US"/>
        </w:rPr>
        <w:t>Africa</w:t>
      </w:r>
      <w:r w:rsidR="00C83365" w:rsidRPr="00836F08">
        <w:rPr>
          <w:i/>
          <w:lang w:val="en-US"/>
        </w:rPr>
        <w:t xml:space="preserve"> and Others</w:t>
      </w:r>
      <w:r w:rsidR="00361AED">
        <w:rPr>
          <w:lang w:val="en-US"/>
        </w:rPr>
        <w:t xml:space="preserve"> 1996 (4)</w:t>
      </w:r>
      <w:r w:rsidR="00FB38C4">
        <w:rPr>
          <w:lang w:val="en-US"/>
        </w:rPr>
        <w:t xml:space="preserve"> </w:t>
      </w:r>
      <w:r w:rsidR="00361AED">
        <w:rPr>
          <w:lang w:val="en-US"/>
        </w:rPr>
        <w:t>SA 671 (CC)</w:t>
      </w:r>
      <w:r w:rsidR="00C83365">
        <w:rPr>
          <w:lang w:val="en-US"/>
        </w:rPr>
        <w:t>.</w:t>
      </w:r>
    </w:p>
  </w:footnote>
  <w:footnote w:id="9">
    <w:p w14:paraId="5AC9BDD7" w14:textId="1B30DA4E" w:rsidR="00AD4DB6" w:rsidRPr="00AD4DB6" w:rsidRDefault="00AD4DB6">
      <w:pPr>
        <w:pStyle w:val="FootnoteText"/>
        <w:rPr>
          <w:lang w:val="en-US"/>
        </w:rPr>
      </w:pPr>
      <w:r>
        <w:rPr>
          <w:rStyle w:val="FootnoteReference"/>
        </w:rPr>
        <w:footnoteRef/>
      </w:r>
      <w:r>
        <w:t xml:space="preserve"> </w:t>
      </w:r>
      <w:r w:rsidR="00A812B7">
        <w:rPr>
          <w:lang w:val="en-US"/>
        </w:rPr>
        <w:t xml:space="preserve">See </w:t>
      </w:r>
      <w:r w:rsidR="00A812B7" w:rsidRPr="00A812B7">
        <w:rPr>
          <w:i/>
          <w:lang w:val="en-US"/>
        </w:rPr>
        <w:t>Provincial Government of the Eastern Cape</w:t>
      </w:r>
      <w:r w:rsidR="00C83365">
        <w:rPr>
          <w:i/>
          <w:lang w:val="en-US"/>
        </w:rPr>
        <w:t xml:space="preserve"> and Others</w:t>
      </w:r>
      <w:r w:rsidR="00A812B7" w:rsidRPr="00A812B7">
        <w:rPr>
          <w:i/>
          <w:lang w:val="en-US"/>
        </w:rPr>
        <w:t xml:space="preserve"> v </w:t>
      </w:r>
      <w:proofErr w:type="spellStart"/>
      <w:r w:rsidR="00A812B7" w:rsidRPr="00A812B7">
        <w:rPr>
          <w:i/>
          <w:lang w:val="en-US"/>
        </w:rPr>
        <w:t>Contractprops</w:t>
      </w:r>
      <w:proofErr w:type="spellEnd"/>
      <w:r w:rsidR="00A812B7" w:rsidRPr="00A812B7">
        <w:rPr>
          <w:i/>
          <w:lang w:val="en-US"/>
        </w:rPr>
        <w:t xml:space="preserve"> </w:t>
      </w:r>
      <w:r w:rsidR="00C83365">
        <w:rPr>
          <w:i/>
          <w:lang w:val="en-US"/>
        </w:rPr>
        <w:t xml:space="preserve">25 </w:t>
      </w:r>
      <w:r w:rsidR="00A812B7" w:rsidRPr="00A812B7">
        <w:rPr>
          <w:i/>
          <w:lang w:val="en-US"/>
        </w:rPr>
        <w:t>(Pty) Ltd</w:t>
      </w:r>
      <w:r w:rsidR="00A812B7">
        <w:rPr>
          <w:lang w:val="en-US"/>
        </w:rPr>
        <w:t xml:space="preserve"> [2001] 4 All SA 273 (A) </w:t>
      </w:r>
      <w:r w:rsidR="00C46197">
        <w:rPr>
          <w:lang w:val="en-US"/>
        </w:rPr>
        <w:t xml:space="preserve">at </w:t>
      </w:r>
      <w:r w:rsidR="00CB1749">
        <w:rPr>
          <w:lang w:val="en-US"/>
        </w:rPr>
        <w:t xml:space="preserve">para 11 </w:t>
      </w:r>
      <w:r w:rsidR="00A812B7">
        <w:rPr>
          <w:lang w:val="en-US"/>
        </w:rPr>
        <w:t xml:space="preserve">and </w:t>
      </w:r>
      <w:r w:rsidR="00A812B7" w:rsidRPr="00A812B7">
        <w:rPr>
          <w:i/>
          <w:lang w:val="en-US"/>
        </w:rPr>
        <w:t xml:space="preserve">Trust Bank van Afrika </w:t>
      </w:r>
      <w:proofErr w:type="spellStart"/>
      <w:r w:rsidR="00A812B7" w:rsidRPr="00A812B7">
        <w:rPr>
          <w:i/>
          <w:lang w:val="en-US"/>
        </w:rPr>
        <w:t>Bpk</w:t>
      </w:r>
      <w:proofErr w:type="spellEnd"/>
      <w:r w:rsidR="00A812B7" w:rsidRPr="00A812B7">
        <w:rPr>
          <w:i/>
          <w:lang w:val="en-US"/>
        </w:rPr>
        <w:t xml:space="preserve"> v Eksteen</w:t>
      </w:r>
      <w:r w:rsidR="00A812B7">
        <w:rPr>
          <w:lang w:val="en-US"/>
        </w:rPr>
        <w:t xml:space="preserve"> 1964 (3) SA 402 </w:t>
      </w:r>
      <w:r w:rsidR="00C83365">
        <w:rPr>
          <w:lang w:val="en-US"/>
        </w:rPr>
        <w:t>(</w:t>
      </w:r>
      <w:r w:rsidR="00A812B7">
        <w:rPr>
          <w:lang w:val="en-US"/>
        </w:rPr>
        <w:t>A</w:t>
      </w:r>
      <w:r w:rsidR="00C83365">
        <w:rPr>
          <w:lang w:val="en-US"/>
        </w:rPr>
        <w:t>)</w:t>
      </w:r>
      <w:r w:rsidR="00FE72A8">
        <w:rPr>
          <w:lang w:val="en-US"/>
        </w:rPr>
        <w:t xml:space="preserve"> </w:t>
      </w:r>
      <w:r w:rsidR="00FE72A8" w:rsidRPr="00FE72A8">
        <w:rPr>
          <w:bCs/>
          <w:lang w:val="en-US"/>
        </w:rPr>
        <w:t>at 411 H – 412 B</w:t>
      </w:r>
      <w:r w:rsidR="00C83365">
        <w:rPr>
          <w:lang w:val="en-US"/>
        </w:rPr>
        <w:t>.</w:t>
      </w:r>
    </w:p>
  </w:footnote>
  <w:footnote w:id="10">
    <w:p w14:paraId="0884CBBB" w14:textId="77777777" w:rsidR="00927DCB" w:rsidRPr="00927DCB" w:rsidRDefault="00927DCB">
      <w:pPr>
        <w:pStyle w:val="FootnoteText"/>
        <w:rPr>
          <w:lang w:val="en-ZA"/>
        </w:rPr>
      </w:pPr>
      <w:r>
        <w:rPr>
          <w:rStyle w:val="FootnoteReference"/>
        </w:rPr>
        <w:footnoteRef/>
      </w:r>
      <w:r>
        <w:t xml:space="preserve"> </w:t>
      </w:r>
      <w:r>
        <w:rPr>
          <w:lang w:val="en-ZA"/>
        </w:rPr>
        <w:t>[1843] 67 ER 189.</w:t>
      </w:r>
    </w:p>
  </w:footnote>
  <w:footnote w:id="11">
    <w:p w14:paraId="69888A9D" w14:textId="3C338FF8" w:rsidR="009C2737" w:rsidRPr="009C2737" w:rsidRDefault="009C2737">
      <w:pPr>
        <w:pStyle w:val="FootnoteText"/>
        <w:rPr>
          <w:lang w:val="en-ZA"/>
        </w:rPr>
      </w:pPr>
      <w:r>
        <w:rPr>
          <w:rStyle w:val="FootnoteReference"/>
        </w:rPr>
        <w:footnoteRef/>
      </w:r>
      <w:r>
        <w:t xml:space="preserve"> </w:t>
      </w:r>
      <w:r>
        <w:rPr>
          <w:lang w:val="en-ZA"/>
        </w:rPr>
        <w:t>Act 56 of 1996 as amended.</w:t>
      </w:r>
    </w:p>
  </w:footnote>
  <w:footnote w:id="12">
    <w:p w14:paraId="6C4ECF57" w14:textId="0C73738A" w:rsidR="00AD4FEF" w:rsidRPr="00836F08" w:rsidRDefault="00AD4FEF">
      <w:pPr>
        <w:pStyle w:val="FootnoteText"/>
        <w:rPr>
          <w:lang w:val="en-US"/>
        </w:rPr>
      </w:pPr>
      <w:r>
        <w:rPr>
          <w:rStyle w:val="FootnoteReference"/>
        </w:rPr>
        <w:footnoteRef/>
      </w:r>
      <w:r>
        <w:t xml:space="preserve"> </w:t>
      </w:r>
      <w:r w:rsidRPr="00AD4FEF">
        <w:t>Nagel, Heinrich and Norton, Jerry. "</w:t>
      </w:r>
      <w:r w:rsidR="00E83D0E" w:rsidRPr="00AD4FEF">
        <w:t>Evidence</w:t>
      </w:r>
      <w:r w:rsidRPr="00AD4FEF">
        <w:t xml:space="preserve">". </w:t>
      </w:r>
      <w:proofErr w:type="spellStart"/>
      <w:r w:rsidRPr="00836F08">
        <w:rPr>
          <w:i/>
          <w:iCs/>
        </w:rPr>
        <w:t>Encyclopedia</w:t>
      </w:r>
      <w:proofErr w:type="spellEnd"/>
      <w:r w:rsidRPr="00836F08">
        <w:rPr>
          <w:i/>
          <w:iCs/>
        </w:rPr>
        <w:t xml:space="preserve"> Britannica</w:t>
      </w:r>
      <w:r w:rsidRPr="00AD4FEF">
        <w:t>, 18 Feb</w:t>
      </w:r>
      <w:r w:rsidR="00A9128D">
        <w:t xml:space="preserve"> </w:t>
      </w:r>
      <w:r w:rsidRPr="00AD4FEF">
        <w:t>2024, https://www.britannica.com/topic/evidence-law. Accessed 19 March 2024.</w:t>
      </w:r>
    </w:p>
  </w:footnote>
  <w:footnote w:id="13">
    <w:p w14:paraId="173AFB4F" w14:textId="442420AB" w:rsidR="00E83D0E" w:rsidRPr="00E83D0E" w:rsidRDefault="00E83D0E">
      <w:pPr>
        <w:pStyle w:val="FootnoteText"/>
        <w:rPr>
          <w:lang w:val="en-ZA"/>
        </w:rPr>
      </w:pPr>
      <w:r>
        <w:rPr>
          <w:rStyle w:val="FootnoteReference"/>
        </w:rPr>
        <w:footnoteRef/>
      </w:r>
      <w:r>
        <w:t xml:space="preserve"> </w:t>
      </w:r>
      <w:r>
        <w:rPr>
          <w:lang w:val="en-ZA"/>
        </w:rPr>
        <w:t xml:space="preserve">1992 </w:t>
      </w:r>
      <w:proofErr w:type="spellStart"/>
      <w:r>
        <w:rPr>
          <w:lang w:val="en-ZA"/>
        </w:rPr>
        <w:t>CanLII</w:t>
      </w:r>
      <w:proofErr w:type="spellEnd"/>
      <w:r>
        <w:rPr>
          <w:lang w:val="en-ZA"/>
        </w:rPr>
        <w:t xml:space="preserve"> 1263 (BC CA).</w:t>
      </w:r>
    </w:p>
  </w:footnote>
  <w:footnote w:id="14">
    <w:p w14:paraId="306E1229" w14:textId="1A6F3FFE" w:rsidR="0005755E" w:rsidRPr="0005755E" w:rsidRDefault="0005755E">
      <w:pPr>
        <w:pStyle w:val="FootnoteText"/>
        <w:rPr>
          <w:lang w:val="en-ZA"/>
        </w:rPr>
      </w:pPr>
      <w:r>
        <w:rPr>
          <w:rStyle w:val="FootnoteReference"/>
        </w:rPr>
        <w:footnoteRef/>
      </w:r>
      <w:r>
        <w:t xml:space="preserve"> </w:t>
      </w:r>
      <w:r>
        <w:rPr>
          <w:lang w:val="en-ZA"/>
        </w:rPr>
        <w:t>2012 BCSC 129 (</w:t>
      </w:r>
      <w:proofErr w:type="spellStart"/>
      <w:r>
        <w:rPr>
          <w:lang w:val="en-ZA"/>
        </w:rPr>
        <w:t>CanLII</w:t>
      </w:r>
      <w:proofErr w:type="spellEnd"/>
      <w:r>
        <w:rPr>
          <w:lang w:val="en-ZA"/>
        </w:rPr>
        <w:t>)</w:t>
      </w:r>
    </w:p>
  </w:footnote>
  <w:footnote w:id="15">
    <w:p w14:paraId="4A4E7EB1" w14:textId="427C0FA1" w:rsidR="009609A4" w:rsidRPr="009609A4" w:rsidRDefault="009609A4">
      <w:pPr>
        <w:pStyle w:val="FootnoteText"/>
        <w:rPr>
          <w:lang w:val="en-ZA"/>
        </w:rPr>
      </w:pPr>
      <w:r>
        <w:rPr>
          <w:rStyle w:val="FootnoteReference"/>
        </w:rPr>
        <w:footnoteRef/>
      </w:r>
      <w:r>
        <w:t xml:space="preserve"> </w:t>
      </w:r>
      <w:r>
        <w:rPr>
          <w:lang w:val="en-ZA"/>
        </w:rPr>
        <w:t>2011 BCSC 253.</w:t>
      </w:r>
    </w:p>
  </w:footnote>
  <w:footnote w:id="16">
    <w:p w14:paraId="360D683E" w14:textId="5EAB03FD" w:rsidR="009F6910" w:rsidRPr="009F6910" w:rsidRDefault="009F6910">
      <w:pPr>
        <w:pStyle w:val="FootnoteText"/>
        <w:rPr>
          <w:lang w:val="en-ZA"/>
        </w:rPr>
      </w:pPr>
      <w:r>
        <w:rPr>
          <w:rStyle w:val="FootnoteReference"/>
        </w:rPr>
        <w:footnoteRef/>
      </w:r>
      <w:r>
        <w:t xml:space="preserve"> </w:t>
      </w:r>
      <w:r>
        <w:rPr>
          <w:lang w:val="en-ZA"/>
        </w:rPr>
        <w:t>Act 25 of 1965 as amended.</w:t>
      </w:r>
    </w:p>
  </w:footnote>
  <w:footnote w:id="17">
    <w:p w14:paraId="363AA664" w14:textId="24B6AEE1" w:rsidR="002D400E" w:rsidRPr="002D400E" w:rsidRDefault="002D400E">
      <w:pPr>
        <w:pStyle w:val="FootnoteText"/>
        <w:rPr>
          <w:lang w:val="en-US"/>
        </w:rPr>
      </w:pPr>
      <w:r>
        <w:rPr>
          <w:rStyle w:val="FootnoteReference"/>
        </w:rPr>
        <w:footnoteRef/>
      </w:r>
      <w:r>
        <w:t xml:space="preserve"> </w:t>
      </w:r>
      <w:r>
        <w:rPr>
          <w:lang w:val="en-US"/>
        </w:rPr>
        <w:t xml:space="preserve">See </w:t>
      </w:r>
      <w:r w:rsidRPr="002D400E">
        <w:rPr>
          <w:i/>
          <w:lang w:val="en-US"/>
        </w:rPr>
        <w:t>Northam Platinum Mines v Shai NO &amp; others</w:t>
      </w:r>
      <w:r>
        <w:rPr>
          <w:lang w:val="en-US"/>
        </w:rPr>
        <w:t xml:space="preserve"> (2012) 33 ILJ 942 (LC) and </w:t>
      </w:r>
      <w:proofErr w:type="spellStart"/>
      <w:r w:rsidRPr="002D400E">
        <w:rPr>
          <w:i/>
          <w:lang w:val="en-US"/>
        </w:rPr>
        <w:t>Ntoro</w:t>
      </w:r>
      <w:proofErr w:type="spellEnd"/>
      <w:r w:rsidRPr="002D400E">
        <w:rPr>
          <w:i/>
          <w:lang w:val="en-US"/>
        </w:rPr>
        <w:t xml:space="preserve"> v RAF</w:t>
      </w:r>
      <w:r w:rsidR="00B71EFB">
        <w:rPr>
          <w:lang w:val="en-US"/>
        </w:rPr>
        <w:t xml:space="preserve"> </w:t>
      </w:r>
      <w:r>
        <w:rPr>
          <w:lang w:val="en-US"/>
        </w:rPr>
        <w:t>[2023] ZAGPJHC 357</w:t>
      </w:r>
      <w:r w:rsidR="00916DE3">
        <w:rPr>
          <w:lang w:val="en-US"/>
        </w:rPr>
        <w:t xml:space="preserve"> </w:t>
      </w:r>
      <w:r w:rsidR="000617EC">
        <w:rPr>
          <w:lang w:val="en-US"/>
        </w:rPr>
        <w:t>(</w:t>
      </w:r>
      <w:proofErr w:type="spellStart"/>
      <w:r w:rsidR="000617EC" w:rsidRPr="000617EC">
        <w:rPr>
          <w:i/>
          <w:lang w:val="en-US"/>
        </w:rPr>
        <w:t>Ntoro</w:t>
      </w:r>
      <w:proofErr w:type="spellEnd"/>
      <w:r w:rsidR="000617EC">
        <w:rPr>
          <w:lang w:val="en-US"/>
        </w:rPr>
        <w:t>)</w:t>
      </w:r>
      <w:r>
        <w:rPr>
          <w:lang w:val="en-US"/>
        </w:rPr>
        <w:t>.</w:t>
      </w:r>
    </w:p>
  </w:footnote>
  <w:footnote w:id="18">
    <w:p w14:paraId="030E1FC0" w14:textId="4294DD6B" w:rsidR="00EB1C27" w:rsidRPr="00EB1C27" w:rsidRDefault="00EB1C27">
      <w:pPr>
        <w:pStyle w:val="FootnoteText"/>
        <w:rPr>
          <w:lang w:val="en-ZA"/>
        </w:rPr>
      </w:pPr>
      <w:r>
        <w:rPr>
          <w:rStyle w:val="FootnoteReference"/>
        </w:rPr>
        <w:footnoteRef/>
      </w:r>
      <w:r>
        <w:t xml:space="preserve"> </w:t>
      </w:r>
      <w:r>
        <w:rPr>
          <w:lang w:val="en-ZA"/>
        </w:rPr>
        <w:t>1984 (4) SA 437 (E)</w:t>
      </w:r>
      <w:r w:rsidR="006577B5">
        <w:rPr>
          <w:lang w:val="en-ZA"/>
        </w:rPr>
        <w:t xml:space="preserve"> at 440D-G.</w:t>
      </w:r>
    </w:p>
  </w:footnote>
  <w:footnote w:id="19">
    <w:p w14:paraId="4FE4BEEC" w14:textId="153897E0" w:rsidR="001A6859" w:rsidRPr="001A6859" w:rsidRDefault="001A6859">
      <w:pPr>
        <w:pStyle w:val="FootnoteText"/>
        <w:rPr>
          <w:lang w:val="en-ZA"/>
        </w:rPr>
      </w:pPr>
      <w:r>
        <w:rPr>
          <w:rStyle w:val="FootnoteReference"/>
        </w:rPr>
        <w:footnoteRef/>
      </w:r>
      <w:r>
        <w:t xml:space="preserve"> </w:t>
      </w:r>
      <w:r>
        <w:rPr>
          <w:lang w:val="en-ZA"/>
        </w:rPr>
        <w:t>See</w:t>
      </w:r>
      <w:r w:rsidR="004B104F">
        <w:rPr>
          <w:i/>
          <w:lang w:val="en-ZA"/>
        </w:rPr>
        <w:t xml:space="preserve"> </w:t>
      </w:r>
      <w:r w:rsidRPr="001A6859">
        <w:rPr>
          <w:i/>
          <w:lang w:val="en-ZA"/>
        </w:rPr>
        <w:t>Grove v The Road Accident Fund</w:t>
      </w:r>
      <w:r>
        <w:rPr>
          <w:lang w:val="en-ZA"/>
        </w:rPr>
        <w:t xml:space="preserve"> [2011] ZASCA 55</w:t>
      </w:r>
      <w:r w:rsidR="001F77D4">
        <w:rPr>
          <w:lang w:val="en-ZA"/>
        </w:rPr>
        <w:t xml:space="preserve"> </w:t>
      </w:r>
      <w:r>
        <w:rPr>
          <w:lang w:val="en-ZA"/>
        </w:rPr>
        <w:t>at para 7</w:t>
      </w:r>
      <w:r w:rsidR="001F77D4">
        <w:rPr>
          <w:lang w:val="en-ZA"/>
        </w:rPr>
        <w:t>.</w:t>
      </w:r>
    </w:p>
  </w:footnote>
  <w:footnote w:id="20">
    <w:p w14:paraId="3DC3D7CD" w14:textId="4DD0EBB1" w:rsidR="003D265F" w:rsidRPr="003D265F" w:rsidRDefault="003D265F">
      <w:pPr>
        <w:pStyle w:val="FootnoteText"/>
        <w:rPr>
          <w:lang w:val="en-ZA"/>
        </w:rPr>
      </w:pPr>
      <w:r>
        <w:rPr>
          <w:rStyle w:val="FootnoteReference"/>
        </w:rPr>
        <w:footnoteRef/>
      </w:r>
      <w:r>
        <w:t xml:space="preserve"> </w:t>
      </w:r>
      <w:r>
        <w:rPr>
          <w:lang w:val="en-ZA"/>
        </w:rPr>
        <w:t>Few days</w:t>
      </w:r>
      <w:r w:rsidR="00A265C0">
        <w:rPr>
          <w:lang w:val="en-ZA"/>
        </w:rPr>
        <w:t xml:space="preserve"> on 13 March 2024</w:t>
      </w:r>
      <w:r>
        <w:rPr>
          <w:lang w:val="en-ZA"/>
        </w:rPr>
        <w:t xml:space="preserve"> after argument and whilst this Court was considering its judgment, subpoenas were uploaded onto </w:t>
      </w:r>
      <w:proofErr w:type="spellStart"/>
      <w:r>
        <w:rPr>
          <w:lang w:val="en-ZA"/>
        </w:rPr>
        <w:t>CaseLines</w:t>
      </w:r>
      <w:proofErr w:type="spellEnd"/>
      <w:r>
        <w:rPr>
          <w:lang w:val="en-ZA"/>
        </w:rPr>
        <w:t>. The</w:t>
      </w:r>
      <w:r w:rsidR="00A265C0">
        <w:rPr>
          <w:lang w:val="en-ZA"/>
        </w:rPr>
        <w:t xml:space="preserve"> subpoena </w:t>
      </w:r>
      <w:r w:rsidR="00A265C0" w:rsidRPr="00A265C0">
        <w:rPr>
          <w:i/>
          <w:lang w:val="en-ZA"/>
        </w:rPr>
        <w:t xml:space="preserve">duces </w:t>
      </w:r>
      <w:proofErr w:type="spellStart"/>
      <w:r w:rsidR="00A265C0" w:rsidRPr="00A265C0">
        <w:rPr>
          <w:i/>
          <w:lang w:val="en-ZA"/>
        </w:rPr>
        <w:t>tucem</w:t>
      </w:r>
      <w:proofErr w:type="spellEnd"/>
      <w:r w:rsidR="00A265C0">
        <w:rPr>
          <w:lang w:val="en-ZA"/>
        </w:rPr>
        <w:t xml:space="preserve"> was served onto the station commander. As to why the witnesses were not in Court, it remains a mystery</w:t>
      </w:r>
      <w:r>
        <w:rPr>
          <w:lang w:val="en-ZA"/>
        </w:rPr>
        <w:t xml:space="preserve"> </w:t>
      </w:r>
    </w:p>
  </w:footnote>
  <w:footnote w:id="21">
    <w:p w14:paraId="157D4A17" w14:textId="372726BF" w:rsidR="008042F7" w:rsidRPr="008042F7" w:rsidRDefault="008042F7">
      <w:pPr>
        <w:pStyle w:val="FootnoteText"/>
        <w:rPr>
          <w:lang w:val="en-ZA"/>
        </w:rPr>
      </w:pPr>
      <w:r>
        <w:rPr>
          <w:rStyle w:val="FootnoteReference"/>
        </w:rPr>
        <w:footnoteRef/>
      </w:r>
      <w:r>
        <w:t xml:space="preserve"> </w:t>
      </w:r>
      <w:r>
        <w:rPr>
          <w:lang w:val="en-ZA"/>
        </w:rPr>
        <w:t>1931 AD 466.</w:t>
      </w:r>
    </w:p>
  </w:footnote>
  <w:footnote w:id="22">
    <w:p w14:paraId="0290237C" w14:textId="77777777" w:rsidR="003E3EB9" w:rsidRPr="003E3EB9" w:rsidRDefault="003E3EB9">
      <w:pPr>
        <w:pStyle w:val="FootnoteText"/>
        <w:rPr>
          <w:lang w:val="en-ZA"/>
        </w:rPr>
      </w:pPr>
      <w:r>
        <w:rPr>
          <w:rStyle w:val="FootnoteReference"/>
        </w:rPr>
        <w:footnoteRef/>
      </w:r>
      <w:r>
        <w:t xml:space="preserve"> </w:t>
      </w:r>
      <w:r>
        <w:rPr>
          <w:lang w:val="en-ZA"/>
        </w:rPr>
        <w:t>2000 (1) SACR 633 (SCA).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47F50" w14:textId="77777777" w:rsidR="006E2635" w:rsidRDefault="006E2635">
    <w:pPr>
      <w:pStyle w:val="Header"/>
      <w:jc w:val="center"/>
    </w:pPr>
  </w:p>
  <w:p w14:paraId="30552D74" w14:textId="77777777" w:rsidR="006E2635" w:rsidRDefault="006E2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0C473170"/>
    <w:multiLevelType w:val="hybridMultilevel"/>
    <w:tmpl w:val="D2EA0896"/>
    <w:lvl w:ilvl="0" w:tplc="F4E0BB58">
      <w:start w:val="9"/>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BB6960"/>
    <w:multiLevelType w:val="hybridMultilevel"/>
    <w:tmpl w:val="37DA3108"/>
    <w:lvl w:ilvl="0" w:tplc="9370DB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45473B"/>
    <w:multiLevelType w:val="multilevel"/>
    <w:tmpl w:val="D8304A64"/>
    <w:lvl w:ilvl="0">
      <w:start w:val="1"/>
      <w:numFmt w:val="decimal"/>
      <w:pStyle w:val="JudgmentNumbered"/>
      <w:lvlText w:val="[%1]"/>
      <w:lvlJc w:val="left"/>
      <w:pPr>
        <w:ind w:left="567" w:hanging="567"/>
      </w:pPr>
      <w:rPr>
        <w:rFonts w:hint="default"/>
        <w:i w:val="0"/>
        <w:iCs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882767"/>
    <w:multiLevelType w:val="hybridMultilevel"/>
    <w:tmpl w:val="ED92AC92"/>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326D7D"/>
    <w:multiLevelType w:val="multilevel"/>
    <w:tmpl w:val="3EA6DF32"/>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320" w:hanging="720"/>
      </w:pPr>
      <w:rPr>
        <w:vertAlign w:val="baseline"/>
      </w:rPr>
    </w:lvl>
    <w:lvl w:ilvl="6">
      <w:start w:val="1"/>
      <w:numFmt w:val="decimal"/>
      <w:lvlText w:val="%1.%2.%3.%4.%5.%6.%7."/>
      <w:lvlJc w:val="left"/>
      <w:pPr>
        <w:ind w:left="5040" w:hanging="720"/>
      </w:pPr>
      <w:rPr>
        <w:vertAlign w:val="baseline"/>
      </w:rPr>
    </w:lvl>
    <w:lvl w:ilvl="7">
      <w:start w:val="1"/>
      <w:numFmt w:val="decimal"/>
      <w:lvlText w:val="%1.%2.%3.%4.%5.%6.%7.%8."/>
      <w:lvlJc w:val="left"/>
      <w:pPr>
        <w:ind w:left="5760" w:hanging="720"/>
      </w:pPr>
      <w:rPr>
        <w:vertAlign w:val="baseline"/>
      </w:rPr>
    </w:lvl>
    <w:lvl w:ilvl="8">
      <w:start w:val="1"/>
      <w:numFmt w:val="decimal"/>
      <w:lvlText w:val="%1.%2.%3.%4.%5.%6.%7.%8.%9."/>
      <w:lvlJc w:val="left"/>
      <w:pPr>
        <w:ind w:left="6480" w:hanging="720"/>
      </w:pPr>
      <w:rPr>
        <w:vertAlign w:val="baseline"/>
      </w:rPr>
    </w:lvl>
  </w:abstractNum>
  <w:abstractNum w:abstractNumId="13"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1B2B6E"/>
    <w:multiLevelType w:val="hybridMultilevel"/>
    <w:tmpl w:val="98384100"/>
    <w:lvl w:ilvl="0" w:tplc="29C28240">
      <w:start w:val="1"/>
      <w:numFmt w:val="bullet"/>
      <w:pStyle w:val="Heading4"/>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16"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C94623"/>
    <w:multiLevelType w:val="multilevel"/>
    <w:tmpl w:val="FA82D546"/>
    <w:lvl w:ilvl="0">
      <w:start w:val="1"/>
      <w:numFmt w:val="decimal"/>
      <w:pStyle w:val="ClaireNew"/>
      <w:lvlText w:val="%1."/>
      <w:lvlJc w:val="left"/>
      <w:pPr>
        <w:tabs>
          <w:tab w:val="num" w:pos="680"/>
        </w:tabs>
        <w:ind w:left="680" w:hanging="680"/>
      </w:pPr>
      <w:rPr>
        <w:rFonts w:ascii="Arial" w:hAnsi="Arial" w:cs="Arial" w:hint="default"/>
        <w:b w:val="0"/>
        <w:i w:val="0"/>
        <w:sz w:val="22"/>
        <w:szCs w:val="22"/>
      </w:rPr>
    </w:lvl>
    <w:lvl w:ilvl="1">
      <w:start w:val="1"/>
      <w:numFmt w:val="decimal"/>
      <w:lvlText w:val="%1.%2."/>
      <w:lvlJc w:val="left"/>
      <w:pPr>
        <w:tabs>
          <w:tab w:val="num" w:pos="1418"/>
        </w:tabs>
        <w:ind w:left="1418" w:hanging="1418"/>
      </w:pPr>
      <w:rPr>
        <w:rFonts w:ascii="Arial" w:hAnsi="Arial" w:cs="Arial" w:hint="default"/>
        <w:i w:val="0"/>
        <w:sz w:val="22"/>
        <w:szCs w:val="22"/>
      </w:rPr>
    </w:lvl>
    <w:lvl w:ilvl="2">
      <w:start w:val="1"/>
      <w:numFmt w:val="decimal"/>
      <w:lvlText w:val="%1.%2.%3."/>
      <w:lvlJc w:val="left"/>
      <w:pPr>
        <w:tabs>
          <w:tab w:val="num" w:pos="2381"/>
        </w:tabs>
        <w:ind w:left="2381" w:hanging="963"/>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2F79AA"/>
    <w:multiLevelType w:val="multilevel"/>
    <w:tmpl w:val="B0D2E16A"/>
    <w:lvl w:ilvl="0">
      <w:start w:val="1"/>
      <w:numFmt w:val="decimal"/>
      <w:pStyle w:val="Judgementnumbering"/>
      <w:lvlText w:val="[%1]"/>
      <w:lvlJc w:val="left"/>
      <w:pPr>
        <w:ind w:left="720" w:hanging="720"/>
      </w:pPr>
      <w:rPr>
        <w:rFonts w:hint="default"/>
        <w:i w:val="0"/>
      </w:rPr>
    </w:lvl>
    <w:lvl w:ilvl="1">
      <w:start w:val="1"/>
      <w:numFmt w:val="decimal"/>
      <w:pStyle w:val="listing-level2"/>
      <w:lvlText w:val="%1.%2"/>
      <w:lvlJc w:val="left"/>
      <w:pPr>
        <w:ind w:left="1440" w:hanging="720"/>
      </w:pPr>
      <w:rPr>
        <w:rFonts w:hint="default"/>
      </w:rPr>
    </w:lvl>
    <w:lvl w:ilvl="2">
      <w:start w:val="1"/>
      <w:numFmt w:val="decimal"/>
      <w:pStyle w:val="listing-level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1"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F115C3"/>
    <w:multiLevelType w:val="hybridMultilevel"/>
    <w:tmpl w:val="0EBA707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15:restartNumberingAfterBreak="0">
    <w:nsid w:val="6CD03248"/>
    <w:multiLevelType w:val="multilevel"/>
    <w:tmpl w:val="AA9CA21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4"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05124FC"/>
    <w:multiLevelType w:val="hybridMultilevel"/>
    <w:tmpl w:val="2A987A1C"/>
    <w:lvl w:ilvl="0" w:tplc="94E802DC">
      <w:start w:val="1"/>
      <w:numFmt w:val="decimal"/>
      <w:lvlText w:val="%1"/>
      <w:lvlJc w:val="left"/>
      <w:pPr>
        <w:tabs>
          <w:tab w:val="num" w:pos="284"/>
        </w:tabs>
        <w:ind w:left="284" w:hanging="28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B21DB0"/>
    <w:multiLevelType w:val="hybridMultilevel"/>
    <w:tmpl w:val="28FEF2B4"/>
    <w:lvl w:ilvl="0" w:tplc="8108B1D2">
      <w:start w:val="1"/>
      <w:numFmt w:val="decimal"/>
      <w:pStyle w:val="ListParagraph"/>
      <w:lvlText w:val="[%1]"/>
      <w:lvlJc w:val="left"/>
      <w:pPr>
        <w:ind w:left="3382" w:hanging="360"/>
      </w:pPr>
      <w:rPr>
        <w:rFonts w:ascii="Arial" w:hAnsi="Arial" w:cs="Arial" w:hint="default"/>
        <w:sz w:val="24"/>
        <w:szCs w:val="24"/>
      </w:rPr>
    </w:lvl>
    <w:lvl w:ilvl="1" w:tplc="0409001B">
      <w:start w:val="1"/>
      <w:numFmt w:val="lowerRoman"/>
      <w:lvlText w:val="%2."/>
      <w:lvlJc w:val="right"/>
      <w:pPr>
        <w:ind w:left="7200" w:hanging="360"/>
      </w:pPr>
    </w:lvl>
    <w:lvl w:ilvl="2" w:tplc="04090019">
      <w:start w:val="1"/>
      <w:numFmt w:val="lowerLetter"/>
      <w:lvlText w:val="%3."/>
      <w:lvlJc w:val="lef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7"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310658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8680603">
    <w:abstractNumId w:val="28"/>
  </w:num>
  <w:num w:numId="3" w16cid:durableId="839852773">
    <w:abstractNumId w:val="39"/>
  </w:num>
  <w:num w:numId="4" w16cid:durableId="1421440545">
    <w:abstractNumId w:val="17"/>
  </w:num>
  <w:num w:numId="5" w16cid:durableId="2124570898">
    <w:abstractNumId w:val="11"/>
  </w:num>
  <w:num w:numId="6" w16cid:durableId="1689285823">
    <w:abstractNumId w:val="14"/>
  </w:num>
  <w:num w:numId="7" w16cid:durableId="989288850">
    <w:abstractNumId w:val="10"/>
  </w:num>
  <w:num w:numId="8" w16cid:durableId="1588925450">
    <w:abstractNumId w:val="22"/>
  </w:num>
  <w:num w:numId="9" w16cid:durableId="1343975228">
    <w:abstractNumId w:val="8"/>
  </w:num>
  <w:num w:numId="10" w16cid:durableId="2053770306">
    <w:abstractNumId w:val="13"/>
  </w:num>
  <w:num w:numId="11" w16cid:durableId="950674378">
    <w:abstractNumId w:val="23"/>
  </w:num>
  <w:num w:numId="12" w16cid:durableId="447965734">
    <w:abstractNumId w:val="19"/>
  </w:num>
  <w:num w:numId="13" w16cid:durableId="1459839163">
    <w:abstractNumId w:val="34"/>
  </w:num>
  <w:num w:numId="14" w16cid:durableId="940066134">
    <w:abstractNumId w:val="16"/>
  </w:num>
  <w:num w:numId="15" w16cid:durableId="400099651">
    <w:abstractNumId w:val="3"/>
  </w:num>
  <w:num w:numId="16" w16cid:durableId="894701722">
    <w:abstractNumId w:val="15"/>
  </w:num>
  <w:num w:numId="17" w16cid:durableId="1292781866">
    <w:abstractNumId w:val="18"/>
  </w:num>
  <w:num w:numId="18" w16cid:durableId="730808809">
    <w:abstractNumId w:val="31"/>
  </w:num>
  <w:num w:numId="19" w16cid:durableId="1720863310">
    <w:abstractNumId w:val="27"/>
  </w:num>
  <w:num w:numId="20" w16cid:durableId="1352684193">
    <w:abstractNumId w:val="29"/>
  </w:num>
  <w:num w:numId="21" w16cid:durableId="2046706969">
    <w:abstractNumId w:val="0"/>
  </w:num>
  <w:num w:numId="22" w16cid:durableId="1295796681">
    <w:abstractNumId w:val="21"/>
  </w:num>
  <w:num w:numId="23" w16cid:durableId="1567450816">
    <w:abstractNumId w:val="24"/>
  </w:num>
  <w:num w:numId="24" w16cid:durableId="1438911781">
    <w:abstractNumId w:val="26"/>
  </w:num>
  <w:num w:numId="25" w16cid:durableId="1671641115">
    <w:abstractNumId w:val="20"/>
  </w:num>
  <w:num w:numId="26" w16cid:durableId="285889646">
    <w:abstractNumId w:val="5"/>
  </w:num>
  <w:num w:numId="27" w16cid:durableId="754787374">
    <w:abstractNumId w:val="38"/>
  </w:num>
  <w:num w:numId="28" w16cid:durableId="826169885">
    <w:abstractNumId w:val="9"/>
  </w:num>
  <w:num w:numId="29" w16cid:durableId="221605444">
    <w:abstractNumId w:val="37"/>
  </w:num>
  <w:num w:numId="30" w16cid:durableId="2135825121">
    <w:abstractNumId w:val="6"/>
  </w:num>
  <w:num w:numId="31" w16cid:durableId="2059741306">
    <w:abstractNumId w:val="40"/>
  </w:num>
  <w:num w:numId="32" w16cid:durableId="61298731">
    <w:abstractNumId w:val="36"/>
  </w:num>
  <w:num w:numId="33" w16cid:durableId="140461840">
    <w:abstractNumId w:val="1"/>
  </w:num>
  <w:num w:numId="34" w16cid:durableId="653727724">
    <w:abstractNumId w:val="30"/>
  </w:num>
  <w:num w:numId="35" w16cid:durableId="1202016923">
    <w:abstractNumId w:val="33"/>
  </w:num>
  <w:num w:numId="36" w16cid:durableId="1027952384">
    <w:abstractNumId w:val="2"/>
  </w:num>
  <w:num w:numId="37" w16cid:durableId="1986816346">
    <w:abstractNumId w:val="35"/>
  </w:num>
  <w:num w:numId="38" w16cid:durableId="457066669">
    <w:abstractNumId w:val="32"/>
  </w:num>
  <w:num w:numId="39" w16cid:durableId="796139243">
    <w:abstractNumId w:val="12"/>
  </w:num>
  <w:num w:numId="40" w16cid:durableId="2137873249">
    <w:abstractNumId w:val="25"/>
  </w:num>
  <w:num w:numId="41" w16cid:durableId="1491825129">
    <w:abstractNumId w:val="7"/>
  </w:num>
  <w:num w:numId="42" w16cid:durableId="93521195">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oNotDisplayPageBoundaries/>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170"/>
    <w:rsid w:val="0000244E"/>
    <w:rsid w:val="0000273A"/>
    <w:rsid w:val="00002A72"/>
    <w:rsid w:val="00002C81"/>
    <w:rsid w:val="00003804"/>
    <w:rsid w:val="00003CBE"/>
    <w:rsid w:val="00004997"/>
    <w:rsid w:val="00004F7C"/>
    <w:rsid w:val="000055D3"/>
    <w:rsid w:val="0000567D"/>
    <w:rsid w:val="000057F2"/>
    <w:rsid w:val="00005C66"/>
    <w:rsid w:val="00005F8E"/>
    <w:rsid w:val="00006159"/>
    <w:rsid w:val="000063CE"/>
    <w:rsid w:val="00006F54"/>
    <w:rsid w:val="000073D0"/>
    <w:rsid w:val="00007ADD"/>
    <w:rsid w:val="00010083"/>
    <w:rsid w:val="00010119"/>
    <w:rsid w:val="000103FA"/>
    <w:rsid w:val="0001114D"/>
    <w:rsid w:val="00012309"/>
    <w:rsid w:val="0001282E"/>
    <w:rsid w:val="00012DE8"/>
    <w:rsid w:val="00014211"/>
    <w:rsid w:val="000152A0"/>
    <w:rsid w:val="000156C4"/>
    <w:rsid w:val="00015828"/>
    <w:rsid w:val="00015AD4"/>
    <w:rsid w:val="00015FFE"/>
    <w:rsid w:val="000171DB"/>
    <w:rsid w:val="000176C9"/>
    <w:rsid w:val="000177D8"/>
    <w:rsid w:val="0001786F"/>
    <w:rsid w:val="000179BF"/>
    <w:rsid w:val="000203E2"/>
    <w:rsid w:val="00020B23"/>
    <w:rsid w:val="00021D10"/>
    <w:rsid w:val="00021ECC"/>
    <w:rsid w:val="00022C86"/>
    <w:rsid w:val="00022FDF"/>
    <w:rsid w:val="000230BD"/>
    <w:rsid w:val="00023275"/>
    <w:rsid w:val="00023598"/>
    <w:rsid w:val="000235AF"/>
    <w:rsid w:val="000236F6"/>
    <w:rsid w:val="00023CAC"/>
    <w:rsid w:val="0002404E"/>
    <w:rsid w:val="00024E0F"/>
    <w:rsid w:val="00025126"/>
    <w:rsid w:val="000254D3"/>
    <w:rsid w:val="000257A9"/>
    <w:rsid w:val="00026778"/>
    <w:rsid w:val="00027329"/>
    <w:rsid w:val="000274E7"/>
    <w:rsid w:val="000279ED"/>
    <w:rsid w:val="00027B80"/>
    <w:rsid w:val="0003083D"/>
    <w:rsid w:val="00031143"/>
    <w:rsid w:val="000317A3"/>
    <w:rsid w:val="00032013"/>
    <w:rsid w:val="0003256C"/>
    <w:rsid w:val="00032C78"/>
    <w:rsid w:val="00032FC2"/>
    <w:rsid w:val="00034E27"/>
    <w:rsid w:val="00035538"/>
    <w:rsid w:val="00035BF5"/>
    <w:rsid w:val="00035F94"/>
    <w:rsid w:val="00036620"/>
    <w:rsid w:val="000367C1"/>
    <w:rsid w:val="00036BF1"/>
    <w:rsid w:val="00036C11"/>
    <w:rsid w:val="00036DF7"/>
    <w:rsid w:val="00037CA8"/>
    <w:rsid w:val="000406C2"/>
    <w:rsid w:val="00041524"/>
    <w:rsid w:val="00041D2B"/>
    <w:rsid w:val="00042138"/>
    <w:rsid w:val="000422BC"/>
    <w:rsid w:val="00044C26"/>
    <w:rsid w:val="00045138"/>
    <w:rsid w:val="00045700"/>
    <w:rsid w:val="00046AC5"/>
    <w:rsid w:val="00047D12"/>
    <w:rsid w:val="00051C95"/>
    <w:rsid w:val="000539B8"/>
    <w:rsid w:val="00055BFD"/>
    <w:rsid w:val="000567F8"/>
    <w:rsid w:val="0005755E"/>
    <w:rsid w:val="00060196"/>
    <w:rsid w:val="00060836"/>
    <w:rsid w:val="00060B7B"/>
    <w:rsid w:val="00061077"/>
    <w:rsid w:val="00061538"/>
    <w:rsid w:val="000617EC"/>
    <w:rsid w:val="0006181E"/>
    <w:rsid w:val="00062130"/>
    <w:rsid w:val="00062922"/>
    <w:rsid w:val="0006377B"/>
    <w:rsid w:val="00064222"/>
    <w:rsid w:val="00064763"/>
    <w:rsid w:val="000649D6"/>
    <w:rsid w:val="00064E5B"/>
    <w:rsid w:val="00065755"/>
    <w:rsid w:val="00065973"/>
    <w:rsid w:val="00065E8F"/>
    <w:rsid w:val="000664E5"/>
    <w:rsid w:val="00066D8D"/>
    <w:rsid w:val="000678C3"/>
    <w:rsid w:val="00070056"/>
    <w:rsid w:val="0007071D"/>
    <w:rsid w:val="00070B59"/>
    <w:rsid w:val="00070EB1"/>
    <w:rsid w:val="00072699"/>
    <w:rsid w:val="0007288F"/>
    <w:rsid w:val="00072C0C"/>
    <w:rsid w:val="00072D8C"/>
    <w:rsid w:val="0007341A"/>
    <w:rsid w:val="0007344D"/>
    <w:rsid w:val="000734D0"/>
    <w:rsid w:val="000739B2"/>
    <w:rsid w:val="00073D36"/>
    <w:rsid w:val="00073FA1"/>
    <w:rsid w:val="00074073"/>
    <w:rsid w:val="00074544"/>
    <w:rsid w:val="00074DF7"/>
    <w:rsid w:val="00075F85"/>
    <w:rsid w:val="000760AA"/>
    <w:rsid w:val="000769B8"/>
    <w:rsid w:val="00076D45"/>
    <w:rsid w:val="00076E83"/>
    <w:rsid w:val="00077082"/>
    <w:rsid w:val="0007725D"/>
    <w:rsid w:val="00077492"/>
    <w:rsid w:val="00077F2A"/>
    <w:rsid w:val="0008099B"/>
    <w:rsid w:val="000809D6"/>
    <w:rsid w:val="00080C4B"/>
    <w:rsid w:val="00080FA3"/>
    <w:rsid w:val="00081047"/>
    <w:rsid w:val="00081146"/>
    <w:rsid w:val="0008149E"/>
    <w:rsid w:val="000817BF"/>
    <w:rsid w:val="00081BB8"/>
    <w:rsid w:val="00081CDC"/>
    <w:rsid w:val="00082250"/>
    <w:rsid w:val="000823F2"/>
    <w:rsid w:val="000838A8"/>
    <w:rsid w:val="00084058"/>
    <w:rsid w:val="000852D8"/>
    <w:rsid w:val="0008530C"/>
    <w:rsid w:val="000853CD"/>
    <w:rsid w:val="00085CA1"/>
    <w:rsid w:val="00086D68"/>
    <w:rsid w:val="00087A9C"/>
    <w:rsid w:val="00090049"/>
    <w:rsid w:val="00090328"/>
    <w:rsid w:val="0009046E"/>
    <w:rsid w:val="00090B67"/>
    <w:rsid w:val="00090F8B"/>
    <w:rsid w:val="00091185"/>
    <w:rsid w:val="00091849"/>
    <w:rsid w:val="00091A89"/>
    <w:rsid w:val="00092153"/>
    <w:rsid w:val="0009232A"/>
    <w:rsid w:val="00092520"/>
    <w:rsid w:val="0009290D"/>
    <w:rsid w:val="000936B7"/>
    <w:rsid w:val="00093C50"/>
    <w:rsid w:val="00094966"/>
    <w:rsid w:val="00094B43"/>
    <w:rsid w:val="00094D3C"/>
    <w:rsid w:val="0009511F"/>
    <w:rsid w:val="00095672"/>
    <w:rsid w:val="000956BC"/>
    <w:rsid w:val="000958FE"/>
    <w:rsid w:val="00095977"/>
    <w:rsid w:val="00095AEA"/>
    <w:rsid w:val="00095B67"/>
    <w:rsid w:val="000961DB"/>
    <w:rsid w:val="00096DAE"/>
    <w:rsid w:val="00096FFF"/>
    <w:rsid w:val="0009779B"/>
    <w:rsid w:val="00097CAA"/>
    <w:rsid w:val="000A03DD"/>
    <w:rsid w:val="000A0887"/>
    <w:rsid w:val="000A0E23"/>
    <w:rsid w:val="000A0E91"/>
    <w:rsid w:val="000A0FE8"/>
    <w:rsid w:val="000A1207"/>
    <w:rsid w:val="000A370C"/>
    <w:rsid w:val="000A3C9A"/>
    <w:rsid w:val="000A3E11"/>
    <w:rsid w:val="000A4062"/>
    <w:rsid w:val="000A4A70"/>
    <w:rsid w:val="000A518B"/>
    <w:rsid w:val="000A5A2F"/>
    <w:rsid w:val="000A6421"/>
    <w:rsid w:val="000A71CD"/>
    <w:rsid w:val="000A762C"/>
    <w:rsid w:val="000A7776"/>
    <w:rsid w:val="000A7D3D"/>
    <w:rsid w:val="000B0D59"/>
    <w:rsid w:val="000B1AFB"/>
    <w:rsid w:val="000B1DAC"/>
    <w:rsid w:val="000B2058"/>
    <w:rsid w:val="000B2E75"/>
    <w:rsid w:val="000B36CC"/>
    <w:rsid w:val="000B397C"/>
    <w:rsid w:val="000B3C6D"/>
    <w:rsid w:val="000B3F5A"/>
    <w:rsid w:val="000B4025"/>
    <w:rsid w:val="000B4E25"/>
    <w:rsid w:val="000B5A68"/>
    <w:rsid w:val="000B5BEE"/>
    <w:rsid w:val="000B6169"/>
    <w:rsid w:val="000B6D81"/>
    <w:rsid w:val="000B6E28"/>
    <w:rsid w:val="000B6F80"/>
    <w:rsid w:val="000B787E"/>
    <w:rsid w:val="000C02F7"/>
    <w:rsid w:val="000C0753"/>
    <w:rsid w:val="000C0904"/>
    <w:rsid w:val="000C0C3C"/>
    <w:rsid w:val="000C1379"/>
    <w:rsid w:val="000C183E"/>
    <w:rsid w:val="000C18FE"/>
    <w:rsid w:val="000C1968"/>
    <w:rsid w:val="000C2246"/>
    <w:rsid w:val="000C23A9"/>
    <w:rsid w:val="000C2E4A"/>
    <w:rsid w:val="000C310D"/>
    <w:rsid w:val="000C32DF"/>
    <w:rsid w:val="000C3B9D"/>
    <w:rsid w:val="000C4B03"/>
    <w:rsid w:val="000C4CCB"/>
    <w:rsid w:val="000C4FFC"/>
    <w:rsid w:val="000C523F"/>
    <w:rsid w:val="000C5861"/>
    <w:rsid w:val="000C5993"/>
    <w:rsid w:val="000C5DBA"/>
    <w:rsid w:val="000C6384"/>
    <w:rsid w:val="000C69AB"/>
    <w:rsid w:val="000C6A50"/>
    <w:rsid w:val="000C6AC9"/>
    <w:rsid w:val="000C6E39"/>
    <w:rsid w:val="000C7ED3"/>
    <w:rsid w:val="000D07E2"/>
    <w:rsid w:val="000D081B"/>
    <w:rsid w:val="000D1433"/>
    <w:rsid w:val="000D18EC"/>
    <w:rsid w:val="000D1F0B"/>
    <w:rsid w:val="000D205D"/>
    <w:rsid w:val="000D397F"/>
    <w:rsid w:val="000D52F7"/>
    <w:rsid w:val="000D5CB8"/>
    <w:rsid w:val="000D6444"/>
    <w:rsid w:val="000D647E"/>
    <w:rsid w:val="000D692F"/>
    <w:rsid w:val="000D6CA0"/>
    <w:rsid w:val="000D7582"/>
    <w:rsid w:val="000D7FA9"/>
    <w:rsid w:val="000E009C"/>
    <w:rsid w:val="000E13AC"/>
    <w:rsid w:val="000E15F4"/>
    <w:rsid w:val="000E165F"/>
    <w:rsid w:val="000E17F6"/>
    <w:rsid w:val="000E2182"/>
    <w:rsid w:val="000E2944"/>
    <w:rsid w:val="000E2A13"/>
    <w:rsid w:val="000E37A3"/>
    <w:rsid w:val="000E39C4"/>
    <w:rsid w:val="000E49A8"/>
    <w:rsid w:val="000E4A8C"/>
    <w:rsid w:val="000E4DD3"/>
    <w:rsid w:val="000E4E88"/>
    <w:rsid w:val="000E5467"/>
    <w:rsid w:val="000E599D"/>
    <w:rsid w:val="000E5E05"/>
    <w:rsid w:val="000E62AF"/>
    <w:rsid w:val="000E7A00"/>
    <w:rsid w:val="000E7EF8"/>
    <w:rsid w:val="000F020C"/>
    <w:rsid w:val="000F0E44"/>
    <w:rsid w:val="000F209F"/>
    <w:rsid w:val="000F2B61"/>
    <w:rsid w:val="000F2F83"/>
    <w:rsid w:val="000F3555"/>
    <w:rsid w:val="000F382D"/>
    <w:rsid w:val="000F40EC"/>
    <w:rsid w:val="000F4953"/>
    <w:rsid w:val="000F4EF8"/>
    <w:rsid w:val="000F5295"/>
    <w:rsid w:val="000F5A1C"/>
    <w:rsid w:val="000F66DD"/>
    <w:rsid w:val="000F680D"/>
    <w:rsid w:val="000F6F37"/>
    <w:rsid w:val="000F7E3B"/>
    <w:rsid w:val="000F7E48"/>
    <w:rsid w:val="00100E09"/>
    <w:rsid w:val="00100F2D"/>
    <w:rsid w:val="00101200"/>
    <w:rsid w:val="00102BAC"/>
    <w:rsid w:val="00103781"/>
    <w:rsid w:val="00103F99"/>
    <w:rsid w:val="00104150"/>
    <w:rsid w:val="00105106"/>
    <w:rsid w:val="0010514A"/>
    <w:rsid w:val="001051BF"/>
    <w:rsid w:val="0010564D"/>
    <w:rsid w:val="00105A4B"/>
    <w:rsid w:val="00105D6A"/>
    <w:rsid w:val="00105D99"/>
    <w:rsid w:val="001062B3"/>
    <w:rsid w:val="00106334"/>
    <w:rsid w:val="001069B2"/>
    <w:rsid w:val="00106E48"/>
    <w:rsid w:val="00107A92"/>
    <w:rsid w:val="00107F9B"/>
    <w:rsid w:val="00111212"/>
    <w:rsid w:val="00111644"/>
    <w:rsid w:val="00111B49"/>
    <w:rsid w:val="00111B9D"/>
    <w:rsid w:val="00112471"/>
    <w:rsid w:val="00112657"/>
    <w:rsid w:val="00113396"/>
    <w:rsid w:val="00113617"/>
    <w:rsid w:val="00113635"/>
    <w:rsid w:val="00113E28"/>
    <w:rsid w:val="00113E97"/>
    <w:rsid w:val="001152C2"/>
    <w:rsid w:val="0011543E"/>
    <w:rsid w:val="00116537"/>
    <w:rsid w:val="001167B4"/>
    <w:rsid w:val="0011682D"/>
    <w:rsid w:val="001168EC"/>
    <w:rsid w:val="001176BA"/>
    <w:rsid w:val="0012079B"/>
    <w:rsid w:val="00121004"/>
    <w:rsid w:val="00121294"/>
    <w:rsid w:val="0012171D"/>
    <w:rsid w:val="0012242E"/>
    <w:rsid w:val="0012244D"/>
    <w:rsid w:val="00122A26"/>
    <w:rsid w:val="00122D3B"/>
    <w:rsid w:val="00123AF6"/>
    <w:rsid w:val="00124C87"/>
    <w:rsid w:val="0012537E"/>
    <w:rsid w:val="0012580E"/>
    <w:rsid w:val="00125917"/>
    <w:rsid w:val="00125A23"/>
    <w:rsid w:val="00125E7E"/>
    <w:rsid w:val="00125ECB"/>
    <w:rsid w:val="00125EE7"/>
    <w:rsid w:val="00126105"/>
    <w:rsid w:val="00126196"/>
    <w:rsid w:val="001263CF"/>
    <w:rsid w:val="0012642B"/>
    <w:rsid w:val="00126AFE"/>
    <w:rsid w:val="00127017"/>
    <w:rsid w:val="001274C9"/>
    <w:rsid w:val="001277ED"/>
    <w:rsid w:val="00127F08"/>
    <w:rsid w:val="00127F3D"/>
    <w:rsid w:val="001307CB"/>
    <w:rsid w:val="001312EC"/>
    <w:rsid w:val="00132002"/>
    <w:rsid w:val="001326BF"/>
    <w:rsid w:val="00133B1F"/>
    <w:rsid w:val="00134ABA"/>
    <w:rsid w:val="001357D2"/>
    <w:rsid w:val="00135882"/>
    <w:rsid w:val="00135DE6"/>
    <w:rsid w:val="00136128"/>
    <w:rsid w:val="001363C9"/>
    <w:rsid w:val="00136DCD"/>
    <w:rsid w:val="00137489"/>
    <w:rsid w:val="00137D9B"/>
    <w:rsid w:val="00140BF2"/>
    <w:rsid w:val="00140F30"/>
    <w:rsid w:val="00141DD9"/>
    <w:rsid w:val="0014280A"/>
    <w:rsid w:val="00142C14"/>
    <w:rsid w:val="001434C3"/>
    <w:rsid w:val="001434C4"/>
    <w:rsid w:val="00143653"/>
    <w:rsid w:val="00143D7B"/>
    <w:rsid w:val="001441F1"/>
    <w:rsid w:val="001442DA"/>
    <w:rsid w:val="00145DB6"/>
    <w:rsid w:val="00146286"/>
    <w:rsid w:val="001470B9"/>
    <w:rsid w:val="0014739E"/>
    <w:rsid w:val="00150405"/>
    <w:rsid w:val="00150974"/>
    <w:rsid w:val="001513C5"/>
    <w:rsid w:val="00151DEB"/>
    <w:rsid w:val="001521AC"/>
    <w:rsid w:val="001525ED"/>
    <w:rsid w:val="0015280B"/>
    <w:rsid w:val="0015314C"/>
    <w:rsid w:val="00153851"/>
    <w:rsid w:val="00153D0F"/>
    <w:rsid w:val="00153ED5"/>
    <w:rsid w:val="0015408F"/>
    <w:rsid w:val="00154895"/>
    <w:rsid w:val="00154B42"/>
    <w:rsid w:val="00154F62"/>
    <w:rsid w:val="00155217"/>
    <w:rsid w:val="0015522B"/>
    <w:rsid w:val="001557E6"/>
    <w:rsid w:val="00155E8A"/>
    <w:rsid w:val="001564DC"/>
    <w:rsid w:val="001564E3"/>
    <w:rsid w:val="001569E5"/>
    <w:rsid w:val="00156E28"/>
    <w:rsid w:val="00156E66"/>
    <w:rsid w:val="0015765D"/>
    <w:rsid w:val="001578D3"/>
    <w:rsid w:val="00157C7A"/>
    <w:rsid w:val="00157E11"/>
    <w:rsid w:val="0016057B"/>
    <w:rsid w:val="00160793"/>
    <w:rsid w:val="0016180C"/>
    <w:rsid w:val="00161BEB"/>
    <w:rsid w:val="00162087"/>
    <w:rsid w:val="00162177"/>
    <w:rsid w:val="0016247F"/>
    <w:rsid w:val="00162779"/>
    <w:rsid w:val="00162B63"/>
    <w:rsid w:val="00162C52"/>
    <w:rsid w:val="00162C6B"/>
    <w:rsid w:val="00163486"/>
    <w:rsid w:val="00163797"/>
    <w:rsid w:val="00163B74"/>
    <w:rsid w:val="00164075"/>
    <w:rsid w:val="00164B19"/>
    <w:rsid w:val="001664B3"/>
    <w:rsid w:val="001679BD"/>
    <w:rsid w:val="00167C4E"/>
    <w:rsid w:val="00167CC6"/>
    <w:rsid w:val="00167F3E"/>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ABF"/>
    <w:rsid w:val="00175CF6"/>
    <w:rsid w:val="001760EC"/>
    <w:rsid w:val="00176118"/>
    <w:rsid w:val="00176875"/>
    <w:rsid w:val="001768D2"/>
    <w:rsid w:val="00176E94"/>
    <w:rsid w:val="00177303"/>
    <w:rsid w:val="00177800"/>
    <w:rsid w:val="00180053"/>
    <w:rsid w:val="001806BD"/>
    <w:rsid w:val="00180745"/>
    <w:rsid w:val="00180852"/>
    <w:rsid w:val="00180B91"/>
    <w:rsid w:val="00180FAA"/>
    <w:rsid w:val="00181603"/>
    <w:rsid w:val="0018165F"/>
    <w:rsid w:val="0018273B"/>
    <w:rsid w:val="00182894"/>
    <w:rsid w:val="00182A8B"/>
    <w:rsid w:val="00182AE0"/>
    <w:rsid w:val="00182C88"/>
    <w:rsid w:val="00183417"/>
    <w:rsid w:val="0018381F"/>
    <w:rsid w:val="00183C7D"/>
    <w:rsid w:val="0018490C"/>
    <w:rsid w:val="00185BF9"/>
    <w:rsid w:val="0018606E"/>
    <w:rsid w:val="0018677F"/>
    <w:rsid w:val="00186C60"/>
    <w:rsid w:val="00186DD7"/>
    <w:rsid w:val="00187295"/>
    <w:rsid w:val="00187D7E"/>
    <w:rsid w:val="0019113E"/>
    <w:rsid w:val="00191FEC"/>
    <w:rsid w:val="001933F8"/>
    <w:rsid w:val="00193443"/>
    <w:rsid w:val="001945E4"/>
    <w:rsid w:val="00194716"/>
    <w:rsid w:val="0019494B"/>
    <w:rsid w:val="00194A07"/>
    <w:rsid w:val="00195D50"/>
    <w:rsid w:val="001964FD"/>
    <w:rsid w:val="00196F99"/>
    <w:rsid w:val="00197841"/>
    <w:rsid w:val="001A090F"/>
    <w:rsid w:val="001A197E"/>
    <w:rsid w:val="001A1AF2"/>
    <w:rsid w:val="001A256F"/>
    <w:rsid w:val="001A2AA5"/>
    <w:rsid w:val="001A31CC"/>
    <w:rsid w:val="001A378D"/>
    <w:rsid w:val="001A399F"/>
    <w:rsid w:val="001A3B2C"/>
    <w:rsid w:val="001A4336"/>
    <w:rsid w:val="001A49A8"/>
    <w:rsid w:val="001A4BCE"/>
    <w:rsid w:val="001A6859"/>
    <w:rsid w:val="001A7400"/>
    <w:rsid w:val="001B0ABC"/>
    <w:rsid w:val="001B0BDA"/>
    <w:rsid w:val="001B0C8D"/>
    <w:rsid w:val="001B0D6D"/>
    <w:rsid w:val="001B1565"/>
    <w:rsid w:val="001B1693"/>
    <w:rsid w:val="001B2183"/>
    <w:rsid w:val="001B257D"/>
    <w:rsid w:val="001B27DE"/>
    <w:rsid w:val="001B284E"/>
    <w:rsid w:val="001B2CA0"/>
    <w:rsid w:val="001B3180"/>
    <w:rsid w:val="001B31E0"/>
    <w:rsid w:val="001B4274"/>
    <w:rsid w:val="001B43C5"/>
    <w:rsid w:val="001B4C7F"/>
    <w:rsid w:val="001B5869"/>
    <w:rsid w:val="001B5973"/>
    <w:rsid w:val="001B5C62"/>
    <w:rsid w:val="001B7656"/>
    <w:rsid w:val="001B7AEF"/>
    <w:rsid w:val="001B7DDE"/>
    <w:rsid w:val="001C0F73"/>
    <w:rsid w:val="001C15CC"/>
    <w:rsid w:val="001C196C"/>
    <w:rsid w:val="001C1E44"/>
    <w:rsid w:val="001C1F00"/>
    <w:rsid w:val="001C1F91"/>
    <w:rsid w:val="001C2169"/>
    <w:rsid w:val="001C24BF"/>
    <w:rsid w:val="001C36C4"/>
    <w:rsid w:val="001C38EE"/>
    <w:rsid w:val="001C46D3"/>
    <w:rsid w:val="001C487B"/>
    <w:rsid w:val="001C4A5A"/>
    <w:rsid w:val="001C5909"/>
    <w:rsid w:val="001C5BB9"/>
    <w:rsid w:val="001C6102"/>
    <w:rsid w:val="001C692F"/>
    <w:rsid w:val="001C6ECC"/>
    <w:rsid w:val="001C726F"/>
    <w:rsid w:val="001C7831"/>
    <w:rsid w:val="001C79B2"/>
    <w:rsid w:val="001C7D68"/>
    <w:rsid w:val="001D0062"/>
    <w:rsid w:val="001D0288"/>
    <w:rsid w:val="001D06F6"/>
    <w:rsid w:val="001D115E"/>
    <w:rsid w:val="001D1FA3"/>
    <w:rsid w:val="001D24B2"/>
    <w:rsid w:val="001D2632"/>
    <w:rsid w:val="001D486E"/>
    <w:rsid w:val="001D6772"/>
    <w:rsid w:val="001D67F1"/>
    <w:rsid w:val="001D7577"/>
    <w:rsid w:val="001D779C"/>
    <w:rsid w:val="001D7FDC"/>
    <w:rsid w:val="001E031F"/>
    <w:rsid w:val="001E0E2C"/>
    <w:rsid w:val="001E1A37"/>
    <w:rsid w:val="001E1B80"/>
    <w:rsid w:val="001E1E71"/>
    <w:rsid w:val="001E2B6C"/>
    <w:rsid w:val="001E2FEF"/>
    <w:rsid w:val="001E32B1"/>
    <w:rsid w:val="001E39CE"/>
    <w:rsid w:val="001E4659"/>
    <w:rsid w:val="001E4737"/>
    <w:rsid w:val="001E4C5C"/>
    <w:rsid w:val="001E571B"/>
    <w:rsid w:val="001E59B4"/>
    <w:rsid w:val="001E61C5"/>
    <w:rsid w:val="001E6423"/>
    <w:rsid w:val="001E696E"/>
    <w:rsid w:val="001E6E29"/>
    <w:rsid w:val="001E746D"/>
    <w:rsid w:val="001E75E8"/>
    <w:rsid w:val="001E7A69"/>
    <w:rsid w:val="001F0E03"/>
    <w:rsid w:val="001F1093"/>
    <w:rsid w:val="001F1652"/>
    <w:rsid w:val="001F169D"/>
    <w:rsid w:val="001F1C20"/>
    <w:rsid w:val="001F1C4D"/>
    <w:rsid w:val="001F2AA1"/>
    <w:rsid w:val="001F30D3"/>
    <w:rsid w:val="001F317C"/>
    <w:rsid w:val="001F31B4"/>
    <w:rsid w:val="001F35F0"/>
    <w:rsid w:val="001F3F5A"/>
    <w:rsid w:val="001F429F"/>
    <w:rsid w:val="001F42F4"/>
    <w:rsid w:val="001F53B4"/>
    <w:rsid w:val="001F5441"/>
    <w:rsid w:val="001F5EAD"/>
    <w:rsid w:val="001F6A6D"/>
    <w:rsid w:val="001F6CC4"/>
    <w:rsid w:val="001F6E92"/>
    <w:rsid w:val="001F7084"/>
    <w:rsid w:val="001F7289"/>
    <w:rsid w:val="001F77D4"/>
    <w:rsid w:val="00200B9D"/>
    <w:rsid w:val="0020106E"/>
    <w:rsid w:val="002010BD"/>
    <w:rsid w:val="00201520"/>
    <w:rsid w:val="002018BC"/>
    <w:rsid w:val="00201ABE"/>
    <w:rsid w:val="002026A5"/>
    <w:rsid w:val="00202998"/>
    <w:rsid w:val="002033C4"/>
    <w:rsid w:val="00203E30"/>
    <w:rsid w:val="002040F7"/>
    <w:rsid w:val="00204176"/>
    <w:rsid w:val="0020431B"/>
    <w:rsid w:val="00204BD6"/>
    <w:rsid w:val="002054CD"/>
    <w:rsid w:val="00205606"/>
    <w:rsid w:val="0020564B"/>
    <w:rsid w:val="0020576B"/>
    <w:rsid w:val="00205BAF"/>
    <w:rsid w:val="00206991"/>
    <w:rsid w:val="00206C97"/>
    <w:rsid w:val="00206DB5"/>
    <w:rsid w:val="00207ACE"/>
    <w:rsid w:val="00207C68"/>
    <w:rsid w:val="00207C77"/>
    <w:rsid w:val="00207F56"/>
    <w:rsid w:val="00210061"/>
    <w:rsid w:val="0021023C"/>
    <w:rsid w:val="00210730"/>
    <w:rsid w:val="00210D30"/>
    <w:rsid w:val="00211178"/>
    <w:rsid w:val="0021121F"/>
    <w:rsid w:val="0021162E"/>
    <w:rsid w:val="00211776"/>
    <w:rsid w:val="00211892"/>
    <w:rsid w:val="00212639"/>
    <w:rsid w:val="00212725"/>
    <w:rsid w:val="00212B1A"/>
    <w:rsid w:val="00212B3B"/>
    <w:rsid w:val="00212B41"/>
    <w:rsid w:val="00212EDC"/>
    <w:rsid w:val="00213C6C"/>
    <w:rsid w:val="00213E73"/>
    <w:rsid w:val="00214306"/>
    <w:rsid w:val="002143D4"/>
    <w:rsid w:val="0021460A"/>
    <w:rsid w:val="00214812"/>
    <w:rsid w:val="00214A26"/>
    <w:rsid w:val="00214B01"/>
    <w:rsid w:val="00214F12"/>
    <w:rsid w:val="002155BC"/>
    <w:rsid w:val="00215671"/>
    <w:rsid w:val="00215ACE"/>
    <w:rsid w:val="00215F05"/>
    <w:rsid w:val="00216215"/>
    <w:rsid w:val="00216DB8"/>
    <w:rsid w:val="0021722F"/>
    <w:rsid w:val="0021754C"/>
    <w:rsid w:val="002216B5"/>
    <w:rsid w:val="0022184C"/>
    <w:rsid w:val="0022189E"/>
    <w:rsid w:val="00221ACF"/>
    <w:rsid w:val="00221D5A"/>
    <w:rsid w:val="00221F9C"/>
    <w:rsid w:val="0022263A"/>
    <w:rsid w:val="0022346A"/>
    <w:rsid w:val="00223864"/>
    <w:rsid w:val="00223B09"/>
    <w:rsid w:val="00223DCA"/>
    <w:rsid w:val="002246FB"/>
    <w:rsid w:val="002247F7"/>
    <w:rsid w:val="00226D38"/>
    <w:rsid w:val="0022761F"/>
    <w:rsid w:val="00227A67"/>
    <w:rsid w:val="00227A76"/>
    <w:rsid w:val="00230074"/>
    <w:rsid w:val="00231029"/>
    <w:rsid w:val="00231210"/>
    <w:rsid w:val="00231B6C"/>
    <w:rsid w:val="00231BCF"/>
    <w:rsid w:val="0023204A"/>
    <w:rsid w:val="002329D3"/>
    <w:rsid w:val="00232B01"/>
    <w:rsid w:val="00232C3E"/>
    <w:rsid w:val="00232C6A"/>
    <w:rsid w:val="002330E1"/>
    <w:rsid w:val="0023401D"/>
    <w:rsid w:val="002341F3"/>
    <w:rsid w:val="00234C05"/>
    <w:rsid w:val="00234D25"/>
    <w:rsid w:val="00235CEF"/>
    <w:rsid w:val="002368A1"/>
    <w:rsid w:val="00236A17"/>
    <w:rsid w:val="00236C04"/>
    <w:rsid w:val="002376AA"/>
    <w:rsid w:val="00237E63"/>
    <w:rsid w:val="0024087A"/>
    <w:rsid w:val="002411D1"/>
    <w:rsid w:val="002416C9"/>
    <w:rsid w:val="00241B33"/>
    <w:rsid w:val="00242218"/>
    <w:rsid w:val="00242F07"/>
    <w:rsid w:val="00243553"/>
    <w:rsid w:val="00243BCF"/>
    <w:rsid w:val="00243C9C"/>
    <w:rsid w:val="0024406F"/>
    <w:rsid w:val="0024604F"/>
    <w:rsid w:val="002464C8"/>
    <w:rsid w:val="0024660E"/>
    <w:rsid w:val="00247716"/>
    <w:rsid w:val="002478CE"/>
    <w:rsid w:val="002503AB"/>
    <w:rsid w:val="00251021"/>
    <w:rsid w:val="0025195C"/>
    <w:rsid w:val="00251D0B"/>
    <w:rsid w:val="00251E93"/>
    <w:rsid w:val="00252206"/>
    <w:rsid w:val="00252E1D"/>
    <w:rsid w:val="002533FE"/>
    <w:rsid w:val="00253FB7"/>
    <w:rsid w:val="00254721"/>
    <w:rsid w:val="00254819"/>
    <w:rsid w:val="00254995"/>
    <w:rsid w:val="0025519C"/>
    <w:rsid w:val="00255A1B"/>
    <w:rsid w:val="00255B62"/>
    <w:rsid w:val="0025665C"/>
    <w:rsid w:val="00256C8F"/>
    <w:rsid w:val="0025719A"/>
    <w:rsid w:val="002573B3"/>
    <w:rsid w:val="00257BCD"/>
    <w:rsid w:val="00257BE5"/>
    <w:rsid w:val="002603D6"/>
    <w:rsid w:val="00260A42"/>
    <w:rsid w:val="00260C42"/>
    <w:rsid w:val="00260E95"/>
    <w:rsid w:val="002610C4"/>
    <w:rsid w:val="002626AB"/>
    <w:rsid w:val="00262781"/>
    <w:rsid w:val="0026393E"/>
    <w:rsid w:val="00264144"/>
    <w:rsid w:val="002642DB"/>
    <w:rsid w:val="002658B7"/>
    <w:rsid w:val="0026622E"/>
    <w:rsid w:val="0026627B"/>
    <w:rsid w:val="002667E1"/>
    <w:rsid w:val="00266953"/>
    <w:rsid w:val="00266A49"/>
    <w:rsid w:val="002677EE"/>
    <w:rsid w:val="00267BFE"/>
    <w:rsid w:val="00267D73"/>
    <w:rsid w:val="00270060"/>
    <w:rsid w:val="0027047E"/>
    <w:rsid w:val="00270532"/>
    <w:rsid w:val="002709BF"/>
    <w:rsid w:val="00270A8D"/>
    <w:rsid w:val="00270D67"/>
    <w:rsid w:val="00272086"/>
    <w:rsid w:val="00272A1A"/>
    <w:rsid w:val="00272DA7"/>
    <w:rsid w:val="00272F96"/>
    <w:rsid w:val="00273076"/>
    <w:rsid w:val="002736D6"/>
    <w:rsid w:val="00273C53"/>
    <w:rsid w:val="00273E65"/>
    <w:rsid w:val="00274B01"/>
    <w:rsid w:val="00274C40"/>
    <w:rsid w:val="00274D77"/>
    <w:rsid w:val="002751D7"/>
    <w:rsid w:val="0027529F"/>
    <w:rsid w:val="002759C1"/>
    <w:rsid w:val="00275CEA"/>
    <w:rsid w:val="00276A9D"/>
    <w:rsid w:val="00276EF5"/>
    <w:rsid w:val="002772D6"/>
    <w:rsid w:val="00280483"/>
    <w:rsid w:val="0028061C"/>
    <w:rsid w:val="002806B4"/>
    <w:rsid w:val="002809B0"/>
    <w:rsid w:val="00280AF4"/>
    <w:rsid w:val="00280CBB"/>
    <w:rsid w:val="002818B8"/>
    <w:rsid w:val="00281F02"/>
    <w:rsid w:val="00282392"/>
    <w:rsid w:val="00282904"/>
    <w:rsid w:val="00282A32"/>
    <w:rsid w:val="0028350B"/>
    <w:rsid w:val="0028372B"/>
    <w:rsid w:val="0028391C"/>
    <w:rsid w:val="002840A6"/>
    <w:rsid w:val="002846CE"/>
    <w:rsid w:val="00284A06"/>
    <w:rsid w:val="00284E06"/>
    <w:rsid w:val="0028519B"/>
    <w:rsid w:val="0028604B"/>
    <w:rsid w:val="00286722"/>
    <w:rsid w:val="00286827"/>
    <w:rsid w:val="00286CB9"/>
    <w:rsid w:val="00286CEB"/>
    <w:rsid w:val="00290703"/>
    <w:rsid w:val="00290744"/>
    <w:rsid w:val="00290A6D"/>
    <w:rsid w:val="00290AF3"/>
    <w:rsid w:val="002910C2"/>
    <w:rsid w:val="00292500"/>
    <w:rsid w:val="00292DBA"/>
    <w:rsid w:val="002932A5"/>
    <w:rsid w:val="0029337C"/>
    <w:rsid w:val="002933E0"/>
    <w:rsid w:val="00293F90"/>
    <w:rsid w:val="002943FA"/>
    <w:rsid w:val="0029537B"/>
    <w:rsid w:val="0029565D"/>
    <w:rsid w:val="002957C9"/>
    <w:rsid w:val="002966CE"/>
    <w:rsid w:val="00297A1B"/>
    <w:rsid w:val="00297A86"/>
    <w:rsid w:val="002A0221"/>
    <w:rsid w:val="002A0531"/>
    <w:rsid w:val="002A076F"/>
    <w:rsid w:val="002A085A"/>
    <w:rsid w:val="002A0D35"/>
    <w:rsid w:val="002A1328"/>
    <w:rsid w:val="002A1D3A"/>
    <w:rsid w:val="002A2019"/>
    <w:rsid w:val="002A245F"/>
    <w:rsid w:val="002A2A1C"/>
    <w:rsid w:val="002A2F72"/>
    <w:rsid w:val="002A2F76"/>
    <w:rsid w:val="002A312D"/>
    <w:rsid w:val="002A380F"/>
    <w:rsid w:val="002A382D"/>
    <w:rsid w:val="002A3C07"/>
    <w:rsid w:val="002A4417"/>
    <w:rsid w:val="002A47B4"/>
    <w:rsid w:val="002A51A4"/>
    <w:rsid w:val="002A557D"/>
    <w:rsid w:val="002A6974"/>
    <w:rsid w:val="002A6C59"/>
    <w:rsid w:val="002A6D4C"/>
    <w:rsid w:val="002A6D64"/>
    <w:rsid w:val="002A77E8"/>
    <w:rsid w:val="002A781F"/>
    <w:rsid w:val="002B03EF"/>
    <w:rsid w:val="002B095A"/>
    <w:rsid w:val="002B0AC4"/>
    <w:rsid w:val="002B0B33"/>
    <w:rsid w:val="002B0D1E"/>
    <w:rsid w:val="002B1498"/>
    <w:rsid w:val="002B1900"/>
    <w:rsid w:val="002B3141"/>
    <w:rsid w:val="002B324A"/>
    <w:rsid w:val="002B35C1"/>
    <w:rsid w:val="002B3E53"/>
    <w:rsid w:val="002B422F"/>
    <w:rsid w:val="002B467F"/>
    <w:rsid w:val="002B4D9F"/>
    <w:rsid w:val="002B5096"/>
    <w:rsid w:val="002B581D"/>
    <w:rsid w:val="002B5D63"/>
    <w:rsid w:val="002B5F54"/>
    <w:rsid w:val="002B635C"/>
    <w:rsid w:val="002B7099"/>
    <w:rsid w:val="002B7175"/>
    <w:rsid w:val="002B7199"/>
    <w:rsid w:val="002B72E6"/>
    <w:rsid w:val="002B73D5"/>
    <w:rsid w:val="002B7CC9"/>
    <w:rsid w:val="002B7E68"/>
    <w:rsid w:val="002C015A"/>
    <w:rsid w:val="002C0193"/>
    <w:rsid w:val="002C09A7"/>
    <w:rsid w:val="002C0BEA"/>
    <w:rsid w:val="002C0FDF"/>
    <w:rsid w:val="002C117A"/>
    <w:rsid w:val="002C1C08"/>
    <w:rsid w:val="002C1C62"/>
    <w:rsid w:val="002C1ECC"/>
    <w:rsid w:val="002C2149"/>
    <w:rsid w:val="002C288A"/>
    <w:rsid w:val="002C28C6"/>
    <w:rsid w:val="002C2B9A"/>
    <w:rsid w:val="002C33DB"/>
    <w:rsid w:val="002C4DB8"/>
    <w:rsid w:val="002C54C6"/>
    <w:rsid w:val="002C57E5"/>
    <w:rsid w:val="002C5BB0"/>
    <w:rsid w:val="002C5CE4"/>
    <w:rsid w:val="002C5E54"/>
    <w:rsid w:val="002C6618"/>
    <w:rsid w:val="002C6B8F"/>
    <w:rsid w:val="002C6E20"/>
    <w:rsid w:val="002C76CA"/>
    <w:rsid w:val="002C7851"/>
    <w:rsid w:val="002C7CEC"/>
    <w:rsid w:val="002C7ED0"/>
    <w:rsid w:val="002D032D"/>
    <w:rsid w:val="002D0687"/>
    <w:rsid w:val="002D0838"/>
    <w:rsid w:val="002D0F66"/>
    <w:rsid w:val="002D1306"/>
    <w:rsid w:val="002D1539"/>
    <w:rsid w:val="002D1BCA"/>
    <w:rsid w:val="002D2BE5"/>
    <w:rsid w:val="002D33EE"/>
    <w:rsid w:val="002D3E36"/>
    <w:rsid w:val="002D400E"/>
    <w:rsid w:val="002D50D6"/>
    <w:rsid w:val="002D5B73"/>
    <w:rsid w:val="002D5FBD"/>
    <w:rsid w:val="002D6F91"/>
    <w:rsid w:val="002D7FE5"/>
    <w:rsid w:val="002E00F9"/>
    <w:rsid w:val="002E01F5"/>
    <w:rsid w:val="002E040F"/>
    <w:rsid w:val="002E06DA"/>
    <w:rsid w:val="002E080F"/>
    <w:rsid w:val="002E1845"/>
    <w:rsid w:val="002E2E1B"/>
    <w:rsid w:val="002E3152"/>
    <w:rsid w:val="002E3CF1"/>
    <w:rsid w:val="002E46AF"/>
    <w:rsid w:val="002E4BB9"/>
    <w:rsid w:val="002E53F3"/>
    <w:rsid w:val="002E5552"/>
    <w:rsid w:val="002E557A"/>
    <w:rsid w:val="002E5635"/>
    <w:rsid w:val="002E58B5"/>
    <w:rsid w:val="002E63AB"/>
    <w:rsid w:val="002E66B7"/>
    <w:rsid w:val="002E67D3"/>
    <w:rsid w:val="002E6ABB"/>
    <w:rsid w:val="002E6BBF"/>
    <w:rsid w:val="002E6E82"/>
    <w:rsid w:val="002E70EE"/>
    <w:rsid w:val="002E75F0"/>
    <w:rsid w:val="002F06CA"/>
    <w:rsid w:val="002F07DE"/>
    <w:rsid w:val="002F0AB7"/>
    <w:rsid w:val="002F0BE1"/>
    <w:rsid w:val="002F10B5"/>
    <w:rsid w:val="002F119E"/>
    <w:rsid w:val="002F16AC"/>
    <w:rsid w:val="002F1742"/>
    <w:rsid w:val="002F216F"/>
    <w:rsid w:val="002F3636"/>
    <w:rsid w:val="002F3674"/>
    <w:rsid w:val="002F4264"/>
    <w:rsid w:val="002F4894"/>
    <w:rsid w:val="002F65EC"/>
    <w:rsid w:val="002F742A"/>
    <w:rsid w:val="002F79D4"/>
    <w:rsid w:val="002F7CBE"/>
    <w:rsid w:val="003000A5"/>
    <w:rsid w:val="003006B2"/>
    <w:rsid w:val="00300C0B"/>
    <w:rsid w:val="00300E24"/>
    <w:rsid w:val="0030111F"/>
    <w:rsid w:val="00301692"/>
    <w:rsid w:val="00301C50"/>
    <w:rsid w:val="00302509"/>
    <w:rsid w:val="0030292D"/>
    <w:rsid w:val="003029C4"/>
    <w:rsid w:val="00302AC4"/>
    <w:rsid w:val="003034E1"/>
    <w:rsid w:val="0030387E"/>
    <w:rsid w:val="00303909"/>
    <w:rsid w:val="0030390F"/>
    <w:rsid w:val="00303A6F"/>
    <w:rsid w:val="0030422C"/>
    <w:rsid w:val="003047B7"/>
    <w:rsid w:val="00304B84"/>
    <w:rsid w:val="003051BE"/>
    <w:rsid w:val="00305472"/>
    <w:rsid w:val="00305BA3"/>
    <w:rsid w:val="0030602B"/>
    <w:rsid w:val="00306AFF"/>
    <w:rsid w:val="00306C8D"/>
    <w:rsid w:val="00306E49"/>
    <w:rsid w:val="00307199"/>
    <w:rsid w:val="003071FC"/>
    <w:rsid w:val="00307221"/>
    <w:rsid w:val="0030723C"/>
    <w:rsid w:val="00310077"/>
    <w:rsid w:val="00310DA1"/>
    <w:rsid w:val="00311921"/>
    <w:rsid w:val="00312348"/>
    <w:rsid w:val="00312488"/>
    <w:rsid w:val="0031294C"/>
    <w:rsid w:val="003129AD"/>
    <w:rsid w:val="00312D8D"/>
    <w:rsid w:val="00314020"/>
    <w:rsid w:val="00314413"/>
    <w:rsid w:val="003145ED"/>
    <w:rsid w:val="00314C4D"/>
    <w:rsid w:val="00314D97"/>
    <w:rsid w:val="003151F4"/>
    <w:rsid w:val="00315700"/>
    <w:rsid w:val="00315CC5"/>
    <w:rsid w:val="003161EC"/>
    <w:rsid w:val="003164A5"/>
    <w:rsid w:val="00316C73"/>
    <w:rsid w:val="00317040"/>
    <w:rsid w:val="0031736B"/>
    <w:rsid w:val="00317A0C"/>
    <w:rsid w:val="00317B71"/>
    <w:rsid w:val="0032064D"/>
    <w:rsid w:val="00320767"/>
    <w:rsid w:val="00320913"/>
    <w:rsid w:val="003214A1"/>
    <w:rsid w:val="00321A4D"/>
    <w:rsid w:val="00321A60"/>
    <w:rsid w:val="00321F01"/>
    <w:rsid w:val="00321F8D"/>
    <w:rsid w:val="00322BD2"/>
    <w:rsid w:val="00322FD9"/>
    <w:rsid w:val="003230D2"/>
    <w:rsid w:val="00324460"/>
    <w:rsid w:val="00324A43"/>
    <w:rsid w:val="0032526F"/>
    <w:rsid w:val="003252D9"/>
    <w:rsid w:val="00325448"/>
    <w:rsid w:val="0032653D"/>
    <w:rsid w:val="00326E18"/>
    <w:rsid w:val="00326F07"/>
    <w:rsid w:val="003270C4"/>
    <w:rsid w:val="003275AC"/>
    <w:rsid w:val="0032784F"/>
    <w:rsid w:val="00327B5E"/>
    <w:rsid w:val="00330085"/>
    <w:rsid w:val="003306FC"/>
    <w:rsid w:val="00330CC7"/>
    <w:rsid w:val="003313BA"/>
    <w:rsid w:val="003321C2"/>
    <w:rsid w:val="00332266"/>
    <w:rsid w:val="00332D2F"/>
    <w:rsid w:val="00332D36"/>
    <w:rsid w:val="003330BD"/>
    <w:rsid w:val="003343E8"/>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AB5"/>
    <w:rsid w:val="00343FC8"/>
    <w:rsid w:val="003446C8"/>
    <w:rsid w:val="00344C88"/>
    <w:rsid w:val="00345BA5"/>
    <w:rsid w:val="003460F9"/>
    <w:rsid w:val="00346387"/>
    <w:rsid w:val="00347214"/>
    <w:rsid w:val="003473FB"/>
    <w:rsid w:val="003478A2"/>
    <w:rsid w:val="00347E19"/>
    <w:rsid w:val="00347E91"/>
    <w:rsid w:val="00350127"/>
    <w:rsid w:val="00350596"/>
    <w:rsid w:val="003513A2"/>
    <w:rsid w:val="003515C7"/>
    <w:rsid w:val="003517C7"/>
    <w:rsid w:val="00351E4B"/>
    <w:rsid w:val="0035237C"/>
    <w:rsid w:val="0035256C"/>
    <w:rsid w:val="0035272A"/>
    <w:rsid w:val="003528BA"/>
    <w:rsid w:val="00352A7D"/>
    <w:rsid w:val="0035318B"/>
    <w:rsid w:val="003531AA"/>
    <w:rsid w:val="00353451"/>
    <w:rsid w:val="00353B52"/>
    <w:rsid w:val="00353C5E"/>
    <w:rsid w:val="00354B9C"/>
    <w:rsid w:val="00354F28"/>
    <w:rsid w:val="00354FE1"/>
    <w:rsid w:val="003552CD"/>
    <w:rsid w:val="003557FF"/>
    <w:rsid w:val="00355DC3"/>
    <w:rsid w:val="00356012"/>
    <w:rsid w:val="003560A8"/>
    <w:rsid w:val="00356319"/>
    <w:rsid w:val="0035744E"/>
    <w:rsid w:val="003576E6"/>
    <w:rsid w:val="003579ED"/>
    <w:rsid w:val="00357A8B"/>
    <w:rsid w:val="00357CDB"/>
    <w:rsid w:val="00357D15"/>
    <w:rsid w:val="00357F9F"/>
    <w:rsid w:val="0036032A"/>
    <w:rsid w:val="0036078C"/>
    <w:rsid w:val="00360800"/>
    <w:rsid w:val="00360F5C"/>
    <w:rsid w:val="00361AED"/>
    <w:rsid w:val="00361B8B"/>
    <w:rsid w:val="00361ED6"/>
    <w:rsid w:val="00361EEB"/>
    <w:rsid w:val="0036209A"/>
    <w:rsid w:val="00362299"/>
    <w:rsid w:val="00362621"/>
    <w:rsid w:val="00362F77"/>
    <w:rsid w:val="00362FC5"/>
    <w:rsid w:val="003632FD"/>
    <w:rsid w:val="00363AE6"/>
    <w:rsid w:val="00364453"/>
    <w:rsid w:val="00364536"/>
    <w:rsid w:val="003645E0"/>
    <w:rsid w:val="00364864"/>
    <w:rsid w:val="003649CD"/>
    <w:rsid w:val="00364D15"/>
    <w:rsid w:val="003651D6"/>
    <w:rsid w:val="00365CCC"/>
    <w:rsid w:val="00366038"/>
    <w:rsid w:val="00366500"/>
    <w:rsid w:val="0036738B"/>
    <w:rsid w:val="00367CC9"/>
    <w:rsid w:val="00370039"/>
    <w:rsid w:val="00370824"/>
    <w:rsid w:val="0037097C"/>
    <w:rsid w:val="00370B16"/>
    <w:rsid w:val="003710C3"/>
    <w:rsid w:val="00371B13"/>
    <w:rsid w:val="00371CC4"/>
    <w:rsid w:val="00371DFF"/>
    <w:rsid w:val="0037270F"/>
    <w:rsid w:val="00372DBB"/>
    <w:rsid w:val="0037375E"/>
    <w:rsid w:val="00373B38"/>
    <w:rsid w:val="00373BD3"/>
    <w:rsid w:val="00375207"/>
    <w:rsid w:val="003758C1"/>
    <w:rsid w:val="00375FBD"/>
    <w:rsid w:val="003767B3"/>
    <w:rsid w:val="00376CF4"/>
    <w:rsid w:val="00377B8D"/>
    <w:rsid w:val="00377FDC"/>
    <w:rsid w:val="00381D07"/>
    <w:rsid w:val="003820F9"/>
    <w:rsid w:val="00382E58"/>
    <w:rsid w:val="0038317E"/>
    <w:rsid w:val="003832A4"/>
    <w:rsid w:val="00383356"/>
    <w:rsid w:val="003837DB"/>
    <w:rsid w:val="003846D0"/>
    <w:rsid w:val="00384E67"/>
    <w:rsid w:val="0038522C"/>
    <w:rsid w:val="003858FF"/>
    <w:rsid w:val="00385E80"/>
    <w:rsid w:val="003860E6"/>
    <w:rsid w:val="00386296"/>
    <w:rsid w:val="0038680B"/>
    <w:rsid w:val="00387956"/>
    <w:rsid w:val="00390A38"/>
    <w:rsid w:val="00390AA1"/>
    <w:rsid w:val="0039103E"/>
    <w:rsid w:val="003911D9"/>
    <w:rsid w:val="00391500"/>
    <w:rsid w:val="0039198A"/>
    <w:rsid w:val="00391CD2"/>
    <w:rsid w:val="00391E31"/>
    <w:rsid w:val="00392897"/>
    <w:rsid w:val="00392E9C"/>
    <w:rsid w:val="00393094"/>
    <w:rsid w:val="00393467"/>
    <w:rsid w:val="00393566"/>
    <w:rsid w:val="003939A1"/>
    <w:rsid w:val="00393E3A"/>
    <w:rsid w:val="00393FA3"/>
    <w:rsid w:val="003948A1"/>
    <w:rsid w:val="00394CDC"/>
    <w:rsid w:val="003958F2"/>
    <w:rsid w:val="00395CE6"/>
    <w:rsid w:val="00395F53"/>
    <w:rsid w:val="00396826"/>
    <w:rsid w:val="003968A2"/>
    <w:rsid w:val="00397853"/>
    <w:rsid w:val="00397C1C"/>
    <w:rsid w:val="003A0159"/>
    <w:rsid w:val="003A016E"/>
    <w:rsid w:val="003A0B6A"/>
    <w:rsid w:val="003A0E23"/>
    <w:rsid w:val="003A0E34"/>
    <w:rsid w:val="003A12A2"/>
    <w:rsid w:val="003A14F9"/>
    <w:rsid w:val="003A1629"/>
    <w:rsid w:val="003A165E"/>
    <w:rsid w:val="003A1758"/>
    <w:rsid w:val="003A1D39"/>
    <w:rsid w:val="003A2136"/>
    <w:rsid w:val="003A2651"/>
    <w:rsid w:val="003A28F5"/>
    <w:rsid w:val="003A292F"/>
    <w:rsid w:val="003A2CF1"/>
    <w:rsid w:val="003A42A4"/>
    <w:rsid w:val="003A4599"/>
    <w:rsid w:val="003A4796"/>
    <w:rsid w:val="003A4CAF"/>
    <w:rsid w:val="003A4E74"/>
    <w:rsid w:val="003A531A"/>
    <w:rsid w:val="003A6E81"/>
    <w:rsid w:val="003A7377"/>
    <w:rsid w:val="003A7A57"/>
    <w:rsid w:val="003B0BB2"/>
    <w:rsid w:val="003B0C3A"/>
    <w:rsid w:val="003B12E0"/>
    <w:rsid w:val="003B12FE"/>
    <w:rsid w:val="003B1590"/>
    <w:rsid w:val="003B1E8D"/>
    <w:rsid w:val="003B1FCB"/>
    <w:rsid w:val="003B2313"/>
    <w:rsid w:val="003B240B"/>
    <w:rsid w:val="003B27FF"/>
    <w:rsid w:val="003B2E9C"/>
    <w:rsid w:val="003B2FC2"/>
    <w:rsid w:val="003B31BB"/>
    <w:rsid w:val="003B354E"/>
    <w:rsid w:val="003B40B5"/>
    <w:rsid w:val="003B47E0"/>
    <w:rsid w:val="003B4996"/>
    <w:rsid w:val="003B49D0"/>
    <w:rsid w:val="003B5083"/>
    <w:rsid w:val="003B5D8A"/>
    <w:rsid w:val="003B61A1"/>
    <w:rsid w:val="003B6352"/>
    <w:rsid w:val="003B746B"/>
    <w:rsid w:val="003B7498"/>
    <w:rsid w:val="003C09DA"/>
    <w:rsid w:val="003C0A87"/>
    <w:rsid w:val="003C0DB3"/>
    <w:rsid w:val="003C102C"/>
    <w:rsid w:val="003C10D3"/>
    <w:rsid w:val="003C2304"/>
    <w:rsid w:val="003C2567"/>
    <w:rsid w:val="003C2698"/>
    <w:rsid w:val="003C3FEF"/>
    <w:rsid w:val="003C429F"/>
    <w:rsid w:val="003C502E"/>
    <w:rsid w:val="003C50E7"/>
    <w:rsid w:val="003C59B2"/>
    <w:rsid w:val="003C60E4"/>
    <w:rsid w:val="003C6B4D"/>
    <w:rsid w:val="003C735C"/>
    <w:rsid w:val="003C754B"/>
    <w:rsid w:val="003D0578"/>
    <w:rsid w:val="003D058A"/>
    <w:rsid w:val="003D07B5"/>
    <w:rsid w:val="003D1021"/>
    <w:rsid w:val="003D1355"/>
    <w:rsid w:val="003D1C22"/>
    <w:rsid w:val="003D1EB3"/>
    <w:rsid w:val="003D265F"/>
    <w:rsid w:val="003D29D4"/>
    <w:rsid w:val="003D32B7"/>
    <w:rsid w:val="003D3362"/>
    <w:rsid w:val="003D3B28"/>
    <w:rsid w:val="003D3BA5"/>
    <w:rsid w:val="003D3CF6"/>
    <w:rsid w:val="003D6062"/>
    <w:rsid w:val="003D6149"/>
    <w:rsid w:val="003D6E7A"/>
    <w:rsid w:val="003D75C5"/>
    <w:rsid w:val="003D785B"/>
    <w:rsid w:val="003E00D7"/>
    <w:rsid w:val="003E011D"/>
    <w:rsid w:val="003E058F"/>
    <w:rsid w:val="003E11BC"/>
    <w:rsid w:val="003E1886"/>
    <w:rsid w:val="003E1E66"/>
    <w:rsid w:val="003E249F"/>
    <w:rsid w:val="003E28CD"/>
    <w:rsid w:val="003E2DFF"/>
    <w:rsid w:val="003E3511"/>
    <w:rsid w:val="003E37F5"/>
    <w:rsid w:val="003E39EC"/>
    <w:rsid w:val="003E3A23"/>
    <w:rsid w:val="003E3BA6"/>
    <w:rsid w:val="003E3EB9"/>
    <w:rsid w:val="003E45E4"/>
    <w:rsid w:val="003E4676"/>
    <w:rsid w:val="003E534B"/>
    <w:rsid w:val="003E5F74"/>
    <w:rsid w:val="003E6276"/>
    <w:rsid w:val="003E6969"/>
    <w:rsid w:val="003E705E"/>
    <w:rsid w:val="003E79B1"/>
    <w:rsid w:val="003F0A9C"/>
    <w:rsid w:val="003F0D9F"/>
    <w:rsid w:val="003F1064"/>
    <w:rsid w:val="003F131C"/>
    <w:rsid w:val="003F1B33"/>
    <w:rsid w:val="003F1FB4"/>
    <w:rsid w:val="003F37C3"/>
    <w:rsid w:val="003F4433"/>
    <w:rsid w:val="003F5865"/>
    <w:rsid w:val="003F5937"/>
    <w:rsid w:val="003F5DC7"/>
    <w:rsid w:val="003F64B3"/>
    <w:rsid w:val="003F672B"/>
    <w:rsid w:val="003F680F"/>
    <w:rsid w:val="003F68F1"/>
    <w:rsid w:val="003F6ECB"/>
    <w:rsid w:val="003F728B"/>
    <w:rsid w:val="003F7795"/>
    <w:rsid w:val="004004AC"/>
    <w:rsid w:val="004004B7"/>
    <w:rsid w:val="00400976"/>
    <w:rsid w:val="00400A71"/>
    <w:rsid w:val="00400B7C"/>
    <w:rsid w:val="00400C70"/>
    <w:rsid w:val="00400F7A"/>
    <w:rsid w:val="00401027"/>
    <w:rsid w:val="00401081"/>
    <w:rsid w:val="004013AE"/>
    <w:rsid w:val="00401A8B"/>
    <w:rsid w:val="00402229"/>
    <w:rsid w:val="00403533"/>
    <w:rsid w:val="00403BDC"/>
    <w:rsid w:val="004053A9"/>
    <w:rsid w:val="0040547F"/>
    <w:rsid w:val="0040578D"/>
    <w:rsid w:val="00405DA6"/>
    <w:rsid w:val="004078B5"/>
    <w:rsid w:val="0041001D"/>
    <w:rsid w:val="0041042A"/>
    <w:rsid w:val="004107B1"/>
    <w:rsid w:val="0041090D"/>
    <w:rsid w:val="00411BC6"/>
    <w:rsid w:val="00411CAF"/>
    <w:rsid w:val="00411D97"/>
    <w:rsid w:val="004120A7"/>
    <w:rsid w:val="004123A8"/>
    <w:rsid w:val="00413375"/>
    <w:rsid w:val="00413570"/>
    <w:rsid w:val="004145DD"/>
    <w:rsid w:val="00416D00"/>
    <w:rsid w:val="004172D8"/>
    <w:rsid w:val="00417559"/>
    <w:rsid w:val="00417DEA"/>
    <w:rsid w:val="00417E1A"/>
    <w:rsid w:val="004209EE"/>
    <w:rsid w:val="00420AD9"/>
    <w:rsid w:val="00420DF9"/>
    <w:rsid w:val="00420ED5"/>
    <w:rsid w:val="004215F5"/>
    <w:rsid w:val="00421A54"/>
    <w:rsid w:val="00423579"/>
    <w:rsid w:val="004245EE"/>
    <w:rsid w:val="0042492A"/>
    <w:rsid w:val="004249CB"/>
    <w:rsid w:val="00424C15"/>
    <w:rsid w:val="004251F6"/>
    <w:rsid w:val="0042535C"/>
    <w:rsid w:val="004258BA"/>
    <w:rsid w:val="00425D32"/>
    <w:rsid w:val="004263F6"/>
    <w:rsid w:val="0042657C"/>
    <w:rsid w:val="0042691E"/>
    <w:rsid w:val="00426C08"/>
    <w:rsid w:val="004279BA"/>
    <w:rsid w:val="00427F5A"/>
    <w:rsid w:val="004305FA"/>
    <w:rsid w:val="004307D6"/>
    <w:rsid w:val="00430F1C"/>
    <w:rsid w:val="00431036"/>
    <w:rsid w:val="0043115F"/>
    <w:rsid w:val="004312A0"/>
    <w:rsid w:val="004313C4"/>
    <w:rsid w:val="004318BB"/>
    <w:rsid w:val="00431F9F"/>
    <w:rsid w:val="00431FD8"/>
    <w:rsid w:val="004327BE"/>
    <w:rsid w:val="00433EAE"/>
    <w:rsid w:val="00434199"/>
    <w:rsid w:val="0043425B"/>
    <w:rsid w:val="004343D2"/>
    <w:rsid w:val="00435700"/>
    <w:rsid w:val="00436A31"/>
    <w:rsid w:val="00436EAD"/>
    <w:rsid w:val="0043731B"/>
    <w:rsid w:val="0043781F"/>
    <w:rsid w:val="00437B32"/>
    <w:rsid w:val="004404F0"/>
    <w:rsid w:val="0044052D"/>
    <w:rsid w:val="00440FD4"/>
    <w:rsid w:val="004412ED"/>
    <w:rsid w:val="00441BFE"/>
    <w:rsid w:val="00441D9D"/>
    <w:rsid w:val="00442089"/>
    <w:rsid w:val="004437AE"/>
    <w:rsid w:val="00443AE8"/>
    <w:rsid w:val="00443DDB"/>
    <w:rsid w:val="00444465"/>
    <w:rsid w:val="00445420"/>
    <w:rsid w:val="00445763"/>
    <w:rsid w:val="004458B5"/>
    <w:rsid w:val="00445EEB"/>
    <w:rsid w:val="0044629B"/>
    <w:rsid w:val="00446656"/>
    <w:rsid w:val="00446933"/>
    <w:rsid w:val="00447061"/>
    <w:rsid w:val="00447A70"/>
    <w:rsid w:val="00447D02"/>
    <w:rsid w:val="00447DCA"/>
    <w:rsid w:val="004503B9"/>
    <w:rsid w:val="00451616"/>
    <w:rsid w:val="0045174C"/>
    <w:rsid w:val="0045181C"/>
    <w:rsid w:val="00452878"/>
    <w:rsid w:val="004529FD"/>
    <w:rsid w:val="00454447"/>
    <w:rsid w:val="00454D07"/>
    <w:rsid w:val="00454F45"/>
    <w:rsid w:val="004552AA"/>
    <w:rsid w:val="0045595B"/>
    <w:rsid w:val="00456133"/>
    <w:rsid w:val="00456DCF"/>
    <w:rsid w:val="0045705B"/>
    <w:rsid w:val="004570ED"/>
    <w:rsid w:val="00457B10"/>
    <w:rsid w:val="00457B3B"/>
    <w:rsid w:val="00460056"/>
    <w:rsid w:val="00460563"/>
    <w:rsid w:val="00460832"/>
    <w:rsid w:val="00460B54"/>
    <w:rsid w:val="0046193C"/>
    <w:rsid w:val="00461E4A"/>
    <w:rsid w:val="00462582"/>
    <w:rsid w:val="0046371F"/>
    <w:rsid w:val="00464263"/>
    <w:rsid w:val="0046488B"/>
    <w:rsid w:val="004655BC"/>
    <w:rsid w:val="00465A6F"/>
    <w:rsid w:val="00465C8C"/>
    <w:rsid w:val="00465FAC"/>
    <w:rsid w:val="004662CB"/>
    <w:rsid w:val="00466CE7"/>
    <w:rsid w:val="00466D39"/>
    <w:rsid w:val="00466E54"/>
    <w:rsid w:val="00467892"/>
    <w:rsid w:val="00467B30"/>
    <w:rsid w:val="0047095D"/>
    <w:rsid w:val="00470DBD"/>
    <w:rsid w:val="00470E3B"/>
    <w:rsid w:val="004716A2"/>
    <w:rsid w:val="00471B30"/>
    <w:rsid w:val="00471B52"/>
    <w:rsid w:val="00471C5C"/>
    <w:rsid w:val="00472391"/>
    <w:rsid w:val="0047254F"/>
    <w:rsid w:val="00472D1F"/>
    <w:rsid w:val="00472DD4"/>
    <w:rsid w:val="00472E15"/>
    <w:rsid w:val="00474244"/>
    <w:rsid w:val="004747D2"/>
    <w:rsid w:val="00474816"/>
    <w:rsid w:val="00474CD8"/>
    <w:rsid w:val="00474E07"/>
    <w:rsid w:val="00474F65"/>
    <w:rsid w:val="00475749"/>
    <w:rsid w:val="00475A4A"/>
    <w:rsid w:val="00476116"/>
    <w:rsid w:val="0047638F"/>
    <w:rsid w:val="00476B20"/>
    <w:rsid w:val="004770C1"/>
    <w:rsid w:val="0047714B"/>
    <w:rsid w:val="00477535"/>
    <w:rsid w:val="004804CB"/>
    <w:rsid w:val="00480D08"/>
    <w:rsid w:val="00480D5D"/>
    <w:rsid w:val="00481BD4"/>
    <w:rsid w:val="00481DD3"/>
    <w:rsid w:val="00482380"/>
    <w:rsid w:val="0048293C"/>
    <w:rsid w:val="004833FF"/>
    <w:rsid w:val="00483B29"/>
    <w:rsid w:val="00483D1F"/>
    <w:rsid w:val="0048413C"/>
    <w:rsid w:val="004844B3"/>
    <w:rsid w:val="004857C3"/>
    <w:rsid w:val="00485A7D"/>
    <w:rsid w:val="00485B86"/>
    <w:rsid w:val="00485E4F"/>
    <w:rsid w:val="004861A2"/>
    <w:rsid w:val="0048672B"/>
    <w:rsid w:val="0048683C"/>
    <w:rsid w:val="00486E33"/>
    <w:rsid w:val="00487154"/>
    <w:rsid w:val="0048735D"/>
    <w:rsid w:val="00487E0E"/>
    <w:rsid w:val="00490647"/>
    <w:rsid w:val="004908ED"/>
    <w:rsid w:val="00490B31"/>
    <w:rsid w:val="00490BF0"/>
    <w:rsid w:val="00490C49"/>
    <w:rsid w:val="00490D13"/>
    <w:rsid w:val="00490EC0"/>
    <w:rsid w:val="004913CF"/>
    <w:rsid w:val="00491C99"/>
    <w:rsid w:val="004920AD"/>
    <w:rsid w:val="0049255B"/>
    <w:rsid w:val="00492898"/>
    <w:rsid w:val="00492C00"/>
    <w:rsid w:val="004931D2"/>
    <w:rsid w:val="004938D9"/>
    <w:rsid w:val="004952B8"/>
    <w:rsid w:val="0049637A"/>
    <w:rsid w:val="0049674D"/>
    <w:rsid w:val="0049758C"/>
    <w:rsid w:val="004A1BA5"/>
    <w:rsid w:val="004A1EEA"/>
    <w:rsid w:val="004A211E"/>
    <w:rsid w:val="004A2146"/>
    <w:rsid w:val="004A2283"/>
    <w:rsid w:val="004A2AE2"/>
    <w:rsid w:val="004A30F4"/>
    <w:rsid w:val="004A32CD"/>
    <w:rsid w:val="004A3A6D"/>
    <w:rsid w:val="004A4638"/>
    <w:rsid w:val="004A5B69"/>
    <w:rsid w:val="004A5E36"/>
    <w:rsid w:val="004A5E9D"/>
    <w:rsid w:val="004A5F0E"/>
    <w:rsid w:val="004A6318"/>
    <w:rsid w:val="004A634E"/>
    <w:rsid w:val="004A7F43"/>
    <w:rsid w:val="004B054A"/>
    <w:rsid w:val="004B0D22"/>
    <w:rsid w:val="004B0F3C"/>
    <w:rsid w:val="004B104F"/>
    <w:rsid w:val="004B12BC"/>
    <w:rsid w:val="004B13C7"/>
    <w:rsid w:val="004B170A"/>
    <w:rsid w:val="004B2180"/>
    <w:rsid w:val="004B2A66"/>
    <w:rsid w:val="004B2DBB"/>
    <w:rsid w:val="004B3134"/>
    <w:rsid w:val="004B31DE"/>
    <w:rsid w:val="004B35C3"/>
    <w:rsid w:val="004B36C2"/>
    <w:rsid w:val="004B3D6E"/>
    <w:rsid w:val="004B3EF3"/>
    <w:rsid w:val="004B400E"/>
    <w:rsid w:val="004B4CF5"/>
    <w:rsid w:val="004B5355"/>
    <w:rsid w:val="004B53DF"/>
    <w:rsid w:val="004B55DF"/>
    <w:rsid w:val="004B5B75"/>
    <w:rsid w:val="004B5EDA"/>
    <w:rsid w:val="004B5FEB"/>
    <w:rsid w:val="004B60E3"/>
    <w:rsid w:val="004B65A1"/>
    <w:rsid w:val="004B6D1A"/>
    <w:rsid w:val="004B6FB0"/>
    <w:rsid w:val="004B7F9C"/>
    <w:rsid w:val="004C01AC"/>
    <w:rsid w:val="004C028F"/>
    <w:rsid w:val="004C0621"/>
    <w:rsid w:val="004C092A"/>
    <w:rsid w:val="004C1158"/>
    <w:rsid w:val="004C15C5"/>
    <w:rsid w:val="004C1667"/>
    <w:rsid w:val="004C1B07"/>
    <w:rsid w:val="004C1C76"/>
    <w:rsid w:val="004C2823"/>
    <w:rsid w:val="004C3347"/>
    <w:rsid w:val="004C3B4D"/>
    <w:rsid w:val="004C5078"/>
    <w:rsid w:val="004C508D"/>
    <w:rsid w:val="004C531A"/>
    <w:rsid w:val="004C5540"/>
    <w:rsid w:val="004C58FD"/>
    <w:rsid w:val="004C6E5B"/>
    <w:rsid w:val="004C7336"/>
    <w:rsid w:val="004C749D"/>
    <w:rsid w:val="004C74F7"/>
    <w:rsid w:val="004C757C"/>
    <w:rsid w:val="004D0217"/>
    <w:rsid w:val="004D0224"/>
    <w:rsid w:val="004D0763"/>
    <w:rsid w:val="004D08CB"/>
    <w:rsid w:val="004D1437"/>
    <w:rsid w:val="004D1C21"/>
    <w:rsid w:val="004D1D43"/>
    <w:rsid w:val="004D251E"/>
    <w:rsid w:val="004D2CC9"/>
    <w:rsid w:val="004D32C7"/>
    <w:rsid w:val="004D4093"/>
    <w:rsid w:val="004D4131"/>
    <w:rsid w:val="004D429A"/>
    <w:rsid w:val="004D43E9"/>
    <w:rsid w:val="004D4622"/>
    <w:rsid w:val="004D4E5C"/>
    <w:rsid w:val="004D515E"/>
    <w:rsid w:val="004D592F"/>
    <w:rsid w:val="004D6396"/>
    <w:rsid w:val="004D6C03"/>
    <w:rsid w:val="004D7884"/>
    <w:rsid w:val="004D7E59"/>
    <w:rsid w:val="004D7EE7"/>
    <w:rsid w:val="004D7EEA"/>
    <w:rsid w:val="004D7FCC"/>
    <w:rsid w:val="004E03F7"/>
    <w:rsid w:val="004E12D6"/>
    <w:rsid w:val="004E17C6"/>
    <w:rsid w:val="004E196D"/>
    <w:rsid w:val="004E1D95"/>
    <w:rsid w:val="004E2B22"/>
    <w:rsid w:val="004E369E"/>
    <w:rsid w:val="004E3755"/>
    <w:rsid w:val="004E3AE8"/>
    <w:rsid w:val="004E3FCB"/>
    <w:rsid w:val="004E466B"/>
    <w:rsid w:val="004E4F3D"/>
    <w:rsid w:val="004E5BDB"/>
    <w:rsid w:val="004E5FA3"/>
    <w:rsid w:val="004E6429"/>
    <w:rsid w:val="004E6A1C"/>
    <w:rsid w:val="004E6D3E"/>
    <w:rsid w:val="004E7C38"/>
    <w:rsid w:val="004E7D6C"/>
    <w:rsid w:val="004F051D"/>
    <w:rsid w:val="004F082F"/>
    <w:rsid w:val="004F0D67"/>
    <w:rsid w:val="004F10C9"/>
    <w:rsid w:val="004F1235"/>
    <w:rsid w:val="004F17D1"/>
    <w:rsid w:val="004F2088"/>
    <w:rsid w:val="004F22BB"/>
    <w:rsid w:val="004F26CF"/>
    <w:rsid w:val="004F3075"/>
    <w:rsid w:val="004F326A"/>
    <w:rsid w:val="004F3CD6"/>
    <w:rsid w:val="004F44C7"/>
    <w:rsid w:val="004F4C56"/>
    <w:rsid w:val="004F5E6E"/>
    <w:rsid w:val="004F64F2"/>
    <w:rsid w:val="004F77AB"/>
    <w:rsid w:val="004F7B34"/>
    <w:rsid w:val="0050026B"/>
    <w:rsid w:val="0050060B"/>
    <w:rsid w:val="00500F01"/>
    <w:rsid w:val="005010A0"/>
    <w:rsid w:val="0050127E"/>
    <w:rsid w:val="00501361"/>
    <w:rsid w:val="005013D6"/>
    <w:rsid w:val="00501896"/>
    <w:rsid w:val="00502030"/>
    <w:rsid w:val="0050273E"/>
    <w:rsid w:val="00502779"/>
    <w:rsid w:val="005029DC"/>
    <w:rsid w:val="00502D52"/>
    <w:rsid w:val="00502D8A"/>
    <w:rsid w:val="00504577"/>
    <w:rsid w:val="0050498B"/>
    <w:rsid w:val="005059F1"/>
    <w:rsid w:val="00505B52"/>
    <w:rsid w:val="00505D5C"/>
    <w:rsid w:val="0050621F"/>
    <w:rsid w:val="00506625"/>
    <w:rsid w:val="00506B32"/>
    <w:rsid w:val="00506D1D"/>
    <w:rsid w:val="00506F30"/>
    <w:rsid w:val="00507138"/>
    <w:rsid w:val="00507617"/>
    <w:rsid w:val="00510F5E"/>
    <w:rsid w:val="0051104C"/>
    <w:rsid w:val="005116DB"/>
    <w:rsid w:val="00511F5F"/>
    <w:rsid w:val="00512839"/>
    <w:rsid w:val="005130A7"/>
    <w:rsid w:val="00513342"/>
    <w:rsid w:val="00514362"/>
    <w:rsid w:val="00514EC9"/>
    <w:rsid w:val="00515777"/>
    <w:rsid w:val="00515A23"/>
    <w:rsid w:val="00515CC4"/>
    <w:rsid w:val="00515F91"/>
    <w:rsid w:val="00516250"/>
    <w:rsid w:val="005203CB"/>
    <w:rsid w:val="0052064F"/>
    <w:rsid w:val="005222D2"/>
    <w:rsid w:val="00523717"/>
    <w:rsid w:val="0052382C"/>
    <w:rsid w:val="00523EEC"/>
    <w:rsid w:val="00524718"/>
    <w:rsid w:val="00524746"/>
    <w:rsid w:val="00524CC4"/>
    <w:rsid w:val="00524FAA"/>
    <w:rsid w:val="00525DD1"/>
    <w:rsid w:val="00526511"/>
    <w:rsid w:val="005277B4"/>
    <w:rsid w:val="00527927"/>
    <w:rsid w:val="0053017F"/>
    <w:rsid w:val="0053144B"/>
    <w:rsid w:val="00531914"/>
    <w:rsid w:val="00531D9E"/>
    <w:rsid w:val="005320D4"/>
    <w:rsid w:val="00532247"/>
    <w:rsid w:val="00532288"/>
    <w:rsid w:val="00532295"/>
    <w:rsid w:val="00532309"/>
    <w:rsid w:val="005327C2"/>
    <w:rsid w:val="0053282C"/>
    <w:rsid w:val="00533270"/>
    <w:rsid w:val="005333A1"/>
    <w:rsid w:val="00533609"/>
    <w:rsid w:val="00534178"/>
    <w:rsid w:val="00534AD1"/>
    <w:rsid w:val="00534B0F"/>
    <w:rsid w:val="00534FC7"/>
    <w:rsid w:val="00535AA1"/>
    <w:rsid w:val="00535DF4"/>
    <w:rsid w:val="00536DE7"/>
    <w:rsid w:val="00537115"/>
    <w:rsid w:val="00537465"/>
    <w:rsid w:val="005400AD"/>
    <w:rsid w:val="00540F89"/>
    <w:rsid w:val="005424B3"/>
    <w:rsid w:val="005427AF"/>
    <w:rsid w:val="00542ECB"/>
    <w:rsid w:val="005432BA"/>
    <w:rsid w:val="005434A9"/>
    <w:rsid w:val="005443A5"/>
    <w:rsid w:val="005447EF"/>
    <w:rsid w:val="00545312"/>
    <w:rsid w:val="00545AED"/>
    <w:rsid w:val="00545B79"/>
    <w:rsid w:val="00545F8B"/>
    <w:rsid w:val="00546830"/>
    <w:rsid w:val="005472B3"/>
    <w:rsid w:val="0055030E"/>
    <w:rsid w:val="00550C11"/>
    <w:rsid w:val="00550DE7"/>
    <w:rsid w:val="005514BB"/>
    <w:rsid w:val="00551F73"/>
    <w:rsid w:val="00552301"/>
    <w:rsid w:val="00552629"/>
    <w:rsid w:val="0055269F"/>
    <w:rsid w:val="00553046"/>
    <w:rsid w:val="005534C0"/>
    <w:rsid w:val="00553E62"/>
    <w:rsid w:val="00554634"/>
    <w:rsid w:val="00554795"/>
    <w:rsid w:val="00554AB0"/>
    <w:rsid w:val="00554FC9"/>
    <w:rsid w:val="005550B9"/>
    <w:rsid w:val="005555CD"/>
    <w:rsid w:val="0055561C"/>
    <w:rsid w:val="0055629C"/>
    <w:rsid w:val="00556A9F"/>
    <w:rsid w:val="00556C06"/>
    <w:rsid w:val="00557981"/>
    <w:rsid w:val="00557C50"/>
    <w:rsid w:val="00560148"/>
    <w:rsid w:val="0056016F"/>
    <w:rsid w:val="005605A2"/>
    <w:rsid w:val="00560789"/>
    <w:rsid w:val="0056080F"/>
    <w:rsid w:val="00560EDE"/>
    <w:rsid w:val="00561042"/>
    <w:rsid w:val="005610C7"/>
    <w:rsid w:val="005613DA"/>
    <w:rsid w:val="00561C91"/>
    <w:rsid w:val="0056222E"/>
    <w:rsid w:val="00562528"/>
    <w:rsid w:val="00564115"/>
    <w:rsid w:val="005647D1"/>
    <w:rsid w:val="00565011"/>
    <w:rsid w:val="0056506E"/>
    <w:rsid w:val="00565EBC"/>
    <w:rsid w:val="0056662F"/>
    <w:rsid w:val="00566D53"/>
    <w:rsid w:val="0056708A"/>
    <w:rsid w:val="00567242"/>
    <w:rsid w:val="00567755"/>
    <w:rsid w:val="005704E4"/>
    <w:rsid w:val="00570AB7"/>
    <w:rsid w:val="00570C55"/>
    <w:rsid w:val="0057153C"/>
    <w:rsid w:val="00571964"/>
    <w:rsid w:val="00571BB7"/>
    <w:rsid w:val="00571E22"/>
    <w:rsid w:val="00572161"/>
    <w:rsid w:val="00572EE9"/>
    <w:rsid w:val="005730DB"/>
    <w:rsid w:val="0057317C"/>
    <w:rsid w:val="0057348D"/>
    <w:rsid w:val="005735DD"/>
    <w:rsid w:val="00573656"/>
    <w:rsid w:val="00573BB9"/>
    <w:rsid w:val="00574092"/>
    <w:rsid w:val="0057496C"/>
    <w:rsid w:val="005749A3"/>
    <w:rsid w:val="00574A7F"/>
    <w:rsid w:val="00574D94"/>
    <w:rsid w:val="005753AE"/>
    <w:rsid w:val="00575587"/>
    <w:rsid w:val="00576774"/>
    <w:rsid w:val="005809A7"/>
    <w:rsid w:val="00581B35"/>
    <w:rsid w:val="005823F5"/>
    <w:rsid w:val="00583542"/>
    <w:rsid w:val="00583B31"/>
    <w:rsid w:val="00583FEE"/>
    <w:rsid w:val="00584380"/>
    <w:rsid w:val="00584A01"/>
    <w:rsid w:val="00584A5C"/>
    <w:rsid w:val="00584A7B"/>
    <w:rsid w:val="00584DCA"/>
    <w:rsid w:val="00586108"/>
    <w:rsid w:val="00586BF6"/>
    <w:rsid w:val="00586E42"/>
    <w:rsid w:val="005901E0"/>
    <w:rsid w:val="00590860"/>
    <w:rsid w:val="00592FE7"/>
    <w:rsid w:val="00593058"/>
    <w:rsid w:val="00593173"/>
    <w:rsid w:val="005939D5"/>
    <w:rsid w:val="00593E99"/>
    <w:rsid w:val="00594D24"/>
    <w:rsid w:val="00594F48"/>
    <w:rsid w:val="00595A3C"/>
    <w:rsid w:val="005962B0"/>
    <w:rsid w:val="00596491"/>
    <w:rsid w:val="005977F1"/>
    <w:rsid w:val="005A0446"/>
    <w:rsid w:val="005A0590"/>
    <w:rsid w:val="005A09D8"/>
    <w:rsid w:val="005A0C98"/>
    <w:rsid w:val="005A2968"/>
    <w:rsid w:val="005A2FF7"/>
    <w:rsid w:val="005A36AB"/>
    <w:rsid w:val="005A39D9"/>
    <w:rsid w:val="005A3D6F"/>
    <w:rsid w:val="005A3D89"/>
    <w:rsid w:val="005A4044"/>
    <w:rsid w:val="005A4075"/>
    <w:rsid w:val="005A4574"/>
    <w:rsid w:val="005A47B6"/>
    <w:rsid w:val="005A4806"/>
    <w:rsid w:val="005A4DBC"/>
    <w:rsid w:val="005A5578"/>
    <w:rsid w:val="005A5684"/>
    <w:rsid w:val="005A5F24"/>
    <w:rsid w:val="005A6274"/>
    <w:rsid w:val="005A64EF"/>
    <w:rsid w:val="005A6B51"/>
    <w:rsid w:val="005A77BF"/>
    <w:rsid w:val="005A78A1"/>
    <w:rsid w:val="005A7A04"/>
    <w:rsid w:val="005A7C9B"/>
    <w:rsid w:val="005A7D69"/>
    <w:rsid w:val="005B02D0"/>
    <w:rsid w:val="005B0B37"/>
    <w:rsid w:val="005B0E94"/>
    <w:rsid w:val="005B18A8"/>
    <w:rsid w:val="005B1A7C"/>
    <w:rsid w:val="005B23C6"/>
    <w:rsid w:val="005B271F"/>
    <w:rsid w:val="005B2964"/>
    <w:rsid w:val="005B2C4B"/>
    <w:rsid w:val="005B3472"/>
    <w:rsid w:val="005B39CB"/>
    <w:rsid w:val="005B3DA2"/>
    <w:rsid w:val="005B42D6"/>
    <w:rsid w:val="005B442D"/>
    <w:rsid w:val="005B4660"/>
    <w:rsid w:val="005B51C3"/>
    <w:rsid w:val="005B569E"/>
    <w:rsid w:val="005B57B1"/>
    <w:rsid w:val="005B5859"/>
    <w:rsid w:val="005B5CD6"/>
    <w:rsid w:val="005B5D13"/>
    <w:rsid w:val="005B6A05"/>
    <w:rsid w:val="005B7466"/>
    <w:rsid w:val="005B7F13"/>
    <w:rsid w:val="005C0472"/>
    <w:rsid w:val="005C05AE"/>
    <w:rsid w:val="005C113B"/>
    <w:rsid w:val="005C1481"/>
    <w:rsid w:val="005C1523"/>
    <w:rsid w:val="005C1882"/>
    <w:rsid w:val="005C1E39"/>
    <w:rsid w:val="005C21A6"/>
    <w:rsid w:val="005C22CF"/>
    <w:rsid w:val="005C3156"/>
    <w:rsid w:val="005C3922"/>
    <w:rsid w:val="005C3A0F"/>
    <w:rsid w:val="005C439F"/>
    <w:rsid w:val="005C52A2"/>
    <w:rsid w:val="005C532D"/>
    <w:rsid w:val="005C58A6"/>
    <w:rsid w:val="005C598D"/>
    <w:rsid w:val="005C5A53"/>
    <w:rsid w:val="005C5C02"/>
    <w:rsid w:val="005C6594"/>
    <w:rsid w:val="005C6871"/>
    <w:rsid w:val="005C6D14"/>
    <w:rsid w:val="005C7540"/>
    <w:rsid w:val="005D128F"/>
    <w:rsid w:val="005D15B1"/>
    <w:rsid w:val="005D16CB"/>
    <w:rsid w:val="005D2A9A"/>
    <w:rsid w:val="005D2FFE"/>
    <w:rsid w:val="005D2FFF"/>
    <w:rsid w:val="005D405A"/>
    <w:rsid w:val="005D4237"/>
    <w:rsid w:val="005D4337"/>
    <w:rsid w:val="005D43BE"/>
    <w:rsid w:val="005D4EA7"/>
    <w:rsid w:val="005D4ED7"/>
    <w:rsid w:val="005D5215"/>
    <w:rsid w:val="005D5EDE"/>
    <w:rsid w:val="005D620D"/>
    <w:rsid w:val="005D66EC"/>
    <w:rsid w:val="005D6A6C"/>
    <w:rsid w:val="005D6C28"/>
    <w:rsid w:val="005D700A"/>
    <w:rsid w:val="005D701D"/>
    <w:rsid w:val="005D715E"/>
    <w:rsid w:val="005D7861"/>
    <w:rsid w:val="005D7C43"/>
    <w:rsid w:val="005D7D0B"/>
    <w:rsid w:val="005E0175"/>
    <w:rsid w:val="005E01A1"/>
    <w:rsid w:val="005E03B0"/>
    <w:rsid w:val="005E0966"/>
    <w:rsid w:val="005E0FAC"/>
    <w:rsid w:val="005E1472"/>
    <w:rsid w:val="005E1931"/>
    <w:rsid w:val="005E22EF"/>
    <w:rsid w:val="005E24E0"/>
    <w:rsid w:val="005E279F"/>
    <w:rsid w:val="005E30E2"/>
    <w:rsid w:val="005E37E1"/>
    <w:rsid w:val="005E4AAB"/>
    <w:rsid w:val="005E4DDB"/>
    <w:rsid w:val="005E59EF"/>
    <w:rsid w:val="005E5F5E"/>
    <w:rsid w:val="005E6619"/>
    <w:rsid w:val="005E6808"/>
    <w:rsid w:val="005E7DE4"/>
    <w:rsid w:val="005F074E"/>
    <w:rsid w:val="005F0F02"/>
    <w:rsid w:val="005F0FE2"/>
    <w:rsid w:val="005F12A4"/>
    <w:rsid w:val="005F153E"/>
    <w:rsid w:val="005F168F"/>
    <w:rsid w:val="005F1B70"/>
    <w:rsid w:val="005F1E3E"/>
    <w:rsid w:val="005F2075"/>
    <w:rsid w:val="005F229A"/>
    <w:rsid w:val="005F23B3"/>
    <w:rsid w:val="005F23C8"/>
    <w:rsid w:val="005F2527"/>
    <w:rsid w:val="005F2DF6"/>
    <w:rsid w:val="005F2E8E"/>
    <w:rsid w:val="005F2F2D"/>
    <w:rsid w:val="005F58D3"/>
    <w:rsid w:val="005F5EF0"/>
    <w:rsid w:val="005F6328"/>
    <w:rsid w:val="005F6347"/>
    <w:rsid w:val="005F6CA0"/>
    <w:rsid w:val="005F72AB"/>
    <w:rsid w:val="005F76B9"/>
    <w:rsid w:val="005F770C"/>
    <w:rsid w:val="006010A9"/>
    <w:rsid w:val="00602044"/>
    <w:rsid w:val="00602481"/>
    <w:rsid w:val="00602F96"/>
    <w:rsid w:val="0060366A"/>
    <w:rsid w:val="006038D0"/>
    <w:rsid w:val="006043B4"/>
    <w:rsid w:val="006044F8"/>
    <w:rsid w:val="006051F3"/>
    <w:rsid w:val="00605B49"/>
    <w:rsid w:val="0060633E"/>
    <w:rsid w:val="006066C1"/>
    <w:rsid w:val="006067F0"/>
    <w:rsid w:val="00606F4C"/>
    <w:rsid w:val="006079E3"/>
    <w:rsid w:val="00607C74"/>
    <w:rsid w:val="00610998"/>
    <w:rsid w:val="00611A89"/>
    <w:rsid w:val="00611D0E"/>
    <w:rsid w:val="00612912"/>
    <w:rsid w:val="00612A19"/>
    <w:rsid w:val="00613A5E"/>
    <w:rsid w:val="00613B36"/>
    <w:rsid w:val="00614915"/>
    <w:rsid w:val="0061492A"/>
    <w:rsid w:val="00614B54"/>
    <w:rsid w:val="00614D92"/>
    <w:rsid w:val="00615895"/>
    <w:rsid w:val="00615BEF"/>
    <w:rsid w:val="006161F8"/>
    <w:rsid w:val="0061640A"/>
    <w:rsid w:val="00621563"/>
    <w:rsid w:val="006217FA"/>
    <w:rsid w:val="006225F0"/>
    <w:rsid w:val="00622DB5"/>
    <w:rsid w:val="00623583"/>
    <w:rsid w:val="00623AD0"/>
    <w:rsid w:val="00623F35"/>
    <w:rsid w:val="006246FA"/>
    <w:rsid w:val="0062486B"/>
    <w:rsid w:val="00624CE5"/>
    <w:rsid w:val="00625C02"/>
    <w:rsid w:val="00626041"/>
    <w:rsid w:val="00626ED8"/>
    <w:rsid w:val="00627BC8"/>
    <w:rsid w:val="00627F68"/>
    <w:rsid w:val="00630332"/>
    <w:rsid w:val="006305A5"/>
    <w:rsid w:val="0063078D"/>
    <w:rsid w:val="0063100D"/>
    <w:rsid w:val="006311CF"/>
    <w:rsid w:val="00632E12"/>
    <w:rsid w:val="006342B7"/>
    <w:rsid w:val="006344D6"/>
    <w:rsid w:val="0063472B"/>
    <w:rsid w:val="00634888"/>
    <w:rsid w:val="00634D83"/>
    <w:rsid w:val="00635860"/>
    <w:rsid w:val="00635959"/>
    <w:rsid w:val="00635A1D"/>
    <w:rsid w:val="006363FA"/>
    <w:rsid w:val="0063674E"/>
    <w:rsid w:val="00636868"/>
    <w:rsid w:val="00636E3F"/>
    <w:rsid w:val="0063705A"/>
    <w:rsid w:val="0063721D"/>
    <w:rsid w:val="0063726F"/>
    <w:rsid w:val="00637B67"/>
    <w:rsid w:val="00637C36"/>
    <w:rsid w:val="00637E9D"/>
    <w:rsid w:val="006405D3"/>
    <w:rsid w:val="006412A8"/>
    <w:rsid w:val="00641989"/>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4BBC"/>
    <w:rsid w:val="00645D67"/>
    <w:rsid w:val="00645D8A"/>
    <w:rsid w:val="00645ED7"/>
    <w:rsid w:val="00646451"/>
    <w:rsid w:val="00646D05"/>
    <w:rsid w:val="0065021B"/>
    <w:rsid w:val="00650638"/>
    <w:rsid w:val="006508B5"/>
    <w:rsid w:val="00651A12"/>
    <w:rsid w:val="00651E9D"/>
    <w:rsid w:val="006520D6"/>
    <w:rsid w:val="00652ED0"/>
    <w:rsid w:val="0065314C"/>
    <w:rsid w:val="0065373C"/>
    <w:rsid w:val="00653E55"/>
    <w:rsid w:val="006540B2"/>
    <w:rsid w:val="0065472B"/>
    <w:rsid w:val="00654A32"/>
    <w:rsid w:val="00655498"/>
    <w:rsid w:val="00655C3A"/>
    <w:rsid w:val="00655C9D"/>
    <w:rsid w:val="00655F59"/>
    <w:rsid w:val="00656425"/>
    <w:rsid w:val="006568C2"/>
    <w:rsid w:val="00656DBA"/>
    <w:rsid w:val="0065773B"/>
    <w:rsid w:val="006577B5"/>
    <w:rsid w:val="00657AA7"/>
    <w:rsid w:val="00660DFA"/>
    <w:rsid w:val="00660F44"/>
    <w:rsid w:val="00661E06"/>
    <w:rsid w:val="0066235D"/>
    <w:rsid w:val="0066277D"/>
    <w:rsid w:val="0066289A"/>
    <w:rsid w:val="00664494"/>
    <w:rsid w:val="00664BB3"/>
    <w:rsid w:val="00664BF5"/>
    <w:rsid w:val="0066517A"/>
    <w:rsid w:val="006651CC"/>
    <w:rsid w:val="00665539"/>
    <w:rsid w:val="00665885"/>
    <w:rsid w:val="00665DEF"/>
    <w:rsid w:val="00666066"/>
    <w:rsid w:val="006662D9"/>
    <w:rsid w:val="006665B5"/>
    <w:rsid w:val="00667393"/>
    <w:rsid w:val="0066746E"/>
    <w:rsid w:val="00667CD6"/>
    <w:rsid w:val="00667DC9"/>
    <w:rsid w:val="00667E4A"/>
    <w:rsid w:val="006704E0"/>
    <w:rsid w:val="006708A3"/>
    <w:rsid w:val="00670FBB"/>
    <w:rsid w:val="00671BF8"/>
    <w:rsid w:val="0067216F"/>
    <w:rsid w:val="0067292A"/>
    <w:rsid w:val="00673291"/>
    <w:rsid w:val="00673E6B"/>
    <w:rsid w:val="00673F1C"/>
    <w:rsid w:val="006745C0"/>
    <w:rsid w:val="00674C2A"/>
    <w:rsid w:val="00674E42"/>
    <w:rsid w:val="00675100"/>
    <w:rsid w:val="00675166"/>
    <w:rsid w:val="00675BE5"/>
    <w:rsid w:val="006764A3"/>
    <w:rsid w:val="006766F8"/>
    <w:rsid w:val="00676F3F"/>
    <w:rsid w:val="006773E0"/>
    <w:rsid w:val="006776EF"/>
    <w:rsid w:val="006777B1"/>
    <w:rsid w:val="00677D84"/>
    <w:rsid w:val="006801D7"/>
    <w:rsid w:val="00681003"/>
    <w:rsid w:val="0068145A"/>
    <w:rsid w:val="00683456"/>
    <w:rsid w:val="00683B86"/>
    <w:rsid w:val="00683E07"/>
    <w:rsid w:val="00683E4A"/>
    <w:rsid w:val="00683F33"/>
    <w:rsid w:val="00684296"/>
    <w:rsid w:val="0068459E"/>
    <w:rsid w:val="00684C70"/>
    <w:rsid w:val="00685CFD"/>
    <w:rsid w:val="00686BA2"/>
    <w:rsid w:val="00686EFD"/>
    <w:rsid w:val="00686FD0"/>
    <w:rsid w:val="00687337"/>
    <w:rsid w:val="0068733D"/>
    <w:rsid w:val="0068759C"/>
    <w:rsid w:val="00687E09"/>
    <w:rsid w:val="00690771"/>
    <w:rsid w:val="00690AF2"/>
    <w:rsid w:val="006925DA"/>
    <w:rsid w:val="00692613"/>
    <w:rsid w:val="00694758"/>
    <w:rsid w:val="00694F5B"/>
    <w:rsid w:val="00695162"/>
    <w:rsid w:val="006961CE"/>
    <w:rsid w:val="0069638E"/>
    <w:rsid w:val="006969DC"/>
    <w:rsid w:val="00696A55"/>
    <w:rsid w:val="00696B90"/>
    <w:rsid w:val="00696BBC"/>
    <w:rsid w:val="00696E41"/>
    <w:rsid w:val="0069702F"/>
    <w:rsid w:val="006970F7"/>
    <w:rsid w:val="0069735A"/>
    <w:rsid w:val="00697E5C"/>
    <w:rsid w:val="006A18D4"/>
    <w:rsid w:val="006A190A"/>
    <w:rsid w:val="006A1D1A"/>
    <w:rsid w:val="006A2C53"/>
    <w:rsid w:val="006A3036"/>
    <w:rsid w:val="006A3698"/>
    <w:rsid w:val="006A37CF"/>
    <w:rsid w:val="006A3A8B"/>
    <w:rsid w:val="006A450E"/>
    <w:rsid w:val="006A51AF"/>
    <w:rsid w:val="006A5689"/>
    <w:rsid w:val="006A5B14"/>
    <w:rsid w:val="006A625F"/>
    <w:rsid w:val="006A65A6"/>
    <w:rsid w:val="006A69E1"/>
    <w:rsid w:val="006A6B0F"/>
    <w:rsid w:val="006A70BE"/>
    <w:rsid w:val="006B0BCB"/>
    <w:rsid w:val="006B0DC9"/>
    <w:rsid w:val="006B0FBA"/>
    <w:rsid w:val="006B134F"/>
    <w:rsid w:val="006B14EF"/>
    <w:rsid w:val="006B194C"/>
    <w:rsid w:val="006B2657"/>
    <w:rsid w:val="006B2BE2"/>
    <w:rsid w:val="006B2FF8"/>
    <w:rsid w:val="006B3049"/>
    <w:rsid w:val="006B34D1"/>
    <w:rsid w:val="006B3633"/>
    <w:rsid w:val="006B40CD"/>
    <w:rsid w:val="006B415A"/>
    <w:rsid w:val="006B41A7"/>
    <w:rsid w:val="006B500A"/>
    <w:rsid w:val="006B57E3"/>
    <w:rsid w:val="006B5E43"/>
    <w:rsid w:val="006B6381"/>
    <w:rsid w:val="006B6B0D"/>
    <w:rsid w:val="006B6B81"/>
    <w:rsid w:val="006B6B91"/>
    <w:rsid w:val="006B6C27"/>
    <w:rsid w:val="006C000E"/>
    <w:rsid w:val="006C0019"/>
    <w:rsid w:val="006C08A0"/>
    <w:rsid w:val="006C1A94"/>
    <w:rsid w:val="006C1FCA"/>
    <w:rsid w:val="006C2359"/>
    <w:rsid w:val="006C24DD"/>
    <w:rsid w:val="006C2721"/>
    <w:rsid w:val="006C2C99"/>
    <w:rsid w:val="006C2EFD"/>
    <w:rsid w:val="006C375E"/>
    <w:rsid w:val="006C3A88"/>
    <w:rsid w:val="006C4242"/>
    <w:rsid w:val="006C66BF"/>
    <w:rsid w:val="006C6DAF"/>
    <w:rsid w:val="006C7FA2"/>
    <w:rsid w:val="006D01D1"/>
    <w:rsid w:val="006D0620"/>
    <w:rsid w:val="006D0DE3"/>
    <w:rsid w:val="006D122F"/>
    <w:rsid w:val="006D1CA6"/>
    <w:rsid w:val="006D1D47"/>
    <w:rsid w:val="006D30E8"/>
    <w:rsid w:val="006D3D42"/>
    <w:rsid w:val="006D4A8E"/>
    <w:rsid w:val="006D4D15"/>
    <w:rsid w:val="006D4D5F"/>
    <w:rsid w:val="006D5113"/>
    <w:rsid w:val="006D57A6"/>
    <w:rsid w:val="006D5A87"/>
    <w:rsid w:val="006D62CE"/>
    <w:rsid w:val="006D62DB"/>
    <w:rsid w:val="006D66C8"/>
    <w:rsid w:val="006D70A4"/>
    <w:rsid w:val="006D73B9"/>
    <w:rsid w:val="006D762C"/>
    <w:rsid w:val="006D7E5D"/>
    <w:rsid w:val="006E0190"/>
    <w:rsid w:val="006E0193"/>
    <w:rsid w:val="006E03FB"/>
    <w:rsid w:val="006E0909"/>
    <w:rsid w:val="006E096C"/>
    <w:rsid w:val="006E0CB7"/>
    <w:rsid w:val="006E11BD"/>
    <w:rsid w:val="006E17F1"/>
    <w:rsid w:val="006E2635"/>
    <w:rsid w:val="006E350D"/>
    <w:rsid w:val="006E45E2"/>
    <w:rsid w:val="006E49CB"/>
    <w:rsid w:val="006E527B"/>
    <w:rsid w:val="006E5309"/>
    <w:rsid w:val="006E6BFD"/>
    <w:rsid w:val="006E6D08"/>
    <w:rsid w:val="006E7754"/>
    <w:rsid w:val="006E7CFC"/>
    <w:rsid w:val="006E7ECB"/>
    <w:rsid w:val="006F00F9"/>
    <w:rsid w:val="006F0CEB"/>
    <w:rsid w:val="006F1589"/>
    <w:rsid w:val="006F2B58"/>
    <w:rsid w:val="006F2C01"/>
    <w:rsid w:val="006F2E9B"/>
    <w:rsid w:val="006F30C4"/>
    <w:rsid w:val="006F33DF"/>
    <w:rsid w:val="006F387A"/>
    <w:rsid w:val="006F3E1A"/>
    <w:rsid w:val="006F4F5E"/>
    <w:rsid w:val="006F5447"/>
    <w:rsid w:val="006F6072"/>
    <w:rsid w:val="006F611A"/>
    <w:rsid w:val="006F64B3"/>
    <w:rsid w:val="006F7D2C"/>
    <w:rsid w:val="00700324"/>
    <w:rsid w:val="007009A3"/>
    <w:rsid w:val="007012F2"/>
    <w:rsid w:val="007013B2"/>
    <w:rsid w:val="00701767"/>
    <w:rsid w:val="00701EBB"/>
    <w:rsid w:val="00701FA6"/>
    <w:rsid w:val="00702618"/>
    <w:rsid w:val="007026D1"/>
    <w:rsid w:val="00702CD0"/>
    <w:rsid w:val="0070311C"/>
    <w:rsid w:val="00703191"/>
    <w:rsid w:val="007039BB"/>
    <w:rsid w:val="00704942"/>
    <w:rsid w:val="007049C6"/>
    <w:rsid w:val="00704B75"/>
    <w:rsid w:val="00704F9D"/>
    <w:rsid w:val="007055A8"/>
    <w:rsid w:val="007056C3"/>
    <w:rsid w:val="00705751"/>
    <w:rsid w:val="0070591E"/>
    <w:rsid w:val="007059D5"/>
    <w:rsid w:val="00705B6D"/>
    <w:rsid w:val="007067D7"/>
    <w:rsid w:val="00707122"/>
    <w:rsid w:val="00707B97"/>
    <w:rsid w:val="00707F15"/>
    <w:rsid w:val="00710391"/>
    <w:rsid w:val="00710BD3"/>
    <w:rsid w:val="00711130"/>
    <w:rsid w:val="00711DA4"/>
    <w:rsid w:val="00711F83"/>
    <w:rsid w:val="00712337"/>
    <w:rsid w:val="007124A8"/>
    <w:rsid w:val="007124AE"/>
    <w:rsid w:val="00712BD5"/>
    <w:rsid w:val="0071300D"/>
    <w:rsid w:val="00713537"/>
    <w:rsid w:val="0071383C"/>
    <w:rsid w:val="0071385B"/>
    <w:rsid w:val="00713998"/>
    <w:rsid w:val="00713E3C"/>
    <w:rsid w:val="00715311"/>
    <w:rsid w:val="007158F4"/>
    <w:rsid w:val="00715B70"/>
    <w:rsid w:val="00715BF2"/>
    <w:rsid w:val="0071602B"/>
    <w:rsid w:val="00716377"/>
    <w:rsid w:val="00716F4C"/>
    <w:rsid w:val="00717ADF"/>
    <w:rsid w:val="00717E81"/>
    <w:rsid w:val="007200F8"/>
    <w:rsid w:val="00720275"/>
    <w:rsid w:val="00720289"/>
    <w:rsid w:val="00720BDF"/>
    <w:rsid w:val="00721B8C"/>
    <w:rsid w:val="00721C66"/>
    <w:rsid w:val="00721ECE"/>
    <w:rsid w:val="007222BE"/>
    <w:rsid w:val="007231B7"/>
    <w:rsid w:val="00723DAB"/>
    <w:rsid w:val="0072430B"/>
    <w:rsid w:val="00724D1C"/>
    <w:rsid w:val="00724D24"/>
    <w:rsid w:val="00724DD1"/>
    <w:rsid w:val="00724E33"/>
    <w:rsid w:val="00724E5B"/>
    <w:rsid w:val="007256DC"/>
    <w:rsid w:val="00725AAC"/>
    <w:rsid w:val="00725BB4"/>
    <w:rsid w:val="00725CB1"/>
    <w:rsid w:val="00726374"/>
    <w:rsid w:val="007269A3"/>
    <w:rsid w:val="00726A51"/>
    <w:rsid w:val="007270EC"/>
    <w:rsid w:val="007272F6"/>
    <w:rsid w:val="00727443"/>
    <w:rsid w:val="0072790B"/>
    <w:rsid w:val="007300DF"/>
    <w:rsid w:val="0073053E"/>
    <w:rsid w:val="00730775"/>
    <w:rsid w:val="00730F7E"/>
    <w:rsid w:val="00731013"/>
    <w:rsid w:val="00731549"/>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83F"/>
    <w:rsid w:val="00735B75"/>
    <w:rsid w:val="00736200"/>
    <w:rsid w:val="0073712D"/>
    <w:rsid w:val="007375A6"/>
    <w:rsid w:val="00737B9F"/>
    <w:rsid w:val="00737E99"/>
    <w:rsid w:val="00741091"/>
    <w:rsid w:val="0074183C"/>
    <w:rsid w:val="007424CB"/>
    <w:rsid w:val="007431E3"/>
    <w:rsid w:val="00743A4C"/>
    <w:rsid w:val="00743AA8"/>
    <w:rsid w:val="00744E00"/>
    <w:rsid w:val="00744FF0"/>
    <w:rsid w:val="0074571B"/>
    <w:rsid w:val="00745ADF"/>
    <w:rsid w:val="00745E67"/>
    <w:rsid w:val="0075002F"/>
    <w:rsid w:val="007503C7"/>
    <w:rsid w:val="0075069A"/>
    <w:rsid w:val="007513FE"/>
    <w:rsid w:val="00752378"/>
    <w:rsid w:val="00752E4B"/>
    <w:rsid w:val="00753289"/>
    <w:rsid w:val="0075346A"/>
    <w:rsid w:val="00753A3E"/>
    <w:rsid w:val="00753CD9"/>
    <w:rsid w:val="00753FA6"/>
    <w:rsid w:val="00756057"/>
    <w:rsid w:val="00756202"/>
    <w:rsid w:val="00756225"/>
    <w:rsid w:val="0075638F"/>
    <w:rsid w:val="0076001D"/>
    <w:rsid w:val="00760C1D"/>
    <w:rsid w:val="00761426"/>
    <w:rsid w:val="00761770"/>
    <w:rsid w:val="00761B70"/>
    <w:rsid w:val="00761F23"/>
    <w:rsid w:val="007625C7"/>
    <w:rsid w:val="007626D8"/>
    <w:rsid w:val="0076298A"/>
    <w:rsid w:val="007629B8"/>
    <w:rsid w:val="00762D12"/>
    <w:rsid w:val="007638D6"/>
    <w:rsid w:val="00763BF0"/>
    <w:rsid w:val="00763F0D"/>
    <w:rsid w:val="007640F3"/>
    <w:rsid w:val="00764121"/>
    <w:rsid w:val="0076454A"/>
    <w:rsid w:val="00765120"/>
    <w:rsid w:val="007666D9"/>
    <w:rsid w:val="0076672F"/>
    <w:rsid w:val="007668A8"/>
    <w:rsid w:val="00767378"/>
    <w:rsid w:val="0077002A"/>
    <w:rsid w:val="0077006D"/>
    <w:rsid w:val="007706B7"/>
    <w:rsid w:val="007707A6"/>
    <w:rsid w:val="00770DC9"/>
    <w:rsid w:val="00771692"/>
    <w:rsid w:val="0077175E"/>
    <w:rsid w:val="00771BBD"/>
    <w:rsid w:val="0077253D"/>
    <w:rsid w:val="007727CC"/>
    <w:rsid w:val="007734AA"/>
    <w:rsid w:val="00773629"/>
    <w:rsid w:val="00773B7C"/>
    <w:rsid w:val="00773C29"/>
    <w:rsid w:val="007740B9"/>
    <w:rsid w:val="00774352"/>
    <w:rsid w:val="00774C37"/>
    <w:rsid w:val="007759EA"/>
    <w:rsid w:val="00775E3E"/>
    <w:rsid w:val="00776E0A"/>
    <w:rsid w:val="00777364"/>
    <w:rsid w:val="00777527"/>
    <w:rsid w:val="0077755D"/>
    <w:rsid w:val="0077798C"/>
    <w:rsid w:val="00777F71"/>
    <w:rsid w:val="00780513"/>
    <w:rsid w:val="00780A96"/>
    <w:rsid w:val="0078142B"/>
    <w:rsid w:val="007815E4"/>
    <w:rsid w:val="007819DA"/>
    <w:rsid w:val="00781A12"/>
    <w:rsid w:val="00781A85"/>
    <w:rsid w:val="00781B36"/>
    <w:rsid w:val="00782929"/>
    <w:rsid w:val="0078461B"/>
    <w:rsid w:val="00784EF5"/>
    <w:rsid w:val="0078541C"/>
    <w:rsid w:val="00785830"/>
    <w:rsid w:val="007862EE"/>
    <w:rsid w:val="0078634C"/>
    <w:rsid w:val="0078690F"/>
    <w:rsid w:val="0078718D"/>
    <w:rsid w:val="007873F8"/>
    <w:rsid w:val="0079097E"/>
    <w:rsid w:val="00790E17"/>
    <w:rsid w:val="00790F7C"/>
    <w:rsid w:val="007929D1"/>
    <w:rsid w:val="00792B3D"/>
    <w:rsid w:val="0079344C"/>
    <w:rsid w:val="00793E8B"/>
    <w:rsid w:val="00794CDB"/>
    <w:rsid w:val="007953AD"/>
    <w:rsid w:val="0079634D"/>
    <w:rsid w:val="007969C0"/>
    <w:rsid w:val="00796C5A"/>
    <w:rsid w:val="007970E6"/>
    <w:rsid w:val="00797628"/>
    <w:rsid w:val="00797E0D"/>
    <w:rsid w:val="007A083D"/>
    <w:rsid w:val="007A0E98"/>
    <w:rsid w:val="007A1D2D"/>
    <w:rsid w:val="007A2009"/>
    <w:rsid w:val="007A217C"/>
    <w:rsid w:val="007A2218"/>
    <w:rsid w:val="007A2FCE"/>
    <w:rsid w:val="007A3766"/>
    <w:rsid w:val="007A37A2"/>
    <w:rsid w:val="007A405A"/>
    <w:rsid w:val="007A4CA5"/>
    <w:rsid w:val="007A4CF6"/>
    <w:rsid w:val="007A5035"/>
    <w:rsid w:val="007A50C3"/>
    <w:rsid w:val="007A5406"/>
    <w:rsid w:val="007A56BF"/>
    <w:rsid w:val="007A5719"/>
    <w:rsid w:val="007A5B35"/>
    <w:rsid w:val="007A5F48"/>
    <w:rsid w:val="007A619F"/>
    <w:rsid w:val="007A62E2"/>
    <w:rsid w:val="007A674C"/>
    <w:rsid w:val="007A7774"/>
    <w:rsid w:val="007A7947"/>
    <w:rsid w:val="007A799F"/>
    <w:rsid w:val="007A7D62"/>
    <w:rsid w:val="007A7FC4"/>
    <w:rsid w:val="007B0CB4"/>
    <w:rsid w:val="007B13A5"/>
    <w:rsid w:val="007B1E7E"/>
    <w:rsid w:val="007B3086"/>
    <w:rsid w:val="007B3888"/>
    <w:rsid w:val="007B4113"/>
    <w:rsid w:val="007B4172"/>
    <w:rsid w:val="007B43EC"/>
    <w:rsid w:val="007B4A71"/>
    <w:rsid w:val="007B5646"/>
    <w:rsid w:val="007B5785"/>
    <w:rsid w:val="007B59D4"/>
    <w:rsid w:val="007B5A1C"/>
    <w:rsid w:val="007B5A90"/>
    <w:rsid w:val="007B5BB2"/>
    <w:rsid w:val="007B5D59"/>
    <w:rsid w:val="007B636C"/>
    <w:rsid w:val="007B68DE"/>
    <w:rsid w:val="007B705F"/>
    <w:rsid w:val="007B7079"/>
    <w:rsid w:val="007B7149"/>
    <w:rsid w:val="007B75DA"/>
    <w:rsid w:val="007B7733"/>
    <w:rsid w:val="007B7754"/>
    <w:rsid w:val="007B7E77"/>
    <w:rsid w:val="007C0658"/>
    <w:rsid w:val="007C0734"/>
    <w:rsid w:val="007C2260"/>
    <w:rsid w:val="007C26FB"/>
    <w:rsid w:val="007C271B"/>
    <w:rsid w:val="007C27DF"/>
    <w:rsid w:val="007C2E8B"/>
    <w:rsid w:val="007C2F87"/>
    <w:rsid w:val="007C30DE"/>
    <w:rsid w:val="007C3410"/>
    <w:rsid w:val="007C356E"/>
    <w:rsid w:val="007C3B23"/>
    <w:rsid w:val="007C45BD"/>
    <w:rsid w:val="007C461E"/>
    <w:rsid w:val="007C4794"/>
    <w:rsid w:val="007C4C2B"/>
    <w:rsid w:val="007C4ECF"/>
    <w:rsid w:val="007C513B"/>
    <w:rsid w:val="007C5F71"/>
    <w:rsid w:val="007C71AF"/>
    <w:rsid w:val="007C7275"/>
    <w:rsid w:val="007C73FE"/>
    <w:rsid w:val="007C7B25"/>
    <w:rsid w:val="007D0436"/>
    <w:rsid w:val="007D161F"/>
    <w:rsid w:val="007D1C3A"/>
    <w:rsid w:val="007D26B3"/>
    <w:rsid w:val="007D289A"/>
    <w:rsid w:val="007D3525"/>
    <w:rsid w:val="007D3DEE"/>
    <w:rsid w:val="007D3EC7"/>
    <w:rsid w:val="007D41E7"/>
    <w:rsid w:val="007D469E"/>
    <w:rsid w:val="007D4839"/>
    <w:rsid w:val="007D4A43"/>
    <w:rsid w:val="007D55EE"/>
    <w:rsid w:val="007D5E5D"/>
    <w:rsid w:val="007D5E6A"/>
    <w:rsid w:val="007D6403"/>
    <w:rsid w:val="007D6B41"/>
    <w:rsid w:val="007D6C89"/>
    <w:rsid w:val="007D7265"/>
    <w:rsid w:val="007D786E"/>
    <w:rsid w:val="007D7902"/>
    <w:rsid w:val="007D7CAD"/>
    <w:rsid w:val="007E07A4"/>
    <w:rsid w:val="007E095D"/>
    <w:rsid w:val="007E16EB"/>
    <w:rsid w:val="007E1804"/>
    <w:rsid w:val="007E2E11"/>
    <w:rsid w:val="007E359C"/>
    <w:rsid w:val="007E3EF7"/>
    <w:rsid w:val="007E4B14"/>
    <w:rsid w:val="007E4E2F"/>
    <w:rsid w:val="007E559F"/>
    <w:rsid w:val="007E6830"/>
    <w:rsid w:val="007E715A"/>
    <w:rsid w:val="007F0D02"/>
    <w:rsid w:val="007F101B"/>
    <w:rsid w:val="007F1146"/>
    <w:rsid w:val="007F13E9"/>
    <w:rsid w:val="007F1472"/>
    <w:rsid w:val="007F1A3E"/>
    <w:rsid w:val="007F34F4"/>
    <w:rsid w:val="007F36B9"/>
    <w:rsid w:val="007F3A90"/>
    <w:rsid w:val="007F40CE"/>
    <w:rsid w:val="007F46F6"/>
    <w:rsid w:val="007F48AB"/>
    <w:rsid w:val="007F49D8"/>
    <w:rsid w:val="007F4A01"/>
    <w:rsid w:val="007F5AEE"/>
    <w:rsid w:val="007F64F9"/>
    <w:rsid w:val="007F6748"/>
    <w:rsid w:val="007F69D8"/>
    <w:rsid w:val="007F69E1"/>
    <w:rsid w:val="007F763B"/>
    <w:rsid w:val="007F7952"/>
    <w:rsid w:val="007F7C7B"/>
    <w:rsid w:val="00800372"/>
    <w:rsid w:val="008003C6"/>
    <w:rsid w:val="00800AE0"/>
    <w:rsid w:val="00800FF6"/>
    <w:rsid w:val="008016C4"/>
    <w:rsid w:val="00801772"/>
    <w:rsid w:val="00801D97"/>
    <w:rsid w:val="00801DD8"/>
    <w:rsid w:val="00802AA0"/>
    <w:rsid w:val="00803057"/>
    <w:rsid w:val="00803405"/>
    <w:rsid w:val="008042F7"/>
    <w:rsid w:val="00804514"/>
    <w:rsid w:val="00804743"/>
    <w:rsid w:val="00804E7C"/>
    <w:rsid w:val="00805614"/>
    <w:rsid w:val="008059B6"/>
    <w:rsid w:val="00805E9A"/>
    <w:rsid w:val="0080601D"/>
    <w:rsid w:val="0080622C"/>
    <w:rsid w:val="00806231"/>
    <w:rsid w:val="008065DD"/>
    <w:rsid w:val="00806798"/>
    <w:rsid w:val="0080760D"/>
    <w:rsid w:val="008100D5"/>
    <w:rsid w:val="008108BB"/>
    <w:rsid w:val="00810D76"/>
    <w:rsid w:val="00811809"/>
    <w:rsid w:val="00811A3B"/>
    <w:rsid w:val="00811BCB"/>
    <w:rsid w:val="00812BA7"/>
    <w:rsid w:val="00813019"/>
    <w:rsid w:val="00813027"/>
    <w:rsid w:val="008135BC"/>
    <w:rsid w:val="00813636"/>
    <w:rsid w:val="0081399D"/>
    <w:rsid w:val="00814328"/>
    <w:rsid w:val="008148CE"/>
    <w:rsid w:val="00814E3D"/>
    <w:rsid w:val="00814FF0"/>
    <w:rsid w:val="008150B8"/>
    <w:rsid w:val="00815291"/>
    <w:rsid w:val="0081567D"/>
    <w:rsid w:val="00815F71"/>
    <w:rsid w:val="00816704"/>
    <w:rsid w:val="00816EDC"/>
    <w:rsid w:val="0081793A"/>
    <w:rsid w:val="00817C3D"/>
    <w:rsid w:val="008202F8"/>
    <w:rsid w:val="0082076A"/>
    <w:rsid w:val="00820AC0"/>
    <w:rsid w:val="00820D71"/>
    <w:rsid w:val="008211CC"/>
    <w:rsid w:val="0082165E"/>
    <w:rsid w:val="00821C28"/>
    <w:rsid w:val="00821CD6"/>
    <w:rsid w:val="00821F20"/>
    <w:rsid w:val="008222B9"/>
    <w:rsid w:val="00822573"/>
    <w:rsid w:val="00822AF8"/>
    <w:rsid w:val="00822D1E"/>
    <w:rsid w:val="00823857"/>
    <w:rsid w:val="00823870"/>
    <w:rsid w:val="00823AD7"/>
    <w:rsid w:val="00823DBE"/>
    <w:rsid w:val="00823DF8"/>
    <w:rsid w:val="00824409"/>
    <w:rsid w:val="00824678"/>
    <w:rsid w:val="0082495C"/>
    <w:rsid w:val="00824D77"/>
    <w:rsid w:val="008252FB"/>
    <w:rsid w:val="008253AA"/>
    <w:rsid w:val="008258D7"/>
    <w:rsid w:val="008259EA"/>
    <w:rsid w:val="00825CED"/>
    <w:rsid w:val="008264DD"/>
    <w:rsid w:val="00827747"/>
    <w:rsid w:val="0083074F"/>
    <w:rsid w:val="00831FE2"/>
    <w:rsid w:val="008321D6"/>
    <w:rsid w:val="0083231E"/>
    <w:rsid w:val="0083264A"/>
    <w:rsid w:val="00832821"/>
    <w:rsid w:val="008338BD"/>
    <w:rsid w:val="00834340"/>
    <w:rsid w:val="00834699"/>
    <w:rsid w:val="00834A33"/>
    <w:rsid w:val="00834EBD"/>
    <w:rsid w:val="008352D0"/>
    <w:rsid w:val="00835832"/>
    <w:rsid w:val="0083598E"/>
    <w:rsid w:val="00836F08"/>
    <w:rsid w:val="008376F3"/>
    <w:rsid w:val="00837AF0"/>
    <w:rsid w:val="008403A2"/>
    <w:rsid w:val="008406E6"/>
    <w:rsid w:val="0084072C"/>
    <w:rsid w:val="008409AF"/>
    <w:rsid w:val="00840A08"/>
    <w:rsid w:val="00840A65"/>
    <w:rsid w:val="0084112D"/>
    <w:rsid w:val="008413DA"/>
    <w:rsid w:val="00841EEB"/>
    <w:rsid w:val="00843137"/>
    <w:rsid w:val="00843971"/>
    <w:rsid w:val="0084408A"/>
    <w:rsid w:val="0084437E"/>
    <w:rsid w:val="0084441B"/>
    <w:rsid w:val="008449D9"/>
    <w:rsid w:val="008451AD"/>
    <w:rsid w:val="00845430"/>
    <w:rsid w:val="008456E0"/>
    <w:rsid w:val="008457E4"/>
    <w:rsid w:val="00846994"/>
    <w:rsid w:val="008474C5"/>
    <w:rsid w:val="0085007B"/>
    <w:rsid w:val="00850297"/>
    <w:rsid w:val="0085151A"/>
    <w:rsid w:val="00851583"/>
    <w:rsid w:val="0085160D"/>
    <w:rsid w:val="00851A72"/>
    <w:rsid w:val="00851CAF"/>
    <w:rsid w:val="00851CE2"/>
    <w:rsid w:val="00852363"/>
    <w:rsid w:val="00852399"/>
    <w:rsid w:val="008529E2"/>
    <w:rsid w:val="008535C8"/>
    <w:rsid w:val="008535CE"/>
    <w:rsid w:val="00853F09"/>
    <w:rsid w:val="00854305"/>
    <w:rsid w:val="00855557"/>
    <w:rsid w:val="00855F2F"/>
    <w:rsid w:val="008562F3"/>
    <w:rsid w:val="0085654E"/>
    <w:rsid w:val="00856AA5"/>
    <w:rsid w:val="00857940"/>
    <w:rsid w:val="00857F47"/>
    <w:rsid w:val="008608C8"/>
    <w:rsid w:val="00860963"/>
    <w:rsid w:val="00861EA7"/>
    <w:rsid w:val="00861FB8"/>
    <w:rsid w:val="00862166"/>
    <w:rsid w:val="00862A16"/>
    <w:rsid w:val="00862ECD"/>
    <w:rsid w:val="00862F23"/>
    <w:rsid w:val="00863747"/>
    <w:rsid w:val="00863CD7"/>
    <w:rsid w:val="00864323"/>
    <w:rsid w:val="008644CC"/>
    <w:rsid w:val="008647F2"/>
    <w:rsid w:val="008648B0"/>
    <w:rsid w:val="00864B02"/>
    <w:rsid w:val="0086566D"/>
    <w:rsid w:val="0086599F"/>
    <w:rsid w:val="00866087"/>
    <w:rsid w:val="00870295"/>
    <w:rsid w:val="00870431"/>
    <w:rsid w:val="00870908"/>
    <w:rsid w:val="0087094A"/>
    <w:rsid w:val="00870C89"/>
    <w:rsid w:val="00871C4E"/>
    <w:rsid w:val="0087272C"/>
    <w:rsid w:val="008728BD"/>
    <w:rsid w:val="00873177"/>
    <w:rsid w:val="0087350A"/>
    <w:rsid w:val="0087369B"/>
    <w:rsid w:val="00873B73"/>
    <w:rsid w:val="0087419D"/>
    <w:rsid w:val="0087452D"/>
    <w:rsid w:val="0087497C"/>
    <w:rsid w:val="0087513A"/>
    <w:rsid w:val="008751FA"/>
    <w:rsid w:val="00875554"/>
    <w:rsid w:val="00875DEC"/>
    <w:rsid w:val="00876C80"/>
    <w:rsid w:val="00876F80"/>
    <w:rsid w:val="00877B3B"/>
    <w:rsid w:val="008802D3"/>
    <w:rsid w:val="0088054E"/>
    <w:rsid w:val="00880E08"/>
    <w:rsid w:val="00881943"/>
    <w:rsid w:val="00881B63"/>
    <w:rsid w:val="00882512"/>
    <w:rsid w:val="0088255E"/>
    <w:rsid w:val="00882D24"/>
    <w:rsid w:val="00882F46"/>
    <w:rsid w:val="00884219"/>
    <w:rsid w:val="0088422F"/>
    <w:rsid w:val="00884625"/>
    <w:rsid w:val="00884DFF"/>
    <w:rsid w:val="00885AE1"/>
    <w:rsid w:val="0088618D"/>
    <w:rsid w:val="00887C94"/>
    <w:rsid w:val="00887F9D"/>
    <w:rsid w:val="00890C2F"/>
    <w:rsid w:val="0089127A"/>
    <w:rsid w:val="00891679"/>
    <w:rsid w:val="00892214"/>
    <w:rsid w:val="00892426"/>
    <w:rsid w:val="008927E9"/>
    <w:rsid w:val="008932EB"/>
    <w:rsid w:val="00893C7D"/>
    <w:rsid w:val="00893CD6"/>
    <w:rsid w:val="00893E0F"/>
    <w:rsid w:val="00894A2A"/>
    <w:rsid w:val="00895DDD"/>
    <w:rsid w:val="00896277"/>
    <w:rsid w:val="008963EC"/>
    <w:rsid w:val="008964A5"/>
    <w:rsid w:val="00896A99"/>
    <w:rsid w:val="00896ED8"/>
    <w:rsid w:val="00897116"/>
    <w:rsid w:val="00897399"/>
    <w:rsid w:val="00897DA5"/>
    <w:rsid w:val="008A0079"/>
    <w:rsid w:val="008A01B6"/>
    <w:rsid w:val="008A0293"/>
    <w:rsid w:val="008A0432"/>
    <w:rsid w:val="008A080B"/>
    <w:rsid w:val="008A0EDC"/>
    <w:rsid w:val="008A1743"/>
    <w:rsid w:val="008A199C"/>
    <w:rsid w:val="008A233C"/>
    <w:rsid w:val="008A2545"/>
    <w:rsid w:val="008A2F79"/>
    <w:rsid w:val="008A3A6D"/>
    <w:rsid w:val="008A3B5D"/>
    <w:rsid w:val="008A3B9A"/>
    <w:rsid w:val="008A42E9"/>
    <w:rsid w:val="008A4AE5"/>
    <w:rsid w:val="008A55EA"/>
    <w:rsid w:val="008A5D64"/>
    <w:rsid w:val="008A5F61"/>
    <w:rsid w:val="008A6435"/>
    <w:rsid w:val="008A69F9"/>
    <w:rsid w:val="008A6BFC"/>
    <w:rsid w:val="008A6D3B"/>
    <w:rsid w:val="008A6FE2"/>
    <w:rsid w:val="008B09B3"/>
    <w:rsid w:val="008B0D7C"/>
    <w:rsid w:val="008B142A"/>
    <w:rsid w:val="008B14AB"/>
    <w:rsid w:val="008B1759"/>
    <w:rsid w:val="008B2385"/>
    <w:rsid w:val="008B2444"/>
    <w:rsid w:val="008B29CD"/>
    <w:rsid w:val="008B30DB"/>
    <w:rsid w:val="008B38B2"/>
    <w:rsid w:val="008B39C0"/>
    <w:rsid w:val="008B3AC9"/>
    <w:rsid w:val="008B3D64"/>
    <w:rsid w:val="008B4184"/>
    <w:rsid w:val="008B4425"/>
    <w:rsid w:val="008B44E3"/>
    <w:rsid w:val="008B47C1"/>
    <w:rsid w:val="008B4928"/>
    <w:rsid w:val="008B4EFE"/>
    <w:rsid w:val="008B5A90"/>
    <w:rsid w:val="008B6E6F"/>
    <w:rsid w:val="008C029A"/>
    <w:rsid w:val="008C06EB"/>
    <w:rsid w:val="008C0753"/>
    <w:rsid w:val="008C13C5"/>
    <w:rsid w:val="008C149B"/>
    <w:rsid w:val="008C16D2"/>
    <w:rsid w:val="008C1B3A"/>
    <w:rsid w:val="008C1CFF"/>
    <w:rsid w:val="008C26AF"/>
    <w:rsid w:val="008C2A3F"/>
    <w:rsid w:val="008C2D67"/>
    <w:rsid w:val="008C32AF"/>
    <w:rsid w:val="008C3377"/>
    <w:rsid w:val="008C33EA"/>
    <w:rsid w:val="008C35BC"/>
    <w:rsid w:val="008C37AC"/>
    <w:rsid w:val="008C4285"/>
    <w:rsid w:val="008C44DA"/>
    <w:rsid w:val="008C4AC0"/>
    <w:rsid w:val="008C4B00"/>
    <w:rsid w:val="008C5738"/>
    <w:rsid w:val="008C66C0"/>
    <w:rsid w:val="008C66D4"/>
    <w:rsid w:val="008C6D75"/>
    <w:rsid w:val="008C6E8E"/>
    <w:rsid w:val="008C70EF"/>
    <w:rsid w:val="008C7ADC"/>
    <w:rsid w:val="008C7C48"/>
    <w:rsid w:val="008C7C74"/>
    <w:rsid w:val="008C7E3C"/>
    <w:rsid w:val="008D106D"/>
    <w:rsid w:val="008D13C4"/>
    <w:rsid w:val="008D13E5"/>
    <w:rsid w:val="008D1CD9"/>
    <w:rsid w:val="008D2234"/>
    <w:rsid w:val="008D22FB"/>
    <w:rsid w:val="008D3019"/>
    <w:rsid w:val="008D32BD"/>
    <w:rsid w:val="008D47E8"/>
    <w:rsid w:val="008D5940"/>
    <w:rsid w:val="008D5C09"/>
    <w:rsid w:val="008D5F93"/>
    <w:rsid w:val="008D5FED"/>
    <w:rsid w:val="008D6302"/>
    <w:rsid w:val="008D66E1"/>
    <w:rsid w:val="008D69E1"/>
    <w:rsid w:val="008D6B1F"/>
    <w:rsid w:val="008D6C1E"/>
    <w:rsid w:val="008D7513"/>
    <w:rsid w:val="008E01A2"/>
    <w:rsid w:val="008E0428"/>
    <w:rsid w:val="008E087A"/>
    <w:rsid w:val="008E175D"/>
    <w:rsid w:val="008E2126"/>
    <w:rsid w:val="008E224A"/>
    <w:rsid w:val="008E24EC"/>
    <w:rsid w:val="008E36B1"/>
    <w:rsid w:val="008E3CE9"/>
    <w:rsid w:val="008E42AC"/>
    <w:rsid w:val="008E4801"/>
    <w:rsid w:val="008E4E7B"/>
    <w:rsid w:val="008E54A4"/>
    <w:rsid w:val="008E56E9"/>
    <w:rsid w:val="008E59FD"/>
    <w:rsid w:val="008E5B6B"/>
    <w:rsid w:val="008E5F13"/>
    <w:rsid w:val="008E6115"/>
    <w:rsid w:val="008E7326"/>
    <w:rsid w:val="008E78A1"/>
    <w:rsid w:val="008F1377"/>
    <w:rsid w:val="008F1583"/>
    <w:rsid w:val="008F1DE9"/>
    <w:rsid w:val="008F206C"/>
    <w:rsid w:val="008F27FA"/>
    <w:rsid w:val="008F2D08"/>
    <w:rsid w:val="008F3A29"/>
    <w:rsid w:val="008F3F5A"/>
    <w:rsid w:val="008F4B31"/>
    <w:rsid w:val="008F5628"/>
    <w:rsid w:val="008F5D33"/>
    <w:rsid w:val="008F5D51"/>
    <w:rsid w:val="008F6055"/>
    <w:rsid w:val="008F635D"/>
    <w:rsid w:val="008F65C8"/>
    <w:rsid w:val="008F7474"/>
    <w:rsid w:val="008F75E9"/>
    <w:rsid w:val="008F7A9B"/>
    <w:rsid w:val="00900559"/>
    <w:rsid w:val="00900A4A"/>
    <w:rsid w:val="00900E44"/>
    <w:rsid w:val="009023CF"/>
    <w:rsid w:val="009025F4"/>
    <w:rsid w:val="009026E0"/>
    <w:rsid w:val="00902771"/>
    <w:rsid w:val="00902D15"/>
    <w:rsid w:val="00902D76"/>
    <w:rsid w:val="00903188"/>
    <w:rsid w:val="0090375F"/>
    <w:rsid w:val="00903AA2"/>
    <w:rsid w:val="00903B0C"/>
    <w:rsid w:val="00903E24"/>
    <w:rsid w:val="00904257"/>
    <w:rsid w:val="00904277"/>
    <w:rsid w:val="00905530"/>
    <w:rsid w:val="009058B9"/>
    <w:rsid w:val="009062EA"/>
    <w:rsid w:val="00906BC0"/>
    <w:rsid w:val="00907004"/>
    <w:rsid w:val="00907526"/>
    <w:rsid w:val="009106D6"/>
    <w:rsid w:val="009111C9"/>
    <w:rsid w:val="00911306"/>
    <w:rsid w:val="00911942"/>
    <w:rsid w:val="00911B6F"/>
    <w:rsid w:val="00912E6A"/>
    <w:rsid w:val="009131DD"/>
    <w:rsid w:val="00913792"/>
    <w:rsid w:val="009140F8"/>
    <w:rsid w:val="00914645"/>
    <w:rsid w:val="009146AA"/>
    <w:rsid w:val="009147AD"/>
    <w:rsid w:val="009149B9"/>
    <w:rsid w:val="00914D26"/>
    <w:rsid w:val="00915462"/>
    <w:rsid w:val="009156E2"/>
    <w:rsid w:val="009157DB"/>
    <w:rsid w:val="009158D3"/>
    <w:rsid w:val="00916062"/>
    <w:rsid w:val="009166D0"/>
    <w:rsid w:val="00916DE3"/>
    <w:rsid w:val="00916E82"/>
    <w:rsid w:val="0091724B"/>
    <w:rsid w:val="0091743A"/>
    <w:rsid w:val="009179F5"/>
    <w:rsid w:val="00921C7E"/>
    <w:rsid w:val="00922281"/>
    <w:rsid w:val="00923E7E"/>
    <w:rsid w:val="00923F5B"/>
    <w:rsid w:val="009241BF"/>
    <w:rsid w:val="009244C6"/>
    <w:rsid w:val="009245C1"/>
    <w:rsid w:val="0092478D"/>
    <w:rsid w:val="00924E2E"/>
    <w:rsid w:val="009250CF"/>
    <w:rsid w:val="0092539A"/>
    <w:rsid w:val="0092545A"/>
    <w:rsid w:val="009264F6"/>
    <w:rsid w:val="009265A5"/>
    <w:rsid w:val="0092743E"/>
    <w:rsid w:val="00927DCB"/>
    <w:rsid w:val="00927E06"/>
    <w:rsid w:val="00930149"/>
    <w:rsid w:val="00930394"/>
    <w:rsid w:val="00930B8F"/>
    <w:rsid w:val="00930BC2"/>
    <w:rsid w:val="00931111"/>
    <w:rsid w:val="009311AF"/>
    <w:rsid w:val="00931851"/>
    <w:rsid w:val="00931910"/>
    <w:rsid w:val="00931EC2"/>
    <w:rsid w:val="009323E1"/>
    <w:rsid w:val="009323EF"/>
    <w:rsid w:val="00933234"/>
    <w:rsid w:val="0093342C"/>
    <w:rsid w:val="009334CA"/>
    <w:rsid w:val="00933E5D"/>
    <w:rsid w:val="009340B0"/>
    <w:rsid w:val="009341E4"/>
    <w:rsid w:val="0093441E"/>
    <w:rsid w:val="00934E84"/>
    <w:rsid w:val="0093608D"/>
    <w:rsid w:val="00936593"/>
    <w:rsid w:val="009368A2"/>
    <w:rsid w:val="00937534"/>
    <w:rsid w:val="00937714"/>
    <w:rsid w:val="00937C98"/>
    <w:rsid w:val="009400F8"/>
    <w:rsid w:val="00940806"/>
    <w:rsid w:val="00940E1B"/>
    <w:rsid w:val="009412D8"/>
    <w:rsid w:val="009418FA"/>
    <w:rsid w:val="00941AC0"/>
    <w:rsid w:val="00941C51"/>
    <w:rsid w:val="00941EBD"/>
    <w:rsid w:val="00941F49"/>
    <w:rsid w:val="0094228C"/>
    <w:rsid w:val="009429F2"/>
    <w:rsid w:val="00942F88"/>
    <w:rsid w:val="009439FC"/>
    <w:rsid w:val="00943F2A"/>
    <w:rsid w:val="00943F63"/>
    <w:rsid w:val="0094475A"/>
    <w:rsid w:val="00944862"/>
    <w:rsid w:val="00944A5E"/>
    <w:rsid w:val="0094514B"/>
    <w:rsid w:val="00945DC3"/>
    <w:rsid w:val="0094626B"/>
    <w:rsid w:val="009468F8"/>
    <w:rsid w:val="00946A7B"/>
    <w:rsid w:val="00950554"/>
    <w:rsid w:val="009509B0"/>
    <w:rsid w:val="00951056"/>
    <w:rsid w:val="009515A7"/>
    <w:rsid w:val="009515DF"/>
    <w:rsid w:val="009519B1"/>
    <w:rsid w:val="00951AAE"/>
    <w:rsid w:val="00951B23"/>
    <w:rsid w:val="00951B82"/>
    <w:rsid w:val="00951F54"/>
    <w:rsid w:val="009538C7"/>
    <w:rsid w:val="00953B8B"/>
    <w:rsid w:val="00953F31"/>
    <w:rsid w:val="0095402C"/>
    <w:rsid w:val="009541B0"/>
    <w:rsid w:val="0095455D"/>
    <w:rsid w:val="00954981"/>
    <w:rsid w:val="009549D7"/>
    <w:rsid w:val="00954A09"/>
    <w:rsid w:val="009550DD"/>
    <w:rsid w:val="0095517B"/>
    <w:rsid w:val="009552D4"/>
    <w:rsid w:val="00955D22"/>
    <w:rsid w:val="009562ED"/>
    <w:rsid w:val="00956B8B"/>
    <w:rsid w:val="00956ECF"/>
    <w:rsid w:val="00957C7B"/>
    <w:rsid w:val="0096012C"/>
    <w:rsid w:val="009609A4"/>
    <w:rsid w:val="00960F48"/>
    <w:rsid w:val="00961B6F"/>
    <w:rsid w:val="00961BB7"/>
    <w:rsid w:val="00961F5A"/>
    <w:rsid w:val="00962B73"/>
    <w:rsid w:val="00963003"/>
    <w:rsid w:val="009640A7"/>
    <w:rsid w:val="009641CE"/>
    <w:rsid w:val="00964689"/>
    <w:rsid w:val="00965302"/>
    <w:rsid w:val="009654D5"/>
    <w:rsid w:val="00965856"/>
    <w:rsid w:val="00966133"/>
    <w:rsid w:val="009662DF"/>
    <w:rsid w:val="009662F7"/>
    <w:rsid w:val="00966490"/>
    <w:rsid w:val="00967A14"/>
    <w:rsid w:val="00967C7A"/>
    <w:rsid w:val="00967F8C"/>
    <w:rsid w:val="0097003C"/>
    <w:rsid w:val="00970583"/>
    <w:rsid w:val="00970918"/>
    <w:rsid w:val="00970F59"/>
    <w:rsid w:val="00971319"/>
    <w:rsid w:val="0097136B"/>
    <w:rsid w:val="009715CC"/>
    <w:rsid w:val="009718A4"/>
    <w:rsid w:val="00971C87"/>
    <w:rsid w:val="00971D47"/>
    <w:rsid w:val="00972409"/>
    <w:rsid w:val="00972418"/>
    <w:rsid w:val="00972434"/>
    <w:rsid w:val="009732EB"/>
    <w:rsid w:val="00973FD8"/>
    <w:rsid w:val="009740EE"/>
    <w:rsid w:val="00974ADD"/>
    <w:rsid w:val="00975495"/>
    <w:rsid w:val="009757AB"/>
    <w:rsid w:val="00975858"/>
    <w:rsid w:val="009762DF"/>
    <w:rsid w:val="00976701"/>
    <w:rsid w:val="00977831"/>
    <w:rsid w:val="00977B43"/>
    <w:rsid w:val="00977B6F"/>
    <w:rsid w:val="00980162"/>
    <w:rsid w:val="0098016A"/>
    <w:rsid w:val="009801C4"/>
    <w:rsid w:val="0098046E"/>
    <w:rsid w:val="0098069C"/>
    <w:rsid w:val="00981401"/>
    <w:rsid w:val="00981A8C"/>
    <w:rsid w:val="00981AF3"/>
    <w:rsid w:val="00981BD6"/>
    <w:rsid w:val="00981D34"/>
    <w:rsid w:val="009820C8"/>
    <w:rsid w:val="00982232"/>
    <w:rsid w:val="00982479"/>
    <w:rsid w:val="00982AA1"/>
    <w:rsid w:val="0098341B"/>
    <w:rsid w:val="0098527A"/>
    <w:rsid w:val="009852C5"/>
    <w:rsid w:val="009867C2"/>
    <w:rsid w:val="0098795A"/>
    <w:rsid w:val="00990185"/>
    <w:rsid w:val="00990398"/>
    <w:rsid w:val="00990F05"/>
    <w:rsid w:val="009910E1"/>
    <w:rsid w:val="00991788"/>
    <w:rsid w:val="009935BC"/>
    <w:rsid w:val="00993A57"/>
    <w:rsid w:val="00994782"/>
    <w:rsid w:val="00994F86"/>
    <w:rsid w:val="00996241"/>
    <w:rsid w:val="00996786"/>
    <w:rsid w:val="009A0084"/>
    <w:rsid w:val="009A0D0C"/>
    <w:rsid w:val="009A1B74"/>
    <w:rsid w:val="009A31B5"/>
    <w:rsid w:val="009A3590"/>
    <w:rsid w:val="009A3C0C"/>
    <w:rsid w:val="009A42B1"/>
    <w:rsid w:val="009A49FE"/>
    <w:rsid w:val="009A4FEC"/>
    <w:rsid w:val="009A5174"/>
    <w:rsid w:val="009A6348"/>
    <w:rsid w:val="009A6A5C"/>
    <w:rsid w:val="009A6B59"/>
    <w:rsid w:val="009A6F02"/>
    <w:rsid w:val="009A75A3"/>
    <w:rsid w:val="009A7F1B"/>
    <w:rsid w:val="009B10BB"/>
    <w:rsid w:val="009B11E7"/>
    <w:rsid w:val="009B179F"/>
    <w:rsid w:val="009B195B"/>
    <w:rsid w:val="009B1E54"/>
    <w:rsid w:val="009B1EA1"/>
    <w:rsid w:val="009B23A0"/>
    <w:rsid w:val="009B2AAE"/>
    <w:rsid w:val="009B3067"/>
    <w:rsid w:val="009B3399"/>
    <w:rsid w:val="009B3690"/>
    <w:rsid w:val="009B3AC1"/>
    <w:rsid w:val="009B5ABA"/>
    <w:rsid w:val="009B6340"/>
    <w:rsid w:val="009B64F7"/>
    <w:rsid w:val="009B6BA0"/>
    <w:rsid w:val="009B6C8D"/>
    <w:rsid w:val="009B6C9C"/>
    <w:rsid w:val="009B7414"/>
    <w:rsid w:val="009B775C"/>
    <w:rsid w:val="009B7B16"/>
    <w:rsid w:val="009B7EA2"/>
    <w:rsid w:val="009C0045"/>
    <w:rsid w:val="009C0535"/>
    <w:rsid w:val="009C1763"/>
    <w:rsid w:val="009C25AB"/>
    <w:rsid w:val="009C2737"/>
    <w:rsid w:val="009C27BB"/>
    <w:rsid w:val="009C2C05"/>
    <w:rsid w:val="009C2E65"/>
    <w:rsid w:val="009C2E7D"/>
    <w:rsid w:val="009C3067"/>
    <w:rsid w:val="009C3412"/>
    <w:rsid w:val="009C3658"/>
    <w:rsid w:val="009C37AC"/>
    <w:rsid w:val="009C43C4"/>
    <w:rsid w:val="009C43CC"/>
    <w:rsid w:val="009C4894"/>
    <w:rsid w:val="009C4F0E"/>
    <w:rsid w:val="009C56C8"/>
    <w:rsid w:val="009C5F5F"/>
    <w:rsid w:val="009C6441"/>
    <w:rsid w:val="009C652F"/>
    <w:rsid w:val="009C6780"/>
    <w:rsid w:val="009C71F8"/>
    <w:rsid w:val="009C72C9"/>
    <w:rsid w:val="009C7A32"/>
    <w:rsid w:val="009C7A96"/>
    <w:rsid w:val="009C7B4E"/>
    <w:rsid w:val="009C7BED"/>
    <w:rsid w:val="009D0B65"/>
    <w:rsid w:val="009D1707"/>
    <w:rsid w:val="009D1AD3"/>
    <w:rsid w:val="009D1E34"/>
    <w:rsid w:val="009D2B29"/>
    <w:rsid w:val="009D2ED8"/>
    <w:rsid w:val="009D3185"/>
    <w:rsid w:val="009D358B"/>
    <w:rsid w:val="009D3742"/>
    <w:rsid w:val="009D38C4"/>
    <w:rsid w:val="009D3979"/>
    <w:rsid w:val="009D42AE"/>
    <w:rsid w:val="009D45EC"/>
    <w:rsid w:val="009D57B6"/>
    <w:rsid w:val="009D591F"/>
    <w:rsid w:val="009D5F4D"/>
    <w:rsid w:val="009D60D9"/>
    <w:rsid w:val="009D643E"/>
    <w:rsid w:val="009D6488"/>
    <w:rsid w:val="009D6CC6"/>
    <w:rsid w:val="009D71AF"/>
    <w:rsid w:val="009D77D8"/>
    <w:rsid w:val="009D7AAA"/>
    <w:rsid w:val="009D7F77"/>
    <w:rsid w:val="009E00AC"/>
    <w:rsid w:val="009E08AA"/>
    <w:rsid w:val="009E0A95"/>
    <w:rsid w:val="009E0E85"/>
    <w:rsid w:val="009E131B"/>
    <w:rsid w:val="009E1438"/>
    <w:rsid w:val="009E148C"/>
    <w:rsid w:val="009E18E6"/>
    <w:rsid w:val="009E1B6E"/>
    <w:rsid w:val="009E1DF2"/>
    <w:rsid w:val="009E21D8"/>
    <w:rsid w:val="009E22D1"/>
    <w:rsid w:val="009E2BE0"/>
    <w:rsid w:val="009E3516"/>
    <w:rsid w:val="009E365D"/>
    <w:rsid w:val="009E3881"/>
    <w:rsid w:val="009E410E"/>
    <w:rsid w:val="009E433D"/>
    <w:rsid w:val="009E445E"/>
    <w:rsid w:val="009E454F"/>
    <w:rsid w:val="009E51C3"/>
    <w:rsid w:val="009E55B8"/>
    <w:rsid w:val="009E5B34"/>
    <w:rsid w:val="009E5EEB"/>
    <w:rsid w:val="009E5FCC"/>
    <w:rsid w:val="009E6D0F"/>
    <w:rsid w:val="009E7C18"/>
    <w:rsid w:val="009F01E5"/>
    <w:rsid w:val="009F05AD"/>
    <w:rsid w:val="009F0D9F"/>
    <w:rsid w:val="009F12A8"/>
    <w:rsid w:val="009F14EF"/>
    <w:rsid w:val="009F3121"/>
    <w:rsid w:val="009F397E"/>
    <w:rsid w:val="009F39A1"/>
    <w:rsid w:val="009F3A0B"/>
    <w:rsid w:val="009F3C64"/>
    <w:rsid w:val="009F4536"/>
    <w:rsid w:val="009F573F"/>
    <w:rsid w:val="009F5B19"/>
    <w:rsid w:val="009F6910"/>
    <w:rsid w:val="009F71D8"/>
    <w:rsid w:val="00A0035C"/>
    <w:rsid w:val="00A0089B"/>
    <w:rsid w:val="00A00BC6"/>
    <w:rsid w:val="00A01150"/>
    <w:rsid w:val="00A01A42"/>
    <w:rsid w:val="00A01A50"/>
    <w:rsid w:val="00A0225E"/>
    <w:rsid w:val="00A02448"/>
    <w:rsid w:val="00A026EA"/>
    <w:rsid w:val="00A032B3"/>
    <w:rsid w:val="00A037C9"/>
    <w:rsid w:val="00A03A2C"/>
    <w:rsid w:val="00A03CD6"/>
    <w:rsid w:val="00A03F3B"/>
    <w:rsid w:val="00A045E6"/>
    <w:rsid w:val="00A04A14"/>
    <w:rsid w:val="00A04F38"/>
    <w:rsid w:val="00A0535B"/>
    <w:rsid w:val="00A06899"/>
    <w:rsid w:val="00A06A5C"/>
    <w:rsid w:val="00A103C9"/>
    <w:rsid w:val="00A118EE"/>
    <w:rsid w:val="00A12A05"/>
    <w:rsid w:val="00A12C61"/>
    <w:rsid w:val="00A14016"/>
    <w:rsid w:val="00A15373"/>
    <w:rsid w:val="00A156D4"/>
    <w:rsid w:val="00A16AC7"/>
    <w:rsid w:val="00A16AFB"/>
    <w:rsid w:val="00A170C4"/>
    <w:rsid w:val="00A17BE4"/>
    <w:rsid w:val="00A2083F"/>
    <w:rsid w:val="00A2085E"/>
    <w:rsid w:val="00A2172C"/>
    <w:rsid w:val="00A2199D"/>
    <w:rsid w:val="00A21AD0"/>
    <w:rsid w:val="00A21D10"/>
    <w:rsid w:val="00A21F97"/>
    <w:rsid w:val="00A21FF0"/>
    <w:rsid w:val="00A231B4"/>
    <w:rsid w:val="00A231B8"/>
    <w:rsid w:val="00A234DC"/>
    <w:rsid w:val="00A23C60"/>
    <w:rsid w:val="00A23D06"/>
    <w:rsid w:val="00A24788"/>
    <w:rsid w:val="00A24DAA"/>
    <w:rsid w:val="00A258C9"/>
    <w:rsid w:val="00A25C94"/>
    <w:rsid w:val="00A262CA"/>
    <w:rsid w:val="00A26358"/>
    <w:rsid w:val="00A265C0"/>
    <w:rsid w:val="00A26ADF"/>
    <w:rsid w:val="00A26DE0"/>
    <w:rsid w:val="00A27206"/>
    <w:rsid w:val="00A315F2"/>
    <w:rsid w:val="00A31D30"/>
    <w:rsid w:val="00A32432"/>
    <w:rsid w:val="00A32731"/>
    <w:rsid w:val="00A3289F"/>
    <w:rsid w:val="00A32C0A"/>
    <w:rsid w:val="00A32CD7"/>
    <w:rsid w:val="00A3352A"/>
    <w:rsid w:val="00A3441D"/>
    <w:rsid w:val="00A34A5F"/>
    <w:rsid w:val="00A3542D"/>
    <w:rsid w:val="00A359BD"/>
    <w:rsid w:val="00A35ADC"/>
    <w:rsid w:val="00A35D9C"/>
    <w:rsid w:val="00A35F4C"/>
    <w:rsid w:val="00A36CA2"/>
    <w:rsid w:val="00A37B40"/>
    <w:rsid w:val="00A404E0"/>
    <w:rsid w:val="00A40EF6"/>
    <w:rsid w:val="00A41735"/>
    <w:rsid w:val="00A41EA7"/>
    <w:rsid w:val="00A41F5A"/>
    <w:rsid w:val="00A42BDA"/>
    <w:rsid w:val="00A443A4"/>
    <w:rsid w:val="00A44585"/>
    <w:rsid w:val="00A4466D"/>
    <w:rsid w:val="00A4588D"/>
    <w:rsid w:val="00A459E9"/>
    <w:rsid w:val="00A4604E"/>
    <w:rsid w:val="00A47C2D"/>
    <w:rsid w:val="00A5048C"/>
    <w:rsid w:val="00A504A6"/>
    <w:rsid w:val="00A511A3"/>
    <w:rsid w:val="00A52049"/>
    <w:rsid w:val="00A52163"/>
    <w:rsid w:val="00A524CA"/>
    <w:rsid w:val="00A526E7"/>
    <w:rsid w:val="00A53641"/>
    <w:rsid w:val="00A5451E"/>
    <w:rsid w:val="00A54815"/>
    <w:rsid w:val="00A54BDB"/>
    <w:rsid w:val="00A5558C"/>
    <w:rsid w:val="00A55B31"/>
    <w:rsid w:val="00A55F42"/>
    <w:rsid w:val="00A5693C"/>
    <w:rsid w:val="00A57377"/>
    <w:rsid w:val="00A60C2B"/>
    <w:rsid w:val="00A617C5"/>
    <w:rsid w:val="00A63229"/>
    <w:rsid w:val="00A63A7A"/>
    <w:rsid w:val="00A63B5D"/>
    <w:rsid w:val="00A63B87"/>
    <w:rsid w:val="00A64114"/>
    <w:rsid w:val="00A65B37"/>
    <w:rsid w:val="00A65F4B"/>
    <w:rsid w:val="00A65FC5"/>
    <w:rsid w:val="00A66064"/>
    <w:rsid w:val="00A66AA6"/>
    <w:rsid w:val="00A66F4A"/>
    <w:rsid w:val="00A67D95"/>
    <w:rsid w:val="00A70939"/>
    <w:rsid w:val="00A71042"/>
    <w:rsid w:val="00A7213A"/>
    <w:rsid w:val="00A721A6"/>
    <w:rsid w:val="00A722EE"/>
    <w:rsid w:val="00A72827"/>
    <w:rsid w:val="00A73869"/>
    <w:rsid w:val="00A73C67"/>
    <w:rsid w:val="00A74D18"/>
    <w:rsid w:val="00A74E0A"/>
    <w:rsid w:val="00A74FED"/>
    <w:rsid w:val="00A75311"/>
    <w:rsid w:val="00A7560A"/>
    <w:rsid w:val="00A75A3C"/>
    <w:rsid w:val="00A75A90"/>
    <w:rsid w:val="00A77361"/>
    <w:rsid w:val="00A774CD"/>
    <w:rsid w:val="00A7760F"/>
    <w:rsid w:val="00A778A5"/>
    <w:rsid w:val="00A7792D"/>
    <w:rsid w:val="00A800D8"/>
    <w:rsid w:val="00A80580"/>
    <w:rsid w:val="00A80735"/>
    <w:rsid w:val="00A812B7"/>
    <w:rsid w:val="00A81937"/>
    <w:rsid w:val="00A81999"/>
    <w:rsid w:val="00A81D6C"/>
    <w:rsid w:val="00A82C76"/>
    <w:rsid w:val="00A83434"/>
    <w:rsid w:val="00A83585"/>
    <w:rsid w:val="00A83A10"/>
    <w:rsid w:val="00A83D7B"/>
    <w:rsid w:val="00A847D1"/>
    <w:rsid w:val="00A84F6B"/>
    <w:rsid w:val="00A852A1"/>
    <w:rsid w:val="00A85683"/>
    <w:rsid w:val="00A85838"/>
    <w:rsid w:val="00A86576"/>
    <w:rsid w:val="00A867FB"/>
    <w:rsid w:val="00A86CAA"/>
    <w:rsid w:val="00A870B7"/>
    <w:rsid w:val="00A8725B"/>
    <w:rsid w:val="00A87C7C"/>
    <w:rsid w:val="00A90011"/>
    <w:rsid w:val="00A90600"/>
    <w:rsid w:val="00A90786"/>
    <w:rsid w:val="00A9128D"/>
    <w:rsid w:val="00A91507"/>
    <w:rsid w:val="00A91BE0"/>
    <w:rsid w:val="00A92853"/>
    <w:rsid w:val="00A92AAC"/>
    <w:rsid w:val="00A92C6A"/>
    <w:rsid w:val="00A93759"/>
    <w:rsid w:val="00A93B03"/>
    <w:rsid w:val="00A93F66"/>
    <w:rsid w:val="00A948F8"/>
    <w:rsid w:val="00A94CBE"/>
    <w:rsid w:val="00A96AAA"/>
    <w:rsid w:val="00A96C68"/>
    <w:rsid w:val="00A96E8D"/>
    <w:rsid w:val="00A97627"/>
    <w:rsid w:val="00A97913"/>
    <w:rsid w:val="00A97A43"/>
    <w:rsid w:val="00A97FED"/>
    <w:rsid w:val="00AA115F"/>
    <w:rsid w:val="00AA158F"/>
    <w:rsid w:val="00AA167B"/>
    <w:rsid w:val="00AA1EC5"/>
    <w:rsid w:val="00AA1F42"/>
    <w:rsid w:val="00AA223A"/>
    <w:rsid w:val="00AA2638"/>
    <w:rsid w:val="00AA36A0"/>
    <w:rsid w:val="00AA3C01"/>
    <w:rsid w:val="00AA4B0D"/>
    <w:rsid w:val="00AA4E57"/>
    <w:rsid w:val="00AA5166"/>
    <w:rsid w:val="00AA559C"/>
    <w:rsid w:val="00AA5CB7"/>
    <w:rsid w:val="00AA60B9"/>
    <w:rsid w:val="00AA6194"/>
    <w:rsid w:val="00AA69D6"/>
    <w:rsid w:val="00AA70DC"/>
    <w:rsid w:val="00AA7189"/>
    <w:rsid w:val="00AA73B7"/>
    <w:rsid w:val="00AA74B4"/>
    <w:rsid w:val="00AA7589"/>
    <w:rsid w:val="00AA7F60"/>
    <w:rsid w:val="00AB0BB8"/>
    <w:rsid w:val="00AB1DC7"/>
    <w:rsid w:val="00AB2A99"/>
    <w:rsid w:val="00AB2AA2"/>
    <w:rsid w:val="00AB30C9"/>
    <w:rsid w:val="00AB4223"/>
    <w:rsid w:val="00AB4FBA"/>
    <w:rsid w:val="00AB54FC"/>
    <w:rsid w:val="00AB596E"/>
    <w:rsid w:val="00AB5A75"/>
    <w:rsid w:val="00AB6027"/>
    <w:rsid w:val="00AB656F"/>
    <w:rsid w:val="00AB685D"/>
    <w:rsid w:val="00AB6ED5"/>
    <w:rsid w:val="00AB6EF6"/>
    <w:rsid w:val="00AB7324"/>
    <w:rsid w:val="00AB741C"/>
    <w:rsid w:val="00AB74E8"/>
    <w:rsid w:val="00AB78BD"/>
    <w:rsid w:val="00AB7A4A"/>
    <w:rsid w:val="00AB7C6D"/>
    <w:rsid w:val="00AB7CE4"/>
    <w:rsid w:val="00AC00A2"/>
    <w:rsid w:val="00AC010D"/>
    <w:rsid w:val="00AC08A4"/>
    <w:rsid w:val="00AC0F1E"/>
    <w:rsid w:val="00AC11E3"/>
    <w:rsid w:val="00AC152C"/>
    <w:rsid w:val="00AC1BE6"/>
    <w:rsid w:val="00AC24DA"/>
    <w:rsid w:val="00AC283D"/>
    <w:rsid w:val="00AC3D07"/>
    <w:rsid w:val="00AC4105"/>
    <w:rsid w:val="00AC4573"/>
    <w:rsid w:val="00AC468D"/>
    <w:rsid w:val="00AC5083"/>
    <w:rsid w:val="00AC510F"/>
    <w:rsid w:val="00AC52E7"/>
    <w:rsid w:val="00AC57CD"/>
    <w:rsid w:val="00AC598A"/>
    <w:rsid w:val="00AC5D15"/>
    <w:rsid w:val="00AC5F52"/>
    <w:rsid w:val="00AD0590"/>
    <w:rsid w:val="00AD11B2"/>
    <w:rsid w:val="00AD128F"/>
    <w:rsid w:val="00AD13DF"/>
    <w:rsid w:val="00AD1913"/>
    <w:rsid w:val="00AD1E15"/>
    <w:rsid w:val="00AD204C"/>
    <w:rsid w:val="00AD23B7"/>
    <w:rsid w:val="00AD26ED"/>
    <w:rsid w:val="00AD2D18"/>
    <w:rsid w:val="00AD3025"/>
    <w:rsid w:val="00AD36B0"/>
    <w:rsid w:val="00AD40AA"/>
    <w:rsid w:val="00AD429E"/>
    <w:rsid w:val="00AD4DB6"/>
    <w:rsid w:val="00AD4FEF"/>
    <w:rsid w:val="00AD57FC"/>
    <w:rsid w:val="00AD646A"/>
    <w:rsid w:val="00AD6B5E"/>
    <w:rsid w:val="00AD6C7F"/>
    <w:rsid w:val="00AD6D1F"/>
    <w:rsid w:val="00AD705F"/>
    <w:rsid w:val="00AD71C5"/>
    <w:rsid w:val="00AD77AA"/>
    <w:rsid w:val="00AD77BF"/>
    <w:rsid w:val="00AD78C1"/>
    <w:rsid w:val="00AD7ABC"/>
    <w:rsid w:val="00AE108E"/>
    <w:rsid w:val="00AE1988"/>
    <w:rsid w:val="00AE256A"/>
    <w:rsid w:val="00AE2825"/>
    <w:rsid w:val="00AE29F5"/>
    <w:rsid w:val="00AE33DF"/>
    <w:rsid w:val="00AE38B9"/>
    <w:rsid w:val="00AE4941"/>
    <w:rsid w:val="00AE53F4"/>
    <w:rsid w:val="00AE5C7A"/>
    <w:rsid w:val="00AE6175"/>
    <w:rsid w:val="00AE6CE0"/>
    <w:rsid w:val="00AE7276"/>
    <w:rsid w:val="00AE749E"/>
    <w:rsid w:val="00AE756E"/>
    <w:rsid w:val="00AF0909"/>
    <w:rsid w:val="00AF0910"/>
    <w:rsid w:val="00AF0F0D"/>
    <w:rsid w:val="00AF1132"/>
    <w:rsid w:val="00AF1F58"/>
    <w:rsid w:val="00AF22B8"/>
    <w:rsid w:val="00AF2539"/>
    <w:rsid w:val="00AF2ED4"/>
    <w:rsid w:val="00AF2F82"/>
    <w:rsid w:val="00AF32B8"/>
    <w:rsid w:val="00AF38A2"/>
    <w:rsid w:val="00AF3C01"/>
    <w:rsid w:val="00AF47BF"/>
    <w:rsid w:val="00AF5BC0"/>
    <w:rsid w:val="00AF5DC3"/>
    <w:rsid w:val="00AF610B"/>
    <w:rsid w:val="00AF69D0"/>
    <w:rsid w:val="00AF7688"/>
    <w:rsid w:val="00AF7CDF"/>
    <w:rsid w:val="00B0025E"/>
    <w:rsid w:val="00B004CF"/>
    <w:rsid w:val="00B00F3B"/>
    <w:rsid w:val="00B01458"/>
    <w:rsid w:val="00B01628"/>
    <w:rsid w:val="00B01887"/>
    <w:rsid w:val="00B019C7"/>
    <w:rsid w:val="00B02002"/>
    <w:rsid w:val="00B02683"/>
    <w:rsid w:val="00B02807"/>
    <w:rsid w:val="00B0288D"/>
    <w:rsid w:val="00B033C9"/>
    <w:rsid w:val="00B0392C"/>
    <w:rsid w:val="00B040C0"/>
    <w:rsid w:val="00B050BB"/>
    <w:rsid w:val="00B06160"/>
    <w:rsid w:val="00B065AF"/>
    <w:rsid w:val="00B06E92"/>
    <w:rsid w:val="00B07001"/>
    <w:rsid w:val="00B0728E"/>
    <w:rsid w:val="00B07AD5"/>
    <w:rsid w:val="00B1014A"/>
    <w:rsid w:val="00B10206"/>
    <w:rsid w:val="00B107A6"/>
    <w:rsid w:val="00B10E5F"/>
    <w:rsid w:val="00B11338"/>
    <w:rsid w:val="00B12050"/>
    <w:rsid w:val="00B1242A"/>
    <w:rsid w:val="00B125F6"/>
    <w:rsid w:val="00B12BA1"/>
    <w:rsid w:val="00B12FE3"/>
    <w:rsid w:val="00B132F9"/>
    <w:rsid w:val="00B13350"/>
    <w:rsid w:val="00B13372"/>
    <w:rsid w:val="00B135BA"/>
    <w:rsid w:val="00B141D9"/>
    <w:rsid w:val="00B1535F"/>
    <w:rsid w:val="00B153EA"/>
    <w:rsid w:val="00B154B4"/>
    <w:rsid w:val="00B156EB"/>
    <w:rsid w:val="00B16070"/>
    <w:rsid w:val="00B161A4"/>
    <w:rsid w:val="00B169F4"/>
    <w:rsid w:val="00B171DC"/>
    <w:rsid w:val="00B2159F"/>
    <w:rsid w:val="00B22812"/>
    <w:rsid w:val="00B22A5D"/>
    <w:rsid w:val="00B22AB8"/>
    <w:rsid w:val="00B2316B"/>
    <w:rsid w:val="00B235C8"/>
    <w:rsid w:val="00B23EEE"/>
    <w:rsid w:val="00B23F97"/>
    <w:rsid w:val="00B24099"/>
    <w:rsid w:val="00B25456"/>
    <w:rsid w:val="00B2547F"/>
    <w:rsid w:val="00B25D54"/>
    <w:rsid w:val="00B278A2"/>
    <w:rsid w:val="00B30021"/>
    <w:rsid w:val="00B31348"/>
    <w:rsid w:val="00B3155A"/>
    <w:rsid w:val="00B32229"/>
    <w:rsid w:val="00B325DB"/>
    <w:rsid w:val="00B329B9"/>
    <w:rsid w:val="00B33C5F"/>
    <w:rsid w:val="00B34B68"/>
    <w:rsid w:val="00B34F39"/>
    <w:rsid w:val="00B3529A"/>
    <w:rsid w:val="00B352FE"/>
    <w:rsid w:val="00B358D0"/>
    <w:rsid w:val="00B362DD"/>
    <w:rsid w:val="00B36472"/>
    <w:rsid w:val="00B366A9"/>
    <w:rsid w:val="00B36C5E"/>
    <w:rsid w:val="00B36F7F"/>
    <w:rsid w:val="00B40239"/>
    <w:rsid w:val="00B41C30"/>
    <w:rsid w:val="00B41C84"/>
    <w:rsid w:val="00B4208D"/>
    <w:rsid w:val="00B42176"/>
    <w:rsid w:val="00B42F8B"/>
    <w:rsid w:val="00B43EDB"/>
    <w:rsid w:val="00B44107"/>
    <w:rsid w:val="00B443B6"/>
    <w:rsid w:val="00B44A91"/>
    <w:rsid w:val="00B44BFE"/>
    <w:rsid w:val="00B44D6C"/>
    <w:rsid w:val="00B451C1"/>
    <w:rsid w:val="00B45715"/>
    <w:rsid w:val="00B45BD7"/>
    <w:rsid w:val="00B465C8"/>
    <w:rsid w:val="00B46A88"/>
    <w:rsid w:val="00B4792A"/>
    <w:rsid w:val="00B47F34"/>
    <w:rsid w:val="00B503DB"/>
    <w:rsid w:val="00B505F7"/>
    <w:rsid w:val="00B50EFE"/>
    <w:rsid w:val="00B513B6"/>
    <w:rsid w:val="00B51560"/>
    <w:rsid w:val="00B51C8F"/>
    <w:rsid w:val="00B51E24"/>
    <w:rsid w:val="00B521D9"/>
    <w:rsid w:val="00B52392"/>
    <w:rsid w:val="00B52655"/>
    <w:rsid w:val="00B52CAC"/>
    <w:rsid w:val="00B5309C"/>
    <w:rsid w:val="00B533DE"/>
    <w:rsid w:val="00B5377F"/>
    <w:rsid w:val="00B53C1C"/>
    <w:rsid w:val="00B541B1"/>
    <w:rsid w:val="00B5497D"/>
    <w:rsid w:val="00B54BB7"/>
    <w:rsid w:val="00B54EB7"/>
    <w:rsid w:val="00B55072"/>
    <w:rsid w:val="00B554CE"/>
    <w:rsid w:val="00B55E99"/>
    <w:rsid w:val="00B563A1"/>
    <w:rsid w:val="00B565EC"/>
    <w:rsid w:val="00B56B26"/>
    <w:rsid w:val="00B56D67"/>
    <w:rsid w:val="00B57506"/>
    <w:rsid w:val="00B578FD"/>
    <w:rsid w:val="00B57903"/>
    <w:rsid w:val="00B57980"/>
    <w:rsid w:val="00B57AA5"/>
    <w:rsid w:val="00B57E8E"/>
    <w:rsid w:val="00B601F1"/>
    <w:rsid w:val="00B616D9"/>
    <w:rsid w:val="00B6215E"/>
    <w:rsid w:val="00B6333E"/>
    <w:rsid w:val="00B633D9"/>
    <w:rsid w:val="00B635FE"/>
    <w:rsid w:val="00B6443C"/>
    <w:rsid w:val="00B64960"/>
    <w:rsid w:val="00B64A18"/>
    <w:rsid w:val="00B64F79"/>
    <w:rsid w:val="00B65FEC"/>
    <w:rsid w:val="00B66635"/>
    <w:rsid w:val="00B66F6D"/>
    <w:rsid w:val="00B67086"/>
    <w:rsid w:val="00B67332"/>
    <w:rsid w:val="00B67737"/>
    <w:rsid w:val="00B67A42"/>
    <w:rsid w:val="00B70AE6"/>
    <w:rsid w:val="00B70DFD"/>
    <w:rsid w:val="00B7186B"/>
    <w:rsid w:val="00B71EFB"/>
    <w:rsid w:val="00B72046"/>
    <w:rsid w:val="00B720B9"/>
    <w:rsid w:val="00B7337A"/>
    <w:rsid w:val="00B7378E"/>
    <w:rsid w:val="00B73C7F"/>
    <w:rsid w:val="00B745FE"/>
    <w:rsid w:val="00B769F6"/>
    <w:rsid w:val="00B76C03"/>
    <w:rsid w:val="00B76D20"/>
    <w:rsid w:val="00B76E1F"/>
    <w:rsid w:val="00B7783F"/>
    <w:rsid w:val="00B778A3"/>
    <w:rsid w:val="00B8002C"/>
    <w:rsid w:val="00B808B8"/>
    <w:rsid w:val="00B808C3"/>
    <w:rsid w:val="00B81235"/>
    <w:rsid w:val="00B814C7"/>
    <w:rsid w:val="00B8188E"/>
    <w:rsid w:val="00B8225E"/>
    <w:rsid w:val="00B82605"/>
    <w:rsid w:val="00B827AA"/>
    <w:rsid w:val="00B8285C"/>
    <w:rsid w:val="00B830D4"/>
    <w:rsid w:val="00B833FD"/>
    <w:rsid w:val="00B842A4"/>
    <w:rsid w:val="00B856C8"/>
    <w:rsid w:val="00B8596A"/>
    <w:rsid w:val="00B859FB"/>
    <w:rsid w:val="00B85B7E"/>
    <w:rsid w:val="00B85CBA"/>
    <w:rsid w:val="00B8612A"/>
    <w:rsid w:val="00B86648"/>
    <w:rsid w:val="00B86863"/>
    <w:rsid w:val="00B86A40"/>
    <w:rsid w:val="00B873EC"/>
    <w:rsid w:val="00B87403"/>
    <w:rsid w:val="00B87CFB"/>
    <w:rsid w:val="00B902B2"/>
    <w:rsid w:val="00B90516"/>
    <w:rsid w:val="00B90727"/>
    <w:rsid w:val="00B90C09"/>
    <w:rsid w:val="00B91885"/>
    <w:rsid w:val="00B91F21"/>
    <w:rsid w:val="00B924DB"/>
    <w:rsid w:val="00B92B14"/>
    <w:rsid w:val="00B93312"/>
    <w:rsid w:val="00B9331D"/>
    <w:rsid w:val="00B9380F"/>
    <w:rsid w:val="00B9384D"/>
    <w:rsid w:val="00B93F8B"/>
    <w:rsid w:val="00B9432D"/>
    <w:rsid w:val="00B94A8A"/>
    <w:rsid w:val="00B950AB"/>
    <w:rsid w:val="00B95181"/>
    <w:rsid w:val="00B973DE"/>
    <w:rsid w:val="00B97AC3"/>
    <w:rsid w:val="00B97C2A"/>
    <w:rsid w:val="00BA0693"/>
    <w:rsid w:val="00BA0827"/>
    <w:rsid w:val="00BA0BF7"/>
    <w:rsid w:val="00BA11DA"/>
    <w:rsid w:val="00BA1301"/>
    <w:rsid w:val="00BA1F10"/>
    <w:rsid w:val="00BA2018"/>
    <w:rsid w:val="00BA252E"/>
    <w:rsid w:val="00BA2622"/>
    <w:rsid w:val="00BA2BC7"/>
    <w:rsid w:val="00BA316A"/>
    <w:rsid w:val="00BA335B"/>
    <w:rsid w:val="00BA3E01"/>
    <w:rsid w:val="00BA3E9C"/>
    <w:rsid w:val="00BA47B2"/>
    <w:rsid w:val="00BA4831"/>
    <w:rsid w:val="00BA66C8"/>
    <w:rsid w:val="00BA71ED"/>
    <w:rsid w:val="00BA73A2"/>
    <w:rsid w:val="00BA760F"/>
    <w:rsid w:val="00BB0001"/>
    <w:rsid w:val="00BB0107"/>
    <w:rsid w:val="00BB0598"/>
    <w:rsid w:val="00BB059D"/>
    <w:rsid w:val="00BB0B34"/>
    <w:rsid w:val="00BB1A92"/>
    <w:rsid w:val="00BB3049"/>
    <w:rsid w:val="00BB4851"/>
    <w:rsid w:val="00BB506C"/>
    <w:rsid w:val="00BB5382"/>
    <w:rsid w:val="00BB5414"/>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915"/>
    <w:rsid w:val="00BC1F3C"/>
    <w:rsid w:val="00BC2259"/>
    <w:rsid w:val="00BC233A"/>
    <w:rsid w:val="00BC24B5"/>
    <w:rsid w:val="00BC2582"/>
    <w:rsid w:val="00BC2FB0"/>
    <w:rsid w:val="00BC330C"/>
    <w:rsid w:val="00BC3421"/>
    <w:rsid w:val="00BC3874"/>
    <w:rsid w:val="00BC3E33"/>
    <w:rsid w:val="00BC41E5"/>
    <w:rsid w:val="00BC4616"/>
    <w:rsid w:val="00BC4728"/>
    <w:rsid w:val="00BC4AB9"/>
    <w:rsid w:val="00BC5D10"/>
    <w:rsid w:val="00BC6669"/>
    <w:rsid w:val="00BC6BF9"/>
    <w:rsid w:val="00BC6EAD"/>
    <w:rsid w:val="00BC6F37"/>
    <w:rsid w:val="00BC75D4"/>
    <w:rsid w:val="00BC773F"/>
    <w:rsid w:val="00BC7AA5"/>
    <w:rsid w:val="00BC7DFD"/>
    <w:rsid w:val="00BC7F63"/>
    <w:rsid w:val="00BD15BA"/>
    <w:rsid w:val="00BD260D"/>
    <w:rsid w:val="00BD2630"/>
    <w:rsid w:val="00BD28B7"/>
    <w:rsid w:val="00BD2A85"/>
    <w:rsid w:val="00BD3077"/>
    <w:rsid w:val="00BD3409"/>
    <w:rsid w:val="00BD3B2E"/>
    <w:rsid w:val="00BD3E30"/>
    <w:rsid w:val="00BD3E60"/>
    <w:rsid w:val="00BD4667"/>
    <w:rsid w:val="00BD4D95"/>
    <w:rsid w:val="00BD696A"/>
    <w:rsid w:val="00BD6A6A"/>
    <w:rsid w:val="00BD71E1"/>
    <w:rsid w:val="00BD77A2"/>
    <w:rsid w:val="00BD7B63"/>
    <w:rsid w:val="00BE029D"/>
    <w:rsid w:val="00BE05BB"/>
    <w:rsid w:val="00BE07D6"/>
    <w:rsid w:val="00BE229A"/>
    <w:rsid w:val="00BE2654"/>
    <w:rsid w:val="00BE2FF4"/>
    <w:rsid w:val="00BE3762"/>
    <w:rsid w:val="00BE3D08"/>
    <w:rsid w:val="00BE4A47"/>
    <w:rsid w:val="00BE500B"/>
    <w:rsid w:val="00BE5401"/>
    <w:rsid w:val="00BE5E1A"/>
    <w:rsid w:val="00BE69EC"/>
    <w:rsid w:val="00BE6DC6"/>
    <w:rsid w:val="00BE6FBA"/>
    <w:rsid w:val="00BE71AA"/>
    <w:rsid w:val="00BE74B9"/>
    <w:rsid w:val="00BE786E"/>
    <w:rsid w:val="00BF0151"/>
    <w:rsid w:val="00BF1B63"/>
    <w:rsid w:val="00BF1CAB"/>
    <w:rsid w:val="00BF207B"/>
    <w:rsid w:val="00BF257C"/>
    <w:rsid w:val="00BF2A8A"/>
    <w:rsid w:val="00BF2BBE"/>
    <w:rsid w:val="00BF311B"/>
    <w:rsid w:val="00BF3409"/>
    <w:rsid w:val="00BF39D1"/>
    <w:rsid w:val="00BF42AF"/>
    <w:rsid w:val="00BF4B4A"/>
    <w:rsid w:val="00BF6024"/>
    <w:rsid w:val="00BF6718"/>
    <w:rsid w:val="00BF6A7A"/>
    <w:rsid w:val="00BF734D"/>
    <w:rsid w:val="00BF759A"/>
    <w:rsid w:val="00C00FCE"/>
    <w:rsid w:val="00C0136B"/>
    <w:rsid w:val="00C01A49"/>
    <w:rsid w:val="00C01A82"/>
    <w:rsid w:val="00C01B7F"/>
    <w:rsid w:val="00C01EEA"/>
    <w:rsid w:val="00C03A93"/>
    <w:rsid w:val="00C03B97"/>
    <w:rsid w:val="00C03EBC"/>
    <w:rsid w:val="00C040AA"/>
    <w:rsid w:val="00C04C1E"/>
    <w:rsid w:val="00C053D5"/>
    <w:rsid w:val="00C06841"/>
    <w:rsid w:val="00C06BCD"/>
    <w:rsid w:val="00C06D82"/>
    <w:rsid w:val="00C0728B"/>
    <w:rsid w:val="00C073E7"/>
    <w:rsid w:val="00C07524"/>
    <w:rsid w:val="00C077C6"/>
    <w:rsid w:val="00C07809"/>
    <w:rsid w:val="00C07E82"/>
    <w:rsid w:val="00C102DA"/>
    <w:rsid w:val="00C105B3"/>
    <w:rsid w:val="00C110B2"/>
    <w:rsid w:val="00C117C3"/>
    <w:rsid w:val="00C11AF3"/>
    <w:rsid w:val="00C11DCC"/>
    <w:rsid w:val="00C11F54"/>
    <w:rsid w:val="00C122EF"/>
    <w:rsid w:val="00C12CBA"/>
    <w:rsid w:val="00C136E3"/>
    <w:rsid w:val="00C13AF0"/>
    <w:rsid w:val="00C13CE1"/>
    <w:rsid w:val="00C13ED1"/>
    <w:rsid w:val="00C14532"/>
    <w:rsid w:val="00C145E6"/>
    <w:rsid w:val="00C147BC"/>
    <w:rsid w:val="00C1554E"/>
    <w:rsid w:val="00C15BB1"/>
    <w:rsid w:val="00C160A1"/>
    <w:rsid w:val="00C16386"/>
    <w:rsid w:val="00C16557"/>
    <w:rsid w:val="00C16862"/>
    <w:rsid w:val="00C16A05"/>
    <w:rsid w:val="00C16B71"/>
    <w:rsid w:val="00C17050"/>
    <w:rsid w:val="00C17911"/>
    <w:rsid w:val="00C179E4"/>
    <w:rsid w:val="00C209E6"/>
    <w:rsid w:val="00C21880"/>
    <w:rsid w:val="00C21AEE"/>
    <w:rsid w:val="00C2202C"/>
    <w:rsid w:val="00C220CB"/>
    <w:rsid w:val="00C22DAB"/>
    <w:rsid w:val="00C233F3"/>
    <w:rsid w:val="00C23EC9"/>
    <w:rsid w:val="00C24984"/>
    <w:rsid w:val="00C24C82"/>
    <w:rsid w:val="00C24D0F"/>
    <w:rsid w:val="00C24E3F"/>
    <w:rsid w:val="00C25BF3"/>
    <w:rsid w:val="00C2631C"/>
    <w:rsid w:val="00C263AA"/>
    <w:rsid w:val="00C2676B"/>
    <w:rsid w:val="00C26E8D"/>
    <w:rsid w:val="00C27B65"/>
    <w:rsid w:val="00C27B7B"/>
    <w:rsid w:val="00C27BE6"/>
    <w:rsid w:val="00C300E2"/>
    <w:rsid w:val="00C30509"/>
    <w:rsid w:val="00C31471"/>
    <w:rsid w:val="00C32590"/>
    <w:rsid w:val="00C32D75"/>
    <w:rsid w:val="00C32F9C"/>
    <w:rsid w:val="00C338B8"/>
    <w:rsid w:val="00C33C9C"/>
    <w:rsid w:val="00C33EFD"/>
    <w:rsid w:val="00C3402D"/>
    <w:rsid w:val="00C3443A"/>
    <w:rsid w:val="00C344EF"/>
    <w:rsid w:val="00C3487B"/>
    <w:rsid w:val="00C34BF0"/>
    <w:rsid w:val="00C35386"/>
    <w:rsid w:val="00C353B0"/>
    <w:rsid w:val="00C35405"/>
    <w:rsid w:val="00C35962"/>
    <w:rsid w:val="00C35B71"/>
    <w:rsid w:val="00C3602B"/>
    <w:rsid w:val="00C36161"/>
    <w:rsid w:val="00C363BC"/>
    <w:rsid w:val="00C368D7"/>
    <w:rsid w:val="00C369A2"/>
    <w:rsid w:val="00C371DB"/>
    <w:rsid w:val="00C37704"/>
    <w:rsid w:val="00C40062"/>
    <w:rsid w:val="00C402DA"/>
    <w:rsid w:val="00C403D2"/>
    <w:rsid w:val="00C4081A"/>
    <w:rsid w:val="00C40E50"/>
    <w:rsid w:val="00C41E6D"/>
    <w:rsid w:val="00C41FA6"/>
    <w:rsid w:val="00C424B6"/>
    <w:rsid w:val="00C42718"/>
    <w:rsid w:val="00C42B61"/>
    <w:rsid w:val="00C42FB9"/>
    <w:rsid w:val="00C43469"/>
    <w:rsid w:val="00C44015"/>
    <w:rsid w:val="00C45441"/>
    <w:rsid w:val="00C46144"/>
    <w:rsid w:val="00C46197"/>
    <w:rsid w:val="00C464AE"/>
    <w:rsid w:val="00C46707"/>
    <w:rsid w:val="00C46D9C"/>
    <w:rsid w:val="00C47182"/>
    <w:rsid w:val="00C47971"/>
    <w:rsid w:val="00C50791"/>
    <w:rsid w:val="00C513DC"/>
    <w:rsid w:val="00C5149B"/>
    <w:rsid w:val="00C51CAF"/>
    <w:rsid w:val="00C51E28"/>
    <w:rsid w:val="00C5261E"/>
    <w:rsid w:val="00C53200"/>
    <w:rsid w:val="00C54FAD"/>
    <w:rsid w:val="00C55220"/>
    <w:rsid w:val="00C55251"/>
    <w:rsid w:val="00C55E89"/>
    <w:rsid w:val="00C563D5"/>
    <w:rsid w:val="00C564B4"/>
    <w:rsid w:val="00C5693E"/>
    <w:rsid w:val="00C56BB0"/>
    <w:rsid w:val="00C56D47"/>
    <w:rsid w:val="00C572D6"/>
    <w:rsid w:val="00C576F1"/>
    <w:rsid w:val="00C578B8"/>
    <w:rsid w:val="00C6086E"/>
    <w:rsid w:val="00C60CB7"/>
    <w:rsid w:val="00C60E13"/>
    <w:rsid w:val="00C623B2"/>
    <w:rsid w:val="00C623FA"/>
    <w:rsid w:val="00C62472"/>
    <w:rsid w:val="00C62CE8"/>
    <w:rsid w:val="00C643E5"/>
    <w:rsid w:val="00C6470D"/>
    <w:rsid w:val="00C6479D"/>
    <w:rsid w:val="00C64DA1"/>
    <w:rsid w:val="00C65F8A"/>
    <w:rsid w:val="00C66151"/>
    <w:rsid w:val="00C6621D"/>
    <w:rsid w:val="00C664F2"/>
    <w:rsid w:val="00C66544"/>
    <w:rsid w:val="00C667D9"/>
    <w:rsid w:val="00C70730"/>
    <w:rsid w:val="00C70CEB"/>
    <w:rsid w:val="00C71AA2"/>
    <w:rsid w:val="00C71F0B"/>
    <w:rsid w:val="00C720FA"/>
    <w:rsid w:val="00C72204"/>
    <w:rsid w:val="00C7272A"/>
    <w:rsid w:val="00C7277D"/>
    <w:rsid w:val="00C72B2C"/>
    <w:rsid w:val="00C72CA6"/>
    <w:rsid w:val="00C736CF"/>
    <w:rsid w:val="00C740D1"/>
    <w:rsid w:val="00C741B9"/>
    <w:rsid w:val="00C74372"/>
    <w:rsid w:val="00C74670"/>
    <w:rsid w:val="00C74805"/>
    <w:rsid w:val="00C7485D"/>
    <w:rsid w:val="00C74C16"/>
    <w:rsid w:val="00C7501C"/>
    <w:rsid w:val="00C754B2"/>
    <w:rsid w:val="00C757AE"/>
    <w:rsid w:val="00C7661B"/>
    <w:rsid w:val="00C77100"/>
    <w:rsid w:val="00C77117"/>
    <w:rsid w:val="00C77214"/>
    <w:rsid w:val="00C77C6A"/>
    <w:rsid w:val="00C8048B"/>
    <w:rsid w:val="00C821B3"/>
    <w:rsid w:val="00C8287D"/>
    <w:rsid w:val="00C83365"/>
    <w:rsid w:val="00C8388E"/>
    <w:rsid w:val="00C8420A"/>
    <w:rsid w:val="00C8447C"/>
    <w:rsid w:val="00C85236"/>
    <w:rsid w:val="00C85323"/>
    <w:rsid w:val="00C854B1"/>
    <w:rsid w:val="00C85D57"/>
    <w:rsid w:val="00C86226"/>
    <w:rsid w:val="00C86FBF"/>
    <w:rsid w:val="00C875D1"/>
    <w:rsid w:val="00C900A7"/>
    <w:rsid w:val="00C90A63"/>
    <w:rsid w:val="00C912AC"/>
    <w:rsid w:val="00C92365"/>
    <w:rsid w:val="00C92732"/>
    <w:rsid w:val="00C9368F"/>
    <w:rsid w:val="00C937C7"/>
    <w:rsid w:val="00C9495B"/>
    <w:rsid w:val="00C94CE0"/>
    <w:rsid w:val="00C953FE"/>
    <w:rsid w:val="00C958E6"/>
    <w:rsid w:val="00C9608A"/>
    <w:rsid w:val="00C969FF"/>
    <w:rsid w:val="00C96C9A"/>
    <w:rsid w:val="00C96F9A"/>
    <w:rsid w:val="00C97578"/>
    <w:rsid w:val="00CA040E"/>
    <w:rsid w:val="00CA0CBB"/>
    <w:rsid w:val="00CA102C"/>
    <w:rsid w:val="00CA115E"/>
    <w:rsid w:val="00CA1519"/>
    <w:rsid w:val="00CA1B89"/>
    <w:rsid w:val="00CA25AD"/>
    <w:rsid w:val="00CA26A1"/>
    <w:rsid w:val="00CA308B"/>
    <w:rsid w:val="00CA3367"/>
    <w:rsid w:val="00CA505B"/>
    <w:rsid w:val="00CA51C2"/>
    <w:rsid w:val="00CA56FF"/>
    <w:rsid w:val="00CA6F65"/>
    <w:rsid w:val="00CA7B55"/>
    <w:rsid w:val="00CB036F"/>
    <w:rsid w:val="00CB12A3"/>
    <w:rsid w:val="00CB1749"/>
    <w:rsid w:val="00CB192F"/>
    <w:rsid w:val="00CB19D0"/>
    <w:rsid w:val="00CB21C3"/>
    <w:rsid w:val="00CB26E0"/>
    <w:rsid w:val="00CB2AF8"/>
    <w:rsid w:val="00CB3217"/>
    <w:rsid w:val="00CB347D"/>
    <w:rsid w:val="00CB3A06"/>
    <w:rsid w:val="00CB3AE4"/>
    <w:rsid w:val="00CB428F"/>
    <w:rsid w:val="00CB4396"/>
    <w:rsid w:val="00CB469E"/>
    <w:rsid w:val="00CB4931"/>
    <w:rsid w:val="00CB5467"/>
    <w:rsid w:val="00CB54A0"/>
    <w:rsid w:val="00CB5D7E"/>
    <w:rsid w:val="00CB5EBD"/>
    <w:rsid w:val="00CB616D"/>
    <w:rsid w:val="00CB676F"/>
    <w:rsid w:val="00CB68BB"/>
    <w:rsid w:val="00CB69FD"/>
    <w:rsid w:val="00CB7653"/>
    <w:rsid w:val="00CC07FF"/>
    <w:rsid w:val="00CC0868"/>
    <w:rsid w:val="00CC08DB"/>
    <w:rsid w:val="00CC09FA"/>
    <w:rsid w:val="00CC0C5E"/>
    <w:rsid w:val="00CC1387"/>
    <w:rsid w:val="00CC144C"/>
    <w:rsid w:val="00CC148A"/>
    <w:rsid w:val="00CC2105"/>
    <w:rsid w:val="00CC2946"/>
    <w:rsid w:val="00CC2FA4"/>
    <w:rsid w:val="00CC325E"/>
    <w:rsid w:val="00CC3F05"/>
    <w:rsid w:val="00CC4316"/>
    <w:rsid w:val="00CC4A02"/>
    <w:rsid w:val="00CC4DC0"/>
    <w:rsid w:val="00CC4FE4"/>
    <w:rsid w:val="00CC558E"/>
    <w:rsid w:val="00CC5CC6"/>
    <w:rsid w:val="00CC5D2C"/>
    <w:rsid w:val="00CC61D7"/>
    <w:rsid w:val="00CC664E"/>
    <w:rsid w:val="00CC7BDA"/>
    <w:rsid w:val="00CD0913"/>
    <w:rsid w:val="00CD0D31"/>
    <w:rsid w:val="00CD1462"/>
    <w:rsid w:val="00CD1CFD"/>
    <w:rsid w:val="00CD25AA"/>
    <w:rsid w:val="00CD2D45"/>
    <w:rsid w:val="00CD30A9"/>
    <w:rsid w:val="00CD369C"/>
    <w:rsid w:val="00CD3E0D"/>
    <w:rsid w:val="00CD3F07"/>
    <w:rsid w:val="00CD4002"/>
    <w:rsid w:val="00CD415D"/>
    <w:rsid w:val="00CD42E4"/>
    <w:rsid w:val="00CD463A"/>
    <w:rsid w:val="00CD4949"/>
    <w:rsid w:val="00CD4DAE"/>
    <w:rsid w:val="00CD4DF3"/>
    <w:rsid w:val="00CD5056"/>
    <w:rsid w:val="00CD60D5"/>
    <w:rsid w:val="00CD6213"/>
    <w:rsid w:val="00CD6926"/>
    <w:rsid w:val="00CE0F94"/>
    <w:rsid w:val="00CE3745"/>
    <w:rsid w:val="00CE3E81"/>
    <w:rsid w:val="00CE4A18"/>
    <w:rsid w:val="00CE4B0A"/>
    <w:rsid w:val="00CE4D28"/>
    <w:rsid w:val="00CE4D8F"/>
    <w:rsid w:val="00CE5D0C"/>
    <w:rsid w:val="00CE7762"/>
    <w:rsid w:val="00CE7D3E"/>
    <w:rsid w:val="00CF055D"/>
    <w:rsid w:val="00CF0BE5"/>
    <w:rsid w:val="00CF27CE"/>
    <w:rsid w:val="00CF2A71"/>
    <w:rsid w:val="00CF303D"/>
    <w:rsid w:val="00CF3699"/>
    <w:rsid w:val="00CF3DD0"/>
    <w:rsid w:val="00CF3FC1"/>
    <w:rsid w:val="00CF434E"/>
    <w:rsid w:val="00CF45B0"/>
    <w:rsid w:val="00CF46EA"/>
    <w:rsid w:val="00CF4E1A"/>
    <w:rsid w:val="00CF518C"/>
    <w:rsid w:val="00CF5A3E"/>
    <w:rsid w:val="00CF64B4"/>
    <w:rsid w:val="00CF73C8"/>
    <w:rsid w:val="00CF7942"/>
    <w:rsid w:val="00D000EC"/>
    <w:rsid w:val="00D006B1"/>
    <w:rsid w:val="00D00963"/>
    <w:rsid w:val="00D00991"/>
    <w:rsid w:val="00D014B9"/>
    <w:rsid w:val="00D01C44"/>
    <w:rsid w:val="00D02478"/>
    <w:rsid w:val="00D025DF"/>
    <w:rsid w:val="00D0302D"/>
    <w:rsid w:val="00D03F51"/>
    <w:rsid w:val="00D04499"/>
    <w:rsid w:val="00D04C0D"/>
    <w:rsid w:val="00D04E69"/>
    <w:rsid w:val="00D04FBC"/>
    <w:rsid w:val="00D05108"/>
    <w:rsid w:val="00D05BDA"/>
    <w:rsid w:val="00D05C51"/>
    <w:rsid w:val="00D05C6A"/>
    <w:rsid w:val="00D060BB"/>
    <w:rsid w:val="00D062BB"/>
    <w:rsid w:val="00D075AE"/>
    <w:rsid w:val="00D07631"/>
    <w:rsid w:val="00D07A11"/>
    <w:rsid w:val="00D1177C"/>
    <w:rsid w:val="00D11A95"/>
    <w:rsid w:val="00D12037"/>
    <w:rsid w:val="00D122A8"/>
    <w:rsid w:val="00D131D3"/>
    <w:rsid w:val="00D132D9"/>
    <w:rsid w:val="00D13CAA"/>
    <w:rsid w:val="00D14DBD"/>
    <w:rsid w:val="00D15429"/>
    <w:rsid w:val="00D15743"/>
    <w:rsid w:val="00D15D63"/>
    <w:rsid w:val="00D15ECC"/>
    <w:rsid w:val="00D15FC0"/>
    <w:rsid w:val="00D15FEA"/>
    <w:rsid w:val="00D16E5B"/>
    <w:rsid w:val="00D17A0F"/>
    <w:rsid w:val="00D20139"/>
    <w:rsid w:val="00D205B1"/>
    <w:rsid w:val="00D208CC"/>
    <w:rsid w:val="00D216B7"/>
    <w:rsid w:val="00D2178A"/>
    <w:rsid w:val="00D21A1E"/>
    <w:rsid w:val="00D21DAC"/>
    <w:rsid w:val="00D2210B"/>
    <w:rsid w:val="00D22485"/>
    <w:rsid w:val="00D23EB9"/>
    <w:rsid w:val="00D2426F"/>
    <w:rsid w:val="00D24327"/>
    <w:rsid w:val="00D24C91"/>
    <w:rsid w:val="00D24CDA"/>
    <w:rsid w:val="00D24F0A"/>
    <w:rsid w:val="00D2533F"/>
    <w:rsid w:val="00D2598A"/>
    <w:rsid w:val="00D25B48"/>
    <w:rsid w:val="00D2643A"/>
    <w:rsid w:val="00D26DE1"/>
    <w:rsid w:val="00D27177"/>
    <w:rsid w:val="00D272AA"/>
    <w:rsid w:val="00D274D6"/>
    <w:rsid w:val="00D278A1"/>
    <w:rsid w:val="00D30239"/>
    <w:rsid w:val="00D3045E"/>
    <w:rsid w:val="00D305DD"/>
    <w:rsid w:val="00D30682"/>
    <w:rsid w:val="00D3082D"/>
    <w:rsid w:val="00D30A48"/>
    <w:rsid w:val="00D30F1B"/>
    <w:rsid w:val="00D3121E"/>
    <w:rsid w:val="00D31923"/>
    <w:rsid w:val="00D31E76"/>
    <w:rsid w:val="00D324F0"/>
    <w:rsid w:val="00D32F28"/>
    <w:rsid w:val="00D332E1"/>
    <w:rsid w:val="00D3366D"/>
    <w:rsid w:val="00D336FD"/>
    <w:rsid w:val="00D3404E"/>
    <w:rsid w:val="00D342DB"/>
    <w:rsid w:val="00D347D3"/>
    <w:rsid w:val="00D347E5"/>
    <w:rsid w:val="00D34900"/>
    <w:rsid w:val="00D34928"/>
    <w:rsid w:val="00D35C97"/>
    <w:rsid w:val="00D362BD"/>
    <w:rsid w:val="00D36835"/>
    <w:rsid w:val="00D37318"/>
    <w:rsid w:val="00D40789"/>
    <w:rsid w:val="00D41220"/>
    <w:rsid w:val="00D417B6"/>
    <w:rsid w:val="00D42005"/>
    <w:rsid w:val="00D42423"/>
    <w:rsid w:val="00D4258D"/>
    <w:rsid w:val="00D42701"/>
    <w:rsid w:val="00D42ED3"/>
    <w:rsid w:val="00D4312B"/>
    <w:rsid w:val="00D433A8"/>
    <w:rsid w:val="00D43BE5"/>
    <w:rsid w:val="00D43D65"/>
    <w:rsid w:val="00D43F3D"/>
    <w:rsid w:val="00D44E22"/>
    <w:rsid w:val="00D4514D"/>
    <w:rsid w:val="00D45160"/>
    <w:rsid w:val="00D45623"/>
    <w:rsid w:val="00D457E4"/>
    <w:rsid w:val="00D45B89"/>
    <w:rsid w:val="00D45DDF"/>
    <w:rsid w:val="00D46089"/>
    <w:rsid w:val="00D464F2"/>
    <w:rsid w:val="00D46A50"/>
    <w:rsid w:val="00D471BD"/>
    <w:rsid w:val="00D474E8"/>
    <w:rsid w:val="00D47532"/>
    <w:rsid w:val="00D4757F"/>
    <w:rsid w:val="00D47A2D"/>
    <w:rsid w:val="00D47F69"/>
    <w:rsid w:val="00D504FE"/>
    <w:rsid w:val="00D508DC"/>
    <w:rsid w:val="00D50937"/>
    <w:rsid w:val="00D50F2C"/>
    <w:rsid w:val="00D51140"/>
    <w:rsid w:val="00D51DDB"/>
    <w:rsid w:val="00D528EA"/>
    <w:rsid w:val="00D53532"/>
    <w:rsid w:val="00D539C0"/>
    <w:rsid w:val="00D54258"/>
    <w:rsid w:val="00D54D85"/>
    <w:rsid w:val="00D550A0"/>
    <w:rsid w:val="00D55179"/>
    <w:rsid w:val="00D551BC"/>
    <w:rsid w:val="00D55446"/>
    <w:rsid w:val="00D57648"/>
    <w:rsid w:val="00D57DB8"/>
    <w:rsid w:val="00D615C1"/>
    <w:rsid w:val="00D61AF4"/>
    <w:rsid w:val="00D620E7"/>
    <w:rsid w:val="00D623F6"/>
    <w:rsid w:val="00D62A3A"/>
    <w:rsid w:val="00D6325F"/>
    <w:rsid w:val="00D6353B"/>
    <w:rsid w:val="00D636FB"/>
    <w:rsid w:val="00D63877"/>
    <w:rsid w:val="00D63996"/>
    <w:rsid w:val="00D63EA9"/>
    <w:rsid w:val="00D6474F"/>
    <w:rsid w:val="00D64CB4"/>
    <w:rsid w:val="00D64F92"/>
    <w:rsid w:val="00D64FA2"/>
    <w:rsid w:val="00D65D3B"/>
    <w:rsid w:val="00D66030"/>
    <w:rsid w:val="00D66913"/>
    <w:rsid w:val="00D66E9E"/>
    <w:rsid w:val="00D70821"/>
    <w:rsid w:val="00D70922"/>
    <w:rsid w:val="00D70F2A"/>
    <w:rsid w:val="00D713BE"/>
    <w:rsid w:val="00D71FAA"/>
    <w:rsid w:val="00D7220E"/>
    <w:rsid w:val="00D724E1"/>
    <w:rsid w:val="00D72B25"/>
    <w:rsid w:val="00D72C0C"/>
    <w:rsid w:val="00D72C27"/>
    <w:rsid w:val="00D732E4"/>
    <w:rsid w:val="00D74640"/>
    <w:rsid w:val="00D74649"/>
    <w:rsid w:val="00D74BD5"/>
    <w:rsid w:val="00D7518C"/>
    <w:rsid w:val="00D75831"/>
    <w:rsid w:val="00D75A13"/>
    <w:rsid w:val="00D75E9C"/>
    <w:rsid w:val="00D7612B"/>
    <w:rsid w:val="00D77A43"/>
    <w:rsid w:val="00D80193"/>
    <w:rsid w:val="00D802F0"/>
    <w:rsid w:val="00D805F8"/>
    <w:rsid w:val="00D8072C"/>
    <w:rsid w:val="00D808D8"/>
    <w:rsid w:val="00D812E9"/>
    <w:rsid w:val="00D81668"/>
    <w:rsid w:val="00D831A4"/>
    <w:rsid w:val="00D836D9"/>
    <w:rsid w:val="00D83AD5"/>
    <w:rsid w:val="00D852E3"/>
    <w:rsid w:val="00D852E9"/>
    <w:rsid w:val="00D85A81"/>
    <w:rsid w:val="00D85BA4"/>
    <w:rsid w:val="00D85DC2"/>
    <w:rsid w:val="00D864E4"/>
    <w:rsid w:val="00D8689E"/>
    <w:rsid w:val="00D872E6"/>
    <w:rsid w:val="00D87561"/>
    <w:rsid w:val="00D9032E"/>
    <w:rsid w:val="00D90A22"/>
    <w:rsid w:val="00D90F8C"/>
    <w:rsid w:val="00D91ED0"/>
    <w:rsid w:val="00D922CA"/>
    <w:rsid w:val="00D926B6"/>
    <w:rsid w:val="00D92EF7"/>
    <w:rsid w:val="00D9317B"/>
    <w:rsid w:val="00D93473"/>
    <w:rsid w:val="00D93AE7"/>
    <w:rsid w:val="00D943BA"/>
    <w:rsid w:val="00D94A64"/>
    <w:rsid w:val="00D95271"/>
    <w:rsid w:val="00D957A8"/>
    <w:rsid w:val="00D9588B"/>
    <w:rsid w:val="00D95951"/>
    <w:rsid w:val="00D963A0"/>
    <w:rsid w:val="00D96CF4"/>
    <w:rsid w:val="00D970BC"/>
    <w:rsid w:val="00D97A00"/>
    <w:rsid w:val="00D97A29"/>
    <w:rsid w:val="00DA0227"/>
    <w:rsid w:val="00DA06C7"/>
    <w:rsid w:val="00DA0719"/>
    <w:rsid w:val="00DA0D22"/>
    <w:rsid w:val="00DA0D43"/>
    <w:rsid w:val="00DA0E63"/>
    <w:rsid w:val="00DA12D1"/>
    <w:rsid w:val="00DA141C"/>
    <w:rsid w:val="00DA2E41"/>
    <w:rsid w:val="00DA3C37"/>
    <w:rsid w:val="00DA50CA"/>
    <w:rsid w:val="00DA7B43"/>
    <w:rsid w:val="00DA7B65"/>
    <w:rsid w:val="00DB0310"/>
    <w:rsid w:val="00DB0522"/>
    <w:rsid w:val="00DB0529"/>
    <w:rsid w:val="00DB0E5A"/>
    <w:rsid w:val="00DB10B5"/>
    <w:rsid w:val="00DB1351"/>
    <w:rsid w:val="00DB1790"/>
    <w:rsid w:val="00DB24FE"/>
    <w:rsid w:val="00DB252E"/>
    <w:rsid w:val="00DB26E2"/>
    <w:rsid w:val="00DB27EA"/>
    <w:rsid w:val="00DB395E"/>
    <w:rsid w:val="00DB3C96"/>
    <w:rsid w:val="00DB4195"/>
    <w:rsid w:val="00DB4248"/>
    <w:rsid w:val="00DB4D0C"/>
    <w:rsid w:val="00DB5220"/>
    <w:rsid w:val="00DB5551"/>
    <w:rsid w:val="00DB557A"/>
    <w:rsid w:val="00DB55F1"/>
    <w:rsid w:val="00DB5A97"/>
    <w:rsid w:val="00DB6C24"/>
    <w:rsid w:val="00DB6C2B"/>
    <w:rsid w:val="00DB6DE7"/>
    <w:rsid w:val="00DB76BE"/>
    <w:rsid w:val="00DB776F"/>
    <w:rsid w:val="00DB785F"/>
    <w:rsid w:val="00DB7A11"/>
    <w:rsid w:val="00DB7AE0"/>
    <w:rsid w:val="00DB7B05"/>
    <w:rsid w:val="00DB7C4B"/>
    <w:rsid w:val="00DC052A"/>
    <w:rsid w:val="00DC092F"/>
    <w:rsid w:val="00DC10EF"/>
    <w:rsid w:val="00DC1250"/>
    <w:rsid w:val="00DC1B6C"/>
    <w:rsid w:val="00DC22DF"/>
    <w:rsid w:val="00DC2594"/>
    <w:rsid w:val="00DC289C"/>
    <w:rsid w:val="00DC2A7F"/>
    <w:rsid w:val="00DC2AAF"/>
    <w:rsid w:val="00DC4017"/>
    <w:rsid w:val="00DC4ABE"/>
    <w:rsid w:val="00DC5C68"/>
    <w:rsid w:val="00DC6FC1"/>
    <w:rsid w:val="00DC7126"/>
    <w:rsid w:val="00DC71DF"/>
    <w:rsid w:val="00DC7645"/>
    <w:rsid w:val="00DC7DFE"/>
    <w:rsid w:val="00DD05AB"/>
    <w:rsid w:val="00DD0B8A"/>
    <w:rsid w:val="00DD0D3C"/>
    <w:rsid w:val="00DD0E7F"/>
    <w:rsid w:val="00DD16C7"/>
    <w:rsid w:val="00DD184B"/>
    <w:rsid w:val="00DD2A24"/>
    <w:rsid w:val="00DD3723"/>
    <w:rsid w:val="00DD37E3"/>
    <w:rsid w:val="00DD3B49"/>
    <w:rsid w:val="00DD3B60"/>
    <w:rsid w:val="00DD43AC"/>
    <w:rsid w:val="00DD4D99"/>
    <w:rsid w:val="00DD50B1"/>
    <w:rsid w:val="00DD5475"/>
    <w:rsid w:val="00DD569C"/>
    <w:rsid w:val="00DD5791"/>
    <w:rsid w:val="00DD57F2"/>
    <w:rsid w:val="00DD70EF"/>
    <w:rsid w:val="00DE06B1"/>
    <w:rsid w:val="00DE0E16"/>
    <w:rsid w:val="00DE1564"/>
    <w:rsid w:val="00DE17FC"/>
    <w:rsid w:val="00DE1AB3"/>
    <w:rsid w:val="00DE223C"/>
    <w:rsid w:val="00DE24CF"/>
    <w:rsid w:val="00DE267A"/>
    <w:rsid w:val="00DE27B3"/>
    <w:rsid w:val="00DE2B38"/>
    <w:rsid w:val="00DE2C54"/>
    <w:rsid w:val="00DE34E0"/>
    <w:rsid w:val="00DE3716"/>
    <w:rsid w:val="00DE42E3"/>
    <w:rsid w:val="00DE47E5"/>
    <w:rsid w:val="00DE489C"/>
    <w:rsid w:val="00DE5018"/>
    <w:rsid w:val="00DE5865"/>
    <w:rsid w:val="00DE5E5D"/>
    <w:rsid w:val="00DE60AA"/>
    <w:rsid w:val="00DE6101"/>
    <w:rsid w:val="00DE65EA"/>
    <w:rsid w:val="00DE6A84"/>
    <w:rsid w:val="00DE6E8C"/>
    <w:rsid w:val="00DE70AA"/>
    <w:rsid w:val="00DE791E"/>
    <w:rsid w:val="00DE7CD8"/>
    <w:rsid w:val="00DF0578"/>
    <w:rsid w:val="00DF087E"/>
    <w:rsid w:val="00DF0BF4"/>
    <w:rsid w:val="00DF1085"/>
    <w:rsid w:val="00DF1B8F"/>
    <w:rsid w:val="00DF1F71"/>
    <w:rsid w:val="00DF29EC"/>
    <w:rsid w:val="00DF2DD5"/>
    <w:rsid w:val="00DF34F9"/>
    <w:rsid w:val="00DF4001"/>
    <w:rsid w:val="00DF469D"/>
    <w:rsid w:val="00DF4E30"/>
    <w:rsid w:val="00DF5428"/>
    <w:rsid w:val="00DF6CB1"/>
    <w:rsid w:val="00DF7AEF"/>
    <w:rsid w:val="00DF7DFD"/>
    <w:rsid w:val="00E00518"/>
    <w:rsid w:val="00E01BF9"/>
    <w:rsid w:val="00E025AB"/>
    <w:rsid w:val="00E02D33"/>
    <w:rsid w:val="00E02D6B"/>
    <w:rsid w:val="00E03FA1"/>
    <w:rsid w:val="00E03FFC"/>
    <w:rsid w:val="00E04F26"/>
    <w:rsid w:val="00E056A1"/>
    <w:rsid w:val="00E05843"/>
    <w:rsid w:val="00E05D25"/>
    <w:rsid w:val="00E05FFB"/>
    <w:rsid w:val="00E0620A"/>
    <w:rsid w:val="00E06494"/>
    <w:rsid w:val="00E06E95"/>
    <w:rsid w:val="00E06EC5"/>
    <w:rsid w:val="00E07151"/>
    <w:rsid w:val="00E105EE"/>
    <w:rsid w:val="00E109AD"/>
    <w:rsid w:val="00E10F1F"/>
    <w:rsid w:val="00E11039"/>
    <w:rsid w:val="00E11384"/>
    <w:rsid w:val="00E125CE"/>
    <w:rsid w:val="00E12670"/>
    <w:rsid w:val="00E13585"/>
    <w:rsid w:val="00E13AD9"/>
    <w:rsid w:val="00E14292"/>
    <w:rsid w:val="00E148FA"/>
    <w:rsid w:val="00E15A2F"/>
    <w:rsid w:val="00E15E9F"/>
    <w:rsid w:val="00E1629A"/>
    <w:rsid w:val="00E16506"/>
    <w:rsid w:val="00E16EAB"/>
    <w:rsid w:val="00E17312"/>
    <w:rsid w:val="00E173F9"/>
    <w:rsid w:val="00E175D2"/>
    <w:rsid w:val="00E1782D"/>
    <w:rsid w:val="00E17862"/>
    <w:rsid w:val="00E17A0A"/>
    <w:rsid w:val="00E17DEA"/>
    <w:rsid w:val="00E17F93"/>
    <w:rsid w:val="00E20004"/>
    <w:rsid w:val="00E2064D"/>
    <w:rsid w:val="00E20F89"/>
    <w:rsid w:val="00E21091"/>
    <w:rsid w:val="00E2136C"/>
    <w:rsid w:val="00E217AC"/>
    <w:rsid w:val="00E238E5"/>
    <w:rsid w:val="00E23E70"/>
    <w:rsid w:val="00E23FAB"/>
    <w:rsid w:val="00E240C0"/>
    <w:rsid w:val="00E24379"/>
    <w:rsid w:val="00E25373"/>
    <w:rsid w:val="00E25871"/>
    <w:rsid w:val="00E2594A"/>
    <w:rsid w:val="00E25A59"/>
    <w:rsid w:val="00E25BE0"/>
    <w:rsid w:val="00E25E68"/>
    <w:rsid w:val="00E26B68"/>
    <w:rsid w:val="00E26EC0"/>
    <w:rsid w:val="00E26EDF"/>
    <w:rsid w:val="00E2701C"/>
    <w:rsid w:val="00E27065"/>
    <w:rsid w:val="00E27232"/>
    <w:rsid w:val="00E27E12"/>
    <w:rsid w:val="00E3005E"/>
    <w:rsid w:val="00E30C12"/>
    <w:rsid w:val="00E3129C"/>
    <w:rsid w:val="00E313F6"/>
    <w:rsid w:val="00E31889"/>
    <w:rsid w:val="00E31B56"/>
    <w:rsid w:val="00E32C80"/>
    <w:rsid w:val="00E32E7C"/>
    <w:rsid w:val="00E33CEE"/>
    <w:rsid w:val="00E35D29"/>
    <w:rsid w:val="00E36042"/>
    <w:rsid w:val="00E360B3"/>
    <w:rsid w:val="00E369AA"/>
    <w:rsid w:val="00E36DFC"/>
    <w:rsid w:val="00E36EB6"/>
    <w:rsid w:val="00E373A7"/>
    <w:rsid w:val="00E37BE6"/>
    <w:rsid w:val="00E40199"/>
    <w:rsid w:val="00E403F0"/>
    <w:rsid w:val="00E40752"/>
    <w:rsid w:val="00E40B30"/>
    <w:rsid w:val="00E41171"/>
    <w:rsid w:val="00E414CB"/>
    <w:rsid w:val="00E41680"/>
    <w:rsid w:val="00E41769"/>
    <w:rsid w:val="00E41D49"/>
    <w:rsid w:val="00E42351"/>
    <w:rsid w:val="00E42773"/>
    <w:rsid w:val="00E42AF8"/>
    <w:rsid w:val="00E42B12"/>
    <w:rsid w:val="00E42D8B"/>
    <w:rsid w:val="00E42D9C"/>
    <w:rsid w:val="00E43895"/>
    <w:rsid w:val="00E43D42"/>
    <w:rsid w:val="00E43DF1"/>
    <w:rsid w:val="00E44579"/>
    <w:rsid w:val="00E4475D"/>
    <w:rsid w:val="00E44FCB"/>
    <w:rsid w:val="00E45953"/>
    <w:rsid w:val="00E459C4"/>
    <w:rsid w:val="00E46769"/>
    <w:rsid w:val="00E46AA5"/>
    <w:rsid w:val="00E46DAE"/>
    <w:rsid w:val="00E47AD7"/>
    <w:rsid w:val="00E5009D"/>
    <w:rsid w:val="00E5018E"/>
    <w:rsid w:val="00E502B5"/>
    <w:rsid w:val="00E502F5"/>
    <w:rsid w:val="00E50438"/>
    <w:rsid w:val="00E5066A"/>
    <w:rsid w:val="00E50753"/>
    <w:rsid w:val="00E507D2"/>
    <w:rsid w:val="00E517B5"/>
    <w:rsid w:val="00E51F96"/>
    <w:rsid w:val="00E5284A"/>
    <w:rsid w:val="00E53B7E"/>
    <w:rsid w:val="00E54049"/>
    <w:rsid w:val="00E544AC"/>
    <w:rsid w:val="00E54765"/>
    <w:rsid w:val="00E548E2"/>
    <w:rsid w:val="00E5566D"/>
    <w:rsid w:val="00E558D9"/>
    <w:rsid w:val="00E55A3F"/>
    <w:rsid w:val="00E55CC9"/>
    <w:rsid w:val="00E56069"/>
    <w:rsid w:val="00E56091"/>
    <w:rsid w:val="00E56363"/>
    <w:rsid w:val="00E567AD"/>
    <w:rsid w:val="00E56A66"/>
    <w:rsid w:val="00E600FC"/>
    <w:rsid w:val="00E607C9"/>
    <w:rsid w:val="00E60DA5"/>
    <w:rsid w:val="00E61879"/>
    <w:rsid w:val="00E619F6"/>
    <w:rsid w:val="00E61D89"/>
    <w:rsid w:val="00E61DAF"/>
    <w:rsid w:val="00E61E3E"/>
    <w:rsid w:val="00E61FF4"/>
    <w:rsid w:val="00E627A9"/>
    <w:rsid w:val="00E62981"/>
    <w:rsid w:val="00E630F2"/>
    <w:rsid w:val="00E636F6"/>
    <w:rsid w:val="00E63807"/>
    <w:rsid w:val="00E63DC1"/>
    <w:rsid w:val="00E64268"/>
    <w:rsid w:val="00E651EC"/>
    <w:rsid w:val="00E65208"/>
    <w:rsid w:val="00E66475"/>
    <w:rsid w:val="00E66488"/>
    <w:rsid w:val="00E665FF"/>
    <w:rsid w:val="00E66A18"/>
    <w:rsid w:val="00E67634"/>
    <w:rsid w:val="00E6798F"/>
    <w:rsid w:val="00E70255"/>
    <w:rsid w:val="00E703A8"/>
    <w:rsid w:val="00E70C46"/>
    <w:rsid w:val="00E720A1"/>
    <w:rsid w:val="00E7226C"/>
    <w:rsid w:val="00E72559"/>
    <w:rsid w:val="00E72C8B"/>
    <w:rsid w:val="00E73FC2"/>
    <w:rsid w:val="00E747BD"/>
    <w:rsid w:val="00E74A4D"/>
    <w:rsid w:val="00E74A63"/>
    <w:rsid w:val="00E7589B"/>
    <w:rsid w:val="00E7597B"/>
    <w:rsid w:val="00E75D31"/>
    <w:rsid w:val="00E767D4"/>
    <w:rsid w:val="00E771AA"/>
    <w:rsid w:val="00E80469"/>
    <w:rsid w:val="00E80ED7"/>
    <w:rsid w:val="00E81F96"/>
    <w:rsid w:val="00E82B00"/>
    <w:rsid w:val="00E82FCC"/>
    <w:rsid w:val="00E837AE"/>
    <w:rsid w:val="00E83D0E"/>
    <w:rsid w:val="00E846EA"/>
    <w:rsid w:val="00E8471C"/>
    <w:rsid w:val="00E84799"/>
    <w:rsid w:val="00E84B05"/>
    <w:rsid w:val="00E84B61"/>
    <w:rsid w:val="00E84CFD"/>
    <w:rsid w:val="00E84DEE"/>
    <w:rsid w:val="00E85962"/>
    <w:rsid w:val="00E86108"/>
    <w:rsid w:val="00E86644"/>
    <w:rsid w:val="00E8665D"/>
    <w:rsid w:val="00E86668"/>
    <w:rsid w:val="00E87183"/>
    <w:rsid w:val="00E8732E"/>
    <w:rsid w:val="00E87A8B"/>
    <w:rsid w:val="00E901BB"/>
    <w:rsid w:val="00E909DF"/>
    <w:rsid w:val="00E912BA"/>
    <w:rsid w:val="00E91715"/>
    <w:rsid w:val="00E91DED"/>
    <w:rsid w:val="00E937ED"/>
    <w:rsid w:val="00E946B0"/>
    <w:rsid w:val="00E947A2"/>
    <w:rsid w:val="00E94B16"/>
    <w:rsid w:val="00E94BC0"/>
    <w:rsid w:val="00E957C2"/>
    <w:rsid w:val="00E95F13"/>
    <w:rsid w:val="00E95F8E"/>
    <w:rsid w:val="00E96154"/>
    <w:rsid w:val="00E962FF"/>
    <w:rsid w:val="00E96341"/>
    <w:rsid w:val="00E96731"/>
    <w:rsid w:val="00E96845"/>
    <w:rsid w:val="00E96F8E"/>
    <w:rsid w:val="00E96FD7"/>
    <w:rsid w:val="00E9714C"/>
    <w:rsid w:val="00E97339"/>
    <w:rsid w:val="00E9744D"/>
    <w:rsid w:val="00E97EB7"/>
    <w:rsid w:val="00EA09EF"/>
    <w:rsid w:val="00EA249E"/>
    <w:rsid w:val="00EA2A8C"/>
    <w:rsid w:val="00EA2D60"/>
    <w:rsid w:val="00EA3C96"/>
    <w:rsid w:val="00EA41E5"/>
    <w:rsid w:val="00EA4276"/>
    <w:rsid w:val="00EA4572"/>
    <w:rsid w:val="00EA46E0"/>
    <w:rsid w:val="00EA4AF2"/>
    <w:rsid w:val="00EA4E6F"/>
    <w:rsid w:val="00EA4EE7"/>
    <w:rsid w:val="00EA6120"/>
    <w:rsid w:val="00EA61D2"/>
    <w:rsid w:val="00EA7511"/>
    <w:rsid w:val="00EB05B4"/>
    <w:rsid w:val="00EB0AE5"/>
    <w:rsid w:val="00EB0C98"/>
    <w:rsid w:val="00EB0F2B"/>
    <w:rsid w:val="00EB14F8"/>
    <w:rsid w:val="00EB18D8"/>
    <w:rsid w:val="00EB1A6A"/>
    <w:rsid w:val="00EB1C27"/>
    <w:rsid w:val="00EB1D7D"/>
    <w:rsid w:val="00EB1F8F"/>
    <w:rsid w:val="00EB3943"/>
    <w:rsid w:val="00EB4036"/>
    <w:rsid w:val="00EB461D"/>
    <w:rsid w:val="00EB4886"/>
    <w:rsid w:val="00EB4BD4"/>
    <w:rsid w:val="00EB4F9A"/>
    <w:rsid w:val="00EB589D"/>
    <w:rsid w:val="00EB5B53"/>
    <w:rsid w:val="00EB5E85"/>
    <w:rsid w:val="00EB5F1B"/>
    <w:rsid w:val="00EB6036"/>
    <w:rsid w:val="00EB6722"/>
    <w:rsid w:val="00EB6F28"/>
    <w:rsid w:val="00EC04AC"/>
    <w:rsid w:val="00EC0B99"/>
    <w:rsid w:val="00EC0CFF"/>
    <w:rsid w:val="00EC0FC6"/>
    <w:rsid w:val="00EC19E2"/>
    <w:rsid w:val="00EC1FFE"/>
    <w:rsid w:val="00EC277D"/>
    <w:rsid w:val="00EC2B15"/>
    <w:rsid w:val="00EC319E"/>
    <w:rsid w:val="00EC3A42"/>
    <w:rsid w:val="00EC4333"/>
    <w:rsid w:val="00EC45F5"/>
    <w:rsid w:val="00EC4716"/>
    <w:rsid w:val="00EC4B3D"/>
    <w:rsid w:val="00EC58AF"/>
    <w:rsid w:val="00EC62A0"/>
    <w:rsid w:val="00EC63F4"/>
    <w:rsid w:val="00EC649D"/>
    <w:rsid w:val="00EC6596"/>
    <w:rsid w:val="00EC67D4"/>
    <w:rsid w:val="00EC6966"/>
    <w:rsid w:val="00EC6C90"/>
    <w:rsid w:val="00EC6FC7"/>
    <w:rsid w:val="00EC74E1"/>
    <w:rsid w:val="00EC79E9"/>
    <w:rsid w:val="00ED01AF"/>
    <w:rsid w:val="00ED0B8A"/>
    <w:rsid w:val="00ED1FB7"/>
    <w:rsid w:val="00ED2796"/>
    <w:rsid w:val="00ED2AF3"/>
    <w:rsid w:val="00ED2C5B"/>
    <w:rsid w:val="00ED2E3E"/>
    <w:rsid w:val="00ED2F7A"/>
    <w:rsid w:val="00ED2FC5"/>
    <w:rsid w:val="00ED43AA"/>
    <w:rsid w:val="00ED4DB5"/>
    <w:rsid w:val="00ED5722"/>
    <w:rsid w:val="00ED57BB"/>
    <w:rsid w:val="00ED5CFB"/>
    <w:rsid w:val="00ED5FED"/>
    <w:rsid w:val="00ED62F3"/>
    <w:rsid w:val="00ED6527"/>
    <w:rsid w:val="00ED76D5"/>
    <w:rsid w:val="00ED7742"/>
    <w:rsid w:val="00ED7A40"/>
    <w:rsid w:val="00EE005C"/>
    <w:rsid w:val="00EE0155"/>
    <w:rsid w:val="00EE0164"/>
    <w:rsid w:val="00EE0395"/>
    <w:rsid w:val="00EE050C"/>
    <w:rsid w:val="00EE1A2A"/>
    <w:rsid w:val="00EE1B88"/>
    <w:rsid w:val="00EE1CA4"/>
    <w:rsid w:val="00EE2194"/>
    <w:rsid w:val="00EE25E6"/>
    <w:rsid w:val="00EE26A2"/>
    <w:rsid w:val="00EE27E9"/>
    <w:rsid w:val="00EE311D"/>
    <w:rsid w:val="00EE34B3"/>
    <w:rsid w:val="00EE35CB"/>
    <w:rsid w:val="00EE3AB8"/>
    <w:rsid w:val="00EE3CDB"/>
    <w:rsid w:val="00EE3DDE"/>
    <w:rsid w:val="00EE4016"/>
    <w:rsid w:val="00EE4AD2"/>
    <w:rsid w:val="00EE5650"/>
    <w:rsid w:val="00EE5916"/>
    <w:rsid w:val="00EE5938"/>
    <w:rsid w:val="00EE6198"/>
    <w:rsid w:val="00EE6519"/>
    <w:rsid w:val="00EE67CD"/>
    <w:rsid w:val="00EE67D4"/>
    <w:rsid w:val="00EE6C36"/>
    <w:rsid w:val="00EE70B1"/>
    <w:rsid w:val="00EF04ED"/>
    <w:rsid w:val="00EF0610"/>
    <w:rsid w:val="00EF0B99"/>
    <w:rsid w:val="00EF0ED8"/>
    <w:rsid w:val="00EF1F39"/>
    <w:rsid w:val="00EF26DC"/>
    <w:rsid w:val="00EF2C17"/>
    <w:rsid w:val="00EF2FE1"/>
    <w:rsid w:val="00EF3095"/>
    <w:rsid w:val="00EF3454"/>
    <w:rsid w:val="00EF38F3"/>
    <w:rsid w:val="00EF3C82"/>
    <w:rsid w:val="00EF46B6"/>
    <w:rsid w:val="00EF4F9A"/>
    <w:rsid w:val="00EF51D1"/>
    <w:rsid w:val="00EF53BF"/>
    <w:rsid w:val="00EF5FD5"/>
    <w:rsid w:val="00EF6F89"/>
    <w:rsid w:val="00EF7C3E"/>
    <w:rsid w:val="00EF7E36"/>
    <w:rsid w:val="00F0022D"/>
    <w:rsid w:val="00F00A47"/>
    <w:rsid w:val="00F01142"/>
    <w:rsid w:val="00F018A4"/>
    <w:rsid w:val="00F01B76"/>
    <w:rsid w:val="00F029E0"/>
    <w:rsid w:val="00F0348B"/>
    <w:rsid w:val="00F0376A"/>
    <w:rsid w:val="00F03C7D"/>
    <w:rsid w:val="00F03EE2"/>
    <w:rsid w:val="00F03FDC"/>
    <w:rsid w:val="00F03FE1"/>
    <w:rsid w:val="00F0446B"/>
    <w:rsid w:val="00F04785"/>
    <w:rsid w:val="00F04A25"/>
    <w:rsid w:val="00F06F2F"/>
    <w:rsid w:val="00F07148"/>
    <w:rsid w:val="00F0790A"/>
    <w:rsid w:val="00F07D4D"/>
    <w:rsid w:val="00F07FA1"/>
    <w:rsid w:val="00F1000F"/>
    <w:rsid w:val="00F10095"/>
    <w:rsid w:val="00F1066E"/>
    <w:rsid w:val="00F10EF3"/>
    <w:rsid w:val="00F11EED"/>
    <w:rsid w:val="00F11FD8"/>
    <w:rsid w:val="00F12B2D"/>
    <w:rsid w:val="00F12D9A"/>
    <w:rsid w:val="00F12E85"/>
    <w:rsid w:val="00F12F10"/>
    <w:rsid w:val="00F13318"/>
    <w:rsid w:val="00F13F90"/>
    <w:rsid w:val="00F14004"/>
    <w:rsid w:val="00F14223"/>
    <w:rsid w:val="00F142B1"/>
    <w:rsid w:val="00F1479C"/>
    <w:rsid w:val="00F148E8"/>
    <w:rsid w:val="00F1490E"/>
    <w:rsid w:val="00F15658"/>
    <w:rsid w:val="00F15D96"/>
    <w:rsid w:val="00F166ED"/>
    <w:rsid w:val="00F167E7"/>
    <w:rsid w:val="00F1705F"/>
    <w:rsid w:val="00F17C44"/>
    <w:rsid w:val="00F2022E"/>
    <w:rsid w:val="00F2035F"/>
    <w:rsid w:val="00F203DA"/>
    <w:rsid w:val="00F203DC"/>
    <w:rsid w:val="00F20549"/>
    <w:rsid w:val="00F209E2"/>
    <w:rsid w:val="00F21414"/>
    <w:rsid w:val="00F21727"/>
    <w:rsid w:val="00F218F8"/>
    <w:rsid w:val="00F225A0"/>
    <w:rsid w:val="00F231EF"/>
    <w:rsid w:val="00F2325C"/>
    <w:rsid w:val="00F23316"/>
    <w:rsid w:val="00F23730"/>
    <w:rsid w:val="00F23BCA"/>
    <w:rsid w:val="00F24752"/>
    <w:rsid w:val="00F24A6F"/>
    <w:rsid w:val="00F24C2A"/>
    <w:rsid w:val="00F254CD"/>
    <w:rsid w:val="00F25AB1"/>
    <w:rsid w:val="00F26673"/>
    <w:rsid w:val="00F3006F"/>
    <w:rsid w:val="00F309AF"/>
    <w:rsid w:val="00F30F61"/>
    <w:rsid w:val="00F30F82"/>
    <w:rsid w:val="00F311A7"/>
    <w:rsid w:val="00F3148C"/>
    <w:rsid w:val="00F32515"/>
    <w:rsid w:val="00F32548"/>
    <w:rsid w:val="00F32DA0"/>
    <w:rsid w:val="00F339E1"/>
    <w:rsid w:val="00F33C82"/>
    <w:rsid w:val="00F34380"/>
    <w:rsid w:val="00F3452B"/>
    <w:rsid w:val="00F348E1"/>
    <w:rsid w:val="00F35B55"/>
    <w:rsid w:val="00F35B99"/>
    <w:rsid w:val="00F36850"/>
    <w:rsid w:val="00F36A7E"/>
    <w:rsid w:val="00F3790D"/>
    <w:rsid w:val="00F4058C"/>
    <w:rsid w:val="00F406A9"/>
    <w:rsid w:val="00F408A1"/>
    <w:rsid w:val="00F40F5C"/>
    <w:rsid w:val="00F417D6"/>
    <w:rsid w:val="00F41B77"/>
    <w:rsid w:val="00F425FD"/>
    <w:rsid w:val="00F4292B"/>
    <w:rsid w:val="00F42C96"/>
    <w:rsid w:val="00F42D52"/>
    <w:rsid w:val="00F42F6D"/>
    <w:rsid w:val="00F438D7"/>
    <w:rsid w:val="00F43A1C"/>
    <w:rsid w:val="00F445AC"/>
    <w:rsid w:val="00F44C54"/>
    <w:rsid w:val="00F45353"/>
    <w:rsid w:val="00F4584C"/>
    <w:rsid w:val="00F45D48"/>
    <w:rsid w:val="00F46BD7"/>
    <w:rsid w:val="00F46DD5"/>
    <w:rsid w:val="00F46E12"/>
    <w:rsid w:val="00F4765E"/>
    <w:rsid w:val="00F476D0"/>
    <w:rsid w:val="00F47707"/>
    <w:rsid w:val="00F47CD2"/>
    <w:rsid w:val="00F50B26"/>
    <w:rsid w:val="00F510BC"/>
    <w:rsid w:val="00F520F5"/>
    <w:rsid w:val="00F5255C"/>
    <w:rsid w:val="00F53733"/>
    <w:rsid w:val="00F539F4"/>
    <w:rsid w:val="00F541AB"/>
    <w:rsid w:val="00F546C3"/>
    <w:rsid w:val="00F54A41"/>
    <w:rsid w:val="00F54A76"/>
    <w:rsid w:val="00F54C3F"/>
    <w:rsid w:val="00F5518E"/>
    <w:rsid w:val="00F557A4"/>
    <w:rsid w:val="00F560CA"/>
    <w:rsid w:val="00F56978"/>
    <w:rsid w:val="00F574E6"/>
    <w:rsid w:val="00F6012E"/>
    <w:rsid w:val="00F6030B"/>
    <w:rsid w:val="00F60941"/>
    <w:rsid w:val="00F61168"/>
    <w:rsid w:val="00F61482"/>
    <w:rsid w:val="00F61EFE"/>
    <w:rsid w:val="00F62697"/>
    <w:rsid w:val="00F6316F"/>
    <w:rsid w:val="00F64CA2"/>
    <w:rsid w:val="00F64E61"/>
    <w:rsid w:val="00F656B8"/>
    <w:rsid w:val="00F659EB"/>
    <w:rsid w:val="00F65FC9"/>
    <w:rsid w:val="00F664FB"/>
    <w:rsid w:val="00F665AF"/>
    <w:rsid w:val="00F66F57"/>
    <w:rsid w:val="00F67051"/>
    <w:rsid w:val="00F670DF"/>
    <w:rsid w:val="00F67249"/>
    <w:rsid w:val="00F674DC"/>
    <w:rsid w:val="00F67537"/>
    <w:rsid w:val="00F70645"/>
    <w:rsid w:val="00F71F18"/>
    <w:rsid w:val="00F720EA"/>
    <w:rsid w:val="00F72A15"/>
    <w:rsid w:val="00F730AB"/>
    <w:rsid w:val="00F73335"/>
    <w:rsid w:val="00F736D6"/>
    <w:rsid w:val="00F73DCE"/>
    <w:rsid w:val="00F73FF3"/>
    <w:rsid w:val="00F74774"/>
    <w:rsid w:val="00F74972"/>
    <w:rsid w:val="00F74ABF"/>
    <w:rsid w:val="00F74B09"/>
    <w:rsid w:val="00F75044"/>
    <w:rsid w:val="00F7559D"/>
    <w:rsid w:val="00F760B7"/>
    <w:rsid w:val="00F766EC"/>
    <w:rsid w:val="00F778D4"/>
    <w:rsid w:val="00F77FF5"/>
    <w:rsid w:val="00F80B25"/>
    <w:rsid w:val="00F80D80"/>
    <w:rsid w:val="00F811DA"/>
    <w:rsid w:val="00F8124A"/>
    <w:rsid w:val="00F81AE7"/>
    <w:rsid w:val="00F81B4B"/>
    <w:rsid w:val="00F81C34"/>
    <w:rsid w:val="00F81E90"/>
    <w:rsid w:val="00F82BE9"/>
    <w:rsid w:val="00F82E4D"/>
    <w:rsid w:val="00F83148"/>
    <w:rsid w:val="00F831C8"/>
    <w:rsid w:val="00F83239"/>
    <w:rsid w:val="00F83FFD"/>
    <w:rsid w:val="00F848D4"/>
    <w:rsid w:val="00F852DC"/>
    <w:rsid w:val="00F85331"/>
    <w:rsid w:val="00F855D3"/>
    <w:rsid w:val="00F86107"/>
    <w:rsid w:val="00F8679A"/>
    <w:rsid w:val="00F877BB"/>
    <w:rsid w:val="00F87CC5"/>
    <w:rsid w:val="00F87CD7"/>
    <w:rsid w:val="00F87EB8"/>
    <w:rsid w:val="00F9064E"/>
    <w:rsid w:val="00F907B3"/>
    <w:rsid w:val="00F90D95"/>
    <w:rsid w:val="00F91092"/>
    <w:rsid w:val="00F91B0B"/>
    <w:rsid w:val="00F91F44"/>
    <w:rsid w:val="00F92139"/>
    <w:rsid w:val="00F92208"/>
    <w:rsid w:val="00F923FF"/>
    <w:rsid w:val="00F926A5"/>
    <w:rsid w:val="00F93331"/>
    <w:rsid w:val="00F93D48"/>
    <w:rsid w:val="00F94365"/>
    <w:rsid w:val="00F9483D"/>
    <w:rsid w:val="00F96C08"/>
    <w:rsid w:val="00F973EF"/>
    <w:rsid w:val="00F97AB2"/>
    <w:rsid w:val="00F97EF0"/>
    <w:rsid w:val="00FA00F3"/>
    <w:rsid w:val="00FA0D7A"/>
    <w:rsid w:val="00FA120D"/>
    <w:rsid w:val="00FA1222"/>
    <w:rsid w:val="00FA1428"/>
    <w:rsid w:val="00FA1689"/>
    <w:rsid w:val="00FA1C20"/>
    <w:rsid w:val="00FA1D10"/>
    <w:rsid w:val="00FA2D50"/>
    <w:rsid w:val="00FA2F2C"/>
    <w:rsid w:val="00FA323C"/>
    <w:rsid w:val="00FA38CD"/>
    <w:rsid w:val="00FA3BB6"/>
    <w:rsid w:val="00FA410A"/>
    <w:rsid w:val="00FA41E9"/>
    <w:rsid w:val="00FA58C7"/>
    <w:rsid w:val="00FA59A5"/>
    <w:rsid w:val="00FA5B45"/>
    <w:rsid w:val="00FA6D38"/>
    <w:rsid w:val="00FA6FF8"/>
    <w:rsid w:val="00FA78DA"/>
    <w:rsid w:val="00FA7BEB"/>
    <w:rsid w:val="00FB001A"/>
    <w:rsid w:val="00FB0BC1"/>
    <w:rsid w:val="00FB0F4E"/>
    <w:rsid w:val="00FB136C"/>
    <w:rsid w:val="00FB1575"/>
    <w:rsid w:val="00FB16E4"/>
    <w:rsid w:val="00FB1D8A"/>
    <w:rsid w:val="00FB245A"/>
    <w:rsid w:val="00FB2985"/>
    <w:rsid w:val="00FB2EA7"/>
    <w:rsid w:val="00FB2F98"/>
    <w:rsid w:val="00FB378C"/>
    <w:rsid w:val="00FB38C4"/>
    <w:rsid w:val="00FB3EE7"/>
    <w:rsid w:val="00FB3FC7"/>
    <w:rsid w:val="00FB440A"/>
    <w:rsid w:val="00FB45C1"/>
    <w:rsid w:val="00FB50A5"/>
    <w:rsid w:val="00FB52B5"/>
    <w:rsid w:val="00FB5865"/>
    <w:rsid w:val="00FB5BC5"/>
    <w:rsid w:val="00FB5DAD"/>
    <w:rsid w:val="00FB5E87"/>
    <w:rsid w:val="00FB6B24"/>
    <w:rsid w:val="00FB6E44"/>
    <w:rsid w:val="00FB7C4E"/>
    <w:rsid w:val="00FC0296"/>
    <w:rsid w:val="00FC02DA"/>
    <w:rsid w:val="00FC038E"/>
    <w:rsid w:val="00FC0391"/>
    <w:rsid w:val="00FC03EE"/>
    <w:rsid w:val="00FC0E46"/>
    <w:rsid w:val="00FC11BD"/>
    <w:rsid w:val="00FC15EE"/>
    <w:rsid w:val="00FC2045"/>
    <w:rsid w:val="00FC21AC"/>
    <w:rsid w:val="00FC2454"/>
    <w:rsid w:val="00FC2651"/>
    <w:rsid w:val="00FC2777"/>
    <w:rsid w:val="00FC295A"/>
    <w:rsid w:val="00FC2BD9"/>
    <w:rsid w:val="00FC340C"/>
    <w:rsid w:val="00FC36D8"/>
    <w:rsid w:val="00FC37A4"/>
    <w:rsid w:val="00FC3D0D"/>
    <w:rsid w:val="00FC3DC3"/>
    <w:rsid w:val="00FC3E37"/>
    <w:rsid w:val="00FC434C"/>
    <w:rsid w:val="00FC47FE"/>
    <w:rsid w:val="00FC4A10"/>
    <w:rsid w:val="00FC5F99"/>
    <w:rsid w:val="00FC6BD8"/>
    <w:rsid w:val="00FD0364"/>
    <w:rsid w:val="00FD068B"/>
    <w:rsid w:val="00FD0886"/>
    <w:rsid w:val="00FD092A"/>
    <w:rsid w:val="00FD0E3E"/>
    <w:rsid w:val="00FD1223"/>
    <w:rsid w:val="00FD124F"/>
    <w:rsid w:val="00FD16F7"/>
    <w:rsid w:val="00FD178E"/>
    <w:rsid w:val="00FD1E4B"/>
    <w:rsid w:val="00FD2185"/>
    <w:rsid w:val="00FD225F"/>
    <w:rsid w:val="00FD288A"/>
    <w:rsid w:val="00FD2EDC"/>
    <w:rsid w:val="00FD3057"/>
    <w:rsid w:val="00FD36D6"/>
    <w:rsid w:val="00FD4506"/>
    <w:rsid w:val="00FD4947"/>
    <w:rsid w:val="00FD505E"/>
    <w:rsid w:val="00FD55D1"/>
    <w:rsid w:val="00FD5D22"/>
    <w:rsid w:val="00FD6821"/>
    <w:rsid w:val="00FD6CA9"/>
    <w:rsid w:val="00FD6F01"/>
    <w:rsid w:val="00FD703F"/>
    <w:rsid w:val="00FD785E"/>
    <w:rsid w:val="00FD7BDC"/>
    <w:rsid w:val="00FD7D7D"/>
    <w:rsid w:val="00FE0990"/>
    <w:rsid w:val="00FE0D9D"/>
    <w:rsid w:val="00FE0E98"/>
    <w:rsid w:val="00FE101E"/>
    <w:rsid w:val="00FE1172"/>
    <w:rsid w:val="00FE163B"/>
    <w:rsid w:val="00FE24AB"/>
    <w:rsid w:val="00FE2590"/>
    <w:rsid w:val="00FE3378"/>
    <w:rsid w:val="00FE34F3"/>
    <w:rsid w:val="00FE6044"/>
    <w:rsid w:val="00FE6C56"/>
    <w:rsid w:val="00FE72A8"/>
    <w:rsid w:val="00FE7FC3"/>
    <w:rsid w:val="00FF034F"/>
    <w:rsid w:val="00FF19C7"/>
    <w:rsid w:val="00FF2601"/>
    <w:rsid w:val="00FF2934"/>
    <w:rsid w:val="00FF29D9"/>
    <w:rsid w:val="00FF2B0C"/>
    <w:rsid w:val="00FF3150"/>
    <w:rsid w:val="00FF3649"/>
    <w:rsid w:val="00FF3F77"/>
    <w:rsid w:val="00FF44D8"/>
    <w:rsid w:val="00FF4836"/>
    <w:rsid w:val="00FF4954"/>
    <w:rsid w:val="00FF4A42"/>
    <w:rsid w:val="00FF4C65"/>
    <w:rsid w:val="00FF509E"/>
    <w:rsid w:val="00FF55F1"/>
    <w:rsid w:val="00FF66AF"/>
    <w:rsid w:val="00FF6B29"/>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A830"/>
  <w15:docId w15:val="{F02C0230-96AA-7242-B9EE-C61EDAA2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289"/>
    <w:pPr>
      <w:spacing w:line="278" w:lineRule="auto"/>
    </w:pPr>
    <w:rPr>
      <w:rFonts w:eastAsiaTheme="minorEastAsia"/>
      <w:kern w:val="2"/>
      <w:sz w:val="24"/>
      <w:szCs w:val="24"/>
      <w14:ligatures w14:val="standardContextual"/>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rPr>
  </w:style>
  <w:style w:type="paragraph" w:styleId="Heading4">
    <w:name w:val="heading 4"/>
    <w:basedOn w:val="Normal"/>
    <w:next w:val="Normal"/>
    <w:link w:val="Heading4Char"/>
    <w:uiPriority w:val="9"/>
    <w:unhideWhenUsed/>
    <w:qFormat/>
    <w:rsid w:val="00C2676B"/>
    <w:pPr>
      <w:keepNext/>
      <w:keepLines/>
      <w:numPr>
        <w:numId w:val="16"/>
      </w:numPr>
      <w:spacing w:before="40" w:after="0"/>
      <w:outlineLvl w:val="3"/>
    </w:pPr>
    <w:rPr>
      <w:rFonts w:ascii="Arial" w:eastAsiaTheme="majorEastAsia" w:hAnsi="Arial"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line="360" w:lineRule="auto"/>
      <w:ind w:left="567" w:hanging="567"/>
      <w:jc w:val="both"/>
    </w:pPr>
    <w:rPr>
      <w:rFonts w:ascii="Arial" w:hAnsi="Arial" w:cs="Arial"/>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570"/>
  </w:style>
  <w:style w:type="paragraph" w:styleId="FootnoteText">
    <w:name w:val="footnote text"/>
    <w:aliases w:val="Footnote Text Char Char,Footnote Text Char Char Char,Char Char Char,Char Char,Footnote Text Char1,Footnote Text Char1 Char Char,Footnote Text Char Char Char Char Char,Footnote Text Char Char1 Char Char,Footnote Text Char Char1, Char Char"/>
    <w:basedOn w:val="Normal"/>
    <w:link w:val="FootnoteTextChar"/>
    <w:uiPriority w:val="99"/>
    <w:unhideWhenUsed/>
    <w:qFormat/>
    <w:rsid w:val="007F40CE"/>
    <w:pPr>
      <w:spacing w:before="120" w:after="0" w:line="240" w:lineRule="auto"/>
      <w:jc w:val="both"/>
    </w:pPr>
    <w:rPr>
      <w:rFonts w:ascii="Arial" w:hAnsi="Arial" w:cs="Arial"/>
      <w:sz w:val="20"/>
      <w:lang w:val="en-GB"/>
    </w:rPr>
  </w:style>
  <w:style w:type="character" w:customStyle="1" w:styleId="FootnoteTextChar">
    <w:name w:val="Footnote Text Char"/>
    <w:aliases w:val="Footnote Text Char Char Char1,Footnote Text Char Char Char Char,Char Char Char Char,Char Char Char1,Footnote Text Char1 Char,Footnote Text Char1 Char Char Char,Footnote Text Char Char Char Char Char Char,Footnote Text Char Char1 Char"/>
    <w:basedOn w:val="DefaultParagraphFont"/>
    <w:link w:val="FootnoteText"/>
    <w:uiPriority w:val="99"/>
    <w:rsid w:val="007F40CE"/>
    <w:rPr>
      <w:rFonts w:ascii="Arial" w:hAnsi="Arial" w:cs="Arial"/>
      <w:sz w:val="20"/>
      <w:lang w:val="en-GB"/>
    </w:rPr>
  </w:style>
  <w:style w:type="character" w:styleId="FootnoteReference">
    <w:name w:val="footnote reference"/>
    <w:aliases w:val="Footnotes refss,Footnote Reference + Superscript"/>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line="240" w:lineRule="auto"/>
    </w:pPr>
    <w:rPr>
      <w:rFonts w:ascii="Times New Roman" w:eastAsia="Times New Roman" w:hAnsi="Times New Roman" w:cs="Times New Roman"/>
      <w:lang w:eastAsia="en-ZA"/>
    </w:rPr>
  </w:style>
  <w:style w:type="character" w:customStyle="1" w:styleId="Heading2Char">
    <w:name w:val="Heading 2 Char"/>
    <w:basedOn w:val="DefaultParagraphFont"/>
    <w:link w:val="Heading2"/>
    <w:uiPriority w:val="9"/>
    <w:rsid w:val="0052064F"/>
    <w:rPr>
      <w:rFonts w:ascii="Arial" w:hAnsi="Arial" w:cs="Arial"/>
      <w:b/>
      <w:sz w:val="24"/>
      <w:szCs w:val="24"/>
    </w:rPr>
  </w:style>
  <w:style w:type="paragraph" w:customStyle="1" w:styleId="lg-para3">
    <w:name w:val="lg-para3"/>
    <w:basedOn w:val="Normal"/>
    <w:rsid w:val="0041357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pPr>
      <w:spacing w:line="240" w:lineRule="auto"/>
    </w:pPr>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eastAsia="Times New Roman" w:hAnsi="Arial" w:cs="Arial"/>
      <w:color w:val="000000"/>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1">
    <w:name w:val="Unresolved Mention1"/>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after="0" w:line="480" w:lineRule="auto"/>
      <w:ind w:firstLine="720"/>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pPr>
      <w:spacing w:line="240" w:lineRule="auto"/>
    </w:pPr>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line="240" w:lineRule="auto"/>
    </w:pPr>
    <w:rPr>
      <w:rFonts w:ascii="Times New Roman" w:eastAsia="Times New Roman" w:hAnsi="Times New Roman" w:cs="Times New Roman"/>
      <w:lang w:val="en-US"/>
    </w:rPr>
  </w:style>
  <w:style w:type="paragraph" w:customStyle="1" w:styleId="normal-text">
    <w:name w:val="normal-text"/>
    <w:basedOn w:val="Normal"/>
    <w:rsid w:val="00413570"/>
    <w:pPr>
      <w:spacing w:before="100" w:beforeAutospacing="1" w:after="100" w:afterAutospacing="1" w:line="240" w:lineRule="auto"/>
    </w:pPr>
    <w:rPr>
      <w:rFonts w:ascii="Times New Roman" w:eastAsia="Times New Roman" w:hAnsi="Times New Roman" w:cs="Times New Roman"/>
      <w:lang w:val="en-US"/>
    </w:rPr>
  </w:style>
  <w:style w:type="paragraph" w:customStyle="1" w:styleId="leveltwo">
    <w:name w:val="leveltwo"/>
    <w:basedOn w:val="Normal"/>
    <w:rsid w:val="00413570"/>
    <w:pPr>
      <w:spacing w:before="100" w:beforeAutospacing="1" w:after="100" w:afterAutospacing="1" w:line="240" w:lineRule="auto"/>
    </w:pPr>
    <w:rPr>
      <w:rFonts w:ascii="Times New Roman" w:eastAsia="Times New Roman" w:hAnsi="Times New Roman" w:cs="Times New Roman"/>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paragraph" w:customStyle="1" w:styleId="Judgementnumbering">
    <w:name w:val="Judgement numbering"/>
    <w:basedOn w:val="Normal"/>
    <w:qFormat/>
    <w:rsid w:val="00F73FF3"/>
    <w:pPr>
      <w:numPr>
        <w:numId w:val="34"/>
      </w:numPr>
      <w:spacing w:before="120" w:after="120" w:line="360" w:lineRule="auto"/>
      <w:jc w:val="both"/>
    </w:pPr>
    <w:rPr>
      <w:rFonts w:ascii="Arial" w:eastAsia="Calibri" w:hAnsi="Arial" w:cs="Times New Roman"/>
      <w:szCs w:val="20"/>
    </w:rPr>
  </w:style>
  <w:style w:type="paragraph" w:customStyle="1" w:styleId="listing-level2">
    <w:name w:val="listing - level 2"/>
    <w:basedOn w:val="Judgementnumbering"/>
    <w:qFormat/>
    <w:rsid w:val="00F73FF3"/>
    <w:pPr>
      <w:numPr>
        <w:ilvl w:val="1"/>
      </w:numPr>
    </w:pPr>
  </w:style>
  <w:style w:type="paragraph" w:customStyle="1" w:styleId="listing-level3">
    <w:name w:val="listing - level 3"/>
    <w:basedOn w:val="Judgementnumbering"/>
    <w:qFormat/>
    <w:rsid w:val="00F73FF3"/>
    <w:pPr>
      <w:numPr>
        <w:ilvl w:val="2"/>
      </w:numPr>
    </w:pPr>
  </w:style>
  <w:style w:type="paragraph" w:customStyle="1" w:styleId="ClaireNew">
    <w:name w:val="Claire New"/>
    <w:basedOn w:val="Heading1"/>
    <w:rsid w:val="001D486E"/>
    <w:pPr>
      <w:keepNext w:val="0"/>
      <w:numPr>
        <w:numId w:val="40"/>
      </w:numPr>
      <w:spacing w:before="360" w:after="0"/>
    </w:pPr>
    <w:rPr>
      <w:rFonts w:ascii="Tahoma" w:eastAsia="Times New Roman" w:hAnsi="Tahoma"/>
      <w:b w:val="0"/>
      <w:bCs/>
      <w:kern w:val="32"/>
      <w:szCs w:val="32"/>
    </w:rPr>
  </w:style>
  <w:style w:type="paragraph" w:customStyle="1" w:styleId="JudgmentNumbered">
    <w:name w:val="Judgment Numbered"/>
    <w:basedOn w:val="Normal"/>
    <w:link w:val="JudgmentNumberedChar"/>
    <w:qFormat/>
    <w:rsid w:val="00A41EA7"/>
    <w:pPr>
      <w:numPr>
        <w:numId w:val="41"/>
      </w:numPr>
      <w:spacing w:after="240" w:line="360" w:lineRule="auto"/>
      <w:jc w:val="both"/>
    </w:pPr>
    <w:rPr>
      <w:rFonts w:ascii="Arial" w:eastAsiaTheme="minorHAnsi" w:hAnsi="Arial" w:cs="Arial"/>
      <w:lang w:val="en-GB"/>
    </w:rPr>
  </w:style>
  <w:style w:type="paragraph" w:customStyle="1" w:styleId="JudgmentHeading">
    <w:name w:val="Judgment Heading"/>
    <w:basedOn w:val="JudgmentNumbered"/>
    <w:next w:val="JudgmentNumbered"/>
    <w:link w:val="JudgmentHeadingChar"/>
    <w:qFormat/>
    <w:rsid w:val="00A41EA7"/>
    <w:pPr>
      <w:numPr>
        <w:numId w:val="0"/>
      </w:numPr>
    </w:pPr>
    <w:rPr>
      <w:i/>
    </w:rPr>
  </w:style>
  <w:style w:type="character" w:customStyle="1" w:styleId="JudgmentNumberedChar">
    <w:name w:val="Judgment Numbered Char"/>
    <w:basedOn w:val="DefaultParagraphFont"/>
    <w:link w:val="JudgmentNumbered"/>
    <w:rsid w:val="00A41EA7"/>
    <w:rPr>
      <w:rFonts w:ascii="Arial" w:hAnsi="Arial" w:cs="Arial"/>
      <w:sz w:val="24"/>
      <w:lang w:val="en-GB"/>
    </w:rPr>
  </w:style>
  <w:style w:type="character" w:customStyle="1" w:styleId="JudgmentHeadingChar">
    <w:name w:val="Judgment Heading Char"/>
    <w:basedOn w:val="JudgmentNumberedChar"/>
    <w:link w:val="JudgmentHeading"/>
    <w:rsid w:val="00A41EA7"/>
    <w:rPr>
      <w:rFonts w:ascii="Arial" w:hAnsi="Arial" w:cs="Arial"/>
      <w: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5549">
      <w:bodyDiv w:val="1"/>
      <w:marLeft w:val="0"/>
      <w:marRight w:val="0"/>
      <w:marTop w:val="0"/>
      <w:marBottom w:val="0"/>
      <w:divBdr>
        <w:top w:val="none" w:sz="0" w:space="0" w:color="auto"/>
        <w:left w:val="none" w:sz="0" w:space="0" w:color="auto"/>
        <w:bottom w:val="none" w:sz="0" w:space="0" w:color="auto"/>
        <w:right w:val="none" w:sz="0" w:space="0" w:color="auto"/>
      </w:divBdr>
    </w:div>
    <w:div w:id="6448314">
      <w:bodyDiv w:val="1"/>
      <w:marLeft w:val="0"/>
      <w:marRight w:val="0"/>
      <w:marTop w:val="0"/>
      <w:marBottom w:val="0"/>
      <w:divBdr>
        <w:top w:val="none" w:sz="0" w:space="0" w:color="auto"/>
        <w:left w:val="none" w:sz="0" w:space="0" w:color="auto"/>
        <w:bottom w:val="none" w:sz="0" w:space="0" w:color="auto"/>
        <w:right w:val="none" w:sz="0" w:space="0" w:color="auto"/>
      </w:divBdr>
    </w:div>
    <w:div w:id="64498527">
      <w:bodyDiv w:val="1"/>
      <w:marLeft w:val="0"/>
      <w:marRight w:val="0"/>
      <w:marTop w:val="0"/>
      <w:marBottom w:val="0"/>
      <w:divBdr>
        <w:top w:val="none" w:sz="0" w:space="0" w:color="auto"/>
        <w:left w:val="none" w:sz="0" w:space="0" w:color="auto"/>
        <w:bottom w:val="none" w:sz="0" w:space="0" w:color="auto"/>
        <w:right w:val="none" w:sz="0" w:space="0" w:color="auto"/>
      </w:divBdr>
    </w:div>
    <w:div w:id="156458991">
      <w:bodyDiv w:val="1"/>
      <w:marLeft w:val="0"/>
      <w:marRight w:val="0"/>
      <w:marTop w:val="0"/>
      <w:marBottom w:val="0"/>
      <w:divBdr>
        <w:top w:val="none" w:sz="0" w:space="0" w:color="auto"/>
        <w:left w:val="none" w:sz="0" w:space="0" w:color="auto"/>
        <w:bottom w:val="none" w:sz="0" w:space="0" w:color="auto"/>
        <w:right w:val="none" w:sz="0" w:space="0" w:color="auto"/>
      </w:divBdr>
      <w:divsChild>
        <w:div w:id="1710448363">
          <w:marLeft w:val="0"/>
          <w:marRight w:val="0"/>
          <w:marTop w:val="0"/>
          <w:marBottom w:val="0"/>
          <w:divBdr>
            <w:top w:val="none" w:sz="0" w:space="0" w:color="auto"/>
            <w:left w:val="none" w:sz="0" w:space="0" w:color="auto"/>
            <w:bottom w:val="none" w:sz="0" w:space="0" w:color="auto"/>
            <w:right w:val="none" w:sz="0" w:space="0" w:color="auto"/>
          </w:divBdr>
          <w:divsChild>
            <w:div w:id="1171796978">
              <w:marLeft w:val="0"/>
              <w:marRight w:val="0"/>
              <w:marTop w:val="0"/>
              <w:marBottom w:val="0"/>
              <w:divBdr>
                <w:top w:val="none" w:sz="0" w:space="0" w:color="auto"/>
                <w:left w:val="none" w:sz="0" w:space="0" w:color="auto"/>
                <w:bottom w:val="none" w:sz="0" w:space="0" w:color="auto"/>
                <w:right w:val="none" w:sz="0" w:space="0" w:color="auto"/>
              </w:divBdr>
              <w:divsChild>
                <w:div w:id="16750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1851">
      <w:bodyDiv w:val="1"/>
      <w:marLeft w:val="0"/>
      <w:marRight w:val="0"/>
      <w:marTop w:val="0"/>
      <w:marBottom w:val="0"/>
      <w:divBdr>
        <w:top w:val="none" w:sz="0" w:space="0" w:color="auto"/>
        <w:left w:val="none" w:sz="0" w:space="0" w:color="auto"/>
        <w:bottom w:val="none" w:sz="0" w:space="0" w:color="auto"/>
        <w:right w:val="none" w:sz="0" w:space="0" w:color="auto"/>
      </w:divBdr>
    </w:div>
    <w:div w:id="238441422">
      <w:bodyDiv w:val="1"/>
      <w:marLeft w:val="0"/>
      <w:marRight w:val="0"/>
      <w:marTop w:val="0"/>
      <w:marBottom w:val="0"/>
      <w:divBdr>
        <w:top w:val="none" w:sz="0" w:space="0" w:color="auto"/>
        <w:left w:val="none" w:sz="0" w:space="0" w:color="auto"/>
        <w:bottom w:val="none" w:sz="0" w:space="0" w:color="auto"/>
        <w:right w:val="none" w:sz="0" w:space="0" w:color="auto"/>
      </w:divBdr>
      <w:divsChild>
        <w:div w:id="698242968">
          <w:marLeft w:val="0"/>
          <w:marRight w:val="0"/>
          <w:marTop w:val="0"/>
          <w:marBottom w:val="0"/>
          <w:divBdr>
            <w:top w:val="none" w:sz="0" w:space="0" w:color="auto"/>
            <w:left w:val="none" w:sz="0" w:space="0" w:color="auto"/>
            <w:bottom w:val="none" w:sz="0" w:space="0" w:color="auto"/>
            <w:right w:val="none" w:sz="0" w:space="0" w:color="auto"/>
          </w:divBdr>
          <w:divsChild>
            <w:div w:id="119735808">
              <w:marLeft w:val="0"/>
              <w:marRight w:val="0"/>
              <w:marTop w:val="0"/>
              <w:marBottom w:val="0"/>
              <w:divBdr>
                <w:top w:val="none" w:sz="0" w:space="0" w:color="auto"/>
                <w:left w:val="none" w:sz="0" w:space="0" w:color="auto"/>
                <w:bottom w:val="none" w:sz="0" w:space="0" w:color="auto"/>
                <w:right w:val="none" w:sz="0" w:space="0" w:color="auto"/>
              </w:divBdr>
              <w:divsChild>
                <w:div w:id="565838441">
                  <w:marLeft w:val="0"/>
                  <w:marRight w:val="0"/>
                  <w:marTop w:val="0"/>
                  <w:marBottom w:val="0"/>
                  <w:divBdr>
                    <w:top w:val="none" w:sz="0" w:space="0" w:color="auto"/>
                    <w:left w:val="none" w:sz="0" w:space="0" w:color="auto"/>
                    <w:bottom w:val="none" w:sz="0" w:space="0" w:color="auto"/>
                    <w:right w:val="none" w:sz="0" w:space="0" w:color="auto"/>
                  </w:divBdr>
                  <w:divsChild>
                    <w:div w:id="668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89171">
      <w:bodyDiv w:val="1"/>
      <w:marLeft w:val="0"/>
      <w:marRight w:val="0"/>
      <w:marTop w:val="0"/>
      <w:marBottom w:val="0"/>
      <w:divBdr>
        <w:top w:val="none" w:sz="0" w:space="0" w:color="auto"/>
        <w:left w:val="none" w:sz="0" w:space="0" w:color="auto"/>
        <w:bottom w:val="none" w:sz="0" w:space="0" w:color="auto"/>
        <w:right w:val="none" w:sz="0" w:space="0" w:color="auto"/>
      </w:divBdr>
    </w:div>
    <w:div w:id="273556725">
      <w:bodyDiv w:val="1"/>
      <w:marLeft w:val="0"/>
      <w:marRight w:val="0"/>
      <w:marTop w:val="0"/>
      <w:marBottom w:val="0"/>
      <w:divBdr>
        <w:top w:val="none" w:sz="0" w:space="0" w:color="auto"/>
        <w:left w:val="none" w:sz="0" w:space="0" w:color="auto"/>
        <w:bottom w:val="none" w:sz="0" w:space="0" w:color="auto"/>
        <w:right w:val="none" w:sz="0" w:space="0" w:color="auto"/>
      </w:divBdr>
    </w:div>
    <w:div w:id="296303178">
      <w:bodyDiv w:val="1"/>
      <w:marLeft w:val="0"/>
      <w:marRight w:val="0"/>
      <w:marTop w:val="0"/>
      <w:marBottom w:val="0"/>
      <w:divBdr>
        <w:top w:val="none" w:sz="0" w:space="0" w:color="auto"/>
        <w:left w:val="none" w:sz="0" w:space="0" w:color="auto"/>
        <w:bottom w:val="none" w:sz="0" w:space="0" w:color="auto"/>
        <w:right w:val="none" w:sz="0" w:space="0" w:color="auto"/>
      </w:divBdr>
    </w:div>
    <w:div w:id="320088973">
      <w:bodyDiv w:val="1"/>
      <w:marLeft w:val="0"/>
      <w:marRight w:val="0"/>
      <w:marTop w:val="0"/>
      <w:marBottom w:val="0"/>
      <w:divBdr>
        <w:top w:val="none" w:sz="0" w:space="0" w:color="auto"/>
        <w:left w:val="none" w:sz="0" w:space="0" w:color="auto"/>
        <w:bottom w:val="none" w:sz="0" w:space="0" w:color="auto"/>
        <w:right w:val="none" w:sz="0" w:space="0" w:color="auto"/>
      </w:divBdr>
    </w:div>
    <w:div w:id="340856551">
      <w:bodyDiv w:val="1"/>
      <w:marLeft w:val="0"/>
      <w:marRight w:val="0"/>
      <w:marTop w:val="0"/>
      <w:marBottom w:val="0"/>
      <w:divBdr>
        <w:top w:val="none" w:sz="0" w:space="0" w:color="auto"/>
        <w:left w:val="none" w:sz="0" w:space="0" w:color="auto"/>
        <w:bottom w:val="none" w:sz="0" w:space="0" w:color="auto"/>
        <w:right w:val="none" w:sz="0" w:space="0" w:color="auto"/>
      </w:divBdr>
    </w:div>
    <w:div w:id="419063854">
      <w:bodyDiv w:val="1"/>
      <w:marLeft w:val="0"/>
      <w:marRight w:val="0"/>
      <w:marTop w:val="0"/>
      <w:marBottom w:val="0"/>
      <w:divBdr>
        <w:top w:val="none" w:sz="0" w:space="0" w:color="auto"/>
        <w:left w:val="none" w:sz="0" w:space="0" w:color="auto"/>
        <w:bottom w:val="none" w:sz="0" w:space="0" w:color="auto"/>
        <w:right w:val="none" w:sz="0" w:space="0" w:color="auto"/>
      </w:divBdr>
      <w:divsChild>
        <w:div w:id="72629603">
          <w:marLeft w:val="0"/>
          <w:marRight w:val="0"/>
          <w:marTop w:val="0"/>
          <w:marBottom w:val="0"/>
          <w:divBdr>
            <w:top w:val="none" w:sz="0" w:space="0" w:color="auto"/>
            <w:left w:val="none" w:sz="0" w:space="0" w:color="auto"/>
            <w:bottom w:val="none" w:sz="0" w:space="0" w:color="auto"/>
            <w:right w:val="none" w:sz="0" w:space="0" w:color="auto"/>
          </w:divBdr>
          <w:divsChild>
            <w:div w:id="1413892094">
              <w:marLeft w:val="0"/>
              <w:marRight w:val="0"/>
              <w:marTop w:val="0"/>
              <w:marBottom w:val="0"/>
              <w:divBdr>
                <w:top w:val="none" w:sz="0" w:space="0" w:color="auto"/>
                <w:left w:val="none" w:sz="0" w:space="0" w:color="auto"/>
                <w:bottom w:val="none" w:sz="0" w:space="0" w:color="auto"/>
                <w:right w:val="none" w:sz="0" w:space="0" w:color="auto"/>
              </w:divBdr>
              <w:divsChild>
                <w:div w:id="271009919">
                  <w:marLeft w:val="0"/>
                  <w:marRight w:val="0"/>
                  <w:marTop w:val="0"/>
                  <w:marBottom w:val="0"/>
                  <w:divBdr>
                    <w:top w:val="none" w:sz="0" w:space="0" w:color="auto"/>
                    <w:left w:val="none" w:sz="0" w:space="0" w:color="auto"/>
                    <w:bottom w:val="none" w:sz="0" w:space="0" w:color="auto"/>
                    <w:right w:val="none" w:sz="0" w:space="0" w:color="auto"/>
                  </w:divBdr>
                  <w:divsChild>
                    <w:div w:id="1314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441146993">
      <w:bodyDiv w:val="1"/>
      <w:marLeft w:val="0"/>
      <w:marRight w:val="0"/>
      <w:marTop w:val="0"/>
      <w:marBottom w:val="0"/>
      <w:divBdr>
        <w:top w:val="none" w:sz="0" w:space="0" w:color="auto"/>
        <w:left w:val="none" w:sz="0" w:space="0" w:color="auto"/>
        <w:bottom w:val="none" w:sz="0" w:space="0" w:color="auto"/>
        <w:right w:val="none" w:sz="0" w:space="0" w:color="auto"/>
      </w:divBdr>
    </w:div>
    <w:div w:id="447627937">
      <w:bodyDiv w:val="1"/>
      <w:marLeft w:val="0"/>
      <w:marRight w:val="0"/>
      <w:marTop w:val="0"/>
      <w:marBottom w:val="0"/>
      <w:divBdr>
        <w:top w:val="none" w:sz="0" w:space="0" w:color="auto"/>
        <w:left w:val="none" w:sz="0" w:space="0" w:color="auto"/>
        <w:bottom w:val="none" w:sz="0" w:space="0" w:color="auto"/>
        <w:right w:val="none" w:sz="0" w:space="0" w:color="auto"/>
      </w:divBdr>
      <w:divsChild>
        <w:div w:id="406418414">
          <w:marLeft w:val="0"/>
          <w:marRight w:val="0"/>
          <w:marTop w:val="0"/>
          <w:marBottom w:val="0"/>
          <w:divBdr>
            <w:top w:val="none" w:sz="0" w:space="0" w:color="auto"/>
            <w:left w:val="none" w:sz="0" w:space="0" w:color="auto"/>
            <w:bottom w:val="none" w:sz="0" w:space="0" w:color="auto"/>
            <w:right w:val="none" w:sz="0" w:space="0" w:color="auto"/>
          </w:divBdr>
          <w:divsChild>
            <w:div w:id="1893073233">
              <w:marLeft w:val="0"/>
              <w:marRight w:val="0"/>
              <w:marTop w:val="0"/>
              <w:marBottom w:val="0"/>
              <w:divBdr>
                <w:top w:val="none" w:sz="0" w:space="0" w:color="auto"/>
                <w:left w:val="none" w:sz="0" w:space="0" w:color="auto"/>
                <w:bottom w:val="none" w:sz="0" w:space="0" w:color="auto"/>
                <w:right w:val="none" w:sz="0" w:space="0" w:color="auto"/>
              </w:divBdr>
              <w:divsChild>
                <w:div w:id="2122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55666">
      <w:bodyDiv w:val="1"/>
      <w:marLeft w:val="0"/>
      <w:marRight w:val="0"/>
      <w:marTop w:val="0"/>
      <w:marBottom w:val="0"/>
      <w:divBdr>
        <w:top w:val="none" w:sz="0" w:space="0" w:color="auto"/>
        <w:left w:val="none" w:sz="0" w:space="0" w:color="auto"/>
        <w:bottom w:val="none" w:sz="0" w:space="0" w:color="auto"/>
        <w:right w:val="none" w:sz="0" w:space="0" w:color="auto"/>
      </w:divBdr>
      <w:divsChild>
        <w:div w:id="1396859666">
          <w:marLeft w:val="0"/>
          <w:marRight w:val="0"/>
          <w:marTop w:val="0"/>
          <w:marBottom w:val="0"/>
          <w:divBdr>
            <w:top w:val="none" w:sz="0" w:space="0" w:color="auto"/>
            <w:left w:val="none" w:sz="0" w:space="0" w:color="auto"/>
            <w:bottom w:val="none" w:sz="0" w:space="0" w:color="auto"/>
            <w:right w:val="none" w:sz="0" w:space="0" w:color="auto"/>
          </w:divBdr>
          <w:divsChild>
            <w:div w:id="1690567734">
              <w:marLeft w:val="0"/>
              <w:marRight w:val="0"/>
              <w:marTop w:val="0"/>
              <w:marBottom w:val="0"/>
              <w:divBdr>
                <w:top w:val="none" w:sz="0" w:space="0" w:color="auto"/>
                <w:left w:val="none" w:sz="0" w:space="0" w:color="auto"/>
                <w:bottom w:val="none" w:sz="0" w:space="0" w:color="auto"/>
                <w:right w:val="none" w:sz="0" w:space="0" w:color="auto"/>
              </w:divBdr>
              <w:divsChild>
                <w:div w:id="1260722617">
                  <w:marLeft w:val="0"/>
                  <w:marRight w:val="0"/>
                  <w:marTop w:val="0"/>
                  <w:marBottom w:val="0"/>
                  <w:divBdr>
                    <w:top w:val="none" w:sz="0" w:space="0" w:color="auto"/>
                    <w:left w:val="none" w:sz="0" w:space="0" w:color="auto"/>
                    <w:bottom w:val="none" w:sz="0" w:space="0" w:color="auto"/>
                    <w:right w:val="none" w:sz="0" w:space="0" w:color="auto"/>
                  </w:divBdr>
                </w:div>
              </w:divsChild>
            </w:div>
            <w:div w:id="1971665179">
              <w:marLeft w:val="0"/>
              <w:marRight w:val="0"/>
              <w:marTop w:val="0"/>
              <w:marBottom w:val="0"/>
              <w:divBdr>
                <w:top w:val="none" w:sz="0" w:space="0" w:color="auto"/>
                <w:left w:val="none" w:sz="0" w:space="0" w:color="auto"/>
                <w:bottom w:val="none" w:sz="0" w:space="0" w:color="auto"/>
                <w:right w:val="none" w:sz="0" w:space="0" w:color="auto"/>
              </w:divBdr>
              <w:divsChild>
                <w:div w:id="566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6451">
          <w:marLeft w:val="0"/>
          <w:marRight w:val="0"/>
          <w:marTop w:val="0"/>
          <w:marBottom w:val="0"/>
          <w:divBdr>
            <w:top w:val="none" w:sz="0" w:space="0" w:color="auto"/>
            <w:left w:val="none" w:sz="0" w:space="0" w:color="auto"/>
            <w:bottom w:val="none" w:sz="0" w:space="0" w:color="auto"/>
            <w:right w:val="none" w:sz="0" w:space="0" w:color="auto"/>
          </w:divBdr>
          <w:divsChild>
            <w:div w:id="697975555">
              <w:marLeft w:val="0"/>
              <w:marRight w:val="0"/>
              <w:marTop w:val="0"/>
              <w:marBottom w:val="0"/>
              <w:divBdr>
                <w:top w:val="none" w:sz="0" w:space="0" w:color="auto"/>
                <w:left w:val="none" w:sz="0" w:space="0" w:color="auto"/>
                <w:bottom w:val="none" w:sz="0" w:space="0" w:color="auto"/>
                <w:right w:val="none" w:sz="0" w:space="0" w:color="auto"/>
              </w:divBdr>
              <w:divsChild>
                <w:div w:id="8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2471">
      <w:bodyDiv w:val="1"/>
      <w:marLeft w:val="0"/>
      <w:marRight w:val="0"/>
      <w:marTop w:val="0"/>
      <w:marBottom w:val="0"/>
      <w:divBdr>
        <w:top w:val="none" w:sz="0" w:space="0" w:color="auto"/>
        <w:left w:val="none" w:sz="0" w:space="0" w:color="auto"/>
        <w:bottom w:val="none" w:sz="0" w:space="0" w:color="auto"/>
        <w:right w:val="none" w:sz="0" w:space="0" w:color="auto"/>
      </w:divBdr>
    </w:div>
    <w:div w:id="674306223">
      <w:bodyDiv w:val="1"/>
      <w:marLeft w:val="0"/>
      <w:marRight w:val="0"/>
      <w:marTop w:val="0"/>
      <w:marBottom w:val="0"/>
      <w:divBdr>
        <w:top w:val="none" w:sz="0" w:space="0" w:color="auto"/>
        <w:left w:val="none" w:sz="0" w:space="0" w:color="auto"/>
        <w:bottom w:val="none" w:sz="0" w:space="0" w:color="auto"/>
        <w:right w:val="none" w:sz="0" w:space="0" w:color="auto"/>
      </w:divBdr>
    </w:div>
    <w:div w:id="678970575">
      <w:bodyDiv w:val="1"/>
      <w:marLeft w:val="0"/>
      <w:marRight w:val="0"/>
      <w:marTop w:val="0"/>
      <w:marBottom w:val="0"/>
      <w:divBdr>
        <w:top w:val="none" w:sz="0" w:space="0" w:color="auto"/>
        <w:left w:val="none" w:sz="0" w:space="0" w:color="auto"/>
        <w:bottom w:val="none" w:sz="0" w:space="0" w:color="auto"/>
        <w:right w:val="none" w:sz="0" w:space="0" w:color="auto"/>
      </w:divBdr>
    </w:div>
    <w:div w:id="679937385">
      <w:bodyDiv w:val="1"/>
      <w:marLeft w:val="0"/>
      <w:marRight w:val="0"/>
      <w:marTop w:val="0"/>
      <w:marBottom w:val="0"/>
      <w:divBdr>
        <w:top w:val="none" w:sz="0" w:space="0" w:color="auto"/>
        <w:left w:val="none" w:sz="0" w:space="0" w:color="auto"/>
        <w:bottom w:val="none" w:sz="0" w:space="0" w:color="auto"/>
        <w:right w:val="none" w:sz="0" w:space="0" w:color="auto"/>
      </w:divBdr>
      <w:divsChild>
        <w:div w:id="387462953">
          <w:marLeft w:val="0"/>
          <w:marRight w:val="0"/>
          <w:marTop w:val="0"/>
          <w:marBottom w:val="0"/>
          <w:divBdr>
            <w:top w:val="none" w:sz="0" w:space="0" w:color="auto"/>
            <w:left w:val="none" w:sz="0" w:space="0" w:color="auto"/>
            <w:bottom w:val="none" w:sz="0" w:space="0" w:color="auto"/>
            <w:right w:val="none" w:sz="0" w:space="0" w:color="auto"/>
          </w:divBdr>
          <w:divsChild>
            <w:div w:id="614291139">
              <w:marLeft w:val="0"/>
              <w:marRight w:val="0"/>
              <w:marTop w:val="0"/>
              <w:marBottom w:val="0"/>
              <w:divBdr>
                <w:top w:val="none" w:sz="0" w:space="0" w:color="auto"/>
                <w:left w:val="none" w:sz="0" w:space="0" w:color="auto"/>
                <w:bottom w:val="none" w:sz="0" w:space="0" w:color="auto"/>
                <w:right w:val="none" w:sz="0" w:space="0" w:color="auto"/>
              </w:divBdr>
              <w:divsChild>
                <w:div w:id="17777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3597">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51584905">
      <w:bodyDiv w:val="1"/>
      <w:marLeft w:val="0"/>
      <w:marRight w:val="0"/>
      <w:marTop w:val="0"/>
      <w:marBottom w:val="0"/>
      <w:divBdr>
        <w:top w:val="none" w:sz="0" w:space="0" w:color="auto"/>
        <w:left w:val="none" w:sz="0" w:space="0" w:color="auto"/>
        <w:bottom w:val="none" w:sz="0" w:space="0" w:color="auto"/>
        <w:right w:val="none" w:sz="0" w:space="0" w:color="auto"/>
      </w:divBdr>
      <w:divsChild>
        <w:div w:id="2145610203">
          <w:marLeft w:val="0"/>
          <w:marRight w:val="0"/>
          <w:marTop w:val="0"/>
          <w:marBottom w:val="0"/>
          <w:divBdr>
            <w:top w:val="none" w:sz="0" w:space="0" w:color="auto"/>
            <w:left w:val="none" w:sz="0" w:space="0" w:color="auto"/>
            <w:bottom w:val="none" w:sz="0" w:space="0" w:color="auto"/>
            <w:right w:val="none" w:sz="0" w:space="0" w:color="auto"/>
          </w:divBdr>
          <w:divsChild>
            <w:div w:id="1078597774">
              <w:marLeft w:val="0"/>
              <w:marRight w:val="0"/>
              <w:marTop w:val="0"/>
              <w:marBottom w:val="0"/>
              <w:divBdr>
                <w:top w:val="none" w:sz="0" w:space="0" w:color="auto"/>
                <w:left w:val="none" w:sz="0" w:space="0" w:color="auto"/>
                <w:bottom w:val="none" w:sz="0" w:space="0" w:color="auto"/>
                <w:right w:val="none" w:sz="0" w:space="0" w:color="auto"/>
              </w:divBdr>
              <w:divsChild>
                <w:div w:id="8647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3312">
      <w:bodyDiv w:val="1"/>
      <w:marLeft w:val="0"/>
      <w:marRight w:val="0"/>
      <w:marTop w:val="0"/>
      <w:marBottom w:val="0"/>
      <w:divBdr>
        <w:top w:val="none" w:sz="0" w:space="0" w:color="auto"/>
        <w:left w:val="none" w:sz="0" w:space="0" w:color="auto"/>
        <w:bottom w:val="none" w:sz="0" w:space="0" w:color="auto"/>
        <w:right w:val="none" w:sz="0" w:space="0" w:color="auto"/>
      </w:divBdr>
      <w:divsChild>
        <w:div w:id="88354713">
          <w:marLeft w:val="0"/>
          <w:marRight w:val="0"/>
          <w:marTop w:val="0"/>
          <w:marBottom w:val="0"/>
          <w:divBdr>
            <w:top w:val="none" w:sz="0" w:space="0" w:color="auto"/>
            <w:left w:val="none" w:sz="0" w:space="0" w:color="auto"/>
            <w:bottom w:val="none" w:sz="0" w:space="0" w:color="auto"/>
            <w:right w:val="none" w:sz="0" w:space="0" w:color="auto"/>
          </w:divBdr>
        </w:div>
        <w:div w:id="362360999">
          <w:marLeft w:val="0"/>
          <w:marRight w:val="0"/>
          <w:marTop w:val="0"/>
          <w:marBottom w:val="0"/>
          <w:divBdr>
            <w:top w:val="none" w:sz="0" w:space="0" w:color="auto"/>
            <w:left w:val="none" w:sz="0" w:space="0" w:color="auto"/>
            <w:bottom w:val="none" w:sz="0" w:space="0" w:color="auto"/>
            <w:right w:val="none" w:sz="0" w:space="0" w:color="auto"/>
          </w:divBdr>
        </w:div>
        <w:div w:id="596982899">
          <w:marLeft w:val="0"/>
          <w:marRight w:val="0"/>
          <w:marTop w:val="0"/>
          <w:marBottom w:val="0"/>
          <w:divBdr>
            <w:top w:val="none" w:sz="0" w:space="0" w:color="auto"/>
            <w:left w:val="none" w:sz="0" w:space="0" w:color="auto"/>
            <w:bottom w:val="none" w:sz="0" w:space="0" w:color="auto"/>
            <w:right w:val="none" w:sz="0" w:space="0" w:color="auto"/>
          </w:divBdr>
        </w:div>
        <w:div w:id="715812415">
          <w:marLeft w:val="0"/>
          <w:marRight w:val="0"/>
          <w:marTop w:val="0"/>
          <w:marBottom w:val="0"/>
          <w:divBdr>
            <w:top w:val="none" w:sz="0" w:space="0" w:color="auto"/>
            <w:left w:val="none" w:sz="0" w:space="0" w:color="auto"/>
            <w:bottom w:val="none" w:sz="0" w:space="0" w:color="auto"/>
            <w:right w:val="none" w:sz="0" w:space="0" w:color="auto"/>
          </w:divBdr>
        </w:div>
        <w:div w:id="983588599">
          <w:marLeft w:val="0"/>
          <w:marRight w:val="0"/>
          <w:marTop w:val="0"/>
          <w:marBottom w:val="0"/>
          <w:divBdr>
            <w:top w:val="none" w:sz="0" w:space="0" w:color="auto"/>
            <w:left w:val="none" w:sz="0" w:space="0" w:color="auto"/>
            <w:bottom w:val="none" w:sz="0" w:space="0" w:color="auto"/>
            <w:right w:val="none" w:sz="0" w:space="0" w:color="auto"/>
          </w:divBdr>
          <w:divsChild>
            <w:div w:id="8388108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74172089">
          <w:marLeft w:val="0"/>
          <w:marRight w:val="0"/>
          <w:marTop w:val="0"/>
          <w:marBottom w:val="0"/>
          <w:divBdr>
            <w:top w:val="none" w:sz="0" w:space="0" w:color="auto"/>
            <w:left w:val="none" w:sz="0" w:space="0" w:color="auto"/>
            <w:bottom w:val="none" w:sz="0" w:space="0" w:color="auto"/>
            <w:right w:val="none" w:sz="0" w:space="0" w:color="auto"/>
          </w:divBdr>
        </w:div>
        <w:div w:id="1675647344">
          <w:marLeft w:val="0"/>
          <w:marRight w:val="0"/>
          <w:marTop w:val="0"/>
          <w:marBottom w:val="0"/>
          <w:divBdr>
            <w:top w:val="none" w:sz="0" w:space="0" w:color="auto"/>
            <w:left w:val="none" w:sz="0" w:space="0" w:color="auto"/>
            <w:bottom w:val="none" w:sz="0" w:space="0" w:color="auto"/>
            <w:right w:val="none" w:sz="0" w:space="0" w:color="auto"/>
          </w:divBdr>
        </w:div>
      </w:divsChild>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803275507">
      <w:bodyDiv w:val="1"/>
      <w:marLeft w:val="0"/>
      <w:marRight w:val="0"/>
      <w:marTop w:val="0"/>
      <w:marBottom w:val="0"/>
      <w:divBdr>
        <w:top w:val="none" w:sz="0" w:space="0" w:color="auto"/>
        <w:left w:val="none" w:sz="0" w:space="0" w:color="auto"/>
        <w:bottom w:val="none" w:sz="0" w:space="0" w:color="auto"/>
        <w:right w:val="none" w:sz="0" w:space="0" w:color="auto"/>
      </w:divBdr>
      <w:divsChild>
        <w:div w:id="868301919">
          <w:marLeft w:val="0"/>
          <w:marRight w:val="0"/>
          <w:marTop w:val="0"/>
          <w:marBottom w:val="0"/>
          <w:divBdr>
            <w:top w:val="none" w:sz="0" w:space="0" w:color="auto"/>
            <w:left w:val="none" w:sz="0" w:space="0" w:color="auto"/>
            <w:bottom w:val="none" w:sz="0" w:space="0" w:color="auto"/>
            <w:right w:val="none" w:sz="0" w:space="0" w:color="auto"/>
          </w:divBdr>
          <w:divsChild>
            <w:div w:id="2008512588">
              <w:marLeft w:val="0"/>
              <w:marRight w:val="0"/>
              <w:marTop w:val="0"/>
              <w:marBottom w:val="0"/>
              <w:divBdr>
                <w:top w:val="none" w:sz="0" w:space="0" w:color="auto"/>
                <w:left w:val="none" w:sz="0" w:space="0" w:color="auto"/>
                <w:bottom w:val="none" w:sz="0" w:space="0" w:color="auto"/>
                <w:right w:val="none" w:sz="0" w:space="0" w:color="auto"/>
              </w:divBdr>
              <w:divsChild>
                <w:div w:id="558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4365">
      <w:bodyDiv w:val="1"/>
      <w:marLeft w:val="0"/>
      <w:marRight w:val="0"/>
      <w:marTop w:val="0"/>
      <w:marBottom w:val="0"/>
      <w:divBdr>
        <w:top w:val="none" w:sz="0" w:space="0" w:color="auto"/>
        <w:left w:val="none" w:sz="0" w:space="0" w:color="auto"/>
        <w:bottom w:val="none" w:sz="0" w:space="0" w:color="auto"/>
        <w:right w:val="none" w:sz="0" w:space="0" w:color="auto"/>
      </w:divBdr>
    </w:div>
    <w:div w:id="821775484">
      <w:bodyDiv w:val="1"/>
      <w:marLeft w:val="0"/>
      <w:marRight w:val="0"/>
      <w:marTop w:val="0"/>
      <w:marBottom w:val="0"/>
      <w:divBdr>
        <w:top w:val="none" w:sz="0" w:space="0" w:color="auto"/>
        <w:left w:val="none" w:sz="0" w:space="0" w:color="auto"/>
        <w:bottom w:val="none" w:sz="0" w:space="0" w:color="auto"/>
        <w:right w:val="none" w:sz="0" w:space="0" w:color="auto"/>
      </w:divBdr>
    </w:div>
    <w:div w:id="833955501">
      <w:bodyDiv w:val="1"/>
      <w:marLeft w:val="0"/>
      <w:marRight w:val="0"/>
      <w:marTop w:val="0"/>
      <w:marBottom w:val="0"/>
      <w:divBdr>
        <w:top w:val="none" w:sz="0" w:space="0" w:color="auto"/>
        <w:left w:val="none" w:sz="0" w:space="0" w:color="auto"/>
        <w:bottom w:val="none" w:sz="0" w:space="0" w:color="auto"/>
        <w:right w:val="none" w:sz="0" w:space="0" w:color="auto"/>
      </w:divBdr>
      <w:divsChild>
        <w:div w:id="648437054">
          <w:marLeft w:val="0"/>
          <w:marRight w:val="0"/>
          <w:marTop w:val="0"/>
          <w:marBottom w:val="0"/>
          <w:divBdr>
            <w:top w:val="none" w:sz="0" w:space="0" w:color="auto"/>
            <w:left w:val="none" w:sz="0" w:space="0" w:color="auto"/>
            <w:bottom w:val="none" w:sz="0" w:space="0" w:color="auto"/>
            <w:right w:val="none" w:sz="0" w:space="0" w:color="auto"/>
          </w:divBdr>
          <w:divsChild>
            <w:div w:id="1974298">
              <w:marLeft w:val="0"/>
              <w:marRight w:val="0"/>
              <w:marTop w:val="0"/>
              <w:marBottom w:val="0"/>
              <w:divBdr>
                <w:top w:val="none" w:sz="0" w:space="0" w:color="auto"/>
                <w:left w:val="none" w:sz="0" w:space="0" w:color="auto"/>
                <w:bottom w:val="none" w:sz="0" w:space="0" w:color="auto"/>
                <w:right w:val="none" w:sz="0" w:space="0" w:color="auto"/>
              </w:divBdr>
              <w:divsChild>
                <w:div w:id="1759402644">
                  <w:marLeft w:val="0"/>
                  <w:marRight w:val="0"/>
                  <w:marTop w:val="0"/>
                  <w:marBottom w:val="0"/>
                  <w:divBdr>
                    <w:top w:val="none" w:sz="0" w:space="0" w:color="auto"/>
                    <w:left w:val="none" w:sz="0" w:space="0" w:color="auto"/>
                    <w:bottom w:val="none" w:sz="0" w:space="0" w:color="auto"/>
                    <w:right w:val="none" w:sz="0" w:space="0" w:color="auto"/>
                  </w:divBdr>
                  <w:divsChild>
                    <w:div w:id="1727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12330">
      <w:bodyDiv w:val="1"/>
      <w:marLeft w:val="0"/>
      <w:marRight w:val="0"/>
      <w:marTop w:val="0"/>
      <w:marBottom w:val="0"/>
      <w:divBdr>
        <w:top w:val="none" w:sz="0" w:space="0" w:color="auto"/>
        <w:left w:val="none" w:sz="0" w:space="0" w:color="auto"/>
        <w:bottom w:val="none" w:sz="0" w:space="0" w:color="auto"/>
        <w:right w:val="none" w:sz="0" w:space="0" w:color="auto"/>
      </w:divBdr>
    </w:div>
    <w:div w:id="913903271">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sChild>
        <w:div w:id="1369526816">
          <w:marLeft w:val="0"/>
          <w:marRight w:val="0"/>
          <w:marTop w:val="0"/>
          <w:marBottom w:val="0"/>
          <w:divBdr>
            <w:top w:val="none" w:sz="0" w:space="0" w:color="auto"/>
            <w:left w:val="none" w:sz="0" w:space="0" w:color="auto"/>
            <w:bottom w:val="none" w:sz="0" w:space="0" w:color="auto"/>
            <w:right w:val="none" w:sz="0" w:space="0" w:color="auto"/>
          </w:divBdr>
          <w:divsChild>
            <w:div w:id="780950973">
              <w:marLeft w:val="0"/>
              <w:marRight w:val="0"/>
              <w:marTop w:val="0"/>
              <w:marBottom w:val="0"/>
              <w:divBdr>
                <w:top w:val="none" w:sz="0" w:space="0" w:color="auto"/>
                <w:left w:val="none" w:sz="0" w:space="0" w:color="auto"/>
                <w:bottom w:val="none" w:sz="0" w:space="0" w:color="auto"/>
                <w:right w:val="none" w:sz="0" w:space="0" w:color="auto"/>
              </w:divBdr>
              <w:divsChild>
                <w:div w:id="14413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46555">
      <w:bodyDiv w:val="1"/>
      <w:marLeft w:val="0"/>
      <w:marRight w:val="0"/>
      <w:marTop w:val="0"/>
      <w:marBottom w:val="0"/>
      <w:divBdr>
        <w:top w:val="none" w:sz="0" w:space="0" w:color="auto"/>
        <w:left w:val="none" w:sz="0" w:space="0" w:color="auto"/>
        <w:bottom w:val="none" w:sz="0" w:space="0" w:color="auto"/>
        <w:right w:val="none" w:sz="0" w:space="0" w:color="auto"/>
      </w:divBdr>
      <w:divsChild>
        <w:div w:id="563032969">
          <w:marLeft w:val="0"/>
          <w:marRight w:val="0"/>
          <w:marTop w:val="0"/>
          <w:marBottom w:val="0"/>
          <w:divBdr>
            <w:top w:val="none" w:sz="0" w:space="0" w:color="auto"/>
            <w:left w:val="none" w:sz="0" w:space="0" w:color="auto"/>
            <w:bottom w:val="none" w:sz="0" w:space="0" w:color="auto"/>
            <w:right w:val="none" w:sz="0" w:space="0" w:color="auto"/>
          </w:divBdr>
          <w:divsChild>
            <w:div w:id="1685286010">
              <w:marLeft w:val="0"/>
              <w:marRight w:val="0"/>
              <w:marTop w:val="0"/>
              <w:marBottom w:val="0"/>
              <w:divBdr>
                <w:top w:val="none" w:sz="0" w:space="0" w:color="auto"/>
                <w:left w:val="none" w:sz="0" w:space="0" w:color="auto"/>
                <w:bottom w:val="none" w:sz="0" w:space="0" w:color="auto"/>
                <w:right w:val="none" w:sz="0" w:space="0" w:color="auto"/>
              </w:divBdr>
              <w:divsChild>
                <w:div w:id="1498963056">
                  <w:marLeft w:val="0"/>
                  <w:marRight w:val="0"/>
                  <w:marTop w:val="0"/>
                  <w:marBottom w:val="0"/>
                  <w:divBdr>
                    <w:top w:val="none" w:sz="0" w:space="0" w:color="auto"/>
                    <w:left w:val="none" w:sz="0" w:space="0" w:color="auto"/>
                    <w:bottom w:val="none" w:sz="0" w:space="0" w:color="auto"/>
                    <w:right w:val="none" w:sz="0" w:space="0" w:color="auto"/>
                  </w:divBdr>
                </w:div>
                <w:div w:id="16195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7858">
      <w:bodyDiv w:val="1"/>
      <w:marLeft w:val="0"/>
      <w:marRight w:val="0"/>
      <w:marTop w:val="0"/>
      <w:marBottom w:val="0"/>
      <w:divBdr>
        <w:top w:val="none" w:sz="0" w:space="0" w:color="auto"/>
        <w:left w:val="none" w:sz="0" w:space="0" w:color="auto"/>
        <w:bottom w:val="none" w:sz="0" w:space="0" w:color="auto"/>
        <w:right w:val="none" w:sz="0" w:space="0" w:color="auto"/>
      </w:divBdr>
    </w:div>
    <w:div w:id="1019282002">
      <w:bodyDiv w:val="1"/>
      <w:marLeft w:val="0"/>
      <w:marRight w:val="0"/>
      <w:marTop w:val="0"/>
      <w:marBottom w:val="0"/>
      <w:divBdr>
        <w:top w:val="none" w:sz="0" w:space="0" w:color="auto"/>
        <w:left w:val="none" w:sz="0" w:space="0" w:color="auto"/>
        <w:bottom w:val="none" w:sz="0" w:space="0" w:color="auto"/>
        <w:right w:val="none" w:sz="0" w:space="0" w:color="auto"/>
      </w:divBdr>
    </w:div>
    <w:div w:id="1024791241">
      <w:bodyDiv w:val="1"/>
      <w:marLeft w:val="0"/>
      <w:marRight w:val="0"/>
      <w:marTop w:val="0"/>
      <w:marBottom w:val="0"/>
      <w:divBdr>
        <w:top w:val="none" w:sz="0" w:space="0" w:color="auto"/>
        <w:left w:val="none" w:sz="0" w:space="0" w:color="auto"/>
        <w:bottom w:val="none" w:sz="0" w:space="0" w:color="auto"/>
        <w:right w:val="none" w:sz="0" w:space="0" w:color="auto"/>
      </w:divBdr>
    </w:div>
    <w:div w:id="1084959623">
      <w:bodyDiv w:val="1"/>
      <w:marLeft w:val="0"/>
      <w:marRight w:val="0"/>
      <w:marTop w:val="0"/>
      <w:marBottom w:val="0"/>
      <w:divBdr>
        <w:top w:val="none" w:sz="0" w:space="0" w:color="auto"/>
        <w:left w:val="none" w:sz="0" w:space="0" w:color="auto"/>
        <w:bottom w:val="none" w:sz="0" w:space="0" w:color="auto"/>
        <w:right w:val="none" w:sz="0" w:space="0" w:color="auto"/>
      </w:divBdr>
    </w:div>
    <w:div w:id="1088497830">
      <w:bodyDiv w:val="1"/>
      <w:marLeft w:val="0"/>
      <w:marRight w:val="0"/>
      <w:marTop w:val="0"/>
      <w:marBottom w:val="0"/>
      <w:divBdr>
        <w:top w:val="none" w:sz="0" w:space="0" w:color="auto"/>
        <w:left w:val="none" w:sz="0" w:space="0" w:color="auto"/>
        <w:bottom w:val="none" w:sz="0" w:space="0" w:color="auto"/>
        <w:right w:val="none" w:sz="0" w:space="0" w:color="auto"/>
      </w:divBdr>
    </w:div>
    <w:div w:id="1159346453">
      <w:bodyDiv w:val="1"/>
      <w:marLeft w:val="0"/>
      <w:marRight w:val="0"/>
      <w:marTop w:val="0"/>
      <w:marBottom w:val="0"/>
      <w:divBdr>
        <w:top w:val="none" w:sz="0" w:space="0" w:color="auto"/>
        <w:left w:val="none" w:sz="0" w:space="0" w:color="auto"/>
        <w:bottom w:val="none" w:sz="0" w:space="0" w:color="auto"/>
        <w:right w:val="none" w:sz="0" w:space="0" w:color="auto"/>
      </w:divBdr>
    </w:div>
    <w:div w:id="1170750212">
      <w:bodyDiv w:val="1"/>
      <w:marLeft w:val="0"/>
      <w:marRight w:val="0"/>
      <w:marTop w:val="0"/>
      <w:marBottom w:val="0"/>
      <w:divBdr>
        <w:top w:val="none" w:sz="0" w:space="0" w:color="auto"/>
        <w:left w:val="none" w:sz="0" w:space="0" w:color="auto"/>
        <w:bottom w:val="none" w:sz="0" w:space="0" w:color="auto"/>
        <w:right w:val="none" w:sz="0" w:space="0" w:color="auto"/>
      </w:divBdr>
    </w:div>
    <w:div w:id="1189374500">
      <w:bodyDiv w:val="1"/>
      <w:marLeft w:val="0"/>
      <w:marRight w:val="0"/>
      <w:marTop w:val="0"/>
      <w:marBottom w:val="0"/>
      <w:divBdr>
        <w:top w:val="none" w:sz="0" w:space="0" w:color="auto"/>
        <w:left w:val="none" w:sz="0" w:space="0" w:color="auto"/>
        <w:bottom w:val="none" w:sz="0" w:space="0" w:color="auto"/>
        <w:right w:val="none" w:sz="0" w:space="0" w:color="auto"/>
      </w:divBdr>
    </w:div>
    <w:div w:id="1197889904">
      <w:bodyDiv w:val="1"/>
      <w:marLeft w:val="0"/>
      <w:marRight w:val="0"/>
      <w:marTop w:val="0"/>
      <w:marBottom w:val="0"/>
      <w:divBdr>
        <w:top w:val="none" w:sz="0" w:space="0" w:color="auto"/>
        <w:left w:val="none" w:sz="0" w:space="0" w:color="auto"/>
        <w:bottom w:val="none" w:sz="0" w:space="0" w:color="auto"/>
        <w:right w:val="none" w:sz="0" w:space="0" w:color="auto"/>
      </w:divBdr>
      <w:divsChild>
        <w:div w:id="2001811859">
          <w:marLeft w:val="0"/>
          <w:marRight w:val="0"/>
          <w:marTop w:val="0"/>
          <w:marBottom w:val="0"/>
          <w:divBdr>
            <w:top w:val="none" w:sz="0" w:space="0" w:color="auto"/>
            <w:left w:val="none" w:sz="0" w:space="0" w:color="auto"/>
            <w:bottom w:val="none" w:sz="0" w:space="0" w:color="auto"/>
            <w:right w:val="none" w:sz="0" w:space="0" w:color="auto"/>
          </w:divBdr>
          <w:divsChild>
            <w:div w:id="2079087812">
              <w:marLeft w:val="0"/>
              <w:marRight w:val="0"/>
              <w:marTop w:val="0"/>
              <w:marBottom w:val="0"/>
              <w:divBdr>
                <w:top w:val="none" w:sz="0" w:space="0" w:color="auto"/>
                <w:left w:val="none" w:sz="0" w:space="0" w:color="auto"/>
                <w:bottom w:val="none" w:sz="0" w:space="0" w:color="auto"/>
                <w:right w:val="none" w:sz="0" w:space="0" w:color="auto"/>
              </w:divBdr>
              <w:divsChild>
                <w:div w:id="12558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2127">
      <w:bodyDiv w:val="1"/>
      <w:marLeft w:val="0"/>
      <w:marRight w:val="0"/>
      <w:marTop w:val="0"/>
      <w:marBottom w:val="0"/>
      <w:divBdr>
        <w:top w:val="none" w:sz="0" w:space="0" w:color="auto"/>
        <w:left w:val="none" w:sz="0" w:space="0" w:color="auto"/>
        <w:bottom w:val="none" w:sz="0" w:space="0" w:color="auto"/>
        <w:right w:val="none" w:sz="0" w:space="0" w:color="auto"/>
      </w:divBdr>
      <w:divsChild>
        <w:div w:id="2050256775">
          <w:marLeft w:val="0"/>
          <w:marRight w:val="0"/>
          <w:marTop w:val="0"/>
          <w:marBottom w:val="0"/>
          <w:divBdr>
            <w:top w:val="none" w:sz="0" w:space="0" w:color="auto"/>
            <w:left w:val="none" w:sz="0" w:space="0" w:color="auto"/>
            <w:bottom w:val="none" w:sz="0" w:space="0" w:color="auto"/>
            <w:right w:val="none" w:sz="0" w:space="0" w:color="auto"/>
          </w:divBdr>
          <w:divsChild>
            <w:div w:id="2139761050">
              <w:marLeft w:val="0"/>
              <w:marRight w:val="0"/>
              <w:marTop w:val="0"/>
              <w:marBottom w:val="0"/>
              <w:divBdr>
                <w:top w:val="none" w:sz="0" w:space="0" w:color="auto"/>
                <w:left w:val="none" w:sz="0" w:space="0" w:color="auto"/>
                <w:bottom w:val="none" w:sz="0" w:space="0" w:color="auto"/>
                <w:right w:val="none" w:sz="0" w:space="0" w:color="auto"/>
              </w:divBdr>
              <w:divsChild>
                <w:div w:id="17207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8775">
      <w:bodyDiv w:val="1"/>
      <w:marLeft w:val="0"/>
      <w:marRight w:val="0"/>
      <w:marTop w:val="0"/>
      <w:marBottom w:val="0"/>
      <w:divBdr>
        <w:top w:val="none" w:sz="0" w:space="0" w:color="auto"/>
        <w:left w:val="none" w:sz="0" w:space="0" w:color="auto"/>
        <w:bottom w:val="none" w:sz="0" w:space="0" w:color="auto"/>
        <w:right w:val="none" w:sz="0" w:space="0" w:color="auto"/>
      </w:divBdr>
      <w:divsChild>
        <w:div w:id="1699623247">
          <w:marLeft w:val="0"/>
          <w:marRight w:val="0"/>
          <w:marTop w:val="0"/>
          <w:marBottom w:val="0"/>
          <w:divBdr>
            <w:top w:val="none" w:sz="0" w:space="0" w:color="auto"/>
            <w:left w:val="none" w:sz="0" w:space="0" w:color="auto"/>
            <w:bottom w:val="none" w:sz="0" w:space="0" w:color="auto"/>
            <w:right w:val="none" w:sz="0" w:space="0" w:color="auto"/>
          </w:divBdr>
          <w:divsChild>
            <w:div w:id="1934896237">
              <w:marLeft w:val="0"/>
              <w:marRight w:val="0"/>
              <w:marTop w:val="0"/>
              <w:marBottom w:val="0"/>
              <w:divBdr>
                <w:top w:val="none" w:sz="0" w:space="0" w:color="auto"/>
                <w:left w:val="none" w:sz="0" w:space="0" w:color="auto"/>
                <w:bottom w:val="none" w:sz="0" w:space="0" w:color="auto"/>
                <w:right w:val="none" w:sz="0" w:space="0" w:color="auto"/>
              </w:divBdr>
              <w:divsChild>
                <w:div w:id="3778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220">
          <w:marLeft w:val="0"/>
          <w:marRight w:val="0"/>
          <w:marTop w:val="0"/>
          <w:marBottom w:val="0"/>
          <w:divBdr>
            <w:top w:val="none" w:sz="0" w:space="0" w:color="auto"/>
            <w:left w:val="none" w:sz="0" w:space="0" w:color="auto"/>
            <w:bottom w:val="none" w:sz="0" w:space="0" w:color="auto"/>
            <w:right w:val="none" w:sz="0" w:space="0" w:color="auto"/>
          </w:divBdr>
          <w:divsChild>
            <w:div w:id="98261952">
              <w:marLeft w:val="0"/>
              <w:marRight w:val="0"/>
              <w:marTop w:val="0"/>
              <w:marBottom w:val="0"/>
              <w:divBdr>
                <w:top w:val="none" w:sz="0" w:space="0" w:color="auto"/>
                <w:left w:val="none" w:sz="0" w:space="0" w:color="auto"/>
                <w:bottom w:val="none" w:sz="0" w:space="0" w:color="auto"/>
                <w:right w:val="none" w:sz="0" w:space="0" w:color="auto"/>
              </w:divBdr>
              <w:divsChild>
                <w:div w:id="1104963655">
                  <w:marLeft w:val="0"/>
                  <w:marRight w:val="0"/>
                  <w:marTop w:val="0"/>
                  <w:marBottom w:val="0"/>
                  <w:divBdr>
                    <w:top w:val="none" w:sz="0" w:space="0" w:color="auto"/>
                    <w:left w:val="none" w:sz="0" w:space="0" w:color="auto"/>
                    <w:bottom w:val="none" w:sz="0" w:space="0" w:color="auto"/>
                    <w:right w:val="none" w:sz="0" w:space="0" w:color="auto"/>
                  </w:divBdr>
                </w:div>
              </w:divsChild>
            </w:div>
            <w:div w:id="1034575441">
              <w:marLeft w:val="0"/>
              <w:marRight w:val="0"/>
              <w:marTop w:val="0"/>
              <w:marBottom w:val="0"/>
              <w:divBdr>
                <w:top w:val="none" w:sz="0" w:space="0" w:color="auto"/>
                <w:left w:val="none" w:sz="0" w:space="0" w:color="auto"/>
                <w:bottom w:val="none" w:sz="0" w:space="0" w:color="auto"/>
                <w:right w:val="none" w:sz="0" w:space="0" w:color="auto"/>
              </w:divBdr>
              <w:divsChild>
                <w:div w:id="1681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010">
      <w:bodyDiv w:val="1"/>
      <w:marLeft w:val="0"/>
      <w:marRight w:val="0"/>
      <w:marTop w:val="0"/>
      <w:marBottom w:val="0"/>
      <w:divBdr>
        <w:top w:val="none" w:sz="0" w:space="0" w:color="auto"/>
        <w:left w:val="none" w:sz="0" w:space="0" w:color="auto"/>
        <w:bottom w:val="none" w:sz="0" w:space="0" w:color="auto"/>
        <w:right w:val="none" w:sz="0" w:space="0" w:color="auto"/>
      </w:divBdr>
      <w:divsChild>
        <w:div w:id="784881922">
          <w:marLeft w:val="0"/>
          <w:marRight w:val="0"/>
          <w:marTop w:val="0"/>
          <w:marBottom w:val="0"/>
          <w:divBdr>
            <w:top w:val="none" w:sz="0" w:space="0" w:color="auto"/>
            <w:left w:val="none" w:sz="0" w:space="0" w:color="auto"/>
            <w:bottom w:val="none" w:sz="0" w:space="0" w:color="auto"/>
            <w:right w:val="none" w:sz="0" w:space="0" w:color="auto"/>
          </w:divBdr>
          <w:divsChild>
            <w:div w:id="26806204">
              <w:marLeft w:val="0"/>
              <w:marRight w:val="0"/>
              <w:marTop w:val="0"/>
              <w:marBottom w:val="0"/>
              <w:divBdr>
                <w:top w:val="none" w:sz="0" w:space="0" w:color="auto"/>
                <w:left w:val="none" w:sz="0" w:space="0" w:color="auto"/>
                <w:bottom w:val="none" w:sz="0" w:space="0" w:color="auto"/>
                <w:right w:val="none" w:sz="0" w:space="0" w:color="auto"/>
              </w:divBdr>
              <w:divsChild>
                <w:div w:id="1643777695">
                  <w:marLeft w:val="0"/>
                  <w:marRight w:val="0"/>
                  <w:marTop w:val="0"/>
                  <w:marBottom w:val="0"/>
                  <w:divBdr>
                    <w:top w:val="none" w:sz="0" w:space="0" w:color="auto"/>
                    <w:left w:val="none" w:sz="0" w:space="0" w:color="auto"/>
                    <w:bottom w:val="none" w:sz="0" w:space="0" w:color="auto"/>
                    <w:right w:val="none" w:sz="0" w:space="0" w:color="auto"/>
                  </w:divBdr>
                  <w:divsChild>
                    <w:div w:id="4163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871">
      <w:bodyDiv w:val="1"/>
      <w:marLeft w:val="0"/>
      <w:marRight w:val="0"/>
      <w:marTop w:val="0"/>
      <w:marBottom w:val="0"/>
      <w:divBdr>
        <w:top w:val="none" w:sz="0" w:space="0" w:color="auto"/>
        <w:left w:val="none" w:sz="0" w:space="0" w:color="auto"/>
        <w:bottom w:val="none" w:sz="0" w:space="0" w:color="auto"/>
        <w:right w:val="none" w:sz="0" w:space="0" w:color="auto"/>
      </w:divBdr>
    </w:div>
    <w:div w:id="1435318327">
      <w:bodyDiv w:val="1"/>
      <w:marLeft w:val="0"/>
      <w:marRight w:val="0"/>
      <w:marTop w:val="0"/>
      <w:marBottom w:val="0"/>
      <w:divBdr>
        <w:top w:val="none" w:sz="0" w:space="0" w:color="auto"/>
        <w:left w:val="none" w:sz="0" w:space="0" w:color="auto"/>
        <w:bottom w:val="none" w:sz="0" w:space="0" w:color="auto"/>
        <w:right w:val="none" w:sz="0" w:space="0" w:color="auto"/>
      </w:divBdr>
      <w:divsChild>
        <w:div w:id="373579464">
          <w:marLeft w:val="0"/>
          <w:marRight w:val="0"/>
          <w:marTop w:val="0"/>
          <w:marBottom w:val="0"/>
          <w:divBdr>
            <w:top w:val="none" w:sz="0" w:space="0" w:color="auto"/>
            <w:left w:val="none" w:sz="0" w:space="0" w:color="auto"/>
            <w:bottom w:val="none" w:sz="0" w:space="0" w:color="auto"/>
            <w:right w:val="none" w:sz="0" w:space="0" w:color="auto"/>
          </w:divBdr>
          <w:divsChild>
            <w:div w:id="1185091449">
              <w:marLeft w:val="0"/>
              <w:marRight w:val="0"/>
              <w:marTop w:val="0"/>
              <w:marBottom w:val="0"/>
              <w:divBdr>
                <w:top w:val="none" w:sz="0" w:space="0" w:color="auto"/>
                <w:left w:val="none" w:sz="0" w:space="0" w:color="auto"/>
                <w:bottom w:val="none" w:sz="0" w:space="0" w:color="auto"/>
                <w:right w:val="none" w:sz="0" w:space="0" w:color="auto"/>
              </w:divBdr>
              <w:divsChild>
                <w:div w:id="18699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2958">
      <w:bodyDiv w:val="1"/>
      <w:marLeft w:val="0"/>
      <w:marRight w:val="0"/>
      <w:marTop w:val="0"/>
      <w:marBottom w:val="0"/>
      <w:divBdr>
        <w:top w:val="none" w:sz="0" w:space="0" w:color="auto"/>
        <w:left w:val="none" w:sz="0" w:space="0" w:color="auto"/>
        <w:bottom w:val="none" w:sz="0" w:space="0" w:color="auto"/>
        <w:right w:val="none" w:sz="0" w:space="0" w:color="auto"/>
      </w:divBdr>
      <w:divsChild>
        <w:div w:id="355740776">
          <w:marLeft w:val="0"/>
          <w:marRight w:val="0"/>
          <w:marTop w:val="0"/>
          <w:marBottom w:val="0"/>
          <w:divBdr>
            <w:top w:val="none" w:sz="0" w:space="0" w:color="auto"/>
            <w:left w:val="none" w:sz="0" w:space="0" w:color="auto"/>
            <w:bottom w:val="none" w:sz="0" w:space="0" w:color="auto"/>
            <w:right w:val="none" w:sz="0" w:space="0" w:color="auto"/>
          </w:divBdr>
          <w:divsChild>
            <w:div w:id="506864379">
              <w:marLeft w:val="0"/>
              <w:marRight w:val="0"/>
              <w:marTop w:val="0"/>
              <w:marBottom w:val="0"/>
              <w:divBdr>
                <w:top w:val="none" w:sz="0" w:space="0" w:color="auto"/>
                <w:left w:val="none" w:sz="0" w:space="0" w:color="auto"/>
                <w:bottom w:val="none" w:sz="0" w:space="0" w:color="auto"/>
                <w:right w:val="none" w:sz="0" w:space="0" w:color="auto"/>
              </w:divBdr>
              <w:divsChild>
                <w:div w:id="1271352176">
                  <w:marLeft w:val="0"/>
                  <w:marRight w:val="0"/>
                  <w:marTop w:val="0"/>
                  <w:marBottom w:val="0"/>
                  <w:divBdr>
                    <w:top w:val="none" w:sz="0" w:space="0" w:color="auto"/>
                    <w:left w:val="none" w:sz="0" w:space="0" w:color="auto"/>
                    <w:bottom w:val="none" w:sz="0" w:space="0" w:color="auto"/>
                    <w:right w:val="none" w:sz="0" w:space="0" w:color="auto"/>
                  </w:divBdr>
                </w:div>
              </w:divsChild>
            </w:div>
            <w:div w:id="1846284701">
              <w:marLeft w:val="0"/>
              <w:marRight w:val="0"/>
              <w:marTop w:val="0"/>
              <w:marBottom w:val="0"/>
              <w:divBdr>
                <w:top w:val="none" w:sz="0" w:space="0" w:color="auto"/>
                <w:left w:val="none" w:sz="0" w:space="0" w:color="auto"/>
                <w:bottom w:val="none" w:sz="0" w:space="0" w:color="auto"/>
                <w:right w:val="none" w:sz="0" w:space="0" w:color="auto"/>
              </w:divBdr>
              <w:divsChild>
                <w:div w:id="4585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7534">
          <w:marLeft w:val="0"/>
          <w:marRight w:val="0"/>
          <w:marTop w:val="0"/>
          <w:marBottom w:val="0"/>
          <w:divBdr>
            <w:top w:val="none" w:sz="0" w:space="0" w:color="auto"/>
            <w:left w:val="none" w:sz="0" w:space="0" w:color="auto"/>
            <w:bottom w:val="none" w:sz="0" w:space="0" w:color="auto"/>
            <w:right w:val="none" w:sz="0" w:space="0" w:color="auto"/>
          </w:divBdr>
          <w:divsChild>
            <w:div w:id="1284921085">
              <w:marLeft w:val="0"/>
              <w:marRight w:val="0"/>
              <w:marTop w:val="0"/>
              <w:marBottom w:val="0"/>
              <w:divBdr>
                <w:top w:val="none" w:sz="0" w:space="0" w:color="auto"/>
                <w:left w:val="none" w:sz="0" w:space="0" w:color="auto"/>
                <w:bottom w:val="none" w:sz="0" w:space="0" w:color="auto"/>
                <w:right w:val="none" w:sz="0" w:space="0" w:color="auto"/>
              </w:divBdr>
              <w:divsChild>
                <w:div w:id="1773668264">
                  <w:marLeft w:val="0"/>
                  <w:marRight w:val="0"/>
                  <w:marTop w:val="0"/>
                  <w:marBottom w:val="0"/>
                  <w:divBdr>
                    <w:top w:val="none" w:sz="0" w:space="0" w:color="auto"/>
                    <w:left w:val="none" w:sz="0" w:space="0" w:color="auto"/>
                    <w:bottom w:val="none" w:sz="0" w:space="0" w:color="auto"/>
                    <w:right w:val="none" w:sz="0" w:space="0" w:color="auto"/>
                  </w:divBdr>
                </w:div>
              </w:divsChild>
            </w:div>
            <w:div w:id="1355620632">
              <w:marLeft w:val="0"/>
              <w:marRight w:val="0"/>
              <w:marTop w:val="0"/>
              <w:marBottom w:val="0"/>
              <w:divBdr>
                <w:top w:val="none" w:sz="0" w:space="0" w:color="auto"/>
                <w:left w:val="none" w:sz="0" w:space="0" w:color="auto"/>
                <w:bottom w:val="none" w:sz="0" w:space="0" w:color="auto"/>
                <w:right w:val="none" w:sz="0" w:space="0" w:color="auto"/>
              </w:divBdr>
              <w:divsChild>
                <w:div w:id="1450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4070">
          <w:marLeft w:val="0"/>
          <w:marRight w:val="0"/>
          <w:marTop w:val="0"/>
          <w:marBottom w:val="0"/>
          <w:divBdr>
            <w:top w:val="none" w:sz="0" w:space="0" w:color="auto"/>
            <w:left w:val="none" w:sz="0" w:space="0" w:color="auto"/>
            <w:bottom w:val="none" w:sz="0" w:space="0" w:color="auto"/>
            <w:right w:val="none" w:sz="0" w:space="0" w:color="auto"/>
          </w:divBdr>
          <w:divsChild>
            <w:div w:id="280379890">
              <w:marLeft w:val="0"/>
              <w:marRight w:val="0"/>
              <w:marTop w:val="0"/>
              <w:marBottom w:val="0"/>
              <w:divBdr>
                <w:top w:val="none" w:sz="0" w:space="0" w:color="auto"/>
                <w:left w:val="none" w:sz="0" w:space="0" w:color="auto"/>
                <w:bottom w:val="none" w:sz="0" w:space="0" w:color="auto"/>
                <w:right w:val="none" w:sz="0" w:space="0" w:color="auto"/>
              </w:divBdr>
              <w:divsChild>
                <w:div w:id="1199469086">
                  <w:marLeft w:val="0"/>
                  <w:marRight w:val="0"/>
                  <w:marTop w:val="0"/>
                  <w:marBottom w:val="0"/>
                  <w:divBdr>
                    <w:top w:val="none" w:sz="0" w:space="0" w:color="auto"/>
                    <w:left w:val="none" w:sz="0" w:space="0" w:color="auto"/>
                    <w:bottom w:val="none" w:sz="0" w:space="0" w:color="auto"/>
                    <w:right w:val="none" w:sz="0" w:space="0" w:color="auto"/>
                  </w:divBdr>
                </w:div>
              </w:divsChild>
            </w:div>
            <w:div w:id="1053236424">
              <w:marLeft w:val="0"/>
              <w:marRight w:val="0"/>
              <w:marTop w:val="0"/>
              <w:marBottom w:val="0"/>
              <w:divBdr>
                <w:top w:val="none" w:sz="0" w:space="0" w:color="auto"/>
                <w:left w:val="none" w:sz="0" w:space="0" w:color="auto"/>
                <w:bottom w:val="none" w:sz="0" w:space="0" w:color="auto"/>
                <w:right w:val="none" w:sz="0" w:space="0" w:color="auto"/>
              </w:divBdr>
              <w:divsChild>
                <w:div w:id="1938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6122">
          <w:marLeft w:val="0"/>
          <w:marRight w:val="0"/>
          <w:marTop w:val="0"/>
          <w:marBottom w:val="0"/>
          <w:divBdr>
            <w:top w:val="none" w:sz="0" w:space="0" w:color="auto"/>
            <w:left w:val="none" w:sz="0" w:space="0" w:color="auto"/>
            <w:bottom w:val="none" w:sz="0" w:space="0" w:color="auto"/>
            <w:right w:val="none" w:sz="0" w:space="0" w:color="auto"/>
          </w:divBdr>
          <w:divsChild>
            <w:div w:id="144325620">
              <w:marLeft w:val="0"/>
              <w:marRight w:val="0"/>
              <w:marTop w:val="0"/>
              <w:marBottom w:val="0"/>
              <w:divBdr>
                <w:top w:val="none" w:sz="0" w:space="0" w:color="auto"/>
                <w:left w:val="none" w:sz="0" w:space="0" w:color="auto"/>
                <w:bottom w:val="none" w:sz="0" w:space="0" w:color="auto"/>
                <w:right w:val="none" w:sz="0" w:space="0" w:color="auto"/>
              </w:divBdr>
              <w:divsChild>
                <w:div w:id="631062569">
                  <w:marLeft w:val="0"/>
                  <w:marRight w:val="0"/>
                  <w:marTop w:val="0"/>
                  <w:marBottom w:val="0"/>
                  <w:divBdr>
                    <w:top w:val="none" w:sz="0" w:space="0" w:color="auto"/>
                    <w:left w:val="none" w:sz="0" w:space="0" w:color="auto"/>
                    <w:bottom w:val="none" w:sz="0" w:space="0" w:color="auto"/>
                    <w:right w:val="none" w:sz="0" w:space="0" w:color="auto"/>
                  </w:divBdr>
                </w:div>
              </w:divsChild>
            </w:div>
            <w:div w:id="1344278437">
              <w:marLeft w:val="0"/>
              <w:marRight w:val="0"/>
              <w:marTop w:val="0"/>
              <w:marBottom w:val="0"/>
              <w:divBdr>
                <w:top w:val="none" w:sz="0" w:space="0" w:color="auto"/>
                <w:left w:val="none" w:sz="0" w:space="0" w:color="auto"/>
                <w:bottom w:val="none" w:sz="0" w:space="0" w:color="auto"/>
                <w:right w:val="none" w:sz="0" w:space="0" w:color="auto"/>
              </w:divBdr>
              <w:divsChild>
                <w:div w:id="2994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5306">
          <w:marLeft w:val="0"/>
          <w:marRight w:val="0"/>
          <w:marTop w:val="0"/>
          <w:marBottom w:val="0"/>
          <w:divBdr>
            <w:top w:val="none" w:sz="0" w:space="0" w:color="auto"/>
            <w:left w:val="none" w:sz="0" w:space="0" w:color="auto"/>
            <w:bottom w:val="none" w:sz="0" w:space="0" w:color="auto"/>
            <w:right w:val="none" w:sz="0" w:space="0" w:color="auto"/>
          </w:divBdr>
          <w:divsChild>
            <w:div w:id="421339000">
              <w:marLeft w:val="0"/>
              <w:marRight w:val="0"/>
              <w:marTop w:val="0"/>
              <w:marBottom w:val="0"/>
              <w:divBdr>
                <w:top w:val="none" w:sz="0" w:space="0" w:color="auto"/>
                <w:left w:val="none" w:sz="0" w:space="0" w:color="auto"/>
                <w:bottom w:val="none" w:sz="0" w:space="0" w:color="auto"/>
                <w:right w:val="none" w:sz="0" w:space="0" w:color="auto"/>
              </w:divBdr>
              <w:divsChild>
                <w:div w:id="775755268">
                  <w:marLeft w:val="0"/>
                  <w:marRight w:val="0"/>
                  <w:marTop w:val="0"/>
                  <w:marBottom w:val="0"/>
                  <w:divBdr>
                    <w:top w:val="none" w:sz="0" w:space="0" w:color="auto"/>
                    <w:left w:val="none" w:sz="0" w:space="0" w:color="auto"/>
                    <w:bottom w:val="none" w:sz="0" w:space="0" w:color="auto"/>
                    <w:right w:val="none" w:sz="0" w:space="0" w:color="auto"/>
                  </w:divBdr>
                </w:div>
              </w:divsChild>
            </w:div>
            <w:div w:id="669018605">
              <w:marLeft w:val="0"/>
              <w:marRight w:val="0"/>
              <w:marTop w:val="0"/>
              <w:marBottom w:val="0"/>
              <w:divBdr>
                <w:top w:val="none" w:sz="0" w:space="0" w:color="auto"/>
                <w:left w:val="none" w:sz="0" w:space="0" w:color="auto"/>
                <w:bottom w:val="none" w:sz="0" w:space="0" w:color="auto"/>
                <w:right w:val="none" w:sz="0" w:space="0" w:color="auto"/>
              </w:divBdr>
              <w:divsChild>
                <w:div w:id="14575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1553">
          <w:marLeft w:val="0"/>
          <w:marRight w:val="0"/>
          <w:marTop w:val="0"/>
          <w:marBottom w:val="0"/>
          <w:divBdr>
            <w:top w:val="none" w:sz="0" w:space="0" w:color="auto"/>
            <w:left w:val="none" w:sz="0" w:space="0" w:color="auto"/>
            <w:bottom w:val="none" w:sz="0" w:space="0" w:color="auto"/>
            <w:right w:val="none" w:sz="0" w:space="0" w:color="auto"/>
          </w:divBdr>
          <w:divsChild>
            <w:div w:id="145780563">
              <w:marLeft w:val="0"/>
              <w:marRight w:val="0"/>
              <w:marTop w:val="0"/>
              <w:marBottom w:val="0"/>
              <w:divBdr>
                <w:top w:val="none" w:sz="0" w:space="0" w:color="auto"/>
                <w:left w:val="none" w:sz="0" w:space="0" w:color="auto"/>
                <w:bottom w:val="none" w:sz="0" w:space="0" w:color="auto"/>
                <w:right w:val="none" w:sz="0" w:space="0" w:color="auto"/>
              </w:divBdr>
              <w:divsChild>
                <w:div w:id="564948289">
                  <w:marLeft w:val="0"/>
                  <w:marRight w:val="0"/>
                  <w:marTop w:val="0"/>
                  <w:marBottom w:val="0"/>
                  <w:divBdr>
                    <w:top w:val="none" w:sz="0" w:space="0" w:color="auto"/>
                    <w:left w:val="none" w:sz="0" w:space="0" w:color="auto"/>
                    <w:bottom w:val="none" w:sz="0" w:space="0" w:color="auto"/>
                    <w:right w:val="none" w:sz="0" w:space="0" w:color="auto"/>
                  </w:divBdr>
                </w:div>
              </w:divsChild>
            </w:div>
            <w:div w:id="620495242">
              <w:marLeft w:val="0"/>
              <w:marRight w:val="0"/>
              <w:marTop w:val="0"/>
              <w:marBottom w:val="0"/>
              <w:divBdr>
                <w:top w:val="none" w:sz="0" w:space="0" w:color="auto"/>
                <w:left w:val="none" w:sz="0" w:space="0" w:color="auto"/>
                <w:bottom w:val="none" w:sz="0" w:space="0" w:color="auto"/>
                <w:right w:val="none" w:sz="0" w:space="0" w:color="auto"/>
              </w:divBdr>
              <w:divsChild>
                <w:div w:id="5463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2419">
          <w:marLeft w:val="0"/>
          <w:marRight w:val="0"/>
          <w:marTop w:val="0"/>
          <w:marBottom w:val="0"/>
          <w:divBdr>
            <w:top w:val="none" w:sz="0" w:space="0" w:color="auto"/>
            <w:left w:val="none" w:sz="0" w:space="0" w:color="auto"/>
            <w:bottom w:val="none" w:sz="0" w:space="0" w:color="auto"/>
            <w:right w:val="none" w:sz="0" w:space="0" w:color="auto"/>
          </w:divBdr>
          <w:divsChild>
            <w:div w:id="1924218245">
              <w:marLeft w:val="0"/>
              <w:marRight w:val="0"/>
              <w:marTop w:val="0"/>
              <w:marBottom w:val="0"/>
              <w:divBdr>
                <w:top w:val="none" w:sz="0" w:space="0" w:color="auto"/>
                <w:left w:val="none" w:sz="0" w:space="0" w:color="auto"/>
                <w:bottom w:val="none" w:sz="0" w:space="0" w:color="auto"/>
                <w:right w:val="none" w:sz="0" w:space="0" w:color="auto"/>
              </w:divBdr>
              <w:divsChild>
                <w:div w:id="335227483">
                  <w:marLeft w:val="0"/>
                  <w:marRight w:val="0"/>
                  <w:marTop w:val="0"/>
                  <w:marBottom w:val="0"/>
                  <w:divBdr>
                    <w:top w:val="none" w:sz="0" w:space="0" w:color="auto"/>
                    <w:left w:val="none" w:sz="0" w:space="0" w:color="auto"/>
                    <w:bottom w:val="none" w:sz="0" w:space="0" w:color="auto"/>
                    <w:right w:val="none" w:sz="0" w:space="0" w:color="auto"/>
                  </w:divBdr>
                </w:div>
              </w:divsChild>
            </w:div>
            <w:div w:id="1943682292">
              <w:marLeft w:val="0"/>
              <w:marRight w:val="0"/>
              <w:marTop w:val="0"/>
              <w:marBottom w:val="0"/>
              <w:divBdr>
                <w:top w:val="none" w:sz="0" w:space="0" w:color="auto"/>
                <w:left w:val="none" w:sz="0" w:space="0" w:color="auto"/>
                <w:bottom w:val="none" w:sz="0" w:space="0" w:color="auto"/>
                <w:right w:val="none" w:sz="0" w:space="0" w:color="auto"/>
              </w:divBdr>
              <w:divsChild>
                <w:div w:id="7000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620">
          <w:marLeft w:val="0"/>
          <w:marRight w:val="0"/>
          <w:marTop w:val="0"/>
          <w:marBottom w:val="0"/>
          <w:divBdr>
            <w:top w:val="none" w:sz="0" w:space="0" w:color="auto"/>
            <w:left w:val="none" w:sz="0" w:space="0" w:color="auto"/>
            <w:bottom w:val="none" w:sz="0" w:space="0" w:color="auto"/>
            <w:right w:val="none" w:sz="0" w:space="0" w:color="auto"/>
          </w:divBdr>
          <w:divsChild>
            <w:div w:id="767888111">
              <w:marLeft w:val="0"/>
              <w:marRight w:val="0"/>
              <w:marTop w:val="0"/>
              <w:marBottom w:val="0"/>
              <w:divBdr>
                <w:top w:val="none" w:sz="0" w:space="0" w:color="auto"/>
                <w:left w:val="none" w:sz="0" w:space="0" w:color="auto"/>
                <w:bottom w:val="none" w:sz="0" w:space="0" w:color="auto"/>
                <w:right w:val="none" w:sz="0" w:space="0" w:color="auto"/>
              </w:divBdr>
              <w:divsChild>
                <w:div w:id="1150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1945">
      <w:bodyDiv w:val="1"/>
      <w:marLeft w:val="0"/>
      <w:marRight w:val="0"/>
      <w:marTop w:val="0"/>
      <w:marBottom w:val="0"/>
      <w:divBdr>
        <w:top w:val="none" w:sz="0" w:space="0" w:color="auto"/>
        <w:left w:val="none" w:sz="0" w:space="0" w:color="auto"/>
        <w:bottom w:val="none" w:sz="0" w:space="0" w:color="auto"/>
        <w:right w:val="none" w:sz="0" w:space="0" w:color="auto"/>
      </w:divBdr>
      <w:divsChild>
        <w:div w:id="607590654">
          <w:marLeft w:val="0"/>
          <w:marRight w:val="0"/>
          <w:marTop w:val="0"/>
          <w:marBottom w:val="0"/>
          <w:divBdr>
            <w:top w:val="none" w:sz="0" w:space="0" w:color="auto"/>
            <w:left w:val="none" w:sz="0" w:space="0" w:color="auto"/>
            <w:bottom w:val="none" w:sz="0" w:space="0" w:color="auto"/>
            <w:right w:val="none" w:sz="0" w:space="0" w:color="auto"/>
          </w:divBdr>
          <w:divsChild>
            <w:div w:id="491336148">
              <w:marLeft w:val="0"/>
              <w:marRight w:val="0"/>
              <w:marTop w:val="0"/>
              <w:marBottom w:val="0"/>
              <w:divBdr>
                <w:top w:val="none" w:sz="0" w:space="0" w:color="auto"/>
                <w:left w:val="none" w:sz="0" w:space="0" w:color="auto"/>
                <w:bottom w:val="none" w:sz="0" w:space="0" w:color="auto"/>
                <w:right w:val="none" w:sz="0" w:space="0" w:color="auto"/>
              </w:divBdr>
              <w:divsChild>
                <w:div w:id="1009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18591">
      <w:bodyDiv w:val="1"/>
      <w:marLeft w:val="0"/>
      <w:marRight w:val="0"/>
      <w:marTop w:val="0"/>
      <w:marBottom w:val="0"/>
      <w:divBdr>
        <w:top w:val="none" w:sz="0" w:space="0" w:color="auto"/>
        <w:left w:val="none" w:sz="0" w:space="0" w:color="auto"/>
        <w:bottom w:val="none" w:sz="0" w:space="0" w:color="auto"/>
        <w:right w:val="none" w:sz="0" w:space="0" w:color="auto"/>
      </w:divBdr>
      <w:divsChild>
        <w:div w:id="1381325326">
          <w:marLeft w:val="0"/>
          <w:marRight w:val="0"/>
          <w:marTop w:val="0"/>
          <w:marBottom w:val="0"/>
          <w:divBdr>
            <w:top w:val="none" w:sz="0" w:space="0" w:color="auto"/>
            <w:left w:val="none" w:sz="0" w:space="0" w:color="auto"/>
            <w:bottom w:val="none" w:sz="0" w:space="0" w:color="auto"/>
            <w:right w:val="none" w:sz="0" w:space="0" w:color="auto"/>
          </w:divBdr>
          <w:divsChild>
            <w:div w:id="188177420">
              <w:marLeft w:val="0"/>
              <w:marRight w:val="0"/>
              <w:marTop w:val="0"/>
              <w:marBottom w:val="0"/>
              <w:divBdr>
                <w:top w:val="none" w:sz="0" w:space="0" w:color="auto"/>
                <w:left w:val="none" w:sz="0" w:space="0" w:color="auto"/>
                <w:bottom w:val="none" w:sz="0" w:space="0" w:color="auto"/>
                <w:right w:val="none" w:sz="0" w:space="0" w:color="auto"/>
              </w:divBdr>
              <w:divsChild>
                <w:div w:id="18163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5439">
      <w:bodyDiv w:val="1"/>
      <w:marLeft w:val="0"/>
      <w:marRight w:val="0"/>
      <w:marTop w:val="0"/>
      <w:marBottom w:val="0"/>
      <w:divBdr>
        <w:top w:val="none" w:sz="0" w:space="0" w:color="auto"/>
        <w:left w:val="none" w:sz="0" w:space="0" w:color="auto"/>
        <w:bottom w:val="none" w:sz="0" w:space="0" w:color="auto"/>
        <w:right w:val="none" w:sz="0" w:space="0" w:color="auto"/>
      </w:divBdr>
    </w:div>
    <w:div w:id="1631205457">
      <w:bodyDiv w:val="1"/>
      <w:marLeft w:val="0"/>
      <w:marRight w:val="0"/>
      <w:marTop w:val="0"/>
      <w:marBottom w:val="0"/>
      <w:divBdr>
        <w:top w:val="none" w:sz="0" w:space="0" w:color="auto"/>
        <w:left w:val="none" w:sz="0" w:space="0" w:color="auto"/>
        <w:bottom w:val="none" w:sz="0" w:space="0" w:color="auto"/>
        <w:right w:val="none" w:sz="0" w:space="0" w:color="auto"/>
      </w:divBdr>
      <w:divsChild>
        <w:div w:id="704522666">
          <w:marLeft w:val="0"/>
          <w:marRight w:val="0"/>
          <w:marTop w:val="0"/>
          <w:marBottom w:val="0"/>
          <w:divBdr>
            <w:top w:val="single" w:sz="2" w:space="0" w:color="C0C0C0"/>
            <w:left w:val="single" w:sz="6" w:space="0" w:color="C0C0C0"/>
            <w:bottom w:val="single" w:sz="6" w:space="0" w:color="C0C0C0"/>
            <w:right w:val="single" w:sz="6" w:space="0" w:color="C0C0C0"/>
          </w:divBdr>
          <w:divsChild>
            <w:div w:id="950666622">
              <w:marLeft w:val="0"/>
              <w:marRight w:val="0"/>
              <w:marTop w:val="0"/>
              <w:marBottom w:val="0"/>
              <w:divBdr>
                <w:top w:val="none" w:sz="0" w:space="0" w:color="auto"/>
                <w:left w:val="none" w:sz="0" w:space="0" w:color="auto"/>
                <w:bottom w:val="none" w:sz="0" w:space="0" w:color="auto"/>
                <w:right w:val="none" w:sz="0" w:space="0" w:color="auto"/>
              </w:divBdr>
              <w:divsChild>
                <w:div w:id="1358577536">
                  <w:marLeft w:val="0"/>
                  <w:marRight w:val="0"/>
                  <w:marTop w:val="0"/>
                  <w:marBottom w:val="0"/>
                  <w:divBdr>
                    <w:top w:val="none" w:sz="0" w:space="0" w:color="auto"/>
                    <w:left w:val="none" w:sz="0" w:space="0" w:color="auto"/>
                    <w:bottom w:val="none" w:sz="0" w:space="0" w:color="auto"/>
                    <w:right w:val="none" w:sz="0" w:space="0" w:color="auto"/>
                  </w:divBdr>
                  <w:divsChild>
                    <w:div w:id="592786891">
                      <w:marLeft w:val="240"/>
                      <w:marRight w:val="240"/>
                      <w:marTop w:val="630"/>
                      <w:marBottom w:val="240"/>
                      <w:divBdr>
                        <w:top w:val="none" w:sz="0" w:space="0" w:color="auto"/>
                        <w:left w:val="none" w:sz="0" w:space="0" w:color="auto"/>
                        <w:bottom w:val="none" w:sz="0" w:space="0" w:color="auto"/>
                        <w:right w:val="none" w:sz="0" w:space="0" w:color="auto"/>
                      </w:divBdr>
                    </w:div>
                  </w:divsChild>
                </w:div>
              </w:divsChild>
            </w:div>
          </w:divsChild>
        </w:div>
        <w:div w:id="1820150101">
          <w:marLeft w:val="0"/>
          <w:marRight w:val="0"/>
          <w:marTop w:val="0"/>
          <w:marBottom w:val="0"/>
          <w:divBdr>
            <w:top w:val="none" w:sz="0" w:space="0" w:color="auto"/>
            <w:left w:val="none" w:sz="0" w:space="0" w:color="auto"/>
            <w:bottom w:val="none" w:sz="0" w:space="0" w:color="auto"/>
            <w:right w:val="none" w:sz="0" w:space="0" w:color="auto"/>
          </w:divBdr>
        </w:div>
      </w:divsChild>
    </w:div>
    <w:div w:id="1634673452">
      <w:bodyDiv w:val="1"/>
      <w:marLeft w:val="0"/>
      <w:marRight w:val="0"/>
      <w:marTop w:val="0"/>
      <w:marBottom w:val="0"/>
      <w:divBdr>
        <w:top w:val="none" w:sz="0" w:space="0" w:color="auto"/>
        <w:left w:val="none" w:sz="0" w:space="0" w:color="auto"/>
        <w:bottom w:val="none" w:sz="0" w:space="0" w:color="auto"/>
        <w:right w:val="none" w:sz="0" w:space="0" w:color="auto"/>
      </w:divBdr>
    </w:div>
    <w:div w:id="1662928145">
      <w:bodyDiv w:val="1"/>
      <w:marLeft w:val="0"/>
      <w:marRight w:val="0"/>
      <w:marTop w:val="0"/>
      <w:marBottom w:val="0"/>
      <w:divBdr>
        <w:top w:val="none" w:sz="0" w:space="0" w:color="auto"/>
        <w:left w:val="none" w:sz="0" w:space="0" w:color="auto"/>
        <w:bottom w:val="none" w:sz="0" w:space="0" w:color="auto"/>
        <w:right w:val="none" w:sz="0" w:space="0" w:color="auto"/>
      </w:divBdr>
      <w:divsChild>
        <w:div w:id="1009992591">
          <w:marLeft w:val="0"/>
          <w:marRight w:val="0"/>
          <w:marTop w:val="0"/>
          <w:marBottom w:val="0"/>
          <w:divBdr>
            <w:top w:val="none" w:sz="0" w:space="0" w:color="auto"/>
            <w:left w:val="none" w:sz="0" w:space="0" w:color="auto"/>
            <w:bottom w:val="none" w:sz="0" w:space="0" w:color="auto"/>
            <w:right w:val="none" w:sz="0" w:space="0" w:color="auto"/>
          </w:divBdr>
          <w:divsChild>
            <w:div w:id="1872188724">
              <w:marLeft w:val="0"/>
              <w:marRight w:val="0"/>
              <w:marTop w:val="0"/>
              <w:marBottom w:val="0"/>
              <w:divBdr>
                <w:top w:val="none" w:sz="0" w:space="0" w:color="auto"/>
                <w:left w:val="none" w:sz="0" w:space="0" w:color="auto"/>
                <w:bottom w:val="none" w:sz="0" w:space="0" w:color="auto"/>
                <w:right w:val="none" w:sz="0" w:space="0" w:color="auto"/>
              </w:divBdr>
              <w:divsChild>
                <w:div w:id="757482850">
                  <w:marLeft w:val="0"/>
                  <w:marRight w:val="0"/>
                  <w:marTop w:val="0"/>
                  <w:marBottom w:val="0"/>
                  <w:divBdr>
                    <w:top w:val="none" w:sz="0" w:space="0" w:color="auto"/>
                    <w:left w:val="none" w:sz="0" w:space="0" w:color="auto"/>
                    <w:bottom w:val="none" w:sz="0" w:space="0" w:color="auto"/>
                    <w:right w:val="none" w:sz="0" w:space="0" w:color="auto"/>
                  </w:divBdr>
                  <w:divsChild>
                    <w:div w:id="16352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24877">
      <w:bodyDiv w:val="1"/>
      <w:marLeft w:val="0"/>
      <w:marRight w:val="0"/>
      <w:marTop w:val="0"/>
      <w:marBottom w:val="0"/>
      <w:divBdr>
        <w:top w:val="none" w:sz="0" w:space="0" w:color="auto"/>
        <w:left w:val="none" w:sz="0" w:space="0" w:color="auto"/>
        <w:bottom w:val="none" w:sz="0" w:space="0" w:color="auto"/>
        <w:right w:val="none" w:sz="0" w:space="0" w:color="auto"/>
      </w:divBdr>
    </w:div>
    <w:div w:id="1826312703">
      <w:bodyDiv w:val="1"/>
      <w:marLeft w:val="0"/>
      <w:marRight w:val="0"/>
      <w:marTop w:val="0"/>
      <w:marBottom w:val="0"/>
      <w:divBdr>
        <w:top w:val="none" w:sz="0" w:space="0" w:color="auto"/>
        <w:left w:val="none" w:sz="0" w:space="0" w:color="auto"/>
        <w:bottom w:val="none" w:sz="0" w:space="0" w:color="auto"/>
        <w:right w:val="none" w:sz="0" w:space="0" w:color="auto"/>
      </w:divBdr>
    </w:div>
    <w:div w:id="1844314426">
      <w:bodyDiv w:val="1"/>
      <w:marLeft w:val="0"/>
      <w:marRight w:val="0"/>
      <w:marTop w:val="0"/>
      <w:marBottom w:val="0"/>
      <w:divBdr>
        <w:top w:val="none" w:sz="0" w:space="0" w:color="auto"/>
        <w:left w:val="none" w:sz="0" w:space="0" w:color="auto"/>
        <w:bottom w:val="none" w:sz="0" w:space="0" w:color="auto"/>
        <w:right w:val="none" w:sz="0" w:space="0" w:color="auto"/>
      </w:divBdr>
      <w:divsChild>
        <w:div w:id="1074398291">
          <w:marLeft w:val="0"/>
          <w:marRight w:val="0"/>
          <w:marTop w:val="0"/>
          <w:marBottom w:val="0"/>
          <w:divBdr>
            <w:top w:val="none" w:sz="0" w:space="0" w:color="auto"/>
            <w:left w:val="none" w:sz="0" w:space="0" w:color="auto"/>
            <w:bottom w:val="none" w:sz="0" w:space="0" w:color="auto"/>
            <w:right w:val="none" w:sz="0" w:space="0" w:color="auto"/>
          </w:divBdr>
          <w:divsChild>
            <w:div w:id="2008245050">
              <w:marLeft w:val="0"/>
              <w:marRight w:val="0"/>
              <w:marTop w:val="0"/>
              <w:marBottom w:val="0"/>
              <w:divBdr>
                <w:top w:val="none" w:sz="0" w:space="0" w:color="auto"/>
                <w:left w:val="none" w:sz="0" w:space="0" w:color="auto"/>
                <w:bottom w:val="none" w:sz="0" w:space="0" w:color="auto"/>
                <w:right w:val="none" w:sz="0" w:space="0" w:color="auto"/>
              </w:divBdr>
              <w:divsChild>
                <w:div w:id="1654216903">
                  <w:marLeft w:val="0"/>
                  <w:marRight w:val="0"/>
                  <w:marTop w:val="0"/>
                  <w:marBottom w:val="0"/>
                  <w:divBdr>
                    <w:top w:val="none" w:sz="0" w:space="0" w:color="auto"/>
                    <w:left w:val="none" w:sz="0" w:space="0" w:color="auto"/>
                    <w:bottom w:val="none" w:sz="0" w:space="0" w:color="auto"/>
                    <w:right w:val="none" w:sz="0" w:space="0" w:color="auto"/>
                  </w:divBdr>
                  <w:divsChild>
                    <w:div w:id="2885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83261">
      <w:bodyDiv w:val="1"/>
      <w:marLeft w:val="0"/>
      <w:marRight w:val="0"/>
      <w:marTop w:val="0"/>
      <w:marBottom w:val="0"/>
      <w:divBdr>
        <w:top w:val="none" w:sz="0" w:space="0" w:color="auto"/>
        <w:left w:val="none" w:sz="0" w:space="0" w:color="auto"/>
        <w:bottom w:val="none" w:sz="0" w:space="0" w:color="auto"/>
        <w:right w:val="none" w:sz="0" w:space="0" w:color="auto"/>
      </w:divBdr>
    </w:div>
    <w:div w:id="1971084495">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60087521">
      <w:bodyDiv w:val="1"/>
      <w:marLeft w:val="0"/>
      <w:marRight w:val="0"/>
      <w:marTop w:val="0"/>
      <w:marBottom w:val="0"/>
      <w:divBdr>
        <w:top w:val="none" w:sz="0" w:space="0" w:color="auto"/>
        <w:left w:val="none" w:sz="0" w:space="0" w:color="auto"/>
        <w:bottom w:val="none" w:sz="0" w:space="0" w:color="auto"/>
        <w:right w:val="none" w:sz="0" w:space="0" w:color="auto"/>
      </w:divBdr>
    </w:div>
    <w:div w:id="2060283063">
      <w:bodyDiv w:val="1"/>
      <w:marLeft w:val="0"/>
      <w:marRight w:val="0"/>
      <w:marTop w:val="0"/>
      <w:marBottom w:val="0"/>
      <w:divBdr>
        <w:top w:val="none" w:sz="0" w:space="0" w:color="auto"/>
        <w:left w:val="none" w:sz="0" w:space="0" w:color="auto"/>
        <w:bottom w:val="none" w:sz="0" w:space="0" w:color="auto"/>
        <w:right w:val="none" w:sz="0" w:space="0" w:color="auto"/>
      </w:divBdr>
      <w:divsChild>
        <w:div w:id="1710295204">
          <w:marLeft w:val="0"/>
          <w:marRight w:val="0"/>
          <w:marTop w:val="0"/>
          <w:marBottom w:val="0"/>
          <w:divBdr>
            <w:top w:val="none" w:sz="0" w:space="0" w:color="auto"/>
            <w:left w:val="none" w:sz="0" w:space="0" w:color="auto"/>
            <w:bottom w:val="none" w:sz="0" w:space="0" w:color="auto"/>
            <w:right w:val="none" w:sz="0" w:space="0" w:color="auto"/>
          </w:divBdr>
          <w:divsChild>
            <w:div w:id="257832042">
              <w:marLeft w:val="0"/>
              <w:marRight w:val="0"/>
              <w:marTop w:val="0"/>
              <w:marBottom w:val="0"/>
              <w:divBdr>
                <w:top w:val="none" w:sz="0" w:space="0" w:color="auto"/>
                <w:left w:val="none" w:sz="0" w:space="0" w:color="auto"/>
                <w:bottom w:val="none" w:sz="0" w:space="0" w:color="auto"/>
                <w:right w:val="none" w:sz="0" w:space="0" w:color="auto"/>
              </w:divBdr>
              <w:divsChild>
                <w:div w:id="850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61">
          <w:marLeft w:val="0"/>
          <w:marRight w:val="0"/>
          <w:marTop w:val="0"/>
          <w:marBottom w:val="0"/>
          <w:divBdr>
            <w:top w:val="none" w:sz="0" w:space="0" w:color="auto"/>
            <w:left w:val="none" w:sz="0" w:space="0" w:color="auto"/>
            <w:bottom w:val="none" w:sz="0" w:space="0" w:color="auto"/>
            <w:right w:val="none" w:sz="0" w:space="0" w:color="auto"/>
          </w:divBdr>
          <w:divsChild>
            <w:div w:id="1161891381">
              <w:marLeft w:val="0"/>
              <w:marRight w:val="0"/>
              <w:marTop w:val="0"/>
              <w:marBottom w:val="0"/>
              <w:divBdr>
                <w:top w:val="none" w:sz="0" w:space="0" w:color="auto"/>
                <w:left w:val="none" w:sz="0" w:space="0" w:color="auto"/>
                <w:bottom w:val="none" w:sz="0" w:space="0" w:color="auto"/>
                <w:right w:val="none" w:sz="0" w:space="0" w:color="auto"/>
              </w:divBdr>
              <w:divsChild>
                <w:div w:id="991062399">
                  <w:marLeft w:val="0"/>
                  <w:marRight w:val="0"/>
                  <w:marTop w:val="0"/>
                  <w:marBottom w:val="0"/>
                  <w:divBdr>
                    <w:top w:val="none" w:sz="0" w:space="0" w:color="auto"/>
                    <w:left w:val="none" w:sz="0" w:space="0" w:color="auto"/>
                    <w:bottom w:val="none" w:sz="0" w:space="0" w:color="auto"/>
                    <w:right w:val="none" w:sz="0" w:space="0" w:color="auto"/>
                  </w:divBdr>
                </w:div>
              </w:divsChild>
            </w:div>
            <w:div w:id="1313220397">
              <w:marLeft w:val="0"/>
              <w:marRight w:val="0"/>
              <w:marTop w:val="0"/>
              <w:marBottom w:val="0"/>
              <w:divBdr>
                <w:top w:val="none" w:sz="0" w:space="0" w:color="auto"/>
                <w:left w:val="none" w:sz="0" w:space="0" w:color="auto"/>
                <w:bottom w:val="none" w:sz="0" w:space="0" w:color="auto"/>
                <w:right w:val="none" w:sz="0" w:space="0" w:color="auto"/>
              </w:divBdr>
              <w:divsChild>
                <w:div w:id="6181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3119">
      <w:bodyDiv w:val="1"/>
      <w:marLeft w:val="0"/>
      <w:marRight w:val="0"/>
      <w:marTop w:val="0"/>
      <w:marBottom w:val="0"/>
      <w:divBdr>
        <w:top w:val="none" w:sz="0" w:space="0" w:color="auto"/>
        <w:left w:val="none" w:sz="0" w:space="0" w:color="auto"/>
        <w:bottom w:val="none" w:sz="0" w:space="0" w:color="auto"/>
        <w:right w:val="none" w:sz="0" w:space="0" w:color="auto"/>
      </w:divBdr>
    </w:div>
    <w:div w:id="2080245273">
      <w:bodyDiv w:val="1"/>
      <w:marLeft w:val="0"/>
      <w:marRight w:val="0"/>
      <w:marTop w:val="0"/>
      <w:marBottom w:val="0"/>
      <w:divBdr>
        <w:top w:val="none" w:sz="0" w:space="0" w:color="auto"/>
        <w:left w:val="none" w:sz="0" w:space="0" w:color="auto"/>
        <w:bottom w:val="none" w:sz="0" w:space="0" w:color="auto"/>
        <w:right w:val="none" w:sz="0" w:space="0" w:color="auto"/>
      </w:divBdr>
      <w:divsChild>
        <w:div w:id="17974100">
          <w:marLeft w:val="0"/>
          <w:marRight w:val="0"/>
          <w:marTop w:val="0"/>
          <w:marBottom w:val="0"/>
          <w:divBdr>
            <w:top w:val="none" w:sz="0" w:space="0" w:color="auto"/>
            <w:left w:val="none" w:sz="0" w:space="0" w:color="auto"/>
            <w:bottom w:val="none" w:sz="0" w:space="0" w:color="auto"/>
            <w:right w:val="none" w:sz="0" w:space="0" w:color="auto"/>
          </w:divBdr>
          <w:divsChild>
            <w:div w:id="703023182">
              <w:marLeft w:val="0"/>
              <w:marRight w:val="0"/>
              <w:marTop w:val="0"/>
              <w:marBottom w:val="0"/>
              <w:divBdr>
                <w:top w:val="none" w:sz="0" w:space="0" w:color="auto"/>
                <w:left w:val="none" w:sz="0" w:space="0" w:color="auto"/>
                <w:bottom w:val="none" w:sz="0" w:space="0" w:color="auto"/>
                <w:right w:val="none" w:sz="0" w:space="0" w:color="auto"/>
              </w:divBdr>
              <w:divsChild>
                <w:div w:id="1652252530">
                  <w:marLeft w:val="0"/>
                  <w:marRight w:val="0"/>
                  <w:marTop w:val="0"/>
                  <w:marBottom w:val="0"/>
                  <w:divBdr>
                    <w:top w:val="none" w:sz="0" w:space="0" w:color="auto"/>
                    <w:left w:val="none" w:sz="0" w:space="0" w:color="auto"/>
                    <w:bottom w:val="none" w:sz="0" w:space="0" w:color="auto"/>
                    <w:right w:val="none" w:sz="0" w:space="0" w:color="auto"/>
                  </w:divBdr>
                </w:div>
              </w:divsChild>
            </w:div>
            <w:div w:id="1021125054">
              <w:marLeft w:val="0"/>
              <w:marRight w:val="0"/>
              <w:marTop w:val="0"/>
              <w:marBottom w:val="0"/>
              <w:divBdr>
                <w:top w:val="none" w:sz="0" w:space="0" w:color="auto"/>
                <w:left w:val="none" w:sz="0" w:space="0" w:color="auto"/>
                <w:bottom w:val="none" w:sz="0" w:space="0" w:color="auto"/>
                <w:right w:val="none" w:sz="0" w:space="0" w:color="auto"/>
              </w:divBdr>
              <w:divsChild>
                <w:div w:id="17393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1315">
          <w:marLeft w:val="0"/>
          <w:marRight w:val="0"/>
          <w:marTop w:val="0"/>
          <w:marBottom w:val="0"/>
          <w:divBdr>
            <w:top w:val="none" w:sz="0" w:space="0" w:color="auto"/>
            <w:left w:val="none" w:sz="0" w:space="0" w:color="auto"/>
            <w:bottom w:val="none" w:sz="0" w:space="0" w:color="auto"/>
            <w:right w:val="none" w:sz="0" w:space="0" w:color="auto"/>
          </w:divBdr>
          <w:divsChild>
            <w:div w:id="1944534782">
              <w:marLeft w:val="0"/>
              <w:marRight w:val="0"/>
              <w:marTop w:val="0"/>
              <w:marBottom w:val="0"/>
              <w:divBdr>
                <w:top w:val="none" w:sz="0" w:space="0" w:color="auto"/>
                <w:left w:val="none" w:sz="0" w:space="0" w:color="auto"/>
                <w:bottom w:val="none" w:sz="0" w:space="0" w:color="auto"/>
                <w:right w:val="none" w:sz="0" w:space="0" w:color="auto"/>
              </w:divBdr>
              <w:divsChild>
                <w:div w:id="322396867">
                  <w:marLeft w:val="0"/>
                  <w:marRight w:val="0"/>
                  <w:marTop w:val="0"/>
                  <w:marBottom w:val="0"/>
                  <w:divBdr>
                    <w:top w:val="none" w:sz="0" w:space="0" w:color="auto"/>
                    <w:left w:val="none" w:sz="0" w:space="0" w:color="auto"/>
                    <w:bottom w:val="none" w:sz="0" w:space="0" w:color="auto"/>
                    <w:right w:val="none" w:sz="0" w:space="0" w:color="auto"/>
                  </w:divBdr>
                </w:div>
              </w:divsChild>
            </w:div>
            <w:div w:id="1952084186">
              <w:marLeft w:val="0"/>
              <w:marRight w:val="0"/>
              <w:marTop w:val="0"/>
              <w:marBottom w:val="0"/>
              <w:divBdr>
                <w:top w:val="none" w:sz="0" w:space="0" w:color="auto"/>
                <w:left w:val="none" w:sz="0" w:space="0" w:color="auto"/>
                <w:bottom w:val="none" w:sz="0" w:space="0" w:color="auto"/>
                <w:right w:val="none" w:sz="0" w:space="0" w:color="auto"/>
              </w:divBdr>
              <w:divsChild>
                <w:div w:id="125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4.xml><?xml version="1.0" encoding="utf-8"?>
<ds:datastoreItem xmlns:ds="http://schemas.openxmlformats.org/officeDocument/2006/customXml" ds:itemID="{BB599865-8F49-4149-BE4D-580F7AF8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template.dotx</Template>
  <TotalTime>11</TotalTime>
  <Pages>1</Pages>
  <Words>5468</Words>
  <Characters>31174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sathish sarshan  mohan</cp:lastModifiedBy>
  <cp:revision>4</cp:revision>
  <cp:lastPrinted>2024-03-20T11:06:00Z</cp:lastPrinted>
  <dcterms:created xsi:type="dcterms:W3CDTF">2024-03-20T12:38:00Z</dcterms:created>
  <dcterms:modified xsi:type="dcterms:W3CDTF">2024-03-31T09:01:00Z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documentId_8609</vt:lpwstr>
  </property>
  <property fmtid="{D5CDD505-2E9C-101B-9397-08002B2CF9AE}" pid="3" name="grammarly_documentContext">
    <vt:lpwstr>{"goals":[],"domain":"general","emotions":[],"dialect":"british"}</vt:lpwstr>
  </property>
  <property fmtid="{D5CDD505-2E9C-101B-9397-08002B2CF9AE}" pid="4" name="ContentTypeId">
    <vt:lpwstr>0x010100672B6E9CA3E8934886E5DCB48D370777</vt:lpwstr>
  </property>
</Properties>
</file>