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1283" w14:textId="6B904DC8" w:rsidR="00AE39D3" w:rsidRPr="00C71BA3" w:rsidRDefault="00842028" w:rsidP="00BC3FB8">
      <w:pPr>
        <w:spacing w:line="360" w:lineRule="auto"/>
        <w:jc w:val="center"/>
        <w:rPr>
          <w:rFonts w:ascii="Arial" w:hAnsi="Arial" w:cs="Arial"/>
          <w:b/>
        </w:rPr>
      </w:pPr>
      <w:r w:rsidRPr="00C71BA3">
        <w:rPr>
          <w:rFonts w:ascii="Arial" w:hAnsi="Arial" w:cs="Arial"/>
          <w:b/>
          <w:noProof/>
          <w:lang w:eastAsia="en-ZA"/>
        </w:rPr>
        <w:drawing>
          <wp:inline distT="0" distB="0" distL="0" distR="0" wp14:anchorId="003A3757" wp14:editId="3B3496F7">
            <wp:extent cx="1362075" cy="1362075"/>
            <wp:effectExtent l="0" t="0" r="0" b="0"/>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72450833" w14:textId="77777777" w:rsidR="00BC3FB8" w:rsidRPr="00C71BA3" w:rsidRDefault="00BC3FB8" w:rsidP="00BC3FB8">
      <w:pPr>
        <w:spacing w:line="360" w:lineRule="auto"/>
        <w:jc w:val="center"/>
        <w:rPr>
          <w:rFonts w:ascii="Arial" w:hAnsi="Arial" w:cs="Arial"/>
          <w:b/>
        </w:rPr>
      </w:pPr>
    </w:p>
    <w:p w14:paraId="5D5879D9" w14:textId="77777777" w:rsidR="00CE65A7" w:rsidRPr="00C71BA3" w:rsidRDefault="00812EBA" w:rsidP="00BC3FB8">
      <w:pPr>
        <w:spacing w:line="360" w:lineRule="auto"/>
        <w:jc w:val="center"/>
        <w:rPr>
          <w:rFonts w:ascii="Arial" w:hAnsi="Arial" w:cs="Arial"/>
          <w:b/>
        </w:rPr>
      </w:pPr>
      <w:r w:rsidRPr="00C71BA3">
        <w:rPr>
          <w:rFonts w:ascii="Arial" w:hAnsi="Arial" w:cs="Arial"/>
          <w:b/>
        </w:rPr>
        <w:t xml:space="preserve"> IN </w:t>
      </w:r>
      <w:r w:rsidR="00ED3298" w:rsidRPr="00C71BA3">
        <w:rPr>
          <w:rFonts w:ascii="Arial" w:hAnsi="Arial" w:cs="Arial"/>
          <w:b/>
        </w:rPr>
        <w:t xml:space="preserve">THE </w:t>
      </w:r>
      <w:r w:rsidRPr="00C71BA3">
        <w:rPr>
          <w:rFonts w:ascii="Arial" w:hAnsi="Arial" w:cs="Arial"/>
          <w:b/>
        </w:rPr>
        <w:t>HIGH COURT</w:t>
      </w:r>
      <w:r w:rsidR="00ED3298" w:rsidRPr="00C71BA3">
        <w:rPr>
          <w:rFonts w:ascii="Arial" w:hAnsi="Arial" w:cs="Arial"/>
          <w:b/>
        </w:rPr>
        <w:t xml:space="preserve"> OF SOUTH AFRICA</w:t>
      </w:r>
    </w:p>
    <w:p w14:paraId="26475446" w14:textId="5835E0EC" w:rsidR="003A6BF8" w:rsidRPr="00C71BA3" w:rsidRDefault="00812EBA" w:rsidP="00BC3FB8">
      <w:pPr>
        <w:spacing w:line="360" w:lineRule="auto"/>
        <w:jc w:val="center"/>
        <w:rPr>
          <w:rFonts w:ascii="Arial" w:hAnsi="Arial" w:cs="Arial"/>
          <w:b/>
        </w:rPr>
      </w:pPr>
      <w:r w:rsidRPr="00C71BA3">
        <w:rPr>
          <w:rFonts w:ascii="Arial" w:hAnsi="Arial" w:cs="Arial"/>
          <w:b/>
        </w:rPr>
        <w:t>GAUTENG</w:t>
      </w:r>
      <w:r w:rsidR="004726AF" w:rsidRPr="00C71BA3">
        <w:rPr>
          <w:rFonts w:ascii="Arial" w:hAnsi="Arial" w:cs="Arial"/>
          <w:b/>
        </w:rPr>
        <w:t xml:space="preserve"> </w:t>
      </w:r>
      <w:r w:rsidRPr="00C71BA3">
        <w:rPr>
          <w:rFonts w:ascii="Arial" w:hAnsi="Arial" w:cs="Arial"/>
          <w:b/>
        </w:rPr>
        <w:t>DIVISION</w:t>
      </w:r>
      <w:r w:rsidR="00051DC7" w:rsidRPr="00C71BA3">
        <w:rPr>
          <w:rFonts w:ascii="Arial" w:hAnsi="Arial" w:cs="Arial"/>
          <w:b/>
        </w:rPr>
        <w:t>,</w:t>
      </w:r>
      <w:r w:rsidRPr="00C71BA3">
        <w:rPr>
          <w:rFonts w:ascii="Arial" w:hAnsi="Arial" w:cs="Arial"/>
          <w:b/>
        </w:rPr>
        <w:t xml:space="preserve"> </w:t>
      </w:r>
      <w:r w:rsidR="00DA32C6">
        <w:rPr>
          <w:rFonts w:ascii="Arial" w:hAnsi="Arial" w:cs="Arial"/>
          <w:b/>
        </w:rPr>
        <w:t>PRETORIA</w:t>
      </w:r>
    </w:p>
    <w:p w14:paraId="1978BE20" w14:textId="77777777" w:rsidR="00BC3FB8" w:rsidRPr="00C71BA3" w:rsidRDefault="00BC3FB8" w:rsidP="00BC3FB8">
      <w:pPr>
        <w:spacing w:line="360" w:lineRule="auto"/>
        <w:jc w:val="right"/>
        <w:rPr>
          <w:rFonts w:ascii="Arial" w:hAnsi="Arial" w:cs="Arial"/>
          <w:b/>
          <w:i/>
        </w:rPr>
      </w:pPr>
    </w:p>
    <w:tbl>
      <w:tblPr>
        <w:tblW w:w="9039" w:type="dxa"/>
        <w:tblLook w:val="04A0" w:firstRow="1" w:lastRow="0" w:firstColumn="1" w:lastColumn="0" w:noHBand="0" w:noVBand="1"/>
      </w:tblPr>
      <w:tblGrid>
        <w:gridCol w:w="6096"/>
        <w:gridCol w:w="2943"/>
      </w:tblGrid>
      <w:tr w:rsidR="00BC3FB8" w:rsidRPr="00C71BA3" w14:paraId="60105E9D" w14:textId="77777777" w:rsidTr="00460767">
        <w:tc>
          <w:tcPr>
            <w:tcW w:w="5871" w:type="dxa"/>
            <w:shd w:val="clear" w:color="auto" w:fill="auto"/>
          </w:tcPr>
          <w:p w14:paraId="48228A0C" w14:textId="41947CCA" w:rsidR="00BC3FB8" w:rsidRPr="00C71BA3" w:rsidRDefault="00842028" w:rsidP="000F670B">
            <w:pPr>
              <w:spacing w:line="360" w:lineRule="auto"/>
              <w:jc w:val="both"/>
              <w:rPr>
                <w:rFonts w:ascii="Arial" w:hAnsi="Arial" w:cs="Arial"/>
                <w:b/>
              </w:rPr>
            </w:pPr>
            <w:r>
              <w:rPr>
                <w:noProof/>
              </w:rPr>
              <mc:AlternateContent>
                <mc:Choice Requires="wps">
                  <w:drawing>
                    <wp:anchor distT="45720" distB="45720" distL="114300" distR="114300" simplePos="0" relativeHeight="251657728" behindDoc="0" locked="0" layoutInCell="1" allowOverlap="1" wp14:anchorId="2ADB77D2" wp14:editId="42B7D9F5">
                      <wp:simplePos x="0" y="0"/>
                      <wp:positionH relativeFrom="column">
                        <wp:posOffset>-67310</wp:posOffset>
                      </wp:positionH>
                      <wp:positionV relativeFrom="paragraph">
                        <wp:posOffset>451485</wp:posOffset>
                      </wp:positionV>
                      <wp:extent cx="3717290" cy="1192530"/>
                      <wp:effectExtent l="0" t="0" r="1651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290" cy="1192530"/>
                              </a:xfrm>
                              <a:prstGeom prst="rect">
                                <a:avLst/>
                              </a:prstGeom>
                              <a:solidFill>
                                <a:srgbClr val="FFFFFF"/>
                              </a:solidFill>
                              <a:ln w="9525">
                                <a:solidFill>
                                  <a:srgbClr val="000000"/>
                                </a:solidFill>
                                <a:miter lim="800000"/>
                                <a:headEnd/>
                                <a:tailEnd/>
                              </a:ln>
                            </wps:spPr>
                            <wps:txb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524EEF7B"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t xml:space="preserve">Date: </w:t>
                                  </w:r>
                                  <w:r w:rsidR="003F5777">
                                    <w:rPr>
                                      <w:rFonts w:ascii="Arial" w:hAnsi="Arial" w:cs="Arial"/>
                                      <w:sz w:val="20"/>
                                      <w:szCs w:val="20"/>
                                    </w:rPr>
                                    <w:t>15</w:t>
                                  </w:r>
                                  <w:r w:rsidR="005E479D">
                                    <w:rPr>
                                      <w:rFonts w:ascii="Arial" w:hAnsi="Arial" w:cs="Arial"/>
                                      <w:sz w:val="20"/>
                                      <w:szCs w:val="20"/>
                                    </w:rPr>
                                    <w:t xml:space="preserve"> </w:t>
                                  </w:r>
                                  <w:r w:rsidR="003F5777">
                                    <w:rPr>
                                      <w:rFonts w:ascii="Arial" w:hAnsi="Arial" w:cs="Arial"/>
                                      <w:sz w:val="20"/>
                                      <w:szCs w:val="20"/>
                                    </w:rPr>
                                    <w:t>March</w:t>
                                  </w:r>
                                  <w:r w:rsidR="003962D2">
                                    <w:rPr>
                                      <w:rFonts w:ascii="Arial" w:hAnsi="Arial" w:cs="Arial"/>
                                      <w:sz w:val="20"/>
                                      <w:szCs w:val="20"/>
                                    </w:rPr>
                                    <w:t xml:space="preserve"> 202</w:t>
                                  </w:r>
                                  <w:r w:rsidR="003F5777">
                                    <w:rPr>
                                      <w:rFonts w:ascii="Arial" w:hAnsi="Arial" w:cs="Arial"/>
                                      <w:sz w:val="20"/>
                                      <w:szCs w:val="20"/>
                                    </w:rPr>
                                    <w:t>4</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DB77D2" id="_x0000_t202" coordsize="21600,21600" o:spt="202" path="m,l,21600r21600,l21600,xe">
                      <v:stroke joinstyle="miter"/>
                      <v:path gradientshapeok="t" o:connecttype="rect"/>
                    </v:shapetype>
                    <v:shape id="Text Box 7" o:spid="_x0000_s1026" type="#_x0000_t202" style="position:absolute;left:0;text-align:left;margin-left:-5.3pt;margin-top:35.55pt;width:292.7pt;height:93.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">
                      <v:textbo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524EEF7B"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t xml:space="preserve">Date: </w:t>
                            </w:r>
                            <w:r w:rsidR="003F5777">
                              <w:rPr>
                                <w:rFonts w:ascii="Arial" w:hAnsi="Arial" w:cs="Arial"/>
                                <w:sz w:val="20"/>
                                <w:szCs w:val="20"/>
                              </w:rPr>
                              <w:t>15</w:t>
                            </w:r>
                            <w:r w:rsidR="005E479D">
                              <w:rPr>
                                <w:rFonts w:ascii="Arial" w:hAnsi="Arial" w:cs="Arial"/>
                                <w:sz w:val="20"/>
                                <w:szCs w:val="20"/>
                              </w:rPr>
                              <w:t xml:space="preserve"> </w:t>
                            </w:r>
                            <w:r w:rsidR="003F5777">
                              <w:rPr>
                                <w:rFonts w:ascii="Arial" w:hAnsi="Arial" w:cs="Arial"/>
                                <w:sz w:val="20"/>
                                <w:szCs w:val="20"/>
                              </w:rPr>
                              <w:t>March</w:t>
                            </w:r>
                            <w:r w:rsidR="003962D2">
                              <w:rPr>
                                <w:rFonts w:ascii="Arial" w:hAnsi="Arial" w:cs="Arial"/>
                                <w:sz w:val="20"/>
                                <w:szCs w:val="20"/>
                              </w:rPr>
                              <w:t xml:space="preserve"> 202</w:t>
                            </w:r>
                            <w:r w:rsidR="003F5777">
                              <w:rPr>
                                <w:rFonts w:ascii="Arial" w:hAnsi="Arial" w:cs="Arial"/>
                                <w:sz w:val="20"/>
                                <w:szCs w:val="20"/>
                              </w:rPr>
                              <w:t>4</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v:textbox>
                      <w10:wrap type="square"/>
                    </v:shape>
                  </w:pict>
                </mc:Fallback>
              </mc:AlternateContent>
            </w:r>
          </w:p>
          <w:p w14:paraId="7016BF94" w14:textId="77777777" w:rsidR="00BB2C54" w:rsidRPr="00C71BA3" w:rsidRDefault="00BB2C54" w:rsidP="00BB2C54">
            <w:pPr>
              <w:spacing w:line="360" w:lineRule="auto"/>
              <w:jc w:val="both"/>
              <w:rPr>
                <w:rFonts w:ascii="Arial" w:hAnsi="Arial" w:cs="Arial"/>
                <w:b/>
              </w:rPr>
            </w:pPr>
          </w:p>
        </w:tc>
        <w:tc>
          <w:tcPr>
            <w:tcW w:w="3168" w:type="dxa"/>
            <w:shd w:val="clear" w:color="auto" w:fill="auto"/>
          </w:tcPr>
          <w:p w14:paraId="33C08D13" w14:textId="3F4D6119" w:rsidR="00FF0EE0" w:rsidRPr="00C71BA3" w:rsidRDefault="00812EBA" w:rsidP="00FF0EE0">
            <w:pPr>
              <w:pStyle w:val="Title"/>
              <w:spacing w:after="240" w:line="360" w:lineRule="auto"/>
              <w:jc w:val="right"/>
              <w:rPr>
                <w:rFonts w:cs="Arial"/>
                <w:b/>
                <w:sz w:val="24"/>
                <w:szCs w:val="24"/>
              </w:rPr>
            </w:pPr>
            <w:r w:rsidRPr="00C71BA3">
              <w:rPr>
                <w:rFonts w:cs="Arial"/>
                <w:sz w:val="24"/>
                <w:szCs w:val="24"/>
              </w:rPr>
              <w:t xml:space="preserve">   </w:t>
            </w:r>
            <w:r w:rsidR="00FF0EE0" w:rsidRPr="00C71BA3">
              <w:rPr>
                <w:rFonts w:cs="Arial"/>
                <w:b/>
                <w:sz w:val="24"/>
                <w:szCs w:val="24"/>
              </w:rPr>
              <w:t xml:space="preserve">CASE NO: </w:t>
            </w:r>
            <w:r w:rsidR="00682E6C">
              <w:rPr>
                <w:rFonts w:cs="Arial"/>
                <w:b/>
                <w:sz w:val="24"/>
                <w:szCs w:val="24"/>
              </w:rPr>
              <w:t>5876</w:t>
            </w:r>
            <w:r w:rsidR="003962D2">
              <w:rPr>
                <w:rFonts w:cs="Arial"/>
                <w:b/>
                <w:sz w:val="24"/>
                <w:szCs w:val="24"/>
              </w:rPr>
              <w:t>/202</w:t>
            </w:r>
            <w:r w:rsidR="0081436C">
              <w:rPr>
                <w:rFonts w:cs="Arial"/>
                <w:b/>
                <w:sz w:val="24"/>
                <w:szCs w:val="24"/>
              </w:rPr>
              <w:t>2</w:t>
            </w:r>
            <w:r w:rsidR="00FF0EE0" w:rsidRPr="00C71BA3">
              <w:rPr>
                <w:rFonts w:cs="Arial"/>
                <w:b/>
                <w:sz w:val="24"/>
                <w:szCs w:val="24"/>
              </w:rPr>
              <w:fldChar w:fldCharType="begin"/>
            </w:r>
            <w:r w:rsidR="00FF0EE0" w:rsidRPr="00C71BA3">
              <w:rPr>
                <w:rFonts w:cs="Arial"/>
                <w:b/>
                <w:sz w:val="24"/>
                <w:szCs w:val="24"/>
              </w:rPr>
              <w:instrText xml:space="preserve">  </w:instrText>
            </w:r>
            <w:r w:rsidR="00FF0EE0" w:rsidRPr="00C71BA3">
              <w:rPr>
                <w:rFonts w:cs="Arial"/>
                <w:b/>
                <w:sz w:val="24"/>
                <w:szCs w:val="24"/>
              </w:rPr>
              <w:fldChar w:fldCharType="end"/>
            </w:r>
          </w:p>
          <w:p w14:paraId="7CF0D290" w14:textId="77777777" w:rsidR="00BC3FB8" w:rsidRPr="00C71BA3" w:rsidRDefault="00BC3FB8" w:rsidP="00812EBA">
            <w:pPr>
              <w:spacing w:line="360" w:lineRule="auto"/>
              <w:rPr>
                <w:rFonts w:ascii="Arial" w:hAnsi="Arial" w:cs="Arial"/>
              </w:rPr>
            </w:pPr>
          </w:p>
          <w:p w14:paraId="3DCAD526" w14:textId="77777777" w:rsidR="00BB2C54" w:rsidRPr="00C71BA3" w:rsidRDefault="00BB2C54" w:rsidP="00812EBA">
            <w:pPr>
              <w:spacing w:line="360" w:lineRule="auto"/>
              <w:rPr>
                <w:rFonts w:ascii="Arial" w:hAnsi="Arial" w:cs="Arial"/>
              </w:rPr>
            </w:pPr>
          </w:p>
          <w:p w14:paraId="295FEFF1" w14:textId="77777777" w:rsidR="00BB2C54" w:rsidRPr="00C71BA3" w:rsidRDefault="00BB2C54" w:rsidP="00812EBA">
            <w:pPr>
              <w:spacing w:line="360" w:lineRule="auto"/>
              <w:rPr>
                <w:rFonts w:ascii="Arial" w:hAnsi="Arial" w:cs="Arial"/>
              </w:rPr>
            </w:pPr>
          </w:p>
          <w:p w14:paraId="6084C1EC" w14:textId="77777777" w:rsidR="00812EBA" w:rsidRPr="00C71BA3" w:rsidRDefault="00812EBA" w:rsidP="00812EBA">
            <w:pPr>
              <w:spacing w:line="360" w:lineRule="auto"/>
              <w:rPr>
                <w:rFonts w:ascii="Arial" w:hAnsi="Arial" w:cs="Arial"/>
              </w:rPr>
            </w:pPr>
          </w:p>
        </w:tc>
      </w:tr>
    </w:tbl>
    <w:p w14:paraId="6F0A8BBE" w14:textId="77777777" w:rsidR="00574219" w:rsidRPr="00A9533D" w:rsidRDefault="00574219" w:rsidP="00574219">
      <w:pPr>
        <w:tabs>
          <w:tab w:val="left" w:pos="5868"/>
        </w:tabs>
        <w:spacing w:line="360" w:lineRule="auto"/>
        <w:jc w:val="both"/>
        <w:rPr>
          <w:rFonts w:ascii="Arial" w:eastAsia="Times New Roman" w:hAnsi="Arial" w:cs="Arial"/>
          <w:lang w:val="en-ZA" w:eastAsia="en-GB"/>
        </w:rPr>
      </w:pPr>
      <w:r w:rsidRPr="00A9533D">
        <w:rPr>
          <w:rFonts w:ascii="Arial" w:eastAsia="Times New Roman" w:hAnsi="Arial" w:cs="Arial"/>
          <w:lang w:val="en-ZA" w:eastAsia="en-GB"/>
        </w:rPr>
        <w:t>In the matter between:</w:t>
      </w:r>
    </w:p>
    <w:p w14:paraId="361D3157" w14:textId="7AEAB884" w:rsidR="00E34223" w:rsidRDefault="00682E6C"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MBATHA: SIBINISO WELCOME</w:t>
      </w:r>
      <w:r w:rsidR="00E34223">
        <w:rPr>
          <w:rFonts w:ascii="Arial" w:eastAsia="Times New Roman" w:hAnsi="Arial" w:cs="Arial"/>
          <w:b/>
          <w:lang w:val="en-ZA" w:eastAsia="en-GB"/>
        </w:rPr>
        <w:tab/>
      </w:r>
      <w:r>
        <w:rPr>
          <w:rFonts w:ascii="Arial" w:eastAsia="Times New Roman" w:hAnsi="Arial" w:cs="Arial"/>
          <w:b/>
          <w:lang w:val="en-ZA" w:eastAsia="en-GB"/>
        </w:rPr>
        <w:tab/>
      </w:r>
      <w:r w:rsidR="00E34223">
        <w:rPr>
          <w:rFonts w:ascii="Arial" w:eastAsia="Times New Roman" w:hAnsi="Arial" w:cs="Arial"/>
          <w:b/>
          <w:lang w:val="en-ZA" w:eastAsia="en-GB"/>
        </w:rPr>
        <w:t>APPLICANT</w:t>
      </w:r>
    </w:p>
    <w:p w14:paraId="029FE8A5" w14:textId="3AC3C8AD" w:rsidR="00574219" w:rsidRDefault="00574219" w:rsidP="00D84A04">
      <w:pP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ab/>
      </w:r>
    </w:p>
    <w:p w14:paraId="4BACB5B7" w14:textId="01D1A5E4" w:rsidR="00574219" w:rsidRDefault="00D84A04" w:rsidP="00574219">
      <w:pPr>
        <w:tabs>
          <w:tab w:val="left" w:pos="5868"/>
        </w:tabs>
        <w:spacing w:line="360" w:lineRule="auto"/>
        <w:ind w:left="936" w:hanging="936"/>
        <w:jc w:val="both"/>
        <w:rPr>
          <w:rFonts w:ascii="Arial" w:eastAsia="Times New Roman" w:hAnsi="Arial" w:cs="Arial"/>
          <w:lang w:val="en-ZA" w:eastAsia="en-GB"/>
        </w:rPr>
      </w:pPr>
      <w:r>
        <w:rPr>
          <w:rFonts w:ascii="Arial" w:eastAsia="Times New Roman" w:hAnsi="Arial" w:cs="Arial"/>
          <w:lang w:val="en-ZA" w:eastAsia="en-GB"/>
        </w:rPr>
        <w:t>A</w:t>
      </w:r>
      <w:r w:rsidR="00574219">
        <w:rPr>
          <w:rFonts w:ascii="Arial" w:eastAsia="Times New Roman" w:hAnsi="Arial" w:cs="Arial"/>
          <w:lang w:val="en-ZA" w:eastAsia="en-GB"/>
        </w:rPr>
        <w:t>nd</w:t>
      </w:r>
    </w:p>
    <w:p w14:paraId="21D2D2A9" w14:textId="77777777" w:rsidR="00D84A04" w:rsidRPr="00710D62" w:rsidRDefault="00D84A04" w:rsidP="00574219">
      <w:pPr>
        <w:tabs>
          <w:tab w:val="left" w:pos="5868"/>
        </w:tabs>
        <w:spacing w:line="360" w:lineRule="auto"/>
        <w:ind w:left="936" w:hanging="936"/>
        <w:jc w:val="both"/>
        <w:rPr>
          <w:rFonts w:ascii="Arial" w:eastAsia="Times New Roman" w:hAnsi="Arial" w:cs="Arial"/>
          <w:lang w:val="en-ZA" w:eastAsia="en-GB"/>
        </w:rPr>
      </w:pPr>
    </w:p>
    <w:p w14:paraId="71BECB80" w14:textId="77777777" w:rsidR="00682E6C" w:rsidRDefault="00682E6C" w:rsidP="005A17DB">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 xml:space="preserve">MINISTER OF JUSTICE AND CORRECTIONAL </w:t>
      </w:r>
    </w:p>
    <w:p w14:paraId="02A34093" w14:textId="6C8F2AD1" w:rsidR="00463D50" w:rsidRDefault="00682E6C" w:rsidP="005A17DB">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SERVICES</w:t>
      </w:r>
      <w:r w:rsidR="00D84A04">
        <w:rPr>
          <w:rFonts w:ascii="Arial" w:eastAsia="Times New Roman" w:hAnsi="Arial" w:cs="Arial"/>
          <w:b/>
          <w:lang w:val="en-ZA" w:eastAsia="en-GB"/>
        </w:rPr>
        <w:tab/>
      </w:r>
      <w:r>
        <w:rPr>
          <w:rFonts w:ascii="Arial" w:eastAsia="Times New Roman" w:hAnsi="Arial" w:cs="Arial"/>
          <w:b/>
          <w:lang w:val="en-ZA" w:eastAsia="en-GB"/>
        </w:rPr>
        <w:tab/>
        <w:t>1</w:t>
      </w:r>
      <w:r w:rsidRPr="00682E6C">
        <w:rPr>
          <w:rFonts w:ascii="Arial" w:eastAsia="Times New Roman" w:hAnsi="Arial" w:cs="Arial"/>
          <w:b/>
          <w:vertAlign w:val="superscript"/>
          <w:lang w:val="en-ZA" w:eastAsia="en-GB"/>
        </w:rPr>
        <w:t>st</w:t>
      </w:r>
      <w:r>
        <w:rPr>
          <w:rFonts w:ascii="Arial" w:eastAsia="Times New Roman" w:hAnsi="Arial" w:cs="Arial"/>
          <w:b/>
          <w:lang w:val="en-ZA" w:eastAsia="en-GB"/>
        </w:rPr>
        <w:t xml:space="preserve"> </w:t>
      </w:r>
      <w:r w:rsidR="00D84A04">
        <w:rPr>
          <w:rFonts w:ascii="Arial" w:eastAsia="Times New Roman" w:hAnsi="Arial" w:cs="Arial"/>
          <w:b/>
          <w:lang w:val="en-ZA" w:eastAsia="en-GB"/>
        </w:rPr>
        <w:t>RESPONDENT</w:t>
      </w:r>
    </w:p>
    <w:p w14:paraId="7F2CE8A3" w14:textId="30531F4E" w:rsidR="00682E6C" w:rsidRDefault="00682E6C" w:rsidP="005A17DB">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NATIONAL COUNCIL FOR CORRECTIONAL SERVICES</w:t>
      </w:r>
      <w:r>
        <w:rPr>
          <w:rFonts w:ascii="Arial" w:eastAsia="Times New Roman" w:hAnsi="Arial" w:cs="Arial"/>
          <w:b/>
          <w:lang w:val="en-ZA" w:eastAsia="en-GB"/>
        </w:rPr>
        <w:tab/>
        <w:t>2</w:t>
      </w:r>
      <w:r w:rsidRPr="00682E6C">
        <w:rPr>
          <w:rFonts w:ascii="Arial" w:eastAsia="Times New Roman" w:hAnsi="Arial" w:cs="Arial"/>
          <w:b/>
          <w:vertAlign w:val="superscript"/>
          <w:lang w:val="en-ZA" w:eastAsia="en-GB"/>
        </w:rPr>
        <w:t>nd</w:t>
      </w:r>
      <w:r>
        <w:rPr>
          <w:rFonts w:ascii="Arial" w:eastAsia="Times New Roman" w:hAnsi="Arial" w:cs="Arial"/>
          <w:b/>
          <w:lang w:val="en-ZA" w:eastAsia="en-GB"/>
        </w:rPr>
        <w:t xml:space="preserve"> RESPONDENT</w:t>
      </w:r>
    </w:p>
    <w:p w14:paraId="515496CF" w14:textId="77777777" w:rsidR="00041F40"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14:paraId="35C4545B" w14:textId="66D53229" w:rsidR="00041F40" w:rsidRPr="00A9533D" w:rsidRDefault="00574219"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 xml:space="preserve">                                                        JUDGMENT</w:t>
      </w:r>
    </w:p>
    <w:p w14:paraId="47E502B2" w14:textId="77777777" w:rsidR="00574219" w:rsidRDefault="00574219" w:rsidP="00574219">
      <w:pPr>
        <w:tabs>
          <w:tab w:val="left" w:pos="5868"/>
        </w:tabs>
        <w:spacing w:line="360" w:lineRule="auto"/>
        <w:jc w:val="both"/>
        <w:rPr>
          <w:rFonts w:ascii="Arial" w:eastAsia="Times New Roman" w:hAnsi="Arial" w:cs="Arial"/>
          <w:b/>
          <w:u w:val="single"/>
          <w:lang w:val="en-ZA" w:eastAsia="en-GB"/>
        </w:rPr>
      </w:pPr>
    </w:p>
    <w:p w14:paraId="50C8FC7B" w14:textId="3E20D170" w:rsidR="00AA7BEE" w:rsidRPr="000B6FB4" w:rsidRDefault="00574219" w:rsidP="00E56817">
      <w:pPr>
        <w:tabs>
          <w:tab w:val="left" w:pos="5868"/>
        </w:tabs>
        <w:spacing w:line="360" w:lineRule="auto"/>
        <w:jc w:val="both"/>
        <w:rPr>
          <w:rFonts w:ascii="Arial" w:eastAsia="Times New Roman" w:hAnsi="Arial" w:cs="Arial"/>
          <w:b/>
          <w:u w:val="single"/>
          <w:lang w:val="en-ZA" w:eastAsia="en-GB"/>
        </w:rPr>
      </w:pPr>
      <w:r w:rsidRPr="00A9533D">
        <w:rPr>
          <w:rFonts w:ascii="Arial" w:eastAsia="Times New Roman" w:hAnsi="Arial" w:cs="Arial"/>
          <w:b/>
          <w:u w:val="single"/>
          <w:lang w:val="en-ZA" w:eastAsia="en-GB"/>
        </w:rPr>
        <w:t>ALLY AJ</w:t>
      </w:r>
    </w:p>
    <w:p w14:paraId="2E40BE6A" w14:textId="77777777" w:rsidR="004A06A3" w:rsidRDefault="004A06A3" w:rsidP="00E56817">
      <w:pPr>
        <w:tabs>
          <w:tab w:val="left" w:pos="5868"/>
        </w:tabs>
        <w:spacing w:line="360" w:lineRule="auto"/>
        <w:jc w:val="both"/>
        <w:rPr>
          <w:rFonts w:ascii="Arial" w:eastAsia="Times New Roman" w:hAnsi="Arial" w:cs="Arial"/>
          <w:b/>
          <w:lang w:val="en-ZA" w:eastAsia="en-GB"/>
        </w:rPr>
      </w:pPr>
    </w:p>
    <w:p w14:paraId="12F31708" w14:textId="77777777" w:rsidR="004A06A3" w:rsidRDefault="004A06A3" w:rsidP="00E56817">
      <w:pPr>
        <w:tabs>
          <w:tab w:val="left" w:pos="5868"/>
        </w:tabs>
        <w:spacing w:line="360" w:lineRule="auto"/>
        <w:jc w:val="both"/>
        <w:rPr>
          <w:rFonts w:ascii="Arial" w:eastAsia="Times New Roman" w:hAnsi="Arial" w:cs="Arial"/>
          <w:b/>
          <w:lang w:val="en-ZA" w:eastAsia="en-GB"/>
        </w:rPr>
      </w:pPr>
    </w:p>
    <w:p w14:paraId="01521C35" w14:textId="77777777" w:rsidR="004A06A3" w:rsidRDefault="004A06A3" w:rsidP="00E56817">
      <w:pPr>
        <w:tabs>
          <w:tab w:val="left" w:pos="5868"/>
        </w:tabs>
        <w:spacing w:line="360" w:lineRule="auto"/>
        <w:jc w:val="both"/>
        <w:rPr>
          <w:rFonts w:ascii="Arial" w:eastAsia="Times New Roman" w:hAnsi="Arial" w:cs="Arial"/>
          <w:b/>
          <w:lang w:val="en-ZA" w:eastAsia="en-GB"/>
        </w:rPr>
      </w:pPr>
    </w:p>
    <w:p w14:paraId="0FB115C3" w14:textId="77777777" w:rsidR="004A06A3" w:rsidRDefault="004A06A3" w:rsidP="00E56817">
      <w:pPr>
        <w:tabs>
          <w:tab w:val="left" w:pos="5868"/>
        </w:tabs>
        <w:spacing w:line="360" w:lineRule="auto"/>
        <w:jc w:val="both"/>
        <w:rPr>
          <w:rFonts w:ascii="Arial" w:eastAsia="Times New Roman" w:hAnsi="Arial" w:cs="Arial"/>
          <w:b/>
          <w:lang w:val="en-ZA" w:eastAsia="en-GB"/>
        </w:rPr>
      </w:pPr>
    </w:p>
    <w:p w14:paraId="5A7FFCD6" w14:textId="4610DB12" w:rsidR="00E56817" w:rsidRDefault="007245C5" w:rsidP="00E56817">
      <w:pP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lastRenderedPageBreak/>
        <w:t>INTRODUCTION</w:t>
      </w:r>
    </w:p>
    <w:p w14:paraId="66517741" w14:textId="77777777" w:rsidR="007245C5" w:rsidRPr="007245C5" w:rsidRDefault="007245C5" w:rsidP="00E56817">
      <w:pPr>
        <w:tabs>
          <w:tab w:val="left" w:pos="5868"/>
        </w:tabs>
        <w:spacing w:line="360" w:lineRule="auto"/>
        <w:jc w:val="both"/>
        <w:rPr>
          <w:rFonts w:ascii="Arial" w:eastAsia="Times New Roman" w:hAnsi="Arial" w:cs="Arial"/>
          <w:b/>
          <w:lang w:val="en-ZA" w:eastAsia="en-GB"/>
        </w:rPr>
      </w:pPr>
    </w:p>
    <w:p w14:paraId="29BA71FD" w14:textId="0BA8B974" w:rsidR="0091594C" w:rsidRDefault="00574219" w:rsidP="00682E6C">
      <w:pPr>
        <w:spacing w:after="200"/>
        <w:rPr>
          <w:rFonts w:ascii="Arial" w:eastAsia="Calibri" w:hAnsi="Arial" w:cs="Arial"/>
          <w:lang w:val="en-ZA"/>
        </w:rPr>
      </w:pPr>
      <w:r>
        <w:rPr>
          <w:rFonts w:ascii="Arial" w:eastAsia="Calibri" w:hAnsi="Arial" w:cs="Arial"/>
          <w:lang w:val="en-ZA"/>
        </w:rPr>
        <w:t>[1]</w:t>
      </w:r>
      <w:r>
        <w:rPr>
          <w:rFonts w:ascii="Arial" w:eastAsia="Calibri" w:hAnsi="Arial" w:cs="Arial"/>
          <w:lang w:val="en-ZA"/>
        </w:rPr>
        <w:tab/>
      </w:r>
      <w:r w:rsidR="00682E6C">
        <w:rPr>
          <w:rFonts w:ascii="Arial" w:eastAsia="Calibri" w:hAnsi="Arial" w:cs="Arial"/>
          <w:lang w:val="en-ZA"/>
        </w:rPr>
        <w:t>This is a</w:t>
      </w:r>
      <w:r w:rsidR="004A06A3">
        <w:rPr>
          <w:rFonts w:ascii="Arial" w:eastAsia="Calibri" w:hAnsi="Arial" w:cs="Arial"/>
          <w:lang w:val="en-ZA"/>
        </w:rPr>
        <w:t>n</w:t>
      </w:r>
      <w:r w:rsidR="00682E6C">
        <w:rPr>
          <w:rFonts w:ascii="Arial" w:eastAsia="Calibri" w:hAnsi="Arial" w:cs="Arial"/>
          <w:lang w:val="en-ZA"/>
        </w:rPr>
        <w:t xml:space="preserve"> </w:t>
      </w:r>
      <w:r w:rsidR="004A06A3">
        <w:rPr>
          <w:rFonts w:ascii="Arial" w:eastAsia="Calibri" w:hAnsi="Arial" w:cs="Arial"/>
          <w:lang w:val="en-ZA"/>
        </w:rPr>
        <w:t xml:space="preserve">opposed </w:t>
      </w:r>
      <w:r w:rsidR="00682E6C">
        <w:rPr>
          <w:rFonts w:ascii="Arial" w:eastAsia="Calibri" w:hAnsi="Arial" w:cs="Arial"/>
          <w:lang w:val="en-ZA"/>
        </w:rPr>
        <w:t xml:space="preserve">review application launched against the </w:t>
      </w:r>
      <w:r w:rsidR="004A06A3">
        <w:rPr>
          <w:rFonts w:ascii="Arial" w:eastAsia="Calibri" w:hAnsi="Arial" w:cs="Arial"/>
          <w:lang w:val="en-ZA"/>
        </w:rPr>
        <w:t>decision by the First Respondent, hereinafter referred to as ‘the Minister’, not to parole the Applicant.</w:t>
      </w:r>
    </w:p>
    <w:p w14:paraId="7020A08E" w14:textId="77777777" w:rsidR="00CE7718" w:rsidRDefault="004A06A3" w:rsidP="00682E6C">
      <w:pPr>
        <w:spacing w:after="200"/>
        <w:rPr>
          <w:rFonts w:ascii="Arial" w:eastAsia="Calibri" w:hAnsi="Arial" w:cs="Arial"/>
          <w:lang w:val="en-ZA"/>
        </w:rPr>
      </w:pPr>
      <w:r>
        <w:rPr>
          <w:rFonts w:ascii="Arial" w:eastAsia="Calibri" w:hAnsi="Arial" w:cs="Arial"/>
          <w:lang w:val="en-ZA"/>
        </w:rPr>
        <w:t>[2]</w:t>
      </w:r>
      <w:r>
        <w:rPr>
          <w:rFonts w:ascii="Arial" w:eastAsia="Calibri" w:hAnsi="Arial" w:cs="Arial"/>
          <w:lang w:val="en-ZA"/>
        </w:rPr>
        <w:tab/>
      </w:r>
      <w:r w:rsidR="00602682">
        <w:rPr>
          <w:rFonts w:ascii="Arial" w:eastAsia="Calibri" w:hAnsi="Arial" w:cs="Arial"/>
          <w:lang w:val="en-ZA"/>
        </w:rPr>
        <w:t>The issue of the late filing of the application was dealt wit</w:t>
      </w:r>
      <w:r w:rsidR="00CE7718">
        <w:rPr>
          <w:rFonts w:ascii="Arial" w:eastAsia="Calibri" w:hAnsi="Arial" w:cs="Arial"/>
          <w:lang w:val="en-ZA"/>
        </w:rPr>
        <w:t>h at the beginning of the proceedings. Counsel for the Respondents had no objection to the granting of condonation and I accordingly granted condonation in the interest of justice.</w:t>
      </w:r>
    </w:p>
    <w:p w14:paraId="692C55CD" w14:textId="3502FEBC" w:rsidR="004A06A3" w:rsidRDefault="00CE7718" w:rsidP="00682E6C">
      <w:pPr>
        <w:spacing w:after="200"/>
        <w:rPr>
          <w:rFonts w:ascii="Arial" w:eastAsia="Calibri" w:hAnsi="Arial" w:cs="Arial"/>
          <w:lang w:val="en-ZA"/>
        </w:rPr>
      </w:pPr>
      <w:r>
        <w:rPr>
          <w:rFonts w:ascii="Arial" w:eastAsia="Calibri" w:hAnsi="Arial" w:cs="Arial"/>
          <w:lang w:val="en-ZA"/>
        </w:rPr>
        <w:t>[3]</w:t>
      </w:r>
      <w:r>
        <w:rPr>
          <w:rFonts w:ascii="Arial" w:eastAsia="Calibri" w:hAnsi="Arial" w:cs="Arial"/>
          <w:lang w:val="en-ZA"/>
        </w:rPr>
        <w:tab/>
      </w:r>
      <w:r w:rsidR="004A06A3">
        <w:rPr>
          <w:rFonts w:ascii="Arial" w:eastAsia="Calibri" w:hAnsi="Arial" w:cs="Arial"/>
          <w:lang w:val="en-ZA"/>
        </w:rPr>
        <w:t xml:space="preserve">The Applicant seeks an order substituting the decision of ‘the Minister’ </w:t>
      </w:r>
      <w:r w:rsidR="008943A6">
        <w:rPr>
          <w:rFonts w:ascii="Arial" w:eastAsia="Calibri" w:hAnsi="Arial" w:cs="Arial"/>
          <w:lang w:val="en-ZA"/>
        </w:rPr>
        <w:t>and placing the Applicant on parole within a prescribed period and on conditions t</w:t>
      </w:r>
      <w:r w:rsidR="006E5FC6">
        <w:rPr>
          <w:rFonts w:ascii="Arial" w:eastAsia="Calibri" w:hAnsi="Arial" w:cs="Arial"/>
          <w:lang w:val="en-ZA"/>
        </w:rPr>
        <w:t>h</w:t>
      </w:r>
      <w:r w:rsidR="008943A6">
        <w:rPr>
          <w:rFonts w:ascii="Arial" w:eastAsia="Calibri" w:hAnsi="Arial" w:cs="Arial"/>
          <w:lang w:val="en-ZA"/>
        </w:rPr>
        <w:t>at</w:t>
      </w:r>
      <w:r w:rsidR="006E5FC6">
        <w:rPr>
          <w:rFonts w:ascii="Arial" w:eastAsia="Calibri" w:hAnsi="Arial" w:cs="Arial"/>
          <w:lang w:val="en-ZA"/>
        </w:rPr>
        <w:t xml:space="preserve"> the Court deems meet </w:t>
      </w:r>
      <w:r w:rsidR="004A06A3">
        <w:rPr>
          <w:rFonts w:ascii="Arial" w:eastAsia="Calibri" w:hAnsi="Arial" w:cs="Arial"/>
          <w:lang w:val="en-ZA"/>
        </w:rPr>
        <w:t>as well as further ancillary relief.</w:t>
      </w:r>
      <w:r w:rsidR="003F5777">
        <w:rPr>
          <w:rFonts w:ascii="Arial" w:eastAsia="Calibri" w:hAnsi="Arial" w:cs="Arial"/>
          <w:lang w:val="en-ZA"/>
        </w:rPr>
        <w:t xml:space="preserve"> </w:t>
      </w:r>
    </w:p>
    <w:p w14:paraId="2E97D892" w14:textId="16AA0B33" w:rsidR="006E5FC6" w:rsidRDefault="006E5FC6" w:rsidP="00682E6C">
      <w:pPr>
        <w:spacing w:after="200"/>
        <w:rPr>
          <w:rFonts w:ascii="Arial" w:eastAsia="Calibri" w:hAnsi="Arial" w:cs="Arial"/>
          <w:lang w:val="en-ZA"/>
        </w:rPr>
      </w:pPr>
      <w:r>
        <w:rPr>
          <w:rFonts w:ascii="Arial" w:eastAsia="Calibri" w:hAnsi="Arial" w:cs="Arial"/>
          <w:lang w:val="en-ZA"/>
        </w:rPr>
        <w:t>[</w:t>
      </w:r>
      <w:r w:rsidR="00CE7718">
        <w:rPr>
          <w:rFonts w:ascii="Arial" w:eastAsia="Calibri" w:hAnsi="Arial" w:cs="Arial"/>
          <w:lang w:val="en-ZA"/>
        </w:rPr>
        <w:t>4</w:t>
      </w:r>
      <w:r>
        <w:rPr>
          <w:rFonts w:ascii="Arial" w:eastAsia="Calibri" w:hAnsi="Arial" w:cs="Arial"/>
          <w:lang w:val="en-ZA"/>
        </w:rPr>
        <w:t>]</w:t>
      </w:r>
      <w:r>
        <w:rPr>
          <w:rFonts w:ascii="Arial" w:eastAsia="Calibri" w:hAnsi="Arial" w:cs="Arial"/>
          <w:lang w:val="en-ZA"/>
        </w:rPr>
        <w:tab/>
        <w:t>This application has been brought in terms of Section 33 of the Cons</w:t>
      </w:r>
      <w:r w:rsidR="00C0421E">
        <w:rPr>
          <w:rFonts w:ascii="Arial" w:eastAsia="Calibri" w:hAnsi="Arial" w:cs="Arial"/>
          <w:lang w:val="en-ZA"/>
        </w:rPr>
        <w:t>t</w:t>
      </w:r>
      <w:r>
        <w:rPr>
          <w:rFonts w:ascii="Arial" w:eastAsia="Calibri" w:hAnsi="Arial" w:cs="Arial"/>
          <w:lang w:val="en-ZA"/>
        </w:rPr>
        <w:t>itution</w:t>
      </w:r>
      <w:r w:rsidR="00C0421E">
        <w:rPr>
          <w:rFonts w:ascii="Arial" w:eastAsia="Calibri" w:hAnsi="Arial" w:cs="Arial"/>
          <w:lang w:val="en-ZA"/>
        </w:rPr>
        <w:t xml:space="preserve"> of the Republic of South Africa</w:t>
      </w:r>
      <w:r w:rsidR="00C0421E">
        <w:rPr>
          <w:rStyle w:val="FootnoteReference"/>
          <w:rFonts w:ascii="Arial" w:eastAsia="Calibri" w:hAnsi="Arial" w:cs="Arial"/>
          <w:lang w:val="en-ZA"/>
        </w:rPr>
        <w:footnoteReference w:id="1"/>
      </w:r>
      <w:r w:rsidR="00C0421E">
        <w:rPr>
          <w:rFonts w:ascii="Arial" w:eastAsia="Calibri" w:hAnsi="Arial" w:cs="Arial"/>
          <w:lang w:val="en-ZA"/>
        </w:rPr>
        <w:t>, hereinafter referred to as ‘the Constitution’ and Section 6 of the Promotion of Administrative Justice Act</w:t>
      </w:r>
      <w:r w:rsidR="00C0421E">
        <w:rPr>
          <w:rStyle w:val="FootnoteReference"/>
          <w:rFonts w:ascii="Arial" w:eastAsia="Calibri" w:hAnsi="Arial" w:cs="Arial"/>
          <w:lang w:val="en-ZA"/>
        </w:rPr>
        <w:footnoteReference w:id="2"/>
      </w:r>
      <w:r w:rsidR="00C0421E">
        <w:rPr>
          <w:rFonts w:ascii="Arial" w:eastAsia="Calibri" w:hAnsi="Arial" w:cs="Arial"/>
          <w:lang w:val="en-ZA"/>
        </w:rPr>
        <w:t xml:space="preserve">, hereinafter referred to as ‘PAJA’, </w:t>
      </w:r>
      <w:r>
        <w:rPr>
          <w:rFonts w:ascii="Arial" w:eastAsia="Calibri" w:hAnsi="Arial" w:cs="Arial"/>
          <w:lang w:val="en-ZA"/>
        </w:rPr>
        <w:t>to review the decision of ‘the Minister’ taken on 12 November 2021 wherein</w:t>
      </w:r>
      <w:r w:rsidR="00C0421E">
        <w:rPr>
          <w:rFonts w:ascii="Arial" w:eastAsia="Calibri" w:hAnsi="Arial" w:cs="Arial"/>
          <w:lang w:val="en-ZA"/>
        </w:rPr>
        <w:t xml:space="preserve"> parole was denied. </w:t>
      </w:r>
      <w:r>
        <w:rPr>
          <w:rFonts w:ascii="Arial" w:eastAsia="Calibri" w:hAnsi="Arial" w:cs="Arial"/>
          <w:lang w:val="en-ZA"/>
        </w:rPr>
        <w:t xml:space="preserve">   </w:t>
      </w:r>
    </w:p>
    <w:p w14:paraId="4D5333B6" w14:textId="01F74978" w:rsidR="006E5FC6" w:rsidRDefault="004A06A3" w:rsidP="00682E6C">
      <w:pPr>
        <w:spacing w:after="200"/>
        <w:rPr>
          <w:rFonts w:ascii="Arial" w:eastAsia="Calibri" w:hAnsi="Arial" w:cs="Arial"/>
          <w:lang w:val="en-ZA"/>
        </w:rPr>
      </w:pPr>
      <w:r>
        <w:rPr>
          <w:rFonts w:ascii="Arial" w:eastAsia="Calibri" w:hAnsi="Arial" w:cs="Arial"/>
          <w:lang w:val="en-ZA"/>
        </w:rPr>
        <w:t>[</w:t>
      </w:r>
      <w:r w:rsidR="00CE7718">
        <w:rPr>
          <w:rFonts w:ascii="Arial" w:eastAsia="Calibri" w:hAnsi="Arial" w:cs="Arial"/>
          <w:lang w:val="en-ZA"/>
        </w:rPr>
        <w:t>5</w:t>
      </w:r>
      <w:r>
        <w:rPr>
          <w:rFonts w:ascii="Arial" w:eastAsia="Calibri" w:hAnsi="Arial" w:cs="Arial"/>
          <w:lang w:val="en-ZA"/>
        </w:rPr>
        <w:t>]</w:t>
      </w:r>
      <w:r w:rsidR="006E5FC6">
        <w:rPr>
          <w:rFonts w:ascii="Arial" w:eastAsia="Calibri" w:hAnsi="Arial" w:cs="Arial"/>
          <w:lang w:val="en-ZA"/>
        </w:rPr>
        <w:tab/>
        <w:t>During the hearing of the application Counsel for the Applicant submitted that the applicant would not be persisting with the relief for the Court to substitute the decision of ‘the Minister’.</w:t>
      </w:r>
    </w:p>
    <w:p w14:paraId="231DC23A" w14:textId="72B8A648" w:rsidR="00585954" w:rsidRDefault="00585954" w:rsidP="00682E6C">
      <w:pPr>
        <w:spacing w:after="200"/>
        <w:rPr>
          <w:rFonts w:ascii="Arial" w:eastAsia="Calibri" w:hAnsi="Arial" w:cs="Arial"/>
          <w:lang w:val="en-ZA"/>
        </w:rPr>
      </w:pPr>
      <w:r>
        <w:rPr>
          <w:rFonts w:ascii="Arial" w:eastAsia="Calibri" w:hAnsi="Arial" w:cs="Arial"/>
          <w:lang w:val="en-ZA"/>
        </w:rPr>
        <w:lastRenderedPageBreak/>
        <w:t>[6]</w:t>
      </w:r>
      <w:r>
        <w:rPr>
          <w:rFonts w:ascii="Arial" w:eastAsia="Calibri" w:hAnsi="Arial" w:cs="Arial"/>
          <w:lang w:val="en-ZA"/>
        </w:rPr>
        <w:tab/>
        <w:t>The answering affidavit of the Respondents is deposed to by a member of the Second Respondent</w:t>
      </w:r>
      <w:r w:rsidR="00D15169">
        <w:rPr>
          <w:rFonts w:ascii="Arial" w:eastAsia="Calibri" w:hAnsi="Arial" w:cs="Arial"/>
          <w:lang w:val="en-ZA"/>
        </w:rPr>
        <w:t xml:space="preserve"> and no affidavit whatsoever has been deposed to by ‘the Minister’, the First Respondent. </w:t>
      </w:r>
      <w:r>
        <w:rPr>
          <w:rFonts w:ascii="Arial" w:eastAsia="Calibri" w:hAnsi="Arial" w:cs="Arial"/>
          <w:lang w:val="en-ZA"/>
        </w:rPr>
        <w:t xml:space="preserve"> </w:t>
      </w:r>
    </w:p>
    <w:p w14:paraId="4200837D" w14:textId="77777777" w:rsidR="006E5FC6" w:rsidRDefault="006E5FC6" w:rsidP="00682E6C">
      <w:pPr>
        <w:spacing w:after="200"/>
        <w:rPr>
          <w:rFonts w:ascii="Arial" w:eastAsia="Calibri" w:hAnsi="Arial" w:cs="Arial"/>
          <w:b/>
          <w:bCs/>
          <w:lang w:val="en-ZA"/>
        </w:rPr>
      </w:pPr>
      <w:r>
        <w:rPr>
          <w:rFonts w:ascii="Arial" w:eastAsia="Calibri" w:hAnsi="Arial" w:cs="Arial"/>
          <w:b/>
          <w:bCs/>
          <w:lang w:val="en-ZA"/>
        </w:rPr>
        <w:t>BACKGROUND AND FACTUAL MATRIX</w:t>
      </w:r>
    </w:p>
    <w:p w14:paraId="68877497" w14:textId="370D3828" w:rsidR="00C0421E" w:rsidRDefault="006E5FC6" w:rsidP="00682E6C">
      <w:pPr>
        <w:spacing w:after="200"/>
        <w:rPr>
          <w:rFonts w:ascii="Arial" w:eastAsia="Calibri" w:hAnsi="Arial" w:cs="Arial"/>
          <w:lang w:val="en-ZA"/>
        </w:rPr>
      </w:pPr>
      <w:r>
        <w:rPr>
          <w:rFonts w:ascii="Arial" w:eastAsia="Calibri" w:hAnsi="Arial" w:cs="Arial"/>
          <w:lang w:val="en-ZA"/>
        </w:rPr>
        <w:t>[</w:t>
      </w:r>
      <w:r w:rsidR="00D15169">
        <w:rPr>
          <w:rFonts w:ascii="Arial" w:eastAsia="Calibri" w:hAnsi="Arial" w:cs="Arial"/>
          <w:lang w:val="en-ZA"/>
        </w:rPr>
        <w:t>7</w:t>
      </w:r>
      <w:r>
        <w:rPr>
          <w:rFonts w:ascii="Arial" w:eastAsia="Calibri" w:hAnsi="Arial" w:cs="Arial"/>
          <w:lang w:val="en-ZA"/>
        </w:rPr>
        <w:t>]</w:t>
      </w:r>
      <w:r>
        <w:rPr>
          <w:rFonts w:ascii="Arial" w:eastAsia="Calibri" w:hAnsi="Arial" w:cs="Arial"/>
          <w:lang w:val="en-ZA"/>
        </w:rPr>
        <w:tab/>
        <w:t>The Applicant is a sentenced prisoner and currently incarcerated at Barberton Prison where he is serving a life sentence</w:t>
      </w:r>
      <w:r w:rsidR="00C0421E">
        <w:rPr>
          <w:rFonts w:ascii="Arial" w:eastAsia="Calibri" w:hAnsi="Arial" w:cs="Arial"/>
          <w:lang w:val="en-ZA"/>
        </w:rPr>
        <w:t xml:space="preserve"> imposed on 26 January 2004.</w:t>
      </w:r>
    </w:p>
    <w:p w14:paraId="12A17014" w14:textId="001E654D" w:rsidR="00CE7718" w:rsidRDefault="00C0421E" w:rsidP="00682E6C">
      <w:pPr>
        <w:spacing w:after="200"/>
        <w:rPr>
          <w:rFonts w:ascii="Arial" w:eastAsia="Calibri" w:hAnsi="Arial" w:cs="Arial"/>
          <w:lang w:val="en-ZA"/>
        </w:rPr>
      </w:pPr>
      <w:r>
        <w:rPr>
          <w:rFonts w:ascii="Arial" w:eastAsia="Calibri" w:hAnsi="Arial" w:cs="Arial"/>
          <w:lang w:val="en-ZA"/>
        </w:rPr>
        <w:t>[</w:t>
      </w:r>
      <w:r w:rsidR="00D15169">
        <w:rPr>
          <w:rFonts w:ascii="Arial" w:eastAsia="Calibri" w:hAnsi="Arial" w:cs="Arial"/>
          <w:lang w:val="en-ZA"/>
        </w:rPr>
        <w:t>8</w:t>
      </w:r>
      <w:r>
        <w:rPr>
          <w:rFonts w:ascii="Arial" w:eastAsia="Calibri" w:hAnsi="Arial" w:cs="Arial"/>
          <w:lang w:val="en-ZA"/>
        </w:rPr>
        <w:t>]</w:t>
      </w:r>
      <w:r w:rsidR="00CE7718">
        <w:rPr>
          <w:rFonts w:ascii="Arial" w:eastAsia="Calibri" w:hAnsi="Arial" w:cs="Arial"/>
          <w:lang w:val="en-ZA"/>
        </w:rPr>
        <w:tab/>
        <w:t>The facts of this matter are largely common cause and not contentious.</w:t>
      </w:r>
    </w:p>
    <w:p w14:paraId="6BDD1028" w14:textId="6ED02A4D" w:rsidR="000D720E" w:rsidRDefault="00CE7718" w:rsidP="00682E6C">
      <w:pPr>
        <w:spacing w:after="200"/>
        <w:rPr>
          <w:rFonts w:ascii="Arial" w:eastAsia="Calibri" w:hAnsi="Arial" w:cs="Arial"/>
          <w:lang w:val="en-ZA"/>
        </w:rPr>
      </w:pPr>
      <w:r>
        <w:rPr>
          <w:rFonts w:ascii="Arial" w:eastAsia="Calibri" w:hAnsi="Arial" w:cs="Arial"/>
          <w:lang w:val="en-ZA"/>
        </w:rPr>
        <w:t>[</w:t>
      </w:r>
      <w:r w:rsidR="00D15169">
        <w:rPr>
          <w:rFonts w:ascii="Arial" w:eastAsia="Calibri" w:hAnsi="Arial" w:cs="Arial"/>
          <w:lang w:val="en-ZA"/>
        </w:rPr>
        <w:t>9</w:t>
      </w:r>
      <w:r>
        <w:rPr>
          <w:rFonts w:ascii="Arial" w:eastAsia="Calibri" w:hAnsi="Arial" w:cs="Arial"/>
          <w:lang w:val="en-ZA"/>
        </w:rPr>
        <w:t>]</w:t>
      </w:r>
      <w:r>
        <w:rPr>
          <w:rFonts w:ascii="Arial" w:eastAsia="Calibri" w:hAnsi="Arial" w:cs="Arial"/>
          <w:lang w:val="en-ZA"/>
        </w:rPr>
        <w:tab/>
        <w:t>On the 20</w:t>
      </w:r>
      <w:r w:rsidRPr="00CE7718">
        <w:rPr>
          <w:rFonts w:ascii="Arial" w:eastAsia="Calibri" w:hAnsi="Arial" w:cs="Arial"/>
          <w:vertAlign w:val="superscript"/>
          <w:lang w:val="en-ZA"/>
        </w:rPr>
        <w:t>th</w:t>
      </w:r>
      <w:r>
        <w:rPr>
          <w:rFonts w:ascii="Arial" w:eastAsia="Calibri" w:hAnsi="Arial" w:cs="Arial"/>
          <w:lang w:val="en-ZA"/>
        </w:rPr>
        <w:t xml:space="preserve"> and 21</w:t>
      </w:r>
      <w:r w:rsidRPr="00CE7718">
        <w:rPr>
          <w:rFonts w:ascii="Arial" w:eastAsia="Calibri" w:hAnsi="Arial" w:cs="Arial"/>
          <w:vertAlign w:val="superscript"/>
          <w:lang w:val="en-ZA"/>
        </w:rPr>
        <w:t>st</w:t>
      </w:r>
      <w:r>
        <w:rPr>
          <w:rFonts w:ascii="Arial" w:eastAsia="Calibri" w:hAnsi="Arial" w:cs="Arial"/>
          <w:lang w:val="en-ZA"/>
        </w:rPr>
        <w:t xml:space="preserve"> of May 2021</w:t>
      </w:r>
      <w:r w:rsidR="000D720E">
        <w:rPr>
          <w:rStyle w:val="FootnoteReference"/>
          <w:rFonts w:ascii="Arial" w:eastAsia="Calibri" w:hAnsi="Arial" w:cs="Arial"/>
          <w:lang w:val="en-ZA"/>
        </w:rPr>
        <w:footnoteReference w:id="3"/>
      </w:r>
      <w:r>
        <w:rPr>
          <w:rFonts w:ascii="Arial" w:eastAsia="Calibri" w:hAnsi="Arial" w:cs="Arial"/>
          <w:lang w:val="en-ZA"/>
        </w:rPr>
        <w:t xml:space="preserve">, members of the Second Respondent met to make a recommendation to ‘the Minister’ on the eligibility of the Applicant to be </w:t>
      </w:r>
      <w:r w:rsidR="000D720E">
        <w:rPr>
          <w:rFonts w:ascii="Arial" w:eastAsia="Calibri" w:hAnsi="Arial" w:cs="Arial"/>
          <w:lang w:val="en-ZA"/>
        </w:rPr>
        <w:t>g</w:t>
      </w:r>
      <w:r>
        <w:rPr>
          <w:rFonts w:ascii="Arial" w:eastAsia="Calibri" w:hAnsi="Arial" w:cs="Arial"/>
          <w:lang w:val="en-ZA"/>
        </w:rPr>
        <w:t>ranted</w:t>
      </w:r>
      <w:r w:rsidR="000D720E">
        <w:rPr>
          <w:rFonts w:ascii="Arial" w:eastAsia="Calibri" w:hAnsi="Arial" w:cs="Arial"/>
          <w:lang w:val="en-ZA"/>
        </w:rPr>
        <w:t xml:space="preserve"> parole. The Second Respondent recommended that the Applicant was not recommended for parole at that stage and this recommendation was approved by ‘the Minister’ on 12 November 2021. It is this decision that the Applicant seeks to have set aside.</w:t>
      </w:r>
    </w:p>
    <w:p w14:paraId="4F18B86E" w14:textId="198A140A" w:rsidR="00D36CDB" w:rsidRDefault="00D36CDB" w:rsidP="00682E6C">
      <w:pPr>
        <w:spacing w:after="200"/>
        <w:rPr>
          <w:rFonts w:ascii="Arial" w:eastAsia="Calibri" w:hAnsi="Arial" w:cs="Arial"/>
          <w:lang w:val="en-ZA"/>
        </w:rPr>
      </w:pPr>
      <w:r>
        <w:rPr>
          <w:rFonts w:ascii="Arial" w:eastAsia="Calibri" w:hAnsi="Arial" w:cs="Arial"/>
          <w:lang w:val="en-ZA"/>
        </w:rPr>
        <w:t>[</w:t>
      </w:r>
      <w:r w:rsidR="00D15169">
        <w:rPr>
          <w:rFonts w:ascii="Arial" w:eastAsia="Calibri" w:hAnsi="Arial" w:cs="Arial"/>
          <w:lang w:val="en-ZA"/>
        </w:rPr>
        <w:t>10</w:t>
      </w:r>
      <w:r>
        <w:rPr>
          <w:rFonts w:ascii="Arial" w:eastAsia="Calibri" w:hAnsi="Arial" w:cs="Arial"/>
          <w:lang w:val="en-ZA"/>
        </w:rPr>
        <w:t>]</w:t>
      </w:r>
      <w:r>
        <w:rPr>
          <w:rFonts w:ascii="Arial" w:eastAsia="Calibri" w:hAnsi="Arial" w:cs="Arial"/>
          <w:lang w:val="en-ZA"/>
        </w:rPr>
        <w:tab/>
        <w:t>On 23</w:t>
      </w:r>
      <w:r w:rsidRPr="00D36CDB">
        <w:rPr>
          <w:rFonts w:ascii="Arial" w:eastAsia="Calibri" w:hAnsi="Arial" w:cs="Arial"/>
          <w:vertAlign w:val="superscript"/>
          <w:lang w:val="en-ZA"/>
        </w:rPr>
        <w:t>rd</w:t>
      </w:r>
      <w:r>
        <w:rPr>
          <w:rFonts w:ascii="Arial" w:eastAsia="Calibri" w:hAnsi="Arial" w:cs="Arial"/>
          <w:lang w:val="en-ZA"/>
        </w:rPr>
        <w:t xml:space="preserve"> January 2022 the Applicant had served 17 years and 10 months in prison. This date is important, so the Applicant submits, because it determines whether on his interpretation of the law, he is eligible for parole.</w:t>
      </w:r>
    </w:p>
    <w:p w14:paraId="0153DD50" w14:textId="77777777" w:rsidR="00D36CDB" w:rsidRDefault="00D36CDB" w:rsidP="00682E6C">
      <w:pPr>
        <w:spacing w:after="200"/>
        <w:rPr>
          <w:rFonts w:ascii="Arial" w:eastAsia="Calibri" w:hAnsi="Arial" w:cs="Arial"/>
          <w:b/>
          <w:bCs/>
          <w:lang w:val="en-ZA"/>
        </w:rPr>
      </w:pPr>
      <w:r>
        <w:rPr>
          <w:rFonts w:ascii="Arial" w:eastAsia="Calibri" w:hAnsi="Arial" w:cs="Arial"/>
          <w:b/>
          <w:bCs/>
          <w:lang w:val="en-ZA"/>
        </w:rPr>
        <w:t>LEGAL FRAMEWORK</w:t>
      </w:r>
    </w:p>
    <w:p w14:paraId="65F660E1" w14:textId="74DC8022" w:rsidR="00C6120C" w:rsidRDefault="00D36CDB" w:rsidP="00682E6C">
      <w:pPr>
        <w:spacing w:after="200"/>
        <w:rPr>
          <w:rFonts w:ascii="Arial" w:eastAsia="Calibri" w:hAnsi="Arial" w:cs="Arial"/>
          <w:lang w:val="en-ZA"/>
        </w:rPr>
      </w:pPr>
      <w:r>
        <w:rPr>
          <w:rFonts w:ascii="Arial" w:eastAsia="Calibri" w:hAnsi="Arial" w:cs="Arial"/>
          <w:lang w:val="en-ZA"/>
        </w:rPr>
        <w:t>[1</w:t>
      </w:r>
      <w:r w:rsidR="00D15169">
        <w:rPr>
          <w:rFonts w:ascii="Arial" w:eastAsia="Calibri" w:hAnsi="Arial" w:cs="Arial"/>
          <w:lang w:val="en-ZA"/>
        </w:rPr>
        <w:t>1</w:t>
      </w:r>
      <w:r>
        <w:rPr>
          <w:rFonts w:ascii="Arial" w:eastAsia="Calibri" w:hAnsi="Arial" w:cs="Arial"/>
          <w:lang w:val="en-ZA"/>
        </w:rPr>
        <w:t>]</w:t>
      </w:r>
      <w:r>
        <w:rPr>
          <w:rFonts w:ascii="Arial" w:eastAsia="Calibri" w:hAnsi="Arial" w:cs="Arial"/>
          <w:lang w:val="en-ZA"/>
        </w:rPr>
        <w:tab/>
      </w:r>
      <w:r w:rsidR="00C6120C">
        <w:rPr>
          <w:rFonts w:ascii="Arial" w:eastAsia="Calibri" w:hAnsi="Arial" w:cs="Arial"/>
          <w:lang w:val="en-ZA"/>
        </w:rPr>
        <w:t>Section 136 of the Correctional Services Act</w:t>
      </w:r>
      <w:r w:rsidR="00C6120C">
        <w:rPr>
          <w:rStyle w:val="FootnoteReference"/>
          <w:rFonts w:ascii="Arial" w:eastAsia="Calibri" w:hAnsi="Arial" w:cs="Arial"/>
          <w:lang w:val="en-ZA"/>
        </w:rPr>
        <w:footnoteReference w:id="4"/>
      </w:r>
      <w:r w:rsidR="00C6120C">
        <w:rPr>
          <w:rFonts w:ascii="Arial" w:eastAsia="Calibri" w:hAnsi="Arial" w:cs="Arial"/>
          <w:lang w:val="en-ZA"/>
        </w:rPr>
        <w:t xml:space="preserve"> provides:</w:t>
      </w:r>
    </w:p>
    <w:p w14:paraId="47A1A8E7" w14:textId="6F74FF27" w:rsidR="008160FD" w:rsidRDefault="00E8739C" w:rsidP="00E8739C">
      <w:pPr>
        <w:spacing w:after="200"/>
        <w:ind w:left="720"/>
        <w:rPr>
          <w:rFonts w:ascii="Arial" w:hAnsi="Arial" w:cs="Arial"/>
          <w:i/>
          <w:iCs/>
          <w:sz w:val="22"/>
          <w:szCs w:val="22"/>
        </w:rPr>
      </w:pPr>
      <w:r>
        <w:rPr>
          <w:rFonts w:ascii="Arial" w:hAnsi="Arial" w:cs="Arial"/>
          <w:i/>
          <w:iCs/>
          <w:sz w:val="22"/>
          <w:szCs w:val="22"/>
        </w:rPr>
        <w:t>“</w:t>
      </w:r>
      <w:r w:rsidRPr="00E8739C">
        <w:rPr>
          <w:rFonts w:ascii="Arial" w:hAnsi="Arial" w:cs="Arial"/>
          <w:i/>
          <w:iCs/>
          <w:sz w:val="22"/>
          <w:szCs w:val="22"/>
        </w:rPr>
        <w:t>136. Transitional provisions—</w:t>
      </w:r>
    </w:p>
    <w:p w14:paraId="7755541F" w14:textId="1CF6EAFD" w:rsidR="00E8739C" w:rsidRDefault="00E8739C" w:rsidP="00E8739C">
      <w:pPr>
        <w:spacing w:after="200"/>
        <w:ind w:left="720"/>
        <w:rPr>
          <w:rFonts w:ascii="Arial" w:hAnsi="Arial" w:cs="Arial"/>
          <w:i/>
          <w:iCs/>
          <w:sz w:val="22"/>
          <w:szCs w:val="22"/>
        </w:rPr>
      </w:pPr>
      <w:r w:rsidRPr="00E8739C">
        <w:rPr>
          <w:rFonts w:ascii="Arial" w:hAnsi="Arial" w:cs="Arial"/>
          <w:i/>
          <w:iCs/>
          <w:sz w:val="22"/>
          <w:szCs w:val="22"/>
        </w:rPr>
        <w:lastRenderedPageBreak/>
        <w:t xml:space="preserve">(1) Any person serving a sentence of incarceration immediately before the commencement of Chapters IV, VI and VII is subject to the provisions of the Correctional Services Act, 1959 (Act No. 8 of 1959), relating to his or her placement under community corrections, and is to be considered for such release and placement by the Correctional Supervision and Parole Board in terms of the policy and guidelines applied by the former Parole Boards prior to the commencement of those Chapters. </w:t>
      </w:r>
    </w:p>
    <w:p w14:paraId="2070FE16" w14:textId="77777777" w:rsidR="00E8739C" w:rsidRDefault="00E8739C" w:rsidP="00E8739C">
      <w:pPr>
        <w:spacing w:after="200"/>
        <w:ind w:left="720"/>
        <w:rPr>
          <w:rFonts w:ascii="Arial" w:hAnsi="Arial" w:cs="Arial"/>
          <w:i/>
          <w:iCs/>
          <w:sz w:val="22"/>
          <w:szCs w:val="22"/>
        </w:rPr>
      </w:pPr>
      <w:r w:rsidRPr="00E8739C">
        <w:rPr>
          <w:rFonts w:ascii="Arial" w:hAnsi="Arial" w:cs="Arial"/>
          <w:i/>
          <w:iCs/>
          <w:sz w:val="22"/>
          <w:szCs w:val="22"/>
        </w:rPr>
        <w:t>(2) When considering the release and placement of a sentenced offender who is serving a determinate sentence of incarceration as contemplated in subsection (1), such sentenced offender must be allocated the maximum number of credits in terms of section 22A of the Correctional Services Act, 1959 (Act No. 8 of 1959).</w:t>
      </w:r>
    </w:p>
    <w:p w14:paraId="398995CA" w14:textId="77777777" w:rsidR="00E8739C" w:rsidRDefault="00E8739C" w:rsidP="00E8739C">
      <w:pPr>
        <w:spacing w:after="200"/>
        <w:ind w:left="720"/>
        <w:rPr>
          <w:rFonts w:ascii="Arial" w:hAnsi="Arial" w:cs="Arial"/>
          <w:i/>
          <w:iCs/>
          <w:sz w:val="22"/>
          <w:szCs w:val="22"/>
        </w:rPr>
      </w:pPr>
      <w:r w:rsidRPr="00E8739C">
        <w:rPr>
          <w:rFonts w:ascii="Arial" w:hAnsi="Arial" w:cs="Arial"/>
          <w:i/>
          <w:iCs/>
          <w:sz w:val="22"/>
          <w:szCs w:val="22"/>
        </w:rPr>
        <w:t xml:space="preserve"> (3) (a) Any sentenced offender serving a sentence of life incarceration immediately before the commencement of Chapters IV, VI and VII is entitled to be considered for day parole and parole after he or she has served 20 years of the sentence. </w:t>
      </w:r>
    </w:p>
    <w:p w14:paraId="47BA6669" w14:textId="77777777" w:rsidR="00E8739C" w:rsidRDefault="00E8739C" w:rsidP="00E8739C">
      <w:pPr>
        <w:spacing w:after="200"/>
        <w:ind w:left="720"/>
        <w:rPr>
          <w:rFonts w:ascii="Arial" w:hAnsi="Arial" w:cs="Arial"/>
          <w:i/>
          <w:iCs/>
          <w:sz w:val="22"/>
          <w:szCs w:val="22"/>
        </w:rPr>
      </w:pPr>
      <w:r w:rsidRPr="00E8739C">
        <w:rPr>
          <w:rFonts w:ascii="Arial" w:hAnsi="Arial" w:cs="Arial"/>
          <w:i/>
          <w:iCs/>
          <w:sz w:val="22"/>
          <w:szCs w:val="22"/>
        </w:rPr>
        <w:t xml:space="preserve">(b) The case of a offender contemplated in paragraph (a) must be submitted to the National Council which must make a recommendation to the Minister regarding the placement of the offender under day parole or parole. </w:t>
      </w:r>
    </w:p>
    <w:p w14:paraId="6E8F6F72" w14:textId="149CA405" w:rsidR="004A06A3" w:rsidRPr="00E8739C" w:rsidRDefault="00E8739C" w:rsidP="00E8739C">
      <w:pPr>
        <w:spacing w:after="200"/>
        <w:ind w:left="720"/>
        <w:rPr>
          <w:rFonts w:ascii="Arial" w:eastAsia="Calibri" w:hAnsi="Arial" w:cs="Arial"/>
          <w:i/>
          <w:iCs/>
          <w:sz w:val="22"/>
          <w:szCs w:val="22"/>
          <w:lang w:val="en-ZA"/>
        </w:rPr>
      </w:pPr>
      <w:r w:rsidRPr="00E8739C">
        <w:rPr>
          <w:rFonts w:ascii="Arial" w:hAnsi="Arial" w:cs="Arial"/>
          <w:i/>
          <w:iCs/>
          <w:sz w:val="22"/>
          <w:szCs w:val="22"/>
        </w:rPr>
        <w:t>(c) If the recommendation of the National Council is favourable, the Minister may order that the offender be placed under day parole or parole, as the case may be. (4) If a person is sentenced to life incarceration after the commencement of Chapters IV, VI and VII while serving a life sentence imposed prior to the commencement, the matter must be referred to the Minister who must, in consultation with the National Council, consider him or her for placement under day parole or parole</w:t>
      </w:r>
      <w:r>
        <w:rPr>
          <w:rFonts w:ascii="Arial" w:hAnsi="Arial" w:cs="Arial"/>
          <w:i/>
          <w:iCs/>
          <w:sz w:val="22"/>
          <w:szCs w:val="22"/>
        </w:rPr>
        <w:t>.”</w:t>
      </w:r>
      <w:r w:rsidR="00D36CDB" w:rsidRPr="00E8739C">
        <w:rPr>
          <w:rFonts w:ascii="Arial" w:eastAsia="Calibri" w:hAnsi="Arial" w:cs="Arial"/>
          <w:i/>
          <w:iCs/>
          <w:sz w:val="22"/>
          <w:szCs w:val="22"/>
          <w:lang w:val="en-ZA"/>
        </w:rPr>
        <w:t xml:space="preserve"> </w:t>
      </w:r>
      <w:r w:rsidR="000D720E" w:rsidRPr="00E8739C">
        <w:rPr>
          <w:rFonts w:ascii="Arial" w:eastAsia="Calibri" w:hAnsi="Arial" w:cs="Arial"/>
          <w:i/>
          <w:iCs/>
          <w:sz w:val="22"/>
          <w:szCs w:val="22"/>
          <w:lang w:val="en-ZA"/>
        </w:rPr>
        <w:t xml:space="preserve">     </w:t>
      </w:r>
      <w:r w:rsidR="00CE7718" w:rsidRPr="00E8739C">
        <w:rPr>
          <w:rFonts w:ascii="Arial" w:eastAsia="Calibri" w:hAnsi="Arial" w:cs="Arial"/>
          <w:i/>
          <w:iCs/>
          <w:sz w:val="22"/>
          <w:szCs w:val="22"/>
          <w:lang w:val="en-ZA"/>
        </w:rPr>
        <w:t xml:space="preserve"> </w:t>
      </w:r>
      <w:r w:rsidR="00C0421E" w:rsidRPr="00E8739C">
        <w:rPr>
          <w:rFonts w:ascii="Arial" w:eastAsia="Calibri" w:hAnsi="Arial" w:cs="Arial"/>
          <w:i/>
          <w:iCs/>
          <w:sz w:val="22"/>
          <w:szCs w:val="22"/>
          <w:lang w:val="en-ZA"/>
        </w:rPr>
        <w:tab/>
      </w:r>
      <w:r w:rsidR="006E5FC6" w:rsidRPr="00E8739C">
        <w:rPr>
          <w:rFonts w:ascii="Arial" w:eastAsia="Calibri" w:hAnsi="Arial" w:cs="Arial"/>
          <w:i/>
          <w:iCs/>
          <w:sz w:val="22"/>
          <w:szCs w:val="22"/>
          <w:lang w:val="en-ZA"/>
        </w:rPr>
        <w:t xml:space="preserve"> </w:t>
      </w:r>
      <w:r w:rsidR="006E5FC6" w:rsidRPr="00E8739C">
        <w:rPr>
          <w:rFonts w:ascii="Arial" w:eastAsia="Calibri" w:hAnsi="Arial" w:cs="Arial"/>
          <w:b/>
          <w:bCs/>
          <w:i/>
          <w:iCs/>
          <w:sz w:val="22"/>
          <w:szCs w:val="22"/>
          <w:lang w:val="en-ZA"/>
        </w:rPr>
        <w:t xml:space="preserve"> </w:t>
      </w:r>
      <w:r w:rsidR="006E5FC6" w:rsidRPr="00E8739C">
        <w:rPr>
          <w:rFonts w:ascii="Arial" w:eastAsia="Calibri" w:hAnsi="Arial" w:cs="Arial"/>
          <w:i/>
          <w:iCs/>
          <w:sz w:val="22"/>
          <w:szCs w:val="22"/>
          <w:lang w:val="en-ZA"/>
        </w:rPr>
        <w:t xml:space="preserve"> </w:t>
      </w:r>
      <w:r w:rsidR="004A06A3" w:rsidRPr="00E8739C">
        <w:rPr>
          <w:rFonts w:ascii="Arial" w:eastAsia="Calibri" w:hAnsi="Arial" w:cs="Arial"/>
          <w:i/>
          <w:iCs/>
          <w:sz w:val="22"/>
          <w:szCs w:val="22"/>
          <w:lang w:val="en-ZA"/>
        </w:rPr>
        <w:tab/>
        <w:t xml:space="preserve"> </w:t>
      </w:r>
    </w:p>
    <w:p w14:paraId="3CE50D97" w14:textId="77777777" w:rsidR="0022740D" w:rsidRDefault="0022740D" w:rsidP="005D4DB4">
      <w:pPr>
        <w:spacing w:after="200"/>
        <w:rPr>
          <w:rFonts w:ascii="Arial" w:eastAsia="Calibri" w:hAnsi="Arial" w:cs="Arial"/>
          <w:b/>
          <w:bCs/>
          <w:lang w:val="en-ZA"/>
        </w:rPr>
      </w:pPr>
    </w:p>
    <w:p w14:paraId="783181A4" w14:textId="72E456DB" w:rsidR="00BB3817" w:rsidRDefault="00BB3817" w:rsidP="005D4DB4">
      <w:pPr>
        <w:spacing w:after="200"/>
        <w:rPr>
          <w:rFonts w:ascii="Arial" w:eastAsia="Calibri" w:hAnsi="Arial" w:cs="Arial"/>
          <w:b/>
          <w:bCs/>
          <w:lang w:val="en-ZA"/>
        </w:rPr>
      </w:pPr>
      <w:r>
        <w:rPr>
          <w:rFonts w:ascii="Arial" w:eastAsia="Calibri" w:hAnsi="Arial" w:cs="Arial"/>
          <w:b/>
          <w:bCs/>
          <w:lang w:val="en-ZA"/>
        </w:rPr>
        <w:lastRenderedPageBreak/>
        <w:t>ANALYSIS AND EVALUATION</w:t>
      </w:r>
    </w:p>
    <w:p w14:paraId="3785E21A" w14:textId="2C414D32" w:rsidR="00BB3817" w:rsidRDefault="00BB3817" w:rsidP="005D4DB4">
      <w:pPr>
        <w:spacing w:after="200"/>
        <w:rPr>
          <w:rFonts w:ascii="Arial" w:eastAsia="Calibri" w:hAnsi="Arial" w:cs="Arial"/>
          <w:lang w:val="en-ZA"/>
        </w:rPr>
      </w:pPr>
      <w:r>
        <w:rPr>
          <w:rFonts w:ascii="Arial" w:eastAsia="Calibri" w:hAnsi="Arial" w:cs="Arial"/>
          <w:lang w:val="en-ZA"/>
        </w:rPr>
        <w:t>[1</w:t>
      </w:r>
      <w:r w:rsidR="00D15169">
        <w:rPr>
          <w:rFonts w:ascii="Arial" w:eastAsia="Calibri" w:hAnsi="Arial" w:cs="Arial"/>
          <w:lang w:val="en-ZA"/>
        </w:rPr>
        <w:t>2</w:t>
      </w:r>
      <w:r>
        <w:rPr>
          <w:rFonts w:ascii="Arial" w:eastAsia="Calibri" w:hAnsi="Arial" w:cs="Arial"/>
          <w:lang w:val="en-ZA"/>
        </w:rPr>
        <w:t>]</w:t>
      </w:r>
      <w:r>
        <w:rPr>
          <w:rFonts w:ascii="Arial" w:eastAsia="Calibri" w:hAnsi="Arial" w:cs="Arial"/>
          <w:lang w:val="en-ZA"/>
        </w:rPr>
        <w:tab/>
        <w:t xml:space="preserve">As stated above the facts of this case are largely common cause. However, </w:t>
      </w:r>
      <w:r w:rsidR="00DA5197">
        <w:rPr>
          <w:rFonts w:ascii="Arial" w:eastAsia="Calibri" w:hAnsi="Arial" w:cs="Arial"/>
          <w:lang w:val="en-ZA"/>
        </w:rPr>
        <w:t>the Respondents submit that a person whilst being eligible for parole is not entitled to be placed on parole and that certain procedures</w:t>
      </w:r>
      <w:r w:rsidR="00DA5197">
        <w:rPr>
          <w:rStyle w:val="FootnoteReference"/>
          <w:rFonts w:ascii="Arial" w:eastAsia="Calibri" w:hAnsi="Arial" w:cs="Arial"/>
          <w:lang w:val="en-ZA"/>
        </w:rPr>
        <w:footnoteReference w:id="5"/>
      </w:r>
      <w:r w:rsidR="00DA5197">
        <w:rPr>
          <w:rFonts w:ascii="Arial" w:eastAsia="Calibri" w:hAnsi="Arial" w:cs="Arial"/>
          <w:lang w:val="en-ZA"/>
        </w:rPr>
        <w:t xml:space="preserve"> need to be followed before a decision to place a person on parole is made. </w:t>
      </w:r>
    </w:p>
    <w:p w14:paraId="17648F25" w14:textId="5D1596C0" w:rsidR="00DA5197" w:rsidRDefault="00DA5197" w:rsidP="005D4DB4">
      <w:pPr>
        <w:spacing w:after="200"/>
        <w:rPr>
          <w:rFonts w:ascii="Arial" w:eastAsia="Calibri" w:hAnsi="Arial" w:cs="Arial"/>
          <w:lang w:val="en-ZA"/>
        </w:rPr>
      </w:pPr>
      <w:r>
        <w:rPr>
          <w:rFonts w:ascii="Arial" w:eastAsia="Calibri" w:hAnsi="Arial" w:cs="Arial"/>
          <w:lang w:val="en-ZA"/>
        </w:rPr>
        <w:t>[1</w:t>
      </w:r>
      <w:r w:rsidR="00D15169">
        <w:rPr>
          <w:rFonts w:ascii="Arial" w:eastAsia="Calibri" w:hAnsi="Arial" w:cs="Arial"/>
          <w:lang w:val="en-ZA"/>
        </w:rPr>
        <w:t>3</w:t>
      </w:r>
      <w:r>
        <w:rPr>
          <w:rFonts w:ascii="Arial" w:eastAsia="Calibri" w:hAnsi="Arial" w:cs="Arial"/>
          <w:lang w:val="en-ZA"/>
        </w:rPr>
        <w:t>]</w:t>
      </w:r>
      <w:r>
        <w:rPr>
          <w:rFonts w:ascii="Arial" w:eastAsia="Calibri" w:hAnsi="Arial" w:cs="Arial"/>
          <w:lang w:val="en-ZA"/>
        </w:rPr>
        <w:tab/>
        <w:t>On the basis of this submission, the Respondents argue that the Applicant’s parole was reasonabl</w:t>
      </w:r>
      <w:r w:rsidR="004E234C">
        <w:rPr>
          <w:rFonts w:ascii="Arial" w:eastAsia="Calibri" w:hAnsi="Arial" w:cs="Arial"/>
          <w:lang w:val="en-ZA"/>
        </w:rPr>
        <w:t>y</w:t>
      </w:r>
      <w:r>
        <w:rPr>
          <w:rFonts w:ascii="Arial" w:eastAsia="Calibri" w:hAnsi="Arial" w:cs="Arial"/>
          <w:lang w:val="en-ZA"/>
        </w:rPr>
        <w:t xml:space="preserve"> and justifiably denied.</w:t>
      </w:r>
    </w:p>
    <w:p w14:paraId="77A85395" w14:textId="1A9AACD8" w:rsidR="00B72F2E" w:rsidRDefault="00BB3817" w:rsidP="005D4DB4">
      <w:pPr>
        <w:spacing w:after="200"/>
        <w:rPr>
          <w:rFonts w:ascii="Arial" w:eastAsia="Calibri" w:hAnsi="Arial" w:cs="Arial"/>
          <w:lang w:val="en-ZA"/>
        </w:rPr>
      </w:pPr>
      <w:r>
        <w:rPr>
          <w:rFonts w:ascii="Arial" w:eastAsia="Calibri" w:hAnsi="Arial" w:cs="Arial"/>
          <w:lang w:val="en-ZA"/>
        </w:rPr>
        <w:t>[1</w:t>
      </w:r>
      <w:r w:rsidR="00D15169">
        <w:rPr>
          <w:rFonts w:ascii="Arial" w:eastAsia="Calibri" w:hAnsi="Arial" w:cs="Arial"/>
          <w:lang w:val="en-ZA"/>
        </w:rPr>
        <w:t>4</w:t>
      </w:r>
      <w:r>
        <w:rPr>
          <w:rFonts w:ascii="Arial" w:eastAsia="Calibri" w:hAnsi="Arial" w:cs="Arial"/>
          <w:lang w:val="en-ZA"/>
        </w:rPr>
        <w:t>]</w:t>
      </w:r>
      <w:r w:rsidR="00DA5197">
        <w:rPr>
          <w:rFonts w:ascii="Arial" w:eastAsia="Calibri" w:hAnsi="Arial" w:cs="Arial"/>
          <w:lang w:val="en-ZA"/>
        </w:rPr>
        <w:tab/>
        <w:t>The common cause fact remains</w:t>
      </w:r>
      <w:r w:rsidR="0029317E">
        <w:rPr>
          <w:rFonts w:ascii="Arial" w:eastAsia="Calibri" w:hAnsi="Arial" w:cs="Arial"/>
          <w:lang w:val="en-ZA"/>
        </w:rPr>
        <w:t>, however,</w:t>
      </w:r>
      <w:r w:rsidR="00DA5197">
        <w:rPr>
          <w:rFonts w:ascii="Arial" w:eastAsia="Calibri" w:hAnsi="Arial" w:cs="Arial"/>
          <w:lang w:val="en-ZA"/>
        </w:rPr>
        <w:t xml:space="preserve"> that </w:t>
      </w:r>
      <w:r w:rsidR="002A1C41">
        <w:rPr>
          <w:rFonts w:ascii="Arial" w:eastAsia="Calibri" w:hAnsi="Arial" w:cs="Arial"/>
          <w:lang w:val="en-ZA"/>
        </w:rPr>
        <w:t>the Applicant is eligible for parole and the question that begs answering by this Court is whether there was something untoward in the ‘decision’ taken by ‘the Minister’</w:t>
      </w:r>
      <w:r w:rsidR="0022740D">
        <w:rPr>
          <w:rFonts w:ascii="Arial" w:eastAsia="Calibri" w:hAnsi="Arial" w:cs="Arial"/>
          <w:lang w:val="en-ZA"/>
        </w:rPr>
        <w:t xml:space="preserve"> not to place him on parole</w:t>
      </w:r>
      <w:r w:rsidR="002A1C41">
        <w:rPr>
          <w:rFonts w:ascii="Arial" w:eastAsia="Calibri" w:hAnsi="Arial" w:cs="Arial"/>
          <w:lang w:val="en-ZA"/>
        </w:rPr>
        <w:t xml:space="preserve">. </w:t>
      </w:r>
    </w:p>
    <w:p w14:paraId="3223AD83" w14:textId="14B6E0C0" w:rsidR="00B72F2E" w:rsidRDefault="00B72F2E" w:rsidP="005D4DB4">
      <w:pPr>
        <w:spacing w:after="200"/>
        <w:rPr>
          <w:rFonts w:ascii="Arial" w:eastAsia="Calibri" w:hAnsi="Arial" w:cs="Arial"/>
          <w:lang w:val="en-ZA"/>
        </w:rPr>
      </w:pPr>
      <w:r>
        <w:rPr>
          <w:rFonts w:ascii="Arial" w:eastAsia="Calibri" w:hAnsi="Arial" w:cs="Arial"/>
          <w:lang w:val="en-ZA"/>
        </w:rPr>
        <w:t>[1</w:t>
      </w:r>
      <w:r w:rsidR="00D15169">
        <w:rPr>
          <w:rFonts w:ascii="Arial" w:eastAsia="Calibri" w:hAnsi="Arial" w:cs="Arial"/>
          <w:lang w:val="en-ZA"/>
        </w:rPr>
        <w:t>5</w:t>
      </w:r>
      <w:r>
        <w:rPr>
          <w:rFonts w:ascii="Arial" w:eastAsia="Calibri" w:hAnsi="Arial" w:cs="Arial"/>
          <w:lang w:val="en-ZA"/>
        </w:rPr>
        <w:t>]</w:t>
      </w:r>
      <w:r>
        <w:rPr>
          <w:rFonts w:ascii="Arial" w:eastAsia="Calibri" w:hAnsi="Arial" w:cs="Arial"/>
          <w:lang w:val="en-ZA"/>
        </w:rPr>
        <w:tab/>
        <w:t>The following issues warrant determination:</w:t>
      </w:r>
    </w:p>
    <w:p w14:paraId="475C7E0E" w14:textId="0AE99707" w:rsidR="00B72F2E" w:rsidRDefault="00B72F2E" w:rsidP="005D4DB4">
      <w:pPr>
        <w:spacing w:after="200"/>
        <w:rPr>
          <w:rFonts w:ascii="Arial" w:eastAsia="Calibri" w:hAnsi="Arial" w:cs="Arial"/>
          <w:lang w:val="en-ZA"/>
        </w:rPr>
      </w:pPr>
      <w:r>
        <w:rPr>
          <w:rFonts w:ascii="Arial" w:eastAsia="Calibri" w:hAnsi="Arial" w:cs="Arial"/>
          <w:lang w:val="en-ZA"/>
        </w:rPr>
        <w:tab/>
        <w:t>1</w:t>
      </w:r>
      <w:r w:rsidR="00D15169">
        <w:rPr>
          <w:rFonts w:ascii="Arial" w:eastAsia="Calibri" w:hAnsi="Arial" w:cs="Arial"/>
          <w:lang w:val="en-ZA"/>
        </w:rPr>
        <w:t>5</w:t>
      </w:r>
      <w:r>
        <w:rPr>
          <w:rFonts w:ascii="Arial" w:eastAsia="Calibri" w:hAnsi="Arial" w:cs="Arial"/>
          <w:lang w:val="en-ZA"/>
        </w:rPr>
        <w:t>.1.</w:t>
      </w:r>
      <w:r>
        <w:rPr>
          <w:rFonts w:ascii="Arial" w:eastAsia="Calibri" w:hAnsi="Arial" w:cs="Arial"/>
          <w:lang w:val="en-ZA"/>
        </w:rPr>
        <w:tab/>
        <w:t>was there a decision taken by a public functionary;</w:t>
      </w:r>
    </w:p>
    <w:p w14:paraId="4269965D" w14:textId="27580D09" w:rsidR="00B72F2E" w:rsidRDefault="00B72F2E" w:rsidP="005D4DB4">
      <w:pPr>
        <w:spacing w:after="200"/>
        <w:rPr>
          <w:rFonts w:ascii="Arial" w:eastAsia="Calibri" w:hAnsi="Arial" w:cs="Arial"/>
          <w:lang w:val="en-ZA"/>
        </w:rPr>
      </w:pPr>
      <w:r>
        <w:rPr>
          <w:rFonts w:ascii="Arial" w:eastAsia="Calibri" w:hAnsi="Arial" w:cs="Arial"/>
          <w:lang w:val="en-ZA"/>
        </w:rPr>
        <w:tab/>
        <w:t>1</w:t>
      </w:r>
      <w:r w:rsidR="00D15169">
        <w:rPr>
          <w:rFonts w:ascii="Arial" w:eastAsia="Calibri" w:hAnsi="Arial" w:cs="Arial"/>
          <w:lang w:val="en-ZA"/>
        </w:rPr>
        <w:t>5</w:t>
      </w:r>
      <w:r>
        <w:rPr>
          <w:rFonts w:ascii="Arial" w:eastAsia="Calibri" w:hAnsi="Arial" w:cs="Arial"/>
          <w:lang w:val="en-ZA"/>
        </w:rPr>
        <w:t>.2.</w:t>
      </w:r>
      <w:r>
        <w:rPr>
          <w:rFonts w:ascii="Arial" w:eastAsia="Calibri" w:hAnsi="Arial" w:cs="Arial"/>
          <w:lang w:val="en-ZA"/>
        </w:rPr>
        <w:tab/>
        <w:t xml:space="preserve">is the </w:t>
      </w:r>
      <w:r w:rsidR="00CE4747">
        <w:rPr>
          <w:rFonts w:ascii="Arial" w:eastAsia="Calibri" w:hAnsi="Arial" w:cs="Arial"/>
          <w:lang w:val="en-ZA"/>
        </w:rPr>
        <w:t>‘</w:t>
      </w:r>
      <w:r>
        <w:rPr>
          <w:rFonts w:ascii="Arial" w:eastAsia="Calibri" w:hAnsi="Arial" w:cs="Arial"/>
          <w:lang w:val="en-ZA"/>
        </w:rPr>
        <w:t>decision</w:t>
      </w:r>
      <w:r w:rsidR="00CE4747">
        <w:rPr>
          <w:rFonts w:ascii="Arial" w:eastAsia="Calibri" w:hAnsi="Arial" w:cs="Arial"/>
          <w:lang w:val="en-ZA"/>
        </w:rPr>
        <w:t>’</w:t>
      </w:r>
      <w:r>
        <w:rPr>
          <w:rFonts w:ascii="Arial" w:eastAsia="Calibri" w:hAnsi="Arial" w:cs="Arial"/>
          <w:lang w:val="en-ZA"/>
        </w:rPr>
        <w:t xml:space="preserve"> rational;</w:t>
      </w:r>
    </w:p>
    <w:p w14:paraId="19A91D48" w14:textId="201FC708" w:rsidR="00CE4747" w:rsidRDefault="00B72F2E" w:rsidP="0022740D">
      <w:pPr>
        <w:spacing w:after="200"/>
        <w:ind w:left="720" w:hanging="720"/>
        <w:rPr>
          <w:rFonts w:ascii="Arial" w:eastAsia="Calibri" w:hAnsi="Arial" w:cs="Arial"/>
          <w:lang w:val="en-ZA"/>
        </w:rPr>
      </w:pPr>
      <w:r>
        <w:rPr>
          <w:rFonts w:ascii="Arial" w:eastAsia="Calibri" w:hAnsi="Arial" w:cs="Arial"/>
          <w:lang w:val="en-ZA"/>
        </w:rPr>
        <w:tab/>
        <w:t>1</w:t>
      </w:r>
      <w:r w:rsidR="00D15169">
        <w:rPr>
          <w:rFonts w:ascii="Arial" w:eastAsia="Calibri" w:hAnsi="Arial" w:cs="Arial"/>
          <w:lang w:val="en-ZA"/>
        </w:rPr>
        <w:t>5</w:t>
      </w:r>
      <w:r>
        <w:rPr>
          <w:rFonts w:ascii="Arial" w:eastAsia="Calibri" w:hAnsi="Arial" w:cs="Arial"/>
          <w:lang w:val="en-ZA"/>
        </w:rPr>
        <w:t>.3.</w:t>
      </w:r>
      <w:r>
        <w:rPr>
          <w:rFonts w:ascii="Arial" w:eastAsia="Calibri" w:hAnsi="Arial" w:cs="Arial"/>
          <w:lang w:val="en-ZA"/>
        </w:rPr>
        <w:tab/>
      </w:r>
      <w:r w:rsidR="00CE4747">
        <w:rPr>
          <w:rFonts w:ascii="Arial" w:eastAsia="Calibri" w:hAnsi="Arial" w:cs="Arial"/>
          <w:lang w:val="en-ZA"/>
        </w:rPr>
        <w:t>can the decision be set aside on the grounds of rationality</w:t>
      </w:r>
      <w:r w:rsidR="0022740D">
        <w:rPr>
          <w:rFonts w:ascii="Arial" w:eastAsia="Calibri" w:hAnsi="Arial" w:cs="Arial"/>
          <w:lang w:val="en-ZA"/>
        </w:rPr>
        <w:t xml:space="preserve"> and/or legality</w:t>
      </w:r>
      <w:r w:rsidR="00CE4747">
        <w:rPr>
          <w:rFonts w:ascii="Arial" w:eastAsia="Calibri" w:hAnsi="Arial" w:cs="Arial"/>
          <w:lang w:val="en-ZA"/>
        </w:rPr>
        <w:t>;</w:t>
      </w:r>
    </w:p>
    <w:p w14:paraId="17E0D7EA" w14:textId="2A43AA95" w:rsidR="00CE4747" w:rsidRDefault="00CE4747" w:rsidP="005D4DB4">
      <w:pPr>
        <w:spacing w:after="200"/>
        <w:rPr>
          <w:rFonts w:ascii="Arial" w:eastAsia="Calibri" w:hAnsi="Arial" w:cs="Arial"/>
          <w:lang w:val="en-ZA"/>
        </w:rPr>
      </w:pPr>
      <w:r>
        <w:rPr>
          <w:rFonts w:ascii="Arial" w:eastAsia="Calibri" w:hAnsi="Arial" w:cs="Arial"/>
          <w:lang w:val="en-ZA"/>
        </w:rPr>
        <w:tab/>
        <w:t>1</w:t>
      </w:r>
      <w:r w:rsidR="00D15169">
        <w:rPr>
          <w:rFonts w:ascii="Arial" w:eastAsia="Calibri" w:hAnsi="Arial" w:cs="Arial"/>
          <w:lang w:val="en-ZA"/>
        </w:rPr>
        <w:t>5</w:t>
      </w:r>
      <w:r>
        <w:rPr>
          <w:rFonts w:ascii="Arial" w:eastAsia="Calibri" w:hAnsi="Arial" w:cs="Arial"/>
          <w:lang w:val="en-ZA"/>
        </w:rPr>
        <w:t>.4.</w:t>
      </w:r>
      <w:r>
        <w:rPr>
          <w:rFonts w:ascii="Arial" w:eastAsia="Calibri" w:hAnsi="Arial" w:cs="Arial"/>
          <w:lang w:val="en-ZA"/>
        </w:rPr>
        <w:tab/>
        <w:t>is the Court entitled to substitute the decision of the public functionary;</w:t>
      </w:r>
      <w:r w:rsidR="002A1C41">
        <w:rPr>
          <w:rFonts w:ascii="Arial" w:eastAsia="Calibri" w:hAnsi="Arial" w:cs="Arial"/>
          <w:lang w:val="en-ZA"/>
        </w:rPr>
        <w:t xml:space="preserve"> </w:t>
      </w:r>
    </w:p>
    <w:p w14:paraId="71C16934" w14:textId="2583FA39" w:rsidR="0022740D" w:rsidRDefault="00CE4747" w:rsidP="005D4DB4">
      <w:pPr>
        <w:spacing w:after="200"/>
        <w:rPr>
          <w:rFonts w:ascii="Arial" w:eastAsia="Calibri" w:hAnsi="Arial" w:cs="Arial"/>
          <w:lang w:val="en-ZA"/>
        </w:rPr>
      </w:pPr>
      <w:r>
        <w:rPr>
          <w:rFonts w:ascii="Arial" w:eastAsia="Calibri" w:hAnsi="Arial" w:cs="Arial"/>
          <w:lang w:val="en-ZA"/>
        </w:rPr>
        <w:lastRenderedPageBreak/>
        <w:t>[1</w:t>
      </w:r>
      <w:r w:rsidR="00D15169">
        <w:rPr>
          <w:rFonts w:ascii="Arial" w:eastAsia="Calibri" w:hAnsi="Arial" w:cs="Arial"/>
          <w:lang w:val="en-ZA"/>
        </w:rPr>
        <w:t>6</w:t>
      </w:r>
      <w:r>
        <w:rPr>
          <w:rFonts w:ascii="Arial" w:eastAsia="Calibri" w:hAnsi="Arial" w:cs="Arial"/>
          <w:lang w:val="en-ZA"/>
        </w:rPr>
        <w:t>]</w:t>
      </w:r>
      <w:r>
        <w:rPr>
          <w:rFonts w:ascii="Arial" w:eastAsia="Calibri" w:hAnsi="Arial" w:cs="Arial"/>
          <w:lang w:val="en-ZA"/>
        </w:rPr>
        <w:tab/>
      </w:r>
      <w:r w:rsidR="0022740D">
        <w:rPr>
          <w:rFonts w:ascii="Arial" w:eastAsia="Calibri" w:hAnsi="Arial" w:cs="Arial"/>
          <w:lang w:val="en-ZA"/>
        </w:rPr>
        <w:t>As stated above, there is no need to determine whether this Court should substitute its decision for that of ‘the Minister’</w:t>
      </w:r>
      <w:r w:rsidR="005E325B">
        <w:rPr>
          <w:rFonts w:ascii="Arial" w:eastAsia="Calibri" w:hAnsi="Arial" w:cs="Arial"/>
          <w:lang w:val="en-ZA"/>
        </w:rPr>
        <w:t xml:space="preserve"> because the </w:t>
      </w:r>
      <w:r w:rsidR="0022740D">
        <w:rPr>
          <w:rFonts w:ascii="Arial" w:eastAsia="Calibri" w:hAnsi="Arial" w:cs="Arial"/>
          <w:lang w:val="en-ZA"/>
        </w:rPr>
        <w:t xml:space="preserve">Applicant has abandoned that relief. </w:t>
      </w:r>
    </w:p>
    <w:p w14:paraId="4DD77AE7" w14:textId="03A972D2" w:rsidR="0022740D" w:rsidRDefault="0022740D" w:rsidP="005D4DB4">
      <w:pPr>
        <w:spacing w:after="200"/>
        <w:rPr>
          <w:rFonts w:ascii="Arial" w:eastAsia="Calibri" w:hAnsi="Arial" w:cs="Arial"/>
          <w:lang w:val="en-ZA"/>
        </w:rPr>
      </w:pPr>
      <w:r>
        <w:rPr>
          <w:rFonts w:ascii="Arial" w:eastAsia="Calibri" w:hAnsi="Arial" w:cs="Arial"/>
          <w:lang w:val="en-ZA"/>
        </w:rPr>
        <w:t>[1</w:t>
      </w:r>
      <w:r w:rsidR="00D15169">
        <w:rPr>
          <w:rFonts w:ascii="Arial" w:eastAsia="Calibri" w:hAnsi="Arial" w:cs="Arial"/>
          <w:lang w:val="en-ZA"/>
        </w:rPr>
        <w:t>7</w:t>
      </w:r>
      <w:r>
        <w:rPr>
          <w:rFonts w:ascii="Arial" w:eastAsia="Calibri" w:hAnsi="Arial" w:cs="Arial"/>
          <w:lang w:val="en-ZA"/>
        </w:rPr>
        <w:t>]</w:t>
      </w:r>
      <w:r>
        <w:rPr>
          <w:rFonts w:ascii="Arial" w:eastAsia="Calibri" w:hAnsi="Arial" w:cs="Arial"/>
          <w:lang w:val="en-ZA"/>
        </w:rPr>
        <w:tab/>
      </w:r>
      <w:r w:rsidR="00CE4747">
        <w:rPr>
          <w:rFonts w:ascii="Arial" w:eastAsia="Calibri" w:hAnsi="Arial" w:cs="Arial"/>
          <w:lang w:val="en-ZA"/>
        </w:rPr>
        <w:t xml:space="preserve">The Applicant maintains that ‘the Minister’ did not take a decision but merely </w:t>
      </w:r>
      <w:r w:rsidR="009668B9">
        <w:rPr>
          <w:rFonts w:ascii="Arial" w:eastAsia="Calibri" w:hAnsi="Arial" w:cs="Arial"/>
          <w:lang w:val="en-ZA"/>
        </w:rPr>
        <w:t>re</w:t>
      </w:r>
      <w:r w:rsidR="004E234C">
        <w:rPr>
          <w:rFonts w:ascii="Arial" w:eastAsia="Calibri" w:hAnsi="Arial" w:cs="Arial"/>
          <w:lang w:val="en-ZA"/>
        </w:rPr>
        <w:t>peated</w:t>
      </w:r>
      <w:r w:rsidR="009668B9">
        <w:rPr>
          <w:rFonts w:ascii="Arial" w:eastAsia="Calibri" w:hAnsi="Arial" w:cs="Arial"/>
          <w:lang w:val="en-ZA"/>
        </w:rPr>
        <w:t xml:space="preserve"> what the Second Respondent had indicated in the recommendation.</w:t>
      </w:r>
      <w:r w:rsidR="004E234C">
        <w:rPr>
          <w:rFonts w:ascii="Arial" w:eastAsia="Calibri" w:hAnsi="Arial" w:cs="Arial"/>
          <w:lang w:val="en-ZA"/>
        </w:rPr>
        <w:t xml:space="preserve"> </w:t>
      </w:r>
      <w:r w:rsidR="005E325B">
        <w:rPr>
          <w:rFonts w:ascii="Arial" w:eastAsia="Calibri" w:hAnsi="Arial" w:cs="Arial"/>
          <w:lang w:val="en-ZA"/>
        </w:rPr>
        <w:t xml:space="preserve">Respondent’s Counsel further submits that the ‘grounds’ for the recommendation do not constitute reasons for the denial of parole. </w:t>
      </w:r>
      <w:r w:rsidR="004E234C">
        <w:rPr>
          <w:rFonts w:ascii="Arial" w:eastAsia="Calibri" w:hAnsi="Arial" w:cs="Arial"/>
          <w:lang w:val="en-ZA"/>
        </w:rPr>
        <w:t>This, the Applicant submits is not rational and cannot be accepted as being rational. If that is so, then the ‘decision’ falls to be set aside.</w:t>
      </w:r>
    </w:p>
    <w:p w14:paraId="38CEA308" w14:textId="0EFA7B52" w:rsidR="001B3767" w:rsidRDefault="0022740D" w:rsidP="005D4DB4">
      <w:pPr>
        <w:spacing w:after="200"/>
        <w:rPr>
          <w:rFonts w:ascii="Arial" w:eastAsia="Calibri" w:hAnsi="Arial" w:cs="Arial"/>
          <w:lang w:val="en-ZA"/>
        </w:rPr>
      </w:pPr>
      <w:r>
        <w:rPr>
          <w:rFonts w:ascii="Arial" w:eastAsia="Calibri" w:hAnsi="Arial" w:cs="Arial"/>
          <w:lang w:val="en-ZA"/>
        </w:rPr>
        <w:t>[1</w:t>
      </w:r>
      <w:r w:rsidR="00D15169">
        <w:rPr>
          <w:rFonts w:ascii="Arial" w:eastAsia="Calibri" w:hAnsi="Arial" w:cs="Arial"/>
          <w:lang w:val="en-ZA"/>
        </w:rPr>
        <w:t>8</w:t>
      </w:r>
      <w:r>
        <w:rPr>
          <w:rFonts w:ascii="Arial" w:eastAsia="Calibri" w:hAnsi="Arial" w:cs="Arial"/>
          <w:lang w:val="en-ZA"/>
        </w:rPr>
        <w:t>]</w:t>
      </w:r>
      <w:r>
        <w:rPr>
          <w:rFonts w:ascii="Arial" w:eastAsia="Calibri" w:hAnsi="Arial" w:cs="Arial"/>
          <w:lang w:val="en-ZA"/>
        </w:rPr>
        <w:tab/>
        <w:t xml:space="preserve">If one has regard to </w:t>
      </w:r>
      <w:r w:rsidR="00CD710A">
        <w:rPr>
          <w:rFonts w:ascii="Arial" w:eastAsia="Calibri" w:hAnsi="Arial" w:cs="Arial"/>
          <w:lang w:val="en-ZA"/>
        </w:rPr>
        <w:t>Annexure “SM3”</w:t>
      </w:r>
      <w:r w:rsidR="00CD710A">
        <w:rPr>
          <w:rStyle w:val="FootnoteReference"/>
          <w:rFonts w:ascii="Arial" w:eastAsia="Calibri" w:hAnsi="Arial" w:cs="Arial"/>
          <w:lang w:val="en-ZA"/>
        </w:rPr>
        <w:footnoteReference w:id="6"/>
      </w:r>
      <w:r w:rsidR="00CD710A">
        <w:rPr>
          <w:rFonts w:ascii="Arial" w:eastAsia="Calibri" w:hAnsi="Arial" w:cs="Arial"/>
          <w:lang w:val="en-ZA"/>
        </w:rPr>
        <w:t xml:space="preserve"> then it becomes clear that ‘the Minister’ himself, </w:t>
      </w:r>
      <w:r w:rsidR="00CD710A">
        <w:rPr>
          <w:rFonts w:ascii="Arial" w:eastAsia="Calibri" w:hAnsi="Arial" w:cs="Arial"/>
          <w:i/>
          <w:iCs/>
          <w:lang w:val="en-ZA"/>
        </w:rPr>
        <w:t xml:space="preserve">ex facie </w:t>
      </w:r>
      <w:r w:rsidR="00CD710A">
        <w:rPr>
          <w:rFonts w:ascii="Arial" w:eastAsia="Calibri" w:hAnsi="Arial" w:cs="Arial"/>
          <w:lang w:val="en-ZA"/>
        </w:rPr>
        <w:t xml:space="preserve">“SM3”, does not engage with the contents of “SM3” at all and pens an approval. In this regard, it is </w:t>
      </w:r>
      <w:r w:rsidR="00287511">
        <w:rPr>
          <w:rFonts w:ascii="Arial" w:eastAsia="Calibri" w:hAnsi="Arial" w:cs="Arial"/>
          <w:lang w:val="en-ZA"/>
        </w:rPr>
        <w:t>ineluctable that</w:t>
      </w:r>
      <w:r w:rsidR="00417349">
        <w:rPr>
          <w:rFonts w:ascii="Arial" w:eastAsia="Calibri" w:hAnsi="Arial" w:cs="Arial"/>
          <w:lang w:val="en-ZA"/>
        </w:rPr>
        <w:t xml:space="preserve"> the only inference that can be drawn from “SM3” is that ‘the Minister’s’ ‘decision’ cannot be said to be rational.</w:t>
      </w:r>
      <w:r w:rsidR="00CD710A">
        <w:rPr>
          <w:rFonts w:ascii="Arial" w:eastAsia="Calibri" w:hAnsi="Arial" w:cs="Arial"/>
          <w:lang w:val="en-ZA"/>
        </w:rPr>
        <w:t xml:space="preserve"> </w:t>
      </w:r>
    </w:p>
    <w:p w14:paraId="15E9E2D1" w14:textId="77777777" w:rsidR="009A6C95" w:rsidRDefault="001B3767" w:rsidP="005D4DB4">
      <w:pPr>
        <w:spacing w:after="200"/>
        <w:rPr>
          <w:rFonts w:ascii="Arial" w:eastAsia="Calibri" w:hAnsi="Arial" w:cs="Arial"/>
          <w:lang w:val="en-ZA"/>
        </w:rPr>
      </w:pPr>
      <w:r>
        <w:rPr>
          <w:rFonts w:ascii="Arial" w:eastAsia="Calibri" w:hAnsi="Arial" w:cs="Arial"/>
          <w:lang w:val="en-ZA"/>
        </w:rPr>
        <w:t>[1</w:t>
      </w:r>
      <w:r w:rsidR="00D15169">
        <w:rPr>
          <w:rFonts w:ascii="Arial" w:eastAsia="Calibri" w:hAnsi="Arial" w:cs="Arial"/>
          <w:lang w:val="en-ZA"/>
        </w:rPr>
        <w:t>9</w:t>
      </w:r>
      <w:r>
        <w:rPr>
          <w:rFonts w:ascii="Arial" w:eastAsia="Calibri" w:hAnsi="Arial" w:cs="Arial"/>
          <w:lang w:val="en-ZA"/>
        </w:rPr>
        <w:t>]</w:t>
      </w:r>
      <w:r>
        <w:rPr>
          <w:rFonts w:ascii="Arial" w:eastAsia="Calibri" w:hAnsi="Arial" w:cs="Arial"/>
          <w:lang w:val="en-ZA"/>
        </w:rPr>
        <w:tab/>
        <w:t>In dealing with applications of this nature where a Court is requested to adjudicate upon a decision of the executive or a functionary, the</w:t>
      </w:r>
      <w:r w:rsidR="00A67455">
        <w:rPr>
          <w:rFonts w:ascii="Arial" w:eastAsia="Calibri" w:hAnsi="Arial" w:cs="Arial"/>
          <w:lang w:val="en-ZA"/>
        </w:rPr>
        <w:t xml:space="preserve"> guidance given by the Constitutional Court</w:t>
      </w:r>
      <w:r w:rsidR="009A6C95">
        <w:rPr>
          <w:rStyle w:val="FootnoteReference"/>
          <w:rFonts w:ascii="Arial" w:eastAsia="Calibri" w:hAnsi="Arial" w:cs="Arial"/>
          <w:lang w:val="en-ZA"/>
        </w:rPr>
        <w:footnoteReference w:id="7"/>
      </w:r>
      <w:r w:rsidR="00A67455">
        <w:rPr>
          <w:rFonts w:ascii="Arial" w:eastAsia="Calibri" w:hAnsi="Arial" w:cs="Arial"/>
          <w:lang w:val="en-ZA"/>
        </w:rPr>
        <w:t xml:space="preserve"> is appropriate</w:t>
      </w:r>
      <w:r w:rsidR="009A6C95">
        <w:rPr>
          <w:rFonts w:ascii="Arial" w:eastAsia="Calibri" w:hAnsi="Arial" w:cs="Arial"/>
          <w:lang w:val="en-ZA"/>
        </w:rPr>
        <w:t xml:space="preserve">, namely: </w:t>
      </w:r>
    </w:p>
    <w:p w14:paraId="1169FE74" w14:textId="77777777" w:rsidR="00C60254" w:rsidRDefault="009A6C95" w:rsidP="009A6C95">
      <w:pPr>
        <w:spacing w:after="200"/>
        <w:ind w:left="720"/>
        <w:rPr>
          <w:rFonts w:ascii="Arial" w:hAnsi="Arial" w:cs="Arial"/>
          <w:i/>
          <w:iCs/>
          <w:sz w:val="22"/>
          <w:szCs w:val="22"/>
        </w:rPr>
      </w:pPr>
      <w:r w:rsidRPr="009A6C95">
        <w:rPr>
          <w:rFonts w:ascii="Arial" w:eastAsia="Calibri" w:hAnsi="Arial" w:cs="Arial"/>
          <w:i/>
          <w:iCs/>
          <w:sz w:val="22"/>
          <w:szCs w:val="22"/>
          <w:lang w:val="en-ZA"/>
        </w:rPr>
        <w:t>‘</w:t>
      </w:r>
      <w:r>
        <w:rPr>
          <w:rFonts w:ascii="Arial" w:eastAsia="Calibri" w:hAnsi="Arial" w:cs="Arial"/>
          <w:i/>
          <w:iCs/>
          <w:sz w:val="22"/>
          <w:szCs w:val="22"/>
          <w:lang w:val="en-ZA"/>
        </w:rPr>
        <w:t>I</w:t>
      </w:r>
      <w:r w:rsidRPr="009A6C95">
        <w:rPr>
          <w:rFonts w:ascii="Arial" w:eastAsia="Calibri" w:hAnsi="Arial" w:cs="Arial"/>
          <w:i/>
          <w:iCs/>
          <w:sz w:val="22"/>
          <w:szCs w:val="22"/>
          <w:lang w:val="en-ZA"/>
        </w:rPr>
        <w:t>t is a requirement of the rule of law that the exercise of public power by the executive and other public functionaries should not be arbitrary.</w:t>
      </w:r>
      <w:r>
        <w:rPr>
          <w:rFonts w:ascii="Arial" w:eastAsia="Calibri" w:hAnsi="Arial" w:cs="Arial"/>
          <w:i/>
          <w:iCs/>
          <w:sz w:val="22"/>
          <w:szCs w:val="22"/>
          <w:lang w:val="en-ZA"/>
        </w:rPr>
        <w:t xml:space="preserve"> </w:t>
      </w:r>
      <w:r w:rsidRPr="00C60254">
        <w:rPr>
          <w:rFonts w:ascii="Arial" w:hAnsi="Arial" w:cs="Arial"/>
          <w:i/>
          <w:iCs/>
          <w:sz w:val="22"/>
          <w:szCs w:val="22"/>
        </w:rPr>
        <w:t xml:space="preserve">Decisions must be rationally related to the purpose for which the power was given, otherwise they are in effect arbitrary and inconsistent with this requirement.  It follows that in order to </w:t>
      </w:r>
      <w:r w:rsidRPr="00C60254">
        <w:rPr>
          <w:rFonts w:ascii="Arial" w:hAnsi="Arial" w:cs="Arial"/>
          <w:i/>
          <w:iCs/>
          <w:sz w:val="22"/>
          <w:szCs w:val="22"/>
        </w:rPr>
        <w:lastRenderedPageBreak/>
        <w:t>pass constitutional scrutiny the exercise of public power by the executive and other functionaries must, at least, comply with this requirement.</w:t>
      </w:r>
      <w:r w:rsidRPr="00C60254">
        <w:rPr>
          <w:rStyle w:val="FootnoteReference"/>
          <w:rFonts w:ascii="Arial" w:hAnsi="Arial" w:cs="Arial"/>
          <w:i/>
          <w:iCs/>
          <w:sz w:val="22"/>
          <w:szCs w:val="22"/>
        </w:rPr>
        <w:footnoteReference w:id="8"/>
      </w:r>
      <w:r w:rsidR="00C60254">
        <w:rPr>
          <w:rFonts w:ascii="Arial" w:hAnsi="Arial" w:cs="Arial"/>
          <w:i/>
          <w:iCs/>
          <w:sz w:val="22"/>
          <w:szCs w:val="22"/>
        </w:rPr>
        <w:t>”</w:t>
      </w:r>
    </w:p>
    <w:p w14:paraId="274FA624" w14:textId="65C40C3E" w:rsidR="00A67748" w:rsidRDefault="00C60254" w:rsidP="00C60254">
      <w:pPr>
        <w:spacing w:after="200"/>
        <w:rPr>
          <w:rFonts w:ascii="Arial" w:eastAsia="Calibri" w:hAnsi="Arial" w:cs="Arial"/>
          <w:lang w:val="en-ZA"/>
        </w:rPr>
      </w:pPr>
      <w:r>
        <w:rPr>
          <w:rFonts w:ascii="Arial" w:eastAsia="Calibri" w:hAnsi="Arial" w:cs="Arial"/>
          <w:lang w:val="en-ZA"/>
        </w:rPr>
        <w:t>[20]</w:t>
      </w:r>
      <w:r>
        <w:rPr>
          <w:rFonts w:ascii="Arial" w:eastAsia="Calibri" w:hAnsi="Arial" w:cs="Arial"/>
          <w:lang w:val="en-ZA"/>
        </w:rPr>
        <w:tab/>
        <w:t xml:space="preserve">A disconcerting feature in this application is that the Minister has not deemed it necessary to depose to an affidavit an explain his ‘decision’. </w:t>
      </w:r>
      <w:r w:rsidR="00A67748">
        <w:rPr>
          <w:rFonts w:ascii="Arial" w:eastAsia="Calibri" w:hAnsi="Arial" w:cs="Arial"/>
          <w:lang w:val="en-ZA"/>
        </w:rPr>
        <w:t>This Court has not been privy to what went through ‘the Minister’s mind when the decision not to parole the Applicant was taken.</w:t>
      </w:r>
      <w:r w:rsidR="00017CC0">
        <w:rPr>
          <w:rFonts w:ascii="Arial" w:eastAsia="Calibri" w:hAnsi="Arial" w:cs="Arial"/>
          <w:lang w:val="en-ZA"/>
        </w:rPr>
        <w:t xml:space="preserve"> Our Courts</w:t>
      </w:r>
      <w:r w:rsidR="00017CC0">
        <w:rPr>
          <w:rStyle w:val="FootnoteReference"/>
          <w:rFonts w:ascii="Arial" w:eastAsia="Calibri" w:hAnsi="Arial" w:cs="Arial"/>
          <w:lang w:val="en-ZA"/>
        </w:rPr>
        <w:footnoteReference w:id="9"/>
      </w:r>
      <w:r w:rsidR="00017CC0">
        <w:rPr>
          <w:rFonts w:ascii="Arial" w:eastAsia="Calibri" w:hAnsi="Arial" w:cs="Arial"/>
          <w:lang w:val="en-ZA"/>
        </w:rPr>
        <w:t xml:space="preserve"> have frowned on</w:t>
      </w:r>
      <w:r w:rsidR="003F5777">
        <w:rPr>
          <w:rFonts w:ascii="Arial" w:eastAsia="Calibri" w:hAnsi="Arial" w:cs="Arial"/>
          <w:lang w:val="en-ZA"/>
        </w:rPr>
        <w:t xml:space="preserve"> </w:t>
      </w:r>
      <w:r w:rsidR="00017CC0">
        <w:rPr>
          <w:rFonts w:ascii="Arial" w:eastAsia="Calibri" w:hAnsi="Arial" w:cs="Arial"/>
          <w:lang w:val="en-ZA"/>
        </w:rPr>
        <w:t>situations</w:t>
      </w:r>
      <w:r w:rsidR="003F5777">
        <w:rPr>
          <w:rFonts w:ascii="Arial" w:eastAsia="Calibri" w:hAnsi="Arial" w:cs="Arial"/>
          <w:lang w:val="en-ZA"/>
        </w:rPr>
        <w:t xml:space="preserve"> such as this where one a word from the decision-maker is non-existent</w:t>
      </w:r>
      <w:r w:rsidR="00017CC0">
        <w:rPr>
          <w:rFonts w:ascii="Arial" w:eastAsia="Calibri" w:hAnsi="Arial" w:cs="Arial"/>
          <w:lang w:val="en-ZA"/>
        </w:rPr>
        <w:t>.</w:t>
      </w:r>
    </w:p>
    <w:p w14:paraId="791BE6C6" w14:textId="6C95E663" w:rsidR="00A67748" w:rsidRDefault="00A67748" w:rsidP="00C60254">
      <w:pPr>
        <w:spacing w:after="200"/>
        <w:rPr>
          <w:rFonts w:ascii="Arial" w:eastAsia="Calibri" w:hAnsi="Arial" w:cs="Arial"/>
          <w:lang w:val="en-ZA"/>
        </w:rPr>
      </w:pPr>
      <w:r>
        <w:rPr>
          <w:rFonts w:ascii="Arial" w:eastAsia="Calibri" w:hAnsi="Arial" w:cs="Arial"/>
          <w:lang w:val="en-ZA"/>
        </w:rPr>
        <w:t>[21]</w:t>
      </w:r>
      <w:r>
        <w:rPr>
          <w:rFonts w:ascii="Arial" w:eastAsia="Calibri" w:hAnsi="Arial" w:cs="Arial"/>
          <w:lang w:val="en-ZA"/>
        </w:rPr>
        <w:tab/>
      </w:r>
      <w:r w:rsidR="003F5777">
        <w:rPr>
          <w:rFonts w:ascii="Arial" w:eastAsia="Calibri" w:hAnsi="Arial" w:cs="Arial"/>
          <w:lang w:val="en-ZA"/>
        </w:rPr>
        <w:t xml:space="preserve">It is important to deal with another issue that arose during the hearing. </w:t>
      </w:r>
      <w:r w:rsidR="00C60254">
        <w:rPr>
          <w:rFonts w:ascii="Arial" w:eastAsia="Calibri" w:hAnsi="Arial" w:cs="Arial"/>
          <w:lang w:val="en-ZA"/>
        </w:rPr>
        <w:t xml:space="preserve">The deponent to the answering affidavit requests the </w:t>
      </w:r>
      <w:r>
        <w:rPr>
          <w:rFonts w:ascii="Arial" w:eastAsia="Calibri" w:hAnsi="Arial" w:cs="Arial"/>
          <w:lang w:val="en-ZA"/>
        </w:rPr>
        <w:t xml:space="preserve">Court to accept hearsay evidence where no confirmatory affidavit has been filed. No explanation is given as to why ‘the Minister’ has not deposed to the answering affidavit nor why no confirmatory affidavit by him has been filed. The exceptions to the hearsay rule do not cater for circumstances wherein a person could have deposed to an affidavit and one wherein a reasonable explanation has </w:t>
      </w:r>
      <w:r w:rsidR="003F5777">
        <w:rPr>
          <w:rFonts w:ascii="Arial" w:eastAsia="Calibri" w:hAnsi="Arial" w:cs="Arial"/>
          <w:lang w:val="en-ZA"/>
        </w:rPr>
        <w:t xml:space="preserve">been </w:t>
      </w:r>
      <w:r>
        <w:rPr>
          <w:rFonts w:ascii="Arial" w:eastAsia="Calibri" w:hAnsi="Arial" w:cs="Arial"/>
          <w:lang w:val="en-ZA"/>
        </w:rPr>
        <w:t xml:space="preserve">provided for the failure to depose to an affidavit. In my view, the request to accept hearsay evidence in this matter cannot be </w:t>
      </w:r>
      <w:r w:rsidR="00D3745A">
        <w:rPr>
          <w:rFonts w:ascii="Arial" w:eastAsia="Calibri" w:hAnsi="Arial" w:cs="Arial"/>
          <w:lang w:val="en-ZA"/>
        </w:rPr>
        <w:t>acceded to</w:t>
      </w:r>
      <w:r>
        <w:rPr>
          <w:rFonts w:ascii="Arial" w:eastAsia="Calibri" w:hAnsi="Arial" w:cs="Arial"/>
          <w:lang w:val="en-ZA"/>
        </w:rPr>
        <w:t xml:space="preserve"> for the reason that it is clearly prejudicial to the Applicant and </w:t>
      </w:r>
      <w:r>
        <w:rPr>
          <w:rFonts w:ascii="Arial" w:eastAsia="Calibri" w:hAnsi="Arial" w:cs="Arial"/>
          <w:lang w:val="en-ZA"/>
        </w:rPr>
        <w:lastRenderedPageBreak/>
        <w:t>sufficient grounds have not been provided for the acceptance of such hearsay evidence.</w:t>
      </w:r>
    </w:p>
    <w:p w14:paraId="668CFCB4" w14:textId="77777777" w:rsidR="00E303D1" w:rsidRDefault="00A67748" w:rsidP="00C60254">
      <w:pPr>
        <w:spacing w:after="200"/>
        <w:rPr>
          <w:rFonts w:ascii="Arial" w:eastAsia="Calibri" w:hAnsi="Arial" w:cs="Arial"/>
          <w:lang w:val="en-ZA"/>
        </w:rPr>
      </w:pPr>
      <w:r>
        <w:rPr>
          <w:rFonts w:ascii="Arial" w:eastAsia="Calibri" w:hAnsi="Arial" w:cs="Arial"/>
          <w:lang w:val="en-ZA"/>
        </w:rPr>
        <w:t>[21]</w:t>
      </w:r>
      <w:r w:rsidR="00E303D1">
        <w:rPr>
          <w:rFonts w:ascii="Arial" w:eastAsia="Calibri" w:hAnsi="Arial" w:cs="Arial"/>
          <w:lang w:val="en-ZA"/>
        </w:rPr>
        <w:tab/>
        <w:t>Taking into account the above, has the Applicant made out a case for the relief sought. As stated above, the Applicant abandoned the relief for a substitution of ‘the Minister’s’ decision. It is clear from the facts of this case that denial of the Applicant for parole is an administrative decision which is reviewable by the Courts should same be found to be unlawful, irrational and infringing the principle of legality.</w:t>
      </w:r>
    </w:p>
    <w:p w14:paraId="694D44AF" w14:textId="77777777" w:rsidR="00591A3F" w:rsidRDefault="00E303D1" w:rsidP="00C60254">
      <w:pPr>
        <w:spacing w:after="200"/>
        <w:rPr>
          <w:rFonts w:ascii="Arial" w:eastAsia="Calibri" w:hAnsi="Arial" w:cs="Arial"/>
          <w:lang w:val="en-ZA"/>
        </w:rPr>
      </w:pPr>
      <w:r>
        <w:rPr>
          <w:rFonts w:ascii="Arial" w:eastAsia="Calibri" w:hAnsi="Arial" w:cs="Arial"/>
          <w:lang w:val="en-ZA"/>
        </w:rPr>
        <w:t>[22]</w:t>
      </w:r>
      <w:r>
        <w:rPr>
          <w:rFonts w:ascii="Arial" w:eastAsia="Calibri" w:hAnsi="Arial" w:cs="Arial"/>
          <w:lang w:val="en-ZA"/>
        </w:rPr>
        <w:tab/>
        <w:t>The submission by Counsel for the Respondents that there are certain procedures to be</w:t>
      </w:r>
      <w:r w:rsidR="00591A3F">
        <w:rPr>
          <w:rFonts w:ascii="Arial" w:eastAsia="Calibri" w:hAnsi="Arial" w:cs="Arial"/>
          <w:lang w:val="en-ZA"/>
        </w:rPr>
        <w:t xml:space="preserve"> undergone in terms of the policy of the Department of Correctional Services and accordingly, the denial of parole to the Applicant was correct.</w:t>
      </w:r>
      <w:r>
        <w:rPr>
          <w:rFonts w:ascii="Arial" w:eastAsia="Calibri" w:hAnsi="Arial" w:cs="Arial"/>
          <w:lang w:val="en-ZA"/>
        </w:rPr>
        <w:t xml:space="preserve"> </w:t>
      </w:r>
    </w:p>
    <w:p w14:paraId="0150C814" w14:textId="152DFF23" w:rsidR="00561E2D" w:rsidRDefault="00591A3F" w:rsidP="00C60254">
      <w:pPr>
        <w:spacing w:after="200"/>
        <w:rPr>
          <w:rFonts w:ascii="Arial" w:eastAsia="Calibri" w:hAnsi="Arial" w:cs="Arial"/>
          <w:lang w:val="en-ZA"/>
        </w:rPr>
      </w:pPr>
      <w:r>
        <w:rPr>
          <w:rFonts w:ascii="Arial" w:eastAsia="Calibri" w:hAnsi="Arial" w:cs="Arial"/>
          <w:lang w:val="en-ZA"/>
        </w:rPr>
        <w:t>[23]</w:t>
      </w:r>
      <w:r>
        <w:rPr>
          <w:rFonts w:ascii="Arial" w:eastAsia="Calibri" w:hAnsi="Arial" w:cs="Arial"/>
          <w:lang w:val="en-ZA"/>
        </w:rPr>
        <w:tab/>
        <w:t xml:space="preserve">Counsel for the Applicant contended that the circumstances of the Applicant fall within the regime as espoused in the Constitutional Court case of </w:t>
      </w:r>
      <w:r w:rsidR="00561E2D" w:rsidRPr="00561E2D">
        <w:rPr>
          <w:rFonts w:ascii="Arial" w:eastAsia="Calibri" w:hAnsi="Arial" w:cs="Arial"/>
          <w:b/>
          <w:bCs/>
          <w:lang w:val="en-ZA"/>
        </w:rPr>
        <w:t>V</w:t>
      </w:r>
      <w:r w:rsidRPr="00561E2D">
        <w:rPr>
          <w:rFonts w:ascii="Arial" w:eastAsia="Calibri" w:hAnsi="Arial" w:cs="Arial"/>
          <w:b/>
          <w:bCs/>
          <w:lang w:val="en-ZA"/>
        </w:rPr>
        <w:t>an</w:t>
      </w:r>
      <w:r w:rsidRPr="00591A3F">
        <w:rPr>
          <w:rFonts w:ascii="Arial" w:eastAsia="Calibri" w:hAnsi="Arial" w:cs="Arial"/>
          <w:b/>
          <w:bCs/>
          <w:lang w:val="en-ZA"/>
        </w:rPr>
        <w:t xml:space="preserve"> </w:t>
      </w:r>
      <w:r w:rsidR="003A6BF1" w:rsidRPr="00591A3F">
        <w:rPr>
          <w:rFonts w:ascii="Arial" w:eastAsia="Calibri" w:hAnsi="Arial" w:cs="Arial"/>
          <w:b/>
          <w:bCs/>
          <w:lang w:val="en-ZA"/>
        </w:rPr>
        <w:t>Vuuren</w:t>
      </w:r>
      <w:r w:rsidR="003A6BF1">
        <w:rPr>
          <w:rFonts w:ascii="Arial" w:eastAsia="Calibri" w:hAnsi="Arial" w:cs="Arial"/>
          <w:lang w:val="en-ZA"/>
        </w:rPr>
        <w:t xml:space="preserve"> </w:t>
      </w:r>
      <w:r w:rsidR="003A6BF1" w:rsidRPr="00591A3F">
        <w:rPr>
          <w:rFonts w:ascii="Arial" w:eastAsia="Calibri" w:hAnsi="Arial" w:cs="Arial"/>
          <w:lang w:val="en-ZA"/>
        </w:rPr>
        <w:t>v</w:t>
      </w:r>
      <w:r>
        <w:rPr>
          <w:rFonts w:ascii="Arial" w:eastAsia="Calibri" w:hAnsi="Arial" w:cs="Arial"/>
          <w:b/>
          <w:bCs/>
          <w:lang w:val="en-ZA"/>
        </w:rPr>
        <w:t xml:space="preserve"> Minister of Correctional Services</w:t>
      </w:r>
      <w:r w:rsidR="00561E2D">
        <w:rPr>
          <w:rStyle w:val="FootnoteReference"/>
          <w:rFonts w:ascii="Arial" w:eastAsia="Calibri" w:hAnsi="Arial" w:cs="Arial"/>
          <w:b/>
          <w:bCs/>
          <w:lang w:val="en-ZA"/>
        </w:rPr>
        <w:footnoteReference w:id="10"/>
      </w:r>
      <w:r w:rsidR="00561E2D">
        <w:rPr>
          <w:rFonts w:ascii="Arial" w:eastAsia="Calibri" w:hAnsi="Arial" w:cs="Arial"/>
          <w:b/>
          <w:bCs/>
          <w:lang w:val="en-ZA"/>
        </w:rPr>
        <w:t xml:space="preserve">. </w:t>
      </w:r>
      <w:r w:rsidR="00561E2D">
        <w:rPr>
          <w:rFonts w:ascii="Arial" w:eastAsia="Calibri" w:hAnsi="Arial" w:cs="Arial"/>
          <w:lang w:val="en-ZA"/>
        </w:rPr>
        <w:t>The following passage is appropriate and, in my view, applies to this application:</w:t>
      </w:r>
    </w:p>
    <w:p w14:paraId="30B2D6D3" w14:textId="150491DF" w:rsidR="00561E2D" w:rsidRDefault="00561E2D" w:rsidP="00561E2D">
      <w:pPr>
        <w:spacing w:after="200"/>
        <w:ind w:left="720"/>
        <w:rPr>
          <w:rFonts w:ascii="Arial" w:hAnsi="Arial" w:cs="Arial"/>
          <w:i/>
          <w:iCs/>
          <w:sz w:val="22"/>
          <w:szCs w:val="22"/>
        </w:rPr>
      </w:pPr>
      <w:r>
        <w:rPr>
          <w:rFonts w:ascii="Arial" w:hAnsi="Arial" w:cs="Arial"/>
          <w:i/>
          <w:iCs/>
          <w:sz w:val="22"/>
          <w:szCs w:val="22"/>
        </w:rPr>
        <w:t>“</w:t>
      </w:r>
      <w:r w:rsidRPr="00561E2D">
        <w:rPr>
          <w:rFonts w:ascii="Arial" w:hAnsi="Arial" w:cs="Arial"/>
          <w:i/>
          <w:iCs/>
          <w:sz w:val="22"/>
          <w:szCs w:val="22"/>
        </w:rPr>
        <w:t xml:space="preserve">In essence, this application concerns the proper interpretation of section 136 of the Act. The application also raises the question whether the applicant is eligible for consideration for placement on parole. In particular, the question is whether the provisions of the Correctional Services Act, 1959 (Old Act) and the policy and guidelines applied by the former Parole Boards apply to the applicant, or whether the applicant is entitled to be considered for placement on parole only after </w:t>
      </w:r>
      <w:r w:rsidRPr="00561E2D">
        <w:rPr>
          <w:rFonts w:ascii="Arial" w:hAnsi="Arial" w:cs="Arial"/>
          <w:i/>
          <w:iCs/>
          <w:sz w:val="22"/>
          <w:szCs w:val="22"/>
        </w:rPr>
        <w:lastRenderedPageBreak/>
        <w:t>completing 20 years in detention in terms of section 136(3)(a) and the new policy and guidelines of the Department of Correctional Services (Department).</w:t>
      </w:r>
      <w:r>
        <w:rPr>
          <w:rFonts w:ascii="Arial" w:hAnsi="Arial" w:cs="Arial"/>
          <w:i/>
          <w:iCs/>
          <w:sz w:val="22"/>
          <w:szCs w:val="22"/>
        </w:rPr>
        <w:t>”</w:t>
      </w:r>
    </w:p>
    <w:p w14:paraId="719D6DB4" w14:textId="4CC91258" w:rsidR="003A6BF1" w:rsidRDefault="003A6BF1" w:rsidP="003A6BF1">
      <w:pPr>
        <w:spacing w:after="200"/>
        <w:rPr>
          <w:rFonts w:ascii="Arial" w:hAnsi="Arial" w:cs="Arial"/>
        </w:rPr>
      </w:pPr>
      <w:r w:rsidRPr="003A6BF1">
        <w:rPr>
          <w:rFonts w:ascii="Arial" w:hAnsi="Arial" w:cs="Arial"/>
        </w:rPr>
        <w:t>[24]</w:t>
      </w:r>
      <w:r w:rsidRPr="003A6BF1">
        <w:rPr>
          <w:rFonts w:ascii="Arial" w:hAnsi="Arial" w:cs="Arial"/>
        </w:rPr>
        <w:tab/>
        <w:t>As I understand Counsel</w:t>
      </w:r>
      <w:r>
        <w:rPr>
          <w:rFonts w:ascii="Arial" w:hAnsi="Arial" w:cs="Arial"/>
        </w:rPr>
        <w:t xml:space="preserve"> for the Applicant’s </w:t>
      </w:r>
      <w:r w:rsidRPr="003A6BF1">
        <w:rPr>
          <w:rFonts w:ascii="Arial" w:hAnsi="Arial" w:cs="Arial"/>
        </w:rPr>
        <w:t>reliance on the abovementioned</w:t>
      </w:r>
      <w:r>
        <w:rPr>
          <w:rFonts w:ascii="Arial" w:hAnsi="Arial" w:cs="Arial"/>
        </w:rPr>
        <w:t xml:space="preserve"> case, it is to counter the argument by the Respondents that they were entitled to postpone the parole application until the victim/offender dialogue had been finalised. The reliance by the Respondents on Section 74 (5) of the Correctional Services Act,</w:t>
      </w:r>
      <w:r>
        <w:rPr>
          <w:rStyle w:val="FootnoteReference"/>
          <w:rFonts w:ascii="Arial" w:hAnsi="Arial" w:cs="Arial"/>
        </w:rPr>
        <w:footnoteReference w:id="11"/>
      </w:r>
      <w:r>
        <w:rPr>
          <w:rFonts w:ascii="Arial" w:hAnsi="Arial" w:cs="Arial"/>
        </w:rPr>
        <w:t xml:space="preserve"> is misplaced, </w:t>
      </w:r>
      <w:r w:rsidR="002F647B">
        <w:rPr>
          <w:rFonts w:ascii="Arial" w:hAnsi="Arial" w:cs="Arial"/>
        </w:rPr>
        <w:t xml:space="preserve">the Applicant submits. The Applicant submits that Section 74(5) came into operation on 1 October 2004 and is of no application to prisoners/lifers sentenced before that date. Accordingly, so the Applicant submits, his rights are those existing and applied in 2000 and this is in accordance with the </w:t>
      </w:r>
      <w:r w:rsidR="002F647B">
        <w:rPr>
          <w:rFonts w:ascii="Arial" w:hAnsi="Arial" w:cs="Arial"/>
          <w:b/>
          <w:bCs/>
        </w:rPr>
        <w:t>Van Vuuren case</w:t>
      </w:r>
      <w:r w:rsidR="002F647B">
        <w:rPr>
          <w:rFonts w:ascii="Arial" w:hAnsi="Arial" w:cs="Arial"/>
        </w:rPr>
        <w:t xml:space="preserve"> mentioned above. I agree with these submissions.</w:t>
      </w:r>
    </w:p>
    <w:p w14:paraId="7A87E4B9" w14:textId="40CBE532" w:rsidR="002F647B" w:rsidRDefault="002F647B" w:rsidP="003A6BF1">
      <w:pPr>
        <w:spacing w:after="200"/>
        <w:rPr>
          <w:rFonts w:ascii="Arial" w:hAnsi="Arial" w:cs="Arial"/>
        </w:rPr>
      </w:pPr>
      <w:r>
        <w:rPr>
          <w:rFonts w:ascii="Arial" w:hAnsi="Arial" w:cs="Arial"/>
        </w:rPr>
        <w:t>[25]</w:t>
      </w:r>
      <w:r>
        <w:rPr>
          <w:rFonts w:ascii="Arial" w:hAnsi="Arial" w:cs="Arial"/>
        </w:rPr>
        <w:tab/>
        <w:t xml:space="preserve">Returning to the question whether the decision of ‘the Minister’ is reviewable in terms of Section 6 of PAJA, the answer is in the affirmative. The decision as contained in </w:t>
      </w:r>
      <w:r w:rsidR="00791480">
        <w:rPr>
          <w:rFonts w:ascii="Arial" w:hAnsi="Arial" w:cs="Arial"/>
        </w:rPr>
        <w:t>‘</w:t>
      </w:r>
      <w:r>
        <w:rPr>
          <w:rFonts w:ascii="Arial" w:hAnsi="Arial" w:cs="Arial"/>
        </w:rPr>
        <w:t>SM3’</w:t>
      </w:r>
      <w:r w:rsidR="00791480">
        <w:rPr>
          <w:rFonts w:ascii="Arial" w:hAnsi="Arial" w:cs="Arial"/>
        </w:rPr>
        <w:t xml:space="preserve"> is irrational in that he failed to apply his mind to the relevant issues in accordance with the applicable statutory provisions and the requirements of natural justice.</w:t>
      </w:r>
    </w:p>
    <w:p w14:paraId="2B7E1B76" w14:textId="61A99832" w:rsidR="000E7D47" w:rsidRDefault="00791480" w:rsidP="003A6BF1">
      <w:pPr>
        <w:spacing w:after="200"/>
        <w:rPr>
          <w:rFonts w:ascii="Arial" w:hAnsi="Arial" w:cs="Arial"/>
        </w:rPr>
      </w:pPr>
      <w:r>
        <w:rPr>
          <w:rFonts w:ascii="Arial" w:hAnsi="Arial" w:cs="Arial"/>
        </w:rPr>
        <w:t>[26]</w:t>
      </w:r>
      <w:r>
        <w:rPr>
          <w:rFonts w:ascii="Arial" w:hAnsi="Arial" w:cs="Arial"/>
        </w:rPr>
        <w:tab/>
        <w:t xml:space="preserve">The Applicant has requested that should this application be successful, that </w:t>
      </w:r>
      <w:r w:rsidR="00D3745A">
        <w:rPr>
          <w:rFonts w:ascii="Arial" w:hAnsi="Arial" w:cs="Arial"/>
        </w:rPr>
        <w:t>‘</w:t>
      </w:r>
      <w:r>
        <w:rPr>
          <w:rFonts w:ascii="Arial" w:hAnsi="Arial" w:cs="Arial"/>
        </w:rPr>
        <w:t xml:space="preserve">the </w:t>
      </w:r>
      <w:r w:rsidR="00D3745A">
        <w:rPr>
          <w:rFonts w:ascii="Arial" w:hAnsi="Arial" w:cs="Arial"/>
        </w:rPr>
        <w:t>Minister’</w:t>
      </w:r>
      <w:r>
        <w:rPr>
          <w:rFonts w:ascii="Arial" w:hAnsi="Arial" w:cs="Arial"/>
        </w:rPr>
        <w:t xml:space="preserve"> be given 30 days</w:t>
      </w:r>
      <w:r w:rsidR="000E7D47">
        <w:rPr>
          <w:rFonts w:ascii="Arial" w:hAnsi="Arial" w:cs="Arial"/>
        </w:rPr>
        <w:t xml:space="preserve"> to reconsider placing the applicant on parole and the Respondent submitted that the period for reconsideration should be 90 days. In my view, a period of 30 days is sufficient for </w:t>
      </w:r>
      <w:r w:rsidR="00D3745A">
        <w:rPr>
          <w:rFonts w:ascii="Arial" w:hAnsi="Arial" w:cs="Arial"/>
        </w:rPr>
        <w:t>‘</w:t>
      </w:r>
      <w:r w:rsidR="000E7D47">
        <w:rPr>
          <w:rFonts w:ascii="Arial" w:hAnsi="Arial" w:cs="Arial"/>
        </w:rPr>
        <w:t>the</w:t>
      </w:r>
      <w:r w:rsidR="00D3745A">
        <w:rPr>
          <w:rFonts w:ascii="Arial" w:hAnsi="Arial" w:cs="Arial"/>
        </w:rPr>
        <w:t xml:space="preserve"> Minister’</w:t>
      </w:r>
      <w:r w:rsidR="000E7D47">
        <w:rPr>
          <w:rFonts w:ascii="Arial" w:hAnsi="Arial" w:cs="Arial"/>
        </w:rPr>
        <w:t xml:space="preserve"> to come to a decision. </w:t>
      </w:r>
    </w:p>
    <w:p w14:paraId="1A9EF805" w14:textId="2FB88874" w:rsidR="000E7D47" w:rsidRDefault="000E7D47" w:rsidP="003A6BF1">
      <w:pPr>
        <w:spacing w:after="200"/>
        <w:rPr>
          <w:rFonts w:ascii="Arial" w:hAnsi="Arial" w:cs="Arial"/>
        </w:rPr>
      </w:pPr>
      <w:r>
        <w:rPr>
          <w:rFonts w:ascii="Arial" w:hAnsi="Arial" w:cs="Arial"/>
        </w:rPr>
        <w:lastRenderedPageBreak/>
        <w:t>[27]</w:t>
      </w:r>
      <w:r>
        <w:rPr>
          <w:rFonts w:ascii="Arial" w:hAnsi="Arial" w:cs="Arial"/>
        </w:rPr>
        <w:tab/>
        <w:t xml:space="preserve">In conclusion therefore, the Applicant has made out a case for the setting aside of </w:t>
      </w:r>
      <w:r w:rsidR="00D3745A">
        <w:rPr>
          <w:rFonts w:ascii="Arial" w:hAnsi="Arial" w:cs="Arial"/>
        </w:rPr>
        <w:t>‘</w:t>
      </w:r>
      <w:r>
        <w:rPr>
          <w:rFonts w:ascii="Arial" w:hAnsi="Arial" w:cs="Arial"/>
        </w:rPr>
        <w:t xml:space="preserve">the </w:t>
      </w:r>
      <w:r w:rsidR="00D3745A">
        <w:rPr>
          <w:rFonts w:ascii="Arial" w:hAnsi="Arial" w:cs="Arial"/>
        </w:rPr>
        <w:t>Minister’s’</w:t>
      </w:r>
      <w:r>
        <w:rPr>
          <w:rFonts w:ascii="Arial" w:hAnsi="Arial" w:cs="Arial"/>
        </w:rPr>
        <w:t xml:space="preserve"> decision not to parole the Applicant</w:t>
      </w:r>
      <w:r w:rsidR="00C96291">
        <w:rPr>
          <w:rFonts w:ascii="Arial" w:hAnsi="Arial" w:cs="Arial"/>
        </w:rPr>
        <w:t xml:space="preserve"> as well as the other relief in the Draft Order provided to the Court.</w:t>
      </w:r>
    </w:p>
    <w:p w14:paraId="2BAA86A0" w14:textId="77777777" w:rsidR="000E7D47" w:rsidRDefault="000E7D47" w:rsidP="003A6BF1">
      <w:pPr>
        <w:spacing w:after="200"/>
        <w:rPr>
          <w:rFonts w:ascii="Arial" w:hAnsi="Arial" w:cs="Arial"/>
        </w:rPr>
      </w:pPr>
      <w:r>
        <w:rPr>
          <w:rFonts w:ascii="Arial" w:hAnsi="Arial" w:cs="Arial"/>
          <w:b/>
          <w:bCs/>
        </w:rPr>
        <w:t>COSTS</w:t>
      </w:r>
    </w:p>
    <w:p w14:paraId="3028DEFA" w14:textId="77777777" w:rsidR="00C96291" w:rsidRDefault="000E7D47" w:rsidP="003A6BF1">
      <w:pPr>
        <w:spacing w:after="200"/>
        <w:rPr>
          <w:rFonts w:ascii="Arial" w:hAnsi="Arial" w:cs="Arial"/>
        </w:rPr>
      </w:pPr>
      <w:r>
        <w:rPr>
          <w:rFonts w:ascii="Arial" w:hAnsi="Arial" w:cs="Arial"/>
        </w:rPr>
        <w:t>[28]</w:t>
      </w:r>
      <w:r>
        <w:rPr>
          <w:rFonts w:ascii="Arial" w:hAnsi="Arial" w:cs="Arial"/>
        </w:rPr>
        <w:tab/>
        <w:t>There is no reason why this Court should deviate from the norm that costs follow the result and none were submitted</w:t>
      </w:r>
      <w:r w:rsidR="00C96291">
        <w:rPr>
          <w:rFonts w:ascii="Arial" w:hAnsi="Arial" w:cs="Arial"/>
        </w:rPr>
        <w:t>.</w:t>
      </w:r>
    </w:p>
    <w:p w14:paraId="5EDDEAD4" w14:textId="77777777" w:rsidR="00C96291" w:rsidRDefault="00C96291" w:rsidP="003A6BF1">
      <w:pPr>
        <w:spacing w:after="200"/>
        <w:rPr>
          <w:rFonts w:ascii="Arial" w:hAnsi="Arial" w:cs="Arial"/>
        </w:rPr>
      </w:pPr>
      <w:r>
        <w:rPr>
          <w:rFonts w:ascii="Arial" w:hAnsi="Arial" w:cs="Arial"/>
        </w:rPr>
        <w:t>[29]</w:t>
      </w:r>
      <w:r>
        <w:rPr>
          <w:rFonts w:ascii="Arial" w:hAnsi="Arial" w:cs="Arial"/>
        </w:rPr>
        <w:tab/>
        <w:t>In the result, the following order will issue:</w:t>
      </w:r>
    </w:p>
    <w:p w14:paraId="3AFBEDC6" w14:textId="7107859B" w:rsidR="00791480" w:rsidRPr="002F647B" w:rsidRDefault="00C96291" w:rsidP="003A6BF1">
      <w:pPr>
        <w:spacing w:after="200"/>
        <w:rPr>
          <w:rFonts w:ascii="Arial" w:eastAsia="Calibri" w:hAnsi="Arial" w:cs="Arial"/>
          <w:lang w:val="en-ZA"/>
        </w:rPr>
      </w:pPr>
      <w:r>
        <w:rPr>
          <w:rFonts w:ascii="Arial" w:hAnsi="Arial" w:cs="Arial"/>
        </w:rPr>
        <w:tab/>
        <w:t>1.</w:t>
      </w:r>
      <w:r>
        <w:rPr>
          <w:rFonts w:ascii="Arial" w:hAnsi="Arial" w:cs="Arial"/>
        </w:rPr>
        <w:tab/>
        <w:t>The Draft Order marked X is made an order of Court.</w:t>
      </w:r>
      <w:r w:rsidR="00791480">
        <w:rPr>
          <w:rFonts w:ascii="Arial" w:hAnsi="Arial" w:cs="Arial"/>
        </w:rPr>
        <w:t xml:space="preserve"> </w:t>
      </w:r>
    </w:p>
    <w:p w14:paraId="1DAE9E01" w14:textId="13184551" w:rsidR="006E3B98" w:rsidRPr="00C60254" w:rsidRDefault="00561E2D" w:rsidP="00C60254">
      <w:pPr>
        <w:spacing w:after="200"/>
        <w:rPr>
          <w:rFonts w:ascii="Arial" w:eastAsia="Calibri" w:hAnsi="Arial" w:cs="Arial"/>
          <w:i/>
          <w:iCs/>
          <w:sz w:val="22"/>
          <w:szCs w:val="22"/>
          <w:lang w:val="en-ZA"/>
        </w:rPr>
      </w:pPr>
      <w:r>
        <w:rPr>
          <w:rFonts w:ascii="Arial" w:eastAsia="Calibri" w:hAnsi="Arial" w:cs="Arial"/>
          <w:lang w:val="en-ZA"/>
        </w:rPr>
        <w:tab/>
      </w:r>
      <w:r w:rsidR="00A67748" w:rsidRPr="00591A3F">
        <w:rPr>
          <w:rFonts w:ascii="Arial" w:eastAsia="Calibri" w:hAnsi="Arial" w:cs="Arial"/>
          <w:lang w:val="en-ZA"/>
        </w:rPr>
        <w:tab/>
      </w:r>
      <w:r w:rsidR="00A67748">
        <w:rPr>
          <w:rFonts w:ascii="Arial" w:eastAsia="Calibri" w:hAnsi="Arial" w:cs="Arial"/>
          <w:lang w:val="en-ZA"/>
        </w:rPr>
        <w:t xml:space="preserve">  </w:t>
      </w:r>
      <w:r w:rsidR="001B3767" w:rsidRPr="00C60254">
        <w:rPr>
          <w:rFonts w:ascii="Arial" w:eastAsia="Calibri" w:hAnsi="Arial" w:cs="Arial"/>
          <w:i/>
          <w:iCs/>
          <w:sz w:val="22"/>
          <w:szCs w:val="22"/>
          <w:lang w:val="en-ZA"/>
        </w:rPr>
        <w:t xml:space="preserve"> </w:t>
      </w:r>
      <w:r w:rsidR="00CD710A" w:rsidRPr="00C60254">
        <w:rPr>
          <w:rFonts w:ascii="Arial" w:eastAsia="Calibri" w:hAnsi="Arial" w:cs="Arial"/>
          <w:i/>
          <w:iCs/>
          <w:sz w:val="22"/>
          <w:szCs w:val="22"/>
          <w:lang w:val="en-ZA"/>
        </w:rPr>
        <w:t xml:space="preserve"> </w:t>
      </w:r>
      <w:r w:rsidR="00BB3817" w:rsidRPr="00C60254">
        <w:rPr>
          <w:rFonts w:ascii="Arial" w:eastAsia="Calibri" w:hAnsi="Arial" w:cs="Arial"/>
          <w:i/>
          <w:iCs/>
          <w:sz w:val="22"/>
          <w:szCs w:val="22"/>
          <w:lang w:val="en-ZA"/>
        </w:rPr>
        <w:tab/>
        <w:t xml:space="preserve">  </w:t>
      </w:r>
      <w:r w:rsidR="00996C27" w:rsidRPr="00C60254">
        <w:rPr>
          <w:rFonts w:ascii="Arial" w:eastAsia="Calibri" w:hAnsi="Arial" w:cs="Arial"/>
          <w:i/>
          <w:iCs/>
          <w:sz w:val="22"/>
          <w:szCs w:val="22"/>
          <w:lang w:val="en-ZA"/>
        </w:rPr>
        <w:t xml:space="preserve"> </w:t>
      </w:r>
    </w:p>
    <w:p w14:paraId="241C4197" w14:textId="39661E8B" w:rsidR="004417F7" w:rsidRPr="00FC2384" w:rsidRDefault="00DC1551" w:rsidP="00AB16B4">
      <w:pPr>
        <w:pStyle w:val="ListParagraph"/>
        <w:spacing w:after="200"/>
        <w:ind w:left="0"/>
        <w:contextualSpacing/>
        <w:jc w:val="right"/>
        <w:rPr>
          <w:rFonts w:ascii="Vivaldi" w:hAnsi="Vivaldi" w:cs="Arial"/>
          <w:b/>
        </w:rPr>
      </w:pPr>
      <w:r>
        <w:rPr>
          <w:rFonts w:ascii="Vivaldi" w:hAnsi="Vivaldi" w:cs="Arial"/>
          <w:b/>
        </w:rPr>
        <w:t>G ALLY</w:t>
      </w:r>
      <w:r w:rsidR="004417F7" w:rsidRPr="00FC2384">
        <w:rPr>
          <w:rFonts w:ascii="Vivaldi" w:hAnsi="Vivaldi" w:cs="Arial"/>
          <w:b/>
        </w:rPr>
        <w:t xml:space="preserve"> </w:t>
      </w:r>
    </w:p>
    <w:p w14:paraId="6B0D05EF" w14:textId="6C5665E9" w:rsidR="00AB16B4" w:rsidRPr="00C71BA3" w:rsidRDefault="00DC1551" w:rsidP="00AB16B4">
      <w:pPr>
        <w:pStyle w:val="ListParagraph"/>
        <w:spacing w:after="200"/>
        <w:ind w:left="0"/>
        <w:contextualSpacing/>
        <w:jc w:val="right"/>
        <w:rPr>
          <w:rFonts w:ascii="Arial" w:hAnsi="Arial" w:cs="Arial"/>
          <w:b/>
        </w:rPr>
      </w:pPr>
      <w:r>
        <w:rPr>
          <w:rFonts w:ascii="Arial" w:hAnsi="Arial" w:cs="Arial"/>
          <w:b/>
        </w:rPr>
        <w:t xml:space="preserve">ACTING </w:t>
      </w:r>
      <w:r w:rsidR="00AB16B4" w:rsidRPr="00C71BA3">
        <w:rPr>
          <w:rFonts w:ascii="Arial" w:hAnsi="Arial" w:cs="Arial"/>
          <w:b/>
        </w:rPr>
        <w:t>JUDGE OF THE HIGH COURT</w:t>
      </w:r>
    </w:p>
    <w:p w14:paraId="6DA997FC" w14:textId="18939D86" w:rsidR="00AB16B4" w:rsidRPr="00C71BA3" w:rsidRDefault="00AB16B4" w:rsidP="00AB16B4">
      <w:pPr>
        <w:pStyle w:val="ListParagraph"/>
        <w:spacing w:after="200"/>
        <w:ind w:left="0"/>
        <w:contextualSpacing/>
        <w:jc w:val="right"/>
        <w:rPr>
          <w:rFonts w:ascii="Arial" w:hAnsi="Arial" w:cs="Arial"/>
          <w:b/>
        </w:rPr>
      </w:pPr>
      <w:r w:rsidRPr="00C71BA3">
        <w:rPr>
          <w:rFonts w:ascii="Arial" w:hAnsi="Arial" w:cs="Arial"/>
          <w:b/>
        </w:rPr>
        <w:t xml:space="preserve">GAUTENG DIVISION OF THE HIGH COURT, </w:t>
      </w:r>
      <w:r w:rsidR="003E6FEA">
        <w:rPr>
          <w:rFonts w:ascii="Arial" w:hAnsi="Arial" w:cs="Arial"/>
          <w:b/>
        </w:rPr>
        <w:t>PRETORIA</w:t>
      </w:r>
    </w:p>
    <w:p w14:paraId="1E38899F" w14:textId="77777777" w:rsidR="00AB16B4" w:rsidRPr="00C71BA3" w:rsidRDefault="00AB16B4" w:rsidP="00AB16B4">
      <w:pPr>
        <w:pStyle w:val="ListParagraph"/>
        <w:spacing w:after="200"/>
        <w:ind w:left="0"/>
        <w:contextualSpacing/>
        <w:jc w:val="right"/>
        <w:rPr>
          <w:rFonts w:ascii="Arial" w:hAnsi="Arial" w:cs="Arial"/>
          <w:b/>
          <w:i/>
          <w:iCs/>
        </w:rPr>
      </w:pPr>
      <w:r w:rsidRPr="00C71BA3">
        <w:rPr>
          <w:rFonts w:ascii="Arial" w:hAnsi="Arial" w:cs="Arial"/>
          <w:b/>
          <w:i/>
          <w:iCs/>
        </w:rPr>
        <w:t>Electronically submitted</w:t>
      </w:r>
      <w:r w:rsidR="00781D20">
        <w:rPr>
          <w:rFonts w:ascii="Arial" w:hAnsi="Arial" w:cs="Arial"/>
          <w:b/>
          <w:i/>
          <w:iCs/>
        </w:rPr>
        <w:t xml:space="preserve"> therefore unsigned</w:t>
      </w:r>
    </w:p>
    <w:p w14:paraId="152F2C55" w14:textId="77777777" w:rsidR="00C71BA3" w:rsidRDefault="00C71BA3" w:rsidP="00F86E29">
      <w:pPr>
        <w:pStyle w:val="ListParagraph"/>
        <w:spacing w:after="200"/>
        <w:ind w:left="0"/>
        <w:contextualSpacing/>
        <w:rPr>
          <w:rFonts w:ascii="Arial" w:eastAsia="Arial Unicode MS" w:hAnsi="Arial" w:cs="Arial"/>
          <w:bCs/>
        </w:rPr>
      </w:pPr>
    </w:p>
    <w:p w14:paraId="4DC4660F" w14:textId="6C9FB6D8" w:rsidR="00F86E29" w:rsidRPr="00C71BA3" w:rsidRDefault="00F86E29" w:rsidP="00F86E29">
      <w:pPr>
        <w:pStyle w:val="ListParagraph"/>
        <w:spacing w:after="200"/>
        <w:ind w:left="0"/>
        <w:contextualSpacing/>
        <w:rPr>
          <w:rFonts w:ascii="Arial" w:hAnsi="Arial" w:cs="Arial"/>
          <w:b/>
          <w:i/>
          <w:iCs/>
        </w:rPr>
      </w:pPr>
      <w:r w:rsidRPr="00C71BA3">
        <w:rPr>
          <w:rFonts w:ascii="Arial" w:eastAsia="Arial Unicode MS" w:hAnsi="Arial" w:cs="Arial"/>
          <w:bCs/>
        </w:rPr>
        <w:t xml:space="preserve">Delivered:  This judgement </w:t>
      </w:r>
      <w:r w:rsidR="003805CB">
        <w:rPr>
          <w:rFonts w:ascii="Arial" w:eastAsia="Arial Unicode MS" w:hAnsi="Arial" w:cs="Arial"/>
          <w:bCs/>
        </w:rPr>
        <w:t xml:space="preserve">was prepared and authored by the Judge whose name is reflected and </w:t>
      </w:r>
      <w:r w:rsidRPr="00C71BA3">
        <w:rPr>
          <w:rFonts w:ascii="Arial" w:eastAsia="Arial Unicode MS" w:hAnsi="Arial" w:cs="Arial"/>
          <w:bCs/>
        </w:rPr>
        <w:t>is handed down electronically by circulation to the Parties/their legal representatives by email</w:t>
      </w:r>
      <w:r w:rsidR="004417F7">
        <w:rPr>
          <w:rFonts w:ascii="Arial" w:eastAsia="Arial Unicode MS" w:hAnsi="Arial" w:cs="Arial"/>
          <w:bCs/>
        </w:rPr>
        <w:t xml:space="preserve"> and</w:t>
      </w:r>
      <w:r w:rsidR="005D5DE6">
        <w:rPr>
          <w:rFonts w:ascii="Arial" w:eastAsia="Arial Unicode MS" w:hAnsi="Arial" w:cs="Arial"/>
          <w:bCs/>
        </w:rPr>
        <w:t xml:space="preserve"> by</w:t>
      </w:r>
      <w:r w:rsidR="004417F7">
        <w:rPr>
          <w:rFonts w:ascii="Arial" w:eastAsia="Arial Unicode MS" w:hAnsi="Arial" w:cs="Arial"/>
          <w:bCs/>
        </w:rPr>
        <w:t xml:space="preserve"> upload</w:t>
      </w:r>
      <w:r w:rsidR="005D5DE6">
        <w:rPr>
          <w:rFonts w:ascii="Arial" w:eastAsia="Arial Unicode MS" w:hAnsi="Arial" w:cs="Arial"/>
          <w:bCs/>
        </w:rPr>
        <w:t>ing it</w:t>
      </w:r>
      <w:r w:rsidR="004417F7">
        <w:rPr>
          <w:rFonts w:ascii="Arial" w:eastAsia="Arial Unicode MS" w:hAnsi="Arial" w:cs="Arial"/>
          <w:bCs/>
        </w:rPr>
        <w:t xml:space="preserve"> to the electronic file of this matter on CaseLines</w:t>
      </w:r>
      <w:r w:rsidRPr="00C71BA3">
        <w:rPr>
          <w:rFonts w:ascii="Arial" w:eastAsia="Arial Unicode MS" w:hAnsi="Arial" w:cs="Arial"/>
          <w:bCs/>
        </w:rPr>
        <w:t>.  The date for hand-down is deemed to</w:t>
      </w:r>
      <w:r w:rsidR="00350F08" w:rsidRPr="00C71BA3">
        <w:rPr>
          <w:rFonts w:ascii="Arial" w:eastAsia="Arial Unicode MS" w:hAnsi="Arial" w:cs="Arial"/>
          <w:bCs/>
        </w:rPr>
        <w:t xml:space="preserve"> be</w:t>
      </w:r>
      <w:r w:rsidR="005D5DE6">
        <w:rPr>
          <w:rFonts w:ascii="Arial" w:eastAsia="Arial Unicode MS" w:hAnsi="Arial" w:cs="Arial"/>
          <w:bCs/>
        </w:rPr>
        <w:t xml:space="preserve"> </w:t>
      </w:r>
      <w:r w:rsidR="00D3745A">
        <w:rPr>
          <w:rFonts w:ascii="Arial" w:eastAsia="Arial Unicode MS" w:hAnsi="Arial" w:cs="Arial"/>
          <w:b/>
        </w:rPr>
        <w:t>15</w:t>
      </w:r>
      <w:r w:rsidR="00F04DF1" w:rsidRPr="00AA747F">
        <w:rPr>
          <w:rFonts w:ascii="Arial" w:eastAsia="Arial Unicode MS" w:hAnsi="Arial" w:cs="Arial"/>
          <w:b/>
        </w:rPr>
        <w:t xml:space="preserve"> </w:t>
      </w:r>
      <w:r w:rsidR="00D3745A">
        <w:rPr>
          <w:rFonts w:ascii="Arial" w:eastAsia="Arial Unicode MS" w:hAnsi="Arial" w:cs="Arial"/>
          <w:b/>
        </w:rPr>
        <w:t>March</w:t>
      </w:r>
      <w:r w:rsidRPr="00AA747F">
        <w:rPr>
          <w:rFonts w:ascii="Arial" w:eastAsia="Arial Unicode MS" w:hAnsi="Arial" w:cs="Arial"/>
          <w:b/>
        </w:rPr>
        <w:t xml:space="preserve"> 202</w:t>
      </w:r>
      <w:r w:rsidR="00D3745A">
        <w:rPr>
          <w:rFonts w:ascii="Arial" w:eastAsia="Arial Unicode MS" w:hAnsi="Arial" w:cs="Arial"/>
          <w:b/>
        </w:rPr>
        <w:t>4</w:t>
      </w:r>
      <w:r w:rsidR="00350F08" w:rsidRPr="00AA747F">
        <w:rPr>
          <w:rFonts w:ascii="Arial" w:eastAsia="Arial Unicode MS" w:hAnsi="Arial" w:cs="Arial"/>
          <w:b/>
        </w:rPr>
        <w:t>.</w:t>
      </w:r>
    </w:p>
    <w:p w14:paraId="172AF78B" w14:textId="66674C56" w:rsidR="005D4DB4" w:rsidRDefault="005D4DB4" w:rsidP="004B0905">
      <w:pPr>
        <w:pStyle w:val="Default"/>
      </w:pPr>
    </w:p>
    <w:p w14:paraId="23E86BF7" w14:textId="77777777" w:rsidR="005D4DB4" w:rsidRDefault="005D4DB4" w:rsidP="004B0905">
      <w:pPr>
        <w:pStyle w:val="Default"/>
      </w:pPr>
    </w:p>
    <w:p w14:paraId="4DA12059" w14:textId="7E6F3A7B" w:rsidR="0014506E" w:rsidRPr="00C71BA3" w:rsidRDefault="0014506E" w:rsidP="004B0905">
      <w:pPr>
        <w:pStyle w:val="Default"/>
      </w:pPr>
      <w:r w:rsidRPr="00C71BA3">
        <w:t xml:space="preserve">Date of </w:t>
      </w:r>
      <w:r w:rsidR="00287A07">
        <w:t xml:space="preserve">virtual </w:t>
      </w:r>
      <w:r w:rsidRPr="00C71BA3">
        <w:t xml:space="preserve">hearing: </w:t>
      </w:r>
      <w:r w:rsidR="00612562">
        <w:t>7</w:t>
      </w:r>
      <w:r w:rsidR="00F04DF1">
        <w:t xml:space="preserve"> </w:t>
      </w:r>
      <w:r w:rsidR="00D3745A">
        <w:t>August</w:t>
      </w:r>
      <w:r w:rsidR="00287A07">
        <w:t xml:space="preserve"> 202</w:t>
      </w:r>
      <w:r w:rsidR="00D3745A">
        <w:t>3</w:t>
      </w:r>
    </w:p>
    <w:p w14:paraId="3962CE00" w14:textId="44F47D5D" w:rsidR="0014506E" w:rsidRPr="00C71BA3" w:rsidRDefault="0014506E" w:rsidP="004B0905">
      <w:pPr>
        <w:pStyle w:val="ListParagraph"/>
        <w:spacing w:after="200"/>
        <w:ind w:left="0"/>
        <w:contextualSpacing/>
        <w:rPr>
          <w:rFonts w:ascii="Arial" w:hAnsi="Arial" w:cs="Arial"/>
        </w:rPr>
      </w:pPr>
      <w:r w:rsidRPr="00C71BA3">
        <w:rPr>
          <w:rFonts w:ascii="Arial" w:hAnsi="Arial" w:cs="Arial"/>
        </w:rPr>
        <w:t xml:space="preserve">Date of judgment: </w:t>
      </w:r>
      <w:r w:rsidR="00D3745A">
        <w:rPr>
          <w:rFonts w:ascii="Arial" w:hAnsi="Arial" w:cs="Arial"/>
        </w:rPr>
        <w:t>15</w:t>
      </w:r>
      <w:r w:rsidR="00B76203">
        <w:rPr>
          <w:rFonts w:ascii="Arial" w:hAnsi="Arial" w:cs="Arial"/>
        </w:rPr>
        <w:t xml:space="preserve"> </w:t>
      </w:r>
      <w:r w:rsidR="00D3745A">
        <w:rPr>
          <w:rFonts w:ascii="Arial" w:hAnsi="Arial" w:cs="Arial"/>
        </w:rPr>
        <w:t>March</w:t>
      </w:r>
      <w:r w:rsidR="00287A07">
        <w:rPr>
          <w:rFonts w:ascii="Arial" w:hAnsi="Arial" w:cs="Arial"/>
        </w:rPr>
        <w:t xml:space="preserve"> 202</w:t>
      </w:r>
      <w:r w:rsidR="00D3745A">
        <w:rPr>
          <w:rFonts w:ascii="Arial" w:hAnsi="Arial" w:cs="Arial"/>
        </w:rPr>
        <w:t>4</w:t>
      </w:r>
    </w:p>
    <w:p w14:paraId="1E859D69" w14:textId="0C609434" w:rsidR="00C71BA3" w:rsidRDefault="00C71BA3" w:rsidP="004B0905">
      <w:pPr>
        <w:pStyle w:val="Default"/>
        <w:rPr>
          <w:b/>
          <w:bCs/>
        </w:rPr>
      </w:pPr>
    </w:p>
    <w:p w14:paraId="70224549" w14:textId="77777777" w:rsidR="003332D9" w:rsidRDefault="003332D9" w:rsidP="004B0905">
      <w:pPr>
        <w:pStyle w:val="Default"/>
        <w:rPr>
          <w:b/>
          <w:bCs/>
        </w:rPr>
      </w:pPr>
    </w:p>
    <w:p w14:paraId="06F47C98" w14:textId="77777777" w:rsidR="0080370D" w:rsidRPr="00C71BA3" w:rsidRDefault="0080370D" w:rsidP="004B0905">
      <w:pPr>
        <w:pStyle w:val="Default"/>
      </w:pPr>
      <w:r w:rsidRPr="00C71BA3">
        <w:rPr>
          <w:b/>
          <w:bCs/>
        </w:rPr>
        <w:t xml:space="preserve">Appearances: </w:t>
      </w:r>
    </w:p>
    <w:p w14:paraId="6C5C9694" w14:textId="77777777" w:rsidR="00551231" w:rsidRPr="00C71BA3" w:rsidRDefault="00551231" w:rsidP="004B0905">
      <w:pPr>
        <w:pStyle w:val="Default"/>
      </w:pPr>
    </w:p>
    <w:p w14:paraId="370990EB" w14:textId="39B3B4AB" w:rsidR="008C369D" w:rsidRPr="00332EC5" w:rsidRDefault="00C71BA3" w:rsidP="004B0905">
      <w:pPr>
        <w:pStyle w:val="Default"/>
        <w:rPr>
          <w:b/>
          <w:bCs/>
        </w:rPr>
      </w:pPr>
      <w:r>
        <w:t>Attorneys for the Applicant</w:t>
      </w:r>
      <w:r w:rsidR="007863A9">
        <w:t>:</w:t>
      </w:r>
      <w:r w:rsidR="007863A9">
        <w:tab/>
      </w:r>
      <w:r w:rsidR="0083204B">
        <w:tab/>
      </w:r>
      <w:r w:rsidR="00D3745A">
        <w:rPr>
          <w:b/>
          <w:bCs/>
        </w:rPr>
        <w:t>JULIAN KNIGHT AND ASSOCIATES INC</w:t>
      </w:r>
    </w:p>
    <w:p w14:paraId="0509699B" w14:textId="0155BC9C" w:rsidR="007863A9" w:rsidRDefault="007863A9" w:rsidP="004B0905">
      <w:pPr>
        <w:pStyle w:val="Default"/>
      </w:pPr>
      <w:r>
        <w:tab/>
      </w:r>
      <w:r>
        <w:tab/>
      </w:r>
      <w:r>
        <w:tab/>
      </w:r>
      <w:r>
        <w:tab/>
      </w:r>
      <w:r>
        <w:tab/>
      </w:r>
      <w:r w:rsidR="0083204B">
        <w:tab/>
      </w:r>
      <w:hyperlink r:id="rId9" w:history="1">
        <w:r w:rsidR="00D3745A" w:rsidRPr="00A5465E">
          <w:rPr>
            <w:rStyle w:val="Hyperlink"/>
          </w:rPr>
          <w:t>knights@mweb.co.za</w:t>
        </w:r>
      </w:hyperlink>
      <w:r w:rsidR="00D3745A">
        <w:tab/>
      </w:r>
    </w:p>
    <w:p w14:paraId="56EC9189" w14:textId="6D089683" w:rsidR="003A0583" w:rsidRPr="007863A9" w:rsidRDefault="00C71BA3" w:rsidP="004B0905">
      <w:pPr>
        <w:pStyle w:val="Default"/>
        <w:rPr>
          <w:b/>
        </w:rPr>
      </w:pPr>
      <w:r>
        <w:t xml:space="preserve">Counsel for the Applicant:  </w:t>
      </w:r>
      <w:r w:rsidR="007863A9">
        <w:tab/>
      </w:r>
      <w:r w:rsidR="0083204B">
        <w:tab/>
      </w:r>
      <w:r w:rsidR="00D3745A">
        <w:rPr>
          <w:b/>
        </w:rPr>
        <w:t>Adv. L. Kellermann SC</w:t>
      </w:r>
    </w:p>
    <w:p w14:paraId="0B0F1208" w14:textId="77777777" w:rsidR="008C369D" w:rsidRPr="00C71BA3" w:rsidRDefault="008C369D" w:rsidP="004B0905">
      <w:pPr>
        <w:pStyle w:val="Default"/>
      </w:pPr>
    </w:p>
    <w:p w14:paraId="5C33685D" w14:textId="35719126" w:rsidR="00671F90" w:rsidRDefault="00AB1F4A" w:rsidP="007863A9">
      <w:pPr>
        <w:pStyle w:val="Default"/>
        <w:rPr>
          <w:b/>
        </w:rPr>
      </w:pPr>
      <w:r>
        <w:t>Attorneys for the</w:t>
      </w:r>
      <w:r w:rsidR="0083204B">
        <w:t xml:space="preserve"> Respondent</w:t>
      </w:r>
      <w:r w:rsidR="00D3745A">
        <w:t>s</w:t>
      </w:r>
      <w:r w:rsidR="0083204B">
        <w:t>:</w:t>
      </w:r>
      <w:r w:rsidR="0083204B">
        <w:tab/>
      </w:r>
      <w:r>
        <w:tab/>
      </w:r>
      <w:r w:rsidR="00D3745A">
        <w:rPr>
          <w:b/>
        </w:rPr>
        <w:t>STATE ATTORNEY PRETORIA</w:t>
      </w:r>
    </w:p>
    <w:p w14:paraId="3B379F1D" w14:textId="6C8BA4B8" w:rsidR="0083204B" w:rsidRDefault="0083204B" w:rsidP="00D3745A">
      <w:pPr>
        <w:pStyle w:val="Default"/>
      </w:pPr>
      <w:r>
        <w:rPr>
          <w:b/>
        </w:rPr>
        <w:tab/>
      </w:r>
      <w:r>
        <w:rPr>
          <w:b/>
        </w:rPr>
        <w:tab/>
      </w:r>
      <w:r>
        <w:rPr>
          <w:b/>
        </w:rPr>
        <w:tab/>
      </w:r>
      <w:r>
        <w:rPr>
          <w:b/>
        </w:rPr>
        <w:tab/>
      </w:r>
      <w:r>
        <w:rPr>
          <w:b/>
        </w:rPr>
        <w:tab/>
      </w:r>
      <w:r>
        <w:rPr>
          <w:b/>
        </w:rPr>
        <w:tab/>
      </w:r>
      <w:r w:rsidR="00D3745A">
        <w:t>MeMahloko@justice.gov.za</w:t>
      </w:r>
      <w:r w:rsidR="00232D89">
        <w:tab/>
      </w:r>
      <w:r w:rsidR="0032352D">
        <w:t xml:space="preserve"> </w:t>
      </w:r>
      <w:r w:rsidR="006E2DF1">
        <w:t xml:space="preserve"> </w:t>
      </w:r>
    </w:p>
    <w:p w14:paraId="5FDFE184" w14:textId="24754849" w:rsidR="0083204B" w:rsidRPr="0083204B" w:rsidRDefault="006E2DF1" w:rsidP="007863A9">
      <w:pPr>
        <w:pStyle w:val="Default"/>
        <w:rPr>
          <w:b/>
        </w:rPr>
      </w:pPr>
      <w:r>
        <w:t>Counsel for the</w:t>
      </w:r>
      <w:r w:rsidR="0083204B">
        <w:t xml:space="preserve"> Respondent</w:t>
      </w:r>
      <w:r w:rsidR="00D3745A">
        <w:t>s</w:t>
      </w:r>
      <w:r w:rsidR="0083204B">
        <w:t>:</w:t>
      </w:r>
      <w:r w:rsidR="0083204B">
        <w:tab/>
      </w:r>
      <w:r>
        <w:tab/>
      </w:r>
      <w:r w:rsidR="003332D9">
        <w:rPr>
          <w:b/>
        </w:rPr>
        <w:t xml:space="preserve">Adv. </w:t>
      </w:r>
      <w:r w:rsidR="00D3745A">
        <w:rPr>
          <w:b/>
        </w:rPr>
        <w:t>B. Nodada</w:t>
      </w:r>
    </w:p>
    <w:sectPr w:rsidR="0083204B" w:rsidRPr="0083204B" w:rsidSect="00C9574E">
      <w:headerReference w:type="even" r:id="rId10"/>
      <w:headerReference w:type="default" r:id="rId11"/>
      <w:pgSz w:w="11906" w:h="16838"/>
      <w:pgMar w:top="1440" w:right="1416" w:bottom="1440"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E3D9" w14:textId="77777777" w:rsidR="00C9574E" w:rsidRDefault="00C9574E">
      <w:r>
        <w:separator/>
      </w:r>
    </w:p>
  </w:endnote>
  <w:endnote w:type="continuationSeparator" w:id="0">
    <w:p w14:paraId="2BEE11EF" w14:textId="77777777" w:rsidR="00C9574E" w:rsidRDefault="00C9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valdi">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D4835" w14:textId="77777777" w:rsidR="00C9574E" w:rsidRDefault="00C9574E">
      <w:r>
        <w:separator/>
      </w:r>
    </w:p>
  </w:footnote>
  <w:footnote w:type="continuationSeparator" w:id="0">
    <w:p w14:paraId="1668B886" w14:textId="77777777" w:rsidR="00C9574E" w:rsidRDefault="00C9574E">
      <w:r>
        <w:continuationSeparator/>
      </w:r>
    </w:p>
  </w:footnote>
  <w:footnote w:id="1">
    <w:p w14:paraId="32BDF2BB" w14:textId="3AFFDEA7" w:rsidR="00C0421E" w:rsidRPr="00C0421E" w:rsidRDefault="00C0421E">
      <w:pPr>
        <w:pStyle w:val="FootnoteText"/>
        <w:rPr>
          <w:rFonts w:ascii="Arial" w:hAnsi="Arial" w:cs="Arial"/>
        </w:rPr>
      </w:pPr>
      <w:r w:rsidRPr="00C0421E">
        <w:rPr>
          <w:rStyle w:val="FootnoteReference"/>
          <w:rFonts w:ascii="Arial" w:hAnsi="Arial" w:cs="Arial"/>
        </w:rPr>
        <w:footnoteRef/>
      </w:r>
      <w:r w:rsidRPr="00C0421E">
        <w:rPr>
          <w:rFonts w:ascii="Arial" w:hAnsi="Arial" w:cs="Arial"/>
        </w:rPr>
        <w:t xml:space="preserve"> </w:t>
      </w:r>
      <w:r>
        <w:rPr>
          <w:rFonts w:ascii="Arial" w:hAnsi="Arial" w:cs="Arial"/>
        </w:rPr>
        <w:t>108 of 1996, as amended</w:t>
      </w:r>
    </w:p>
  </w:footnote>
  <w:footnote w:id="2">
    <w:p w14:paraId="73D6D06C" w14:textId="3E376FEF" w:rsidR="00C0421E" w:rsidRPr="00C0421E" w:rsidRDefault="00C0421E">
      <w:pPr>
        <w:pStyle w:val="FootnoteText"/>
        <w:rPr>
          <w:rFonts w:ascii="Arial" w:hAnsi="Arial" w:cs="Arial"/>
        </w:rPr>
      </w:pPr>
      <w:r w:rsidRPr="00C0421E">
        <w:rPr>
          <w:rStyle w:val="FootnoteReference"/>
          <w:rFonts w:ascii="Arial" w:hAnsi="Arial" w:cs="Arial"/>
        </w:rPr>
        <w:footnoteRef/>
      </w:r>
      <w:r w:rsidRPr="00C0421E">
        <w:rPr>
          <w:rFonts w:ascii="Arial" w:hAnsi="Arial" w:cs="Arial"/>
        </w:rPr>
        <w:t xml:space="preserve"> </w:t>
      </w:r>
      <w:r>
        <w:rPr>
          <w:rFonts w:ascii="Arial" w:hAnsi="Arial" w:cs="Arial"/>
        </w:rPr>
        <w:t>3 of 2000, as amended</w:t>
      </w:r>
    </w:p>
  </w:footnote>
  <w:footnote w:id="3">
    <w:p w14:paraId="1E7191A3" w14:textId="53255B69" w:rsidR="000D720E" w:rsidRPr="000D720E" w:rsidRDefault="000D720E">
      <w:pPr>
        <w:pStyle w:val="FootnoteText"/>
        <w:rPr>
          <w:rFonts w:ascii="Arial" w:hAnsi="Arial" w:cs="Arial"/>
        </w:rPr>
      </w:pPr>
      <w:r w:rsidRPr="000D720E">
        <w:rPr>
          <w:rStyle w:val="FootnoteReference"/>
          <w:rFonts w:ascii="Arial" w:hAnsi="Arial" w:cs="Arial"/>
        </w:rPr>
        <w:footnoteRef/>
      </w:r>
      <w:r w:rsidRPr="000D720E">
        <w:rPr>
          <w:rFonts w:ascii="Arial" w:hAnsi="Arial" w:cs="Arial"/>
        </w:rPr>
        <w:t xml:space="preserve"> </w:t>
      </w:r>
      <w:r>
        <w:rPr>
          <w:rFonts w:ascii="Arial" w:hAnsi="Arial" w:cs="Arial"/>
        </w:rPr>
        <w:t xml:space="preserve">Caselines: Section 001-62 </w:t>
      </w:r>
    </w:p>
  </w:footnote>
  <w:footnote w:id="4">
    <w:p w14:paraId="31B4A5F6" w14:textId="1189BC9A" w:rsidR="00C6120C" w:rsidRPr="00C6120C" w:rsidRDefault="00C6120C">
      <w:pPr>
        <w:pStyle w:val="FootnoteText"/>
        <w:rPr>
          <w:rFonts w:ascii="Arial" w:hAnsi="Arial" w:cs="Arial"/>
        </w:rPr>
      </w:pPr>
      <w:r w:rsidRPr="00C6120C">
        <w:rPr>
          <w:rStyle w:val="FootnoteReference"/>
          <w:rFonts w:ascii="Arial" w:hAnsi="Arial" w:cs="Arial"/>
        </w:rPr>
        <w:footnoteRef/>
      </w:r>
      <w:r w:rsidRPr="00C6120C">
        <w:rPr>
          <w:rFonts w:ascii="Arial" w:hAnsi="Arial" w:cs="Arial"/>
        </w:rPr>
        <w:t xml:space="preserve"> </w:t>
      </w:r>
      <w:r>
        <w:rPr>
          <w:rFonts w:ascii="Arial" w:hAnsi="Arial" w:cs="Arial"/>
        </w:rPr>
        <w:t>111 of 1998, as amended</w:t>
      </w:r>
    </w:p>
  </w:footnote>
  <w:footnote w:id="5">
    <w:p w14:paraId="655D1AE5" w14:textId="1D8757F4" w:rsidR="00DA5197" w:rsidRPr="00DA5197" w:rsidRDefault="00DA5197">
      <w:pPr>
        <w:pStyle w:val="FootnoteText"/>
        <w:rPr>
          <w:rFonts w:ascii="Arial" w:hAnsi="Arial" w:cs="Arial"/>
        </w:rPr>
      </w:pPr>
      <w:r w:rsidRPr="00DA5197">
        <w:rPr>
          <w:rStyle w:val="FootnoteReference"/>
          <w:rFonts w:ascii="Arial" w:hAnsi="Arial" w:cs="Arial"/>
        </w:rPr>
        <w:footnoteRef/>
      </w:r>
      <w:r w:rsidRPr="00DA5197">
        <w:rPr>
          <w:rFonts w:ascii="Arial" w:hAnsi="Arial" w:cs="Arial"/>
        </w:rPr>
        <w:t xml:space="preserve"> </w:t>
      </w:r>
      <w:r>
        <w:rPr>
          <w:rFonts w:ascii="Arial" w:hAnsi="Arial" w:cs="Arial"/>
        </w:rPr>
        <w:t>Caselines: Section 005 – 8 at para 2.5</w:t>
      </w:r>
    </w:p>
  </w:footnote>
  <w:footnote w:id="6">
    <w:p w14:paraId="573B4568" w14:textId="7B4ABC1A" w:rsidR="00CD710A" w:rsidRPr="00CD710A" w:rsidRDefault="00CD710A">
      <w:pPr>
        <w:pStyle w:val="FootnoteText"/>
        <w:rPr>
          <w:rFonts w:ascii="Arial" w:hAnsi="Arial" w:cs="Arial"/>
        </w:rPr>
      </w:pPr>
      <w:r w:rsidRPr="00CD710A">
        <w:rPr>
          <w:rStyle w:val="FootnoteReference"/>
          <w:rFonts w:ascii="Arial" w:hAnsi="Arial" w:cs="Arial"/>
        </w:rPr>
        <w:footnoteRef/>
      </w:r>
      <w:r w:rsidRPr="00CD710A">
        <w:rPr>
          <w:rFonts w:ascii="Arial" w:hAnsi="Arial" w:cs="Arial"/>
        </w:rPr>
        <w:t xml:space="preserve"> </w:t>
      </w:r>
      <w:r>
        <w:rPr>
          <w:rFonts w:ascii="Arial" w:hAnsi="Arial" w:cs="Arial"/>
        </w:rPr>
        <w:t>Caselines: Section 001-62</w:t>
      </w:r>
    </w:p>
  </w:footnote>
  <w:footnote w:id="7">
    <w:p w14:paraId="40C1457B" w14:textId="0FB8D8C4" w:rsidR="009A6C95" w:rsidRPr="009A6C95" w:rsidRDefault="009A6C95">
      <w:pPr>
        <w:pStyle w:val="FootnoteText"/>
        <w:rPr>
          <w:rFonts w:ascii="Arial" w:hAnsi="Arial" w:cs="Arial"/>
        </w:rPr>
      </w:pPr>
      <w:r w:rsidRPr="009A6C95">
        <w:rPr>
          <w:rStyle w:val="FootnoteReference"/>
          <w:rFonts w:ascii="Arial" w:hAnsi="Arial" w:cs="Arial"/>
        </w:rPr>
        <w:footnoteRef/>
      </w:r>
      <w:r w:rsidRPr="009A6C95">
        <w:rPr>
          <w:rFonts w:ascii="Arial" w:hAnsi="Arial" w:cs="Arial"/>
        </w:rPr>
        <w:t xml:space="preserve"> </w:t>
      </w:r>
      <w:r>
        <w:rPr>
          <w:rFonts w:ascii="Arial" w:hAnsi="Arial" w:cs="Arial"/>
        </w:rPr>
        <w:t>Pharmaceutical</w:t>
      </w:r>
      <w:r w:rsidR="009C04B3">
        <w:rPr>
          <w:rFonts w:ascii="Arial" w:hAnsi="Arial" w:cs="Arial"/>
        </w:rPr>
        <w:t xml:space="preserve"> Manufacturers Association of SA case 2000 at para 85</w:t>
      </w:r>
      <w:r>
        <w:rPr>
          <w:rFonts w:ascii="Arial" w:hAnsi="Arial" w:cs="Arial"/>
        </w:rPr>
        <w:t xml:space="preserve"> </w:t>
      </w:r>
    </w:p>
  </w:footnote>
  <w:footnote w:id="8">
    <w:p w14:paraId="7775CE27" w14:textId="2586395C" w:rsidR="009A6C95" w:rsidRDefault="009A6C95" w:rsidP="00017CC0">
      <w:pPr>
        <w:tabs>
          <w:tab w:val="left" w:pos="-1419"/>
          <w:tab w:val="left" w:pos="-699"/>
          <w:tab w:val="left" w:pos="21"/>
          <w:tab w:val="left" w:pos="284"/>
          <w:tab w:val="left" w:pos="1461"/>
          <w:tab w:val="left" w:pos="2181"/>
          <w:tab w:val="left" w:pos="2901"/>
          <w:tab w:val="left" w:pos="3621"/>
          <w:tab w:val="left" w:pos="4341"/>
          <w:tab w:val="left" w:pos="5061"/>
          <w:tab w:val="left" w:pos="5781"/>
          <w:tab w:val="left" w:pos="6501"/>
          <w:tab w:val="left" w:pos="7221"/>
          <w:tab w:val="left" w:pos="7941"/>
          <w:tab w:val="left" w:pos="8661"/>
        </w:tabs>
        <w:spacing w:after="240"/>
        <w:ind w:left="284" w:right="28" w:hanging="284"/>
        <w:jc w:val="both"/>
      </w:pPr>
      <w:r w:rsidRPr="00C60254">
        <w:rPr>
          <w:rStyle w:val="FootnoteReference"/>
          <w:rFonts w:ascii="Arial" w:hAnsi="Arial" w:cs="Arial"/>
          <w:sz w:val="20"/>
          <w:szCs w:val="20"/>
        </w:rPr>
        <w:footnoteRef/>
      </w:r>
      <w:r w:rsidR="00017CC0">
        <w:rPr>
          <w:sz w:val="26"/>
          <w:szCs w:val="26"/>
        </w:rPr>
        <w:t xml:space="preserve"> </w:t>
      </w:r>
      <w:r w:rsidRPr="00C60254">
        <w:rPr>
          <w:rFonts w:ascii="Arial" w:hAnsi="Arial" w:cs="Arial"/>
          <w:sz w:val="20"/>
          <w:szCs w:val="20"/>
        </w:rPr>
        <w:t xml:space="preserve">This is an incident of the “culture of justification” described by Mureinik in “A Bridge to Where? Introducing the Interim Bill of Rights” (1994) 10 </w:t>
      </w:r>
      <w:r w:rsidRPr="00C60254">
        <w:rPr>
          <w:rFonts w:ascii="Arial" w:hAnsi="Arial" w:cs="Arial"/>
          <w:i/>
          <w:iCs/>
          <w:sz w:val="20"/>
          <w:szCs w:val="20"/>
        </w:rPr>
        <w:t>SAJHR</w:t>
      </w:r>
      <w:r w:rsidRPr="00C60254">
        <w:rPr>
          <w:rFonts w:ascii="Arial" w:hAnsi="Arial" w:cs="Arial"/>
          <w:sz w:val="20"/>
          <w:szCs w:val="20"/>
        </w:rPr>
        <w:t xml:space="preserve"> 32, which is referred to in </w:t>
      </w:r>
      <w:r w:rsidRPr="00C60254">
        <w:rPr>
          <w:rFonts w:ascii="Arial" w:hAnsi="Arial" w:cs="Arial"/>
          <w:i/>
          <w:iCs/>
          <w:sz w:val="20"/>
          <w:szCs w:val="20"/>
        </w:rPr>
        <w:t xml:space="preserve">Prinsloo, </w:t>
      </w:r>
      <w:r w:rsidRPr="00C60254">
        <w:rPr>
          <w:rFonts w:ascii="Arial" w:hAnsi="Arial" w:cs="Arial"/>
          <w:sz w:val="20"/>
          <w:szCs w:val="20"/>
        </w:rPr>
        <w:t>above n 106.</w:t>
      </w:r>
    </w:p>
  </w:footnote>
  <w:footnote w:id="9">
    <w:p w14:paraId="7C5B3100" w14:textId="7EE85BFD" w:rsidR="00017CC0" w:rsidRDefault="00017CC0">
      <w:pPr>
        <w:pStyle w:val="FootnoteText"/>
        <w:rPr>
          <w:rFonts w:ascii="Arial" w:hAnsi="Arial" w:cs="Arial"/>
        </w:rPr>
      </w:pPr>
      <w:r w:rsidRPr="00017CC0">
        <w:rPr>
          <w:rStyle w:val="FootnoteReference"/>
          <w:rFonts w:ascii="Arial" w:hAnsi="Arial" w:cs="Arial"/>
        </w:rPr>
        <w:footnoteRef/>
      </w:r>
      <w:r w:rsidRPr="00017CC0">
        <w:rPr>
          <w:rFonts w:ascii="Arial" w:hAnsi="Arial" w:cs="Arial"/>
        </w:rPr>
        <w:t xml:space="preserve"> </w:t>
      </w:r>
      <w:r>
        <w:rPr>
          <w:rFonts w:ascii="Arial" w:hAnsi="Arial" w:cs="Arial"/>
        </w:rPr>
        <w:t xml:space="preserve"> Minister of Home Affairs an Another v The Helen Suzman Foundation &amp; Others 2023 GPPHC @ para 12;</w:t>
      </w:r>
    </w:p>
    <w:p w14:paraId="220FA6A8" w14:textId="6108315F" w:rsidR="00017CC0" w:rsidRPr="00017CC0" w:rsidRDefault="00017CC0">
      <w:pPr>
        <w:pStyle w:val="FootnoteText"/>
        <w:rPr>
          <w:rFonts w:ascii="Arial" w:hAnsi="Arial" w:cs="Arial"/>
        </w:rPr>
      </w:pPr>
      <w:r>
        <w:rPr>
          <w:rFonts w:ascii="Arial" w:hAnsi="Arial" w:cs="Arial"/>
        </w:rPr>
        <w:t>Freedom Under Law v Judicial Services Commission 2023 SCA 103 at para 27</w:t>
      </w:r>
    </w:p>
  </w:footnote>
  <w:footnote w:id="10">
    <w:p w14:paraId="53A6E492" w14:textId="312B8C49" w:rsidR="00561E2D" w:rsidRPr="00561E2D" w:rsidRDefault="00561E2D">
      <w:pPr>
        <w:pStyle w:val="FootnoteText"/>
        <w:rPr>
          <w:rFonts w:ascii="Arial" w:hAnsi="Arial" w:cs="Arial"/>
        </w:rPr>
      </w:pPr>
      <w:r w:rsidRPr="00561E2D">
        <w:rPr>
          <w:rStyle w:val="FootnoteReference"/>
          <w:rFonts w:ascii="Arial" w:hAnsi="Arial" w:cs="Arial"/>
        </w:rPr>
        <w:footnoteRef/>
      </w:r>
      <w:r w:rsidRPr="00561E2D">
        <w:rPr>
          <w:rFonts w:ascii="Arial" w:hAnsi="Arial" w:cs="Arial"/>
        </w:rPr>
        <w:t xml:space="preserve"> </w:t>
      </w:r>
      <w:r>
        <w:rPr>
          <w:rFonts w:ascii="Arial" w:hAnsi="Arial" w:cs="Arial"/>
        </w:rPr>
        <w:t>2010 CC 17</w:t>
      </w:r>
    </w:p>
  </w:footnote>
  <w:footnote w:id="11">
    <w:p w14:paraId="060C211F" w14:textId="3F27C874" w:rsidR="003A6BF1" w:rsidRPr="003A6BF1" w:rsidRDefault="003A6BF1">
      <w:pPr>
        <w:pStyle w:val="FootnoteText"/>
        <w:rPr>
          <w:rFonts w:ascii="Arial" w:hAnsi="Arial" w:cs="Arial"/>
        </w:rPr>
      </w:pPr>
      <w:r w:rsidRPr="003A6BF1">
        <w:rPr>
          <w:rStyle w:val="FootnoteReference"/>
          <w:rFonts w:ascii="Arial" w:hAnsi="Arial" w:cs="Arial"/>
        </w:rPr>
        <w:footnoteRef/>
      </w:r>
      <w:r w:rsidRPr="003A6BF1">
        <w:rPr>
          <w:rFonts w:ascii="Arial" w:hAnsi="Arial" w:cs="Arial"/>
        </w:rPr>
        <w:t xml:space="preserve"> </w:t>
      </w:r>
      <w:r>
        <w:rPr>
          <w:rFonts w:ascii="Arial" w:hAnsi="Arial" w:cs="Arial"/>
        </w:rPr>
        <w:t>supra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0994" w14:textId="77777777"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D57B2" w14:textId="77777777" w:rsidR="0009436A" w:rsidRDefault="00094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5964" w14:textId="77777777"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2DF1">
      <w:rPr>
        <w:rStyle w:val="PageNumber"/>
        <w:noProof/>
      </w:rPr>
      <w:t>5</w:t>
    </w:r>
    <w:r>
      <w:rPr>
        <w:rStyle w:val="PageNumber"/>
      </w:rPr>
      <w:fldChar w:fldCharType="end"/>
    </w:r>
  </w:p>
  <w:p w14:paraId="793830A2" w14:textId="77777777" w:rsidR="0009436A" w:rsidRDefault="00094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A704F"/>
    <w:multiLevelType w:val="multilevel"/>
    <w:tmpl w:val="FFFFFFFF"/>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29044282"/>
    <w:multiLevelType w:val="hybridMultilevel"/>
    <w:tmpl w:val="E4D42DE0"/>
    <w:lvl w:ilvl="0" w:tplc="6D3E8006">
      <w:start w:val="1"/>
      <w:numFmt w:val="lowerLetter"/>
      <w:lvlText w:val="%1)"/>
      <w:lvlJc w:val="left"/>
      <w:pPr>
        <w:ind w:left="1080" w:hanging="360"/>
      </w:pPr>
      <w:rPr>
        <w:rFonts w:eastAsia="Calibr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96801974">
    <w:abstractNumId w:val="1"/>
  </w:num>
  <w:num w:numId="2" w16cid:durableId="612173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98"/>
    <w:rsid w:val="0000002C"/>
    <w:rsid w:val="0000039C"/>
    <w:rsid w:val="00001C92"/>
    <w:rsid w:val="000030E1"/>
    <w:rsid w:val="000077EC"/>
    <w:rsid w:val="00011772"/>
    <w:rsid w:val="00014037"/>
    <w:rsid w:val="00014183"/>
    <w:rsid w:val="00017CC0"/>
    <w:rsid w:val="00022700"/>
    <w:rsid w:val="00022A39"/>
    <w:rsid w:val="0002395B"/>
    <w:rsid w:val="000275BC"/>
    <w:rsid w:val="00032AFB"/>
    <w:rsid w:val="00032CEC"/>
    <w:rsid w:val="000339BD"/>
    <w:rsid w:val="00034224"/>
    <w:rsid w:val="00034B2A"/>
    <w:rsid w:val="000355D7"/>
    <w:rsid w:val="00036640"/>
    <w:rsid w:val="00037B19"/>
    <w:rsid w:val="00040B72"/>
    <w:rsid w:val="00041B0C"/>
    <w:rsid w:val="00041F40"/>
    <w:rsid w:val="0004230A"/>
    <w:rsid w:val="00043BC7"/>
    <w:rsid w:val="00044412"/>
    <w:rsid w:val="00045415"/>
    <w:rsid w:val="00047C36"/>
    <w:rsid w:val="00051DC7"/>
    <w:rsid w:val="00052108"/>
    <w:rsid w:val="00052D92"/>
    <w:rsid w:val="00053BE4"/>
    <w:rsid w:val="00055EF2"/>
    <w:rsid w:val="000567DE"/>
    <w:rsid w:val="00056A40"/>
    <w:rsid w:val="000604FE"/>
    <w:rsid w:val="00061E99"/>
    <w:rsid w:val="00063E38"/>
    <w:rsid w:val="00065794"/>
    <w:rsid w:val="000721EE"/>
    <w:rsid w:val="00073D5C"/>
    <w:rsid w:val="000746E0"/>
    <w:rsid w:val="0007485B"/>
    <w:rsid w:val="00074F96"/>
    <w:rsid w:val="00075A8C"/>
    <w:rsid w:val="000773E4"/>
    <w:rsid w:val="00077F28"/>
    <w:rsid w:val="0008125B"/>
    <w:rsid w:val="00081530"/>
    <w:rsid w:val="000836C1"/>
    <w:rsid w:val="00084292"/>
    <w:rsid w:val="00087CB6"/>
    <w:rsid w:val="000900D4"/>
    <w:rsid w:val="00093E3F"/>
    <w:rsid w:val="0009436A"/>
    <w:rsid w:val="00094983"/>
    <w:rsid w:val="00094E87"/>
    <w:rsid w:val="00095C40"/>
    <w:rsid w:val="00096EC1"/>
    <w:rsid w:val="00097351"/>
    <w:rsid w:val="000A1215"/>
    <w:rsid w:val="000A195E"/>
    <w:rsid w:val="000A373D"/>
    <w:rsid w:val="000A3A5A"/>
    <w:rsid w:val="000A3E1E"/>
    <w:rsid w:val="000A5842"/>
    <w:rsid w:val="000A6630"/>
    <w:rsid w:val="000A7326"/>
    <w:rsid w:val="000A755F"/>
    <w:rsid w:val="000B054E"/>
    <w:rsid w:val="000B0616"/>
    <w:rsid w:val="000B0B65"/>
    <w:rsid w:val="000B0F4B"/>
    <w:rsid w:val="000B4B8C"/>
    <w:rsid w:val="000B576D"/>
    <w:rsid w:val="000B5E24"/>
    <w:rsid w:val="000B6D32"/>
    <w:rsid w:val="000B6FB4"/>
    <w:rsid w:val="000C011F"/>
    <w:rsid w:val="000C1490"/>
    <w:rsid w:val="000C1ACC"/>
    <w:rsid w:val="000C2E43"/>
    <w:rsid w:val="000C6E60"/>
    <w:rsid w:val="000D01B0"/>
    <w:rsid w:val="000D0B70"/>
    <w:rsid w:val="000D3F7A"/>
    <w:rsid w:val="000D4FC8"/>
    <w:rsid w:val="000D62A7"/>
    <w:rsid w:val="000D720E"/>
    <w:rsid w:val="000E2402"/>
    <w:rsid w:val="000E311B"/>
    <w:rsid w:val="000E32A6"/>
    <w:rsid w:val="000E4F7D"/>
    <w:rsid w:val="000E5B34"/>
    <w:rsid w:val="000E6102"/>
    <w:rsid w:val="000E71BF"/>
    <w:rsid w:val="000E7D47"/>
    <w:rsid w:val="000F0FE9"/>
    <w:rsid w:val="000F47A9"/>
    <w:rsid w:val="000F5071"/>
    <w:rsid w:val="000F670B"/>
    <w:rsid w:val="000F77D5"/>
    <w:rsid w:val="000F7935"/>
    <w:rsid w:val="000F7A3F"/>
    <w:rsid w:val="00100BA1"/>
    <w:rsid w:val="00102FC8"/>
    <w:rsid w:val="00103176"/>
    <w:rsid w:val="00103465"/>
    <w:rsid w:val="00104F78"/>
    <w:rsid w:val="00105D09"/>
    <w:rsid w:val="00106F33"/>
    <w:rsid w:val="00111A0B"/>
    <w:rsid w:val="00111FFA"/>
    <w:rsid w:val="0011244F"/>
    <w:rsid w:val="001131B4"/>
    <w:rsid w:val="001137B1"/>
    <w:rsid w:val="00114E95"/>
    <w:rsid w:val="00116005"/>
    <w:rsid w:val="00117959"/>
    <w:rsid w:val="001203D7"/>
    <w:rsid w:val="00120C65"/>
    <w:rsid w:val="00123195"/>
    <w:rsid w:val="001242A4"/>
    <w:rsid w:val="001245A8"/>
    <w:rsid w:val="00124876"/>
    <w:rsid w:val="00124E64"/>
    <w:rsid w:val="00124ECB"/>
    <w:rsid w:val="00125ABA"/>
    <w:rsid w:val="00127459"/>
    <w:rsid w:val="0013334C"/>
    <w:rsid w:val="0013349B"/>
    <w:rsid w:val="00134545"/>
    <w:rsid w:val="001347BA"/>
    <w:rsid w:val="00137924"/>
    <w:rsid w:val="00142481"/>
    <w:rsid w:val="00143719"/>
    <w:rsid w:val="001439DB"/>
    <w:rsid w:val="0014425D"/>
    <w:rsid w:val="00144B80"/>
    <w:rsid w:val="0014506E"/>
    <w:rsid w:val="00145DE7"/>
    <w:rsid w:val="00146F88"/>
    <w:rsid w:val="001472EA"/>
    <w:rsid w:val="0014793F"/>
    <w:rsid w:val="00150C1D"/>
    <w:rsid w:val="00152029"/>
    <w:rsid w:val="001539FA"/>
    <w:rsid w:val="00153D97"/>
    <w:rsid w:val="001541B6"/>
    <w:rsid w:val="00154297"/>
    <w:rsid w:val="001569E4"/>
    <w:rsid w:val="00156BA5"/>
    <w:rsid w:val="00156BCC"/>
    <w:rsid w:val="001619D3"/>
    <w:rsid w:val="00163F09"/>
    <w:rsid w:val="001663DF"/>
    <w:rsid w:val="001716EC"/>
    <w:rsid w:val="00171B36"/>
    <w:rsid w:val="00174F8B"/>
    <w:rsid w:val="00176368"/>
    <w:rsid w:val="00181375"/>
    <w:rsid w:val="00182061"/>
    <w:rsid w:val="00182133"/>
    <w:rsid w:val="00182446"/>
    <w:rsid w:val="00183D18"/>
    <w:rsid w:val="00186AA0"/>
    <w:rsid w:val="00193457"/>
    <w:rsid w:val="001934B8"/>
    <w:rsid w:val="00193D67"/>
    <w:rsid w:val="001943AC"/>
    <w:rsid w:val="00195AE8"/>
    <w:rsid w:val="001965FB"/>
    <w:rsid w:val="001977E7"/>
    <w:rsid w:val="001A18BF"/>
    <w:rsid w:val="001A393D"/>
    <w:rsid w:val="001A399B"/>
    <w:rsid w:val="001A3D9A"/>
    <w:rsid w:val="001A3F8A"/>
    <w:rsid w:val="001A42CF"/>
    <w:rsid w:val="001A4DA8"/>
    <w:rsid w:val="001A50ED"/>
    <w:rsid w:val="001A54A1"/>
    <w:rsid w:val="001A5C7B"/>
    <w:rsid w:val="001B14DE"/>
    <w:rsid w:val="001B170B"/>
    <w:rsid w:val="001B2982"/>
    <w:rsid w:val="001B3767"/>
    <w:rsid w:val="001B3808"/>
    <w:rsid w:val="001B646A"/>
    <w:rsid w:val="001C0076"/>
    <w:rsid w:val="001C05CC"/>
    <w:rsid w:val="001C1480"/>
    <w:rsid w:val="001C40D7"/>
    <w:rsid w:val="001D0CA7"/>
    <w:rsid w:val="001D2759"/>
    <w:rsid w:val="001D2C57"/>
    <w:rsid w:val="001D51F0"/>
    <w:rsid w:val="001D6261"/>
    <w:rsid w:val="001E0958"/>
    <w:rsid w:val="001E0ECB"/>
    <w:rsid w:val="001E1388"/>
    <w:rsid w:val="001E17DB"/>
    <w:rsid w:val="001E2687"/>
    <w:rsid w:val="001E34F6"/>
    <w:rsid w:val="001E3EA2"/>
    <w:rsid w:val="001E4A04"/>
    <w:rsid w:val="001E5219"/>
    <w:rsid w:val="001E7803"/>
    <w:rsid w:val="001F020F"/>
    <w:rsid w:val="001F0343"/>
    <w:rsid w:val="001F1439"/>
    <w:rsid w:val="001F3038"/>
    <w:rsid w:val="001F4B4F"/>
    <w:rsid w:val="001F5A53"/>
    <w:rsid w:val="001F7547"/>
    <w:rsid w:val="00202467"/>
    <w:rsid w:val="002042F2"/>
    <w:rsid w:val="00205490"/>
    <w:rsid w:val="00210212"/>
    <w:rsid w:val="00210C7B"/>
    <w:rsid w:val="00211EBF"/>
    <w:rsid w:val="00213188"/>
    <w:rsid w:val="00215A91"/>
    <w:rsid w:val="00217358"/>
    <w:rsid w:val="00217816"/>
    <w:rsid w:val="00217A60"/>
    <w:rsid w:val="0022028F"/>
    <w:rsid w:val="002218BC"/>
    <w:rsid w:val="00221FFC"/>
    <w:rsid w:val="00222D58"/>
    <w:rsid w:val="00222E19"/>
    <w:rsid w:val="002231EF"/>
    <w:rsid w:val="00225E81"/>
    <w:rsid w:val="0022740D"/>
    <w:rsid w:val="00227756"/>
    <w:rsid w:val="00230493"/>
    <w:rsid w:val="00232D89"/>
    <w:rsid w:val="002338BB"/>
    <w:rsid w:val="00234758"/>
    <w:rsid w:val="00234879"/>
    <w:rsid w:val="00235FE2"/>
    <w:rsid w:val="00236B83"/>
    <w:rsid w:val="00237744"/>
    <w:rsid w:val="002415DC"/>
    <w:rsid w:val="002421FE"/>
    <w:rsid w:val="002430E1"/>
    <w:rsid w:val="00245804"/>
    <w:rsid w:val="00245AF2"/>
    <w:rsid w:val="002509C8"/>
    <w:rsid w:val="0025197C"/>
    <w:rsid w:val="002532BC"/>
    <w:rsid w:val="002545C2"/>
    <w:rsid w:val="00256F8B"/>
    <w:rsid w:val="00260BBD"/>
    <w:rsid w:val="00261289"/>
    <w:rsid w:val="00263180"/>
    <w:rsid w:val="00263BF2"/>
    <w:rsid w:val="0026606C"/>
    <w:rsid w:val="00266A0D"/>
    <w:rsid w:val="002672C1"/>
    <w:rsid w:val="002713EE"/>
    <w:rsid w:val="00271BFE"/>
    <w:rsid w:val="00272A1C"/>
    <w:rsid w:val="002734D3"/>
    <w:rsid w:val="002744BB"/>
    <w:rsid w:val="00274E28"/>
    <w:rsid w:val="002766FF"/>
    <w:rsid w:val="00277DE7"/>
    <w:rsid w:val="0028009C"/>
    <w:rsid w:val="0028108B"/>
    <w:rsid w:val="00281AB1"/>
    <w:rsid w:val="00281DC4"/>
    <w:rsid w:val="002825AB"/>
    <w:rsid w:val="00283AFC"/>
    <w:rsid w:val="00284999"/>
    <w:rsid w:val="00284CDA"/>
    <w:rsid w:val="002868FA"/>
    <w:rsid w:val="00287511"/>
    <w:rsid w:val="00287A07"/>
    <w:rsid w:val="0029204E"/>
    <w:rsid w:val="0029317E"/>
    <w:rsid w:val="002931B5"/>
    <w:rsid w:val="0029391D"/>
    <w:rsid w:val="00294E0D"/>
    <w:rsid w:val="002960E0"/>
    <w:rsid w:val="002968A1"/>
    <w:rsid w:val="002A0162"/>
    <w:rsid w:val="002A12EE"/>
    <w:rsid w:val="002A1C41"/>
    <w:rsid w:val="002A2596"/>
    <w:rsid w:val="002A3B1A"/>
    <w:rsid w:val="002A4803"/>
    <w:rsid w:val="002A5BEB"/>
    <w:rsid w:val="002A6741"/>
    <w:rsid w:val="002B24DD"/>
    <w:rsid w:val="002B25C2"/>
    <w:rsid w:val="002B3059"/>
    <w:rsid w:val="002B407C"/>
    <w:rsid w:val="002B4B64"/>
    <w:rsid w:val="002B667D"/>
    <w:rsid w:val="002C0C0B"/>
    <w:rsid w:val="002C3120"/>
    <w:rsid w:val="002C4DDC"/>
    <w:rsid w:val="002C528E"/>
    <w:rsid w:val="002C597D"/>
    <w:rsid w:val="002C5A94"/>
    <w:rsid w:val="002C5E3C"/>
    <w:rsid w:val="002C69DD"/>
    <w:rsid w:val="002C7887"/>
    <w:rsid w:val="002C7F31"/>
    <w:rsid w:val="002D0800"/>
    <w:rsid w:val="002D1B75"/>
    <w:rsid w:val="002D1BDF"/>
    <w:rsid w:val="002D1F47"/>
    <w:rsid w:val="002D233C"/>
    <w:rsid w:val="002D480B"/>
    <w:rsid w:val="002D52EE"/>
    <w:rsid w:val="002D7E04"/>
    <w:rsid w:val="002E1369"/>
    <w:rsid w:val="002E224B"/>
    <w:rsid w:val="002E2ED7"/>
    <w:rsid w:val="002E332B"/>
    <w:rsid w:val="002E6059"/>
    <w:rsid w:val="002E716E"/>
    <w:rsid w:val="002E719A"/>
    <w:rsid w:val="002E7894"/>
    <w:rsid w:val="002E7D55"/>
    <w:rsid w:val="002E7DC0"/>
    <w:rsid w:val="002F17BB"/>
    <w:rsid w:val="002F1EB6"/>
    <w:rsid w:val="002F2487"/>
    <w:rsid w:val="002F3D0D"/>
    <w:rsid w:val="002F4537"/>
    <w:rsid w:val="002F4BF4"/>
    <w:rsid w:val="002F5191"/>
    <w:rsid w:val="002F56D1"/>
    <w:rsid w:val="002F647B"/>
    <w:rsid w:val="002F6C0C"/>
    <w:rsid w:val="002F6DE3"/>
    <w:rsid w:val="003006A4"/>
    <w:rsid w:val="00300E0A"/>
    <w:rsid w:val="00301354"/>
    <w:rsid w:val="00301C77"/>
    <w:rsid w:val="00302413"/>
    <w:rsid w:val="00302BC4"/>
    <w:rsid w:val="003033FD"/>
    <w:rsid w:val="00310885"/>
    <w:rsid w:val="00311C7B"/>
    <w:rsid w:val="00315C3F"/>
    <w:rsid w:val="0032073D"/>
    <w:rsid w:val="00322FCD"/>
    <w:rsid w:val="0032352D"/>
    <w:rsid w:val="00323EFB"/>
    <w:rsid w:val="00323FA7"/>
    <w:rsid w:val="00324C28"/>
    <w:rsid w:val="00326524"/>
    <w:rsid w:val="003266CE"/>
    <w:rsid w:val="00326D5B"/>
    <w:rsid w:val="0032704A"/>
    <w:rsid w:val="00327C65"/>
    <w:rsid w:val="003303CB"/>
    <w:rsid w:val="00331B63"/>
    <w:rsid w:val="00332B8C"/>
    <w:rsid w:val="00332EC5"/>
    <w:rsid w:val="003332D9"/>
    <w:rsid w:val="0033606A"/>
    <w:rsid w:val="00337F63"/>
    <w:rsid w:val="003406CD"/>
    <w:rsid w:val="003418B5"/>
    <w:rsid w:val="00344470"/>
    <w:rsid w:val="0034483D"/>
    <w:rsid w:val="003476B3"/>
    <w:rsid w:val="00350F08"/>
    <w:rsid w:val="00354540"/>
    <w:rsid w:val="0035547B"/>
    <w:rsid w:val="0035716C"/>
    <w:rsid w:val="00360CB2"/>
    <w:rsid w:val="00360E31"/>
    <w:rsid w:val="00361A3D"/>
    <w:rsid w:val="00361D69"/>
    <w:rsid w:val="00363826"/>
    <w:rsid w:val="00363F18"/>
    <w:rsid w:val="00365760"/>
    <w:rsid w:val="00366132"/>
    <w:rsid w:val="00366343"/>
    <w:rsid w:val="00367120"/>
    <w:rsid w:val="003702A8"/>
    <w:rsid w:val="00370429"/>
    <w:rsid w:val="0037088F"/>
    <w:rsid w:val="003709D5"/>
    <w:rsid w:val="00371530"/>
    <w:rsid w:val="003725C4"/>
    <w:rsid w:val="00373DCA"/>
    <w:rsid w:val="00373FC3"/>
    <w:rsid w:val="0037402E"/>
    <w:rsid w:val="00374B54"/>
    <w:rsid w:val="00374FB0"/>
    <w:rsid w:val="00375C02"/>
    <w:rsid w:val="00375CA3"/>
    <w:rsid w:val="00377FB6"/>
    <w:rsid w:val="003805CB"/>
    <w:rsid w:val="00382393"/>
    <w:rsid w:val="003824BC"/>
    <w:rsid w:val="00382B1C"/>
    <w:rsid w:val="00384306"/>
    <w:rsid w:val="00386A27"/>
    <w:rsid w:val="003910D1"/>
    <w:rsid w:val="0039304A"/>
    <w:rsid w:val="003949CC"/>
    <w:rsid w:val="00395602"/>
    <w:rsid w:val="003962D2"/>
    <w:rsid w:val="00396BCF"/>
    <w:rsid w:val="00396DDA"/>
    <w:rsid w:val="003A0583"/>
    <w:rsid w:val="003A09D9"/>
    <w:rsid w:val="003A22F1"/>
    <w:rsid w:val="003A2562"/>
    <w:rsid w:val="003A3305"/>
    <w:rsid w:val="003A6677"/>
    <w:rsid w:val="003A6799"/>
    <w:rsid w:val="003A6BF1"/>
    <w:rsid w:val="003A6BF8"/>
    <w:rsid w:val="003A6C33"/>
    <w:rsid w:val="003A7B36"/>
    <w:rsid w:val="003B0FB6"/>
    <w:rsid w:val="003B3D03"/>
    <w:rsid w:val="003B40F8"/>
    <w:rsid w:val="003B67C6"/>
    <w:rsid w:val="003B6D76"/>
    <w:rsid w:val="003B7213"/>
    <w:rsid w:val="003C0F75"/>
    <w:rsid w:val="003C12C6"/>
    <w:rsid w:val="003C1DBC"/>
    <w:rsid w:val="003C248A"/>
    <w:rsid w:val="003C403B"/>
    <w:rsid w:val="003C6032"/>
    <w:rsid w:val="003C6D3D"/>
    <w:rsid w:val="003C6FB6"/>
    <w:rsid w:val="003C7267"/>
    <w:rsid w:val="003C7B1A"/>
    <w:rsid w:val="003D39F8"/>
    <w:rsid w:val="003D3C6B"/>
    <w:rsid w:val="003D4190"/>
    <w:rsid w:val="003D5FB9"/>
    <w:rsid w:val="003D6AF1"/>
    <w:rsid w:val="003E3709"/>
    <w:rsid w:val="003E4B26"/>
    <w:rsid w:val="003E56B3"/>
    <w:rsid w:val="003E571E"/>
    <w:rsid w:val="003E6612"/>
    <w:rsid w:val="003E6FEA"/>
    <w:rsid w:val="003E77AB"/>
    <w:rsid w:val="003F2243"/>
    <w:rsid w:val="003F2C42"/>
    <w:rsid w:val="003F3334"/>
    <w:rsid w:val="003F3B65"/>
    <w:rsid w:val="003F54AC"/>
    <w:rsid w:val="003F5581"/>
    <w:rsid w:val="003F5777"/>
    <w:rsid w:val="00400EE7"/>
    <w:rsid w:val="0040264C"/>
    <w:rsid w:val="00403F54"/>
    <w:rsid w:val="004044CD"/>
    <w:rsid w:val="00405195"/>
    <w:rsid w:val="00405823"/>
    <w:rsid w:val="00405B84"/>
    <w:rsid w:val="00411998"/>
    <w:rsid w:val="00411ED8"/>
    <w:rsid w:val="004124AB"/>
    <w:rsid w:val="00412C47"/>
    <w:rsid w:val="0041410D"/>
    <w:rsid w:val="0041493F"/>
    <w:rsid w:val="0041732B"/>
    <w:rsid w:val="00417349"/>
    <w:rsid w:val="0042283D"/>
    <w:rsid w:val="00422ACD"/>
    <w:rsid w:val="00422C10"/>
    <w:rsid w:val="00423F70"/>
    <w:rsid w:val="00424AD4"/>
    <w:rsid w:val="004254F6"/>
    <w:rsid w:val="00425CDD"/>
    <w:rsid w:val="00427186"/>
    <w:rsid w:val="0043002F"/>
    <w:rsid w:val="00430F3D"/>
    <w:rsid w:val="00433038"/>
    <w:rsid w:val="004341F3"/>
    <w:rsid w:val="00434963"/>
    <w:rsid w:val="00441476"/>
    <w:rsid w:val="004417F7"/>
    <w:rsid w:val="00442465"/>
    <w:rsid w:val="00442B8B"/>
    <w:rsid w:val="00443CF1"/>
    <w:rsid w:val="0044495E"/>
    <w:rsid w:val="00445A56"/>
    <w:rsid w:val="00447EF8"/>
    <w:rsid w:val="00450B8F"/>
    <w:rsid w:val="004511BA"/>
    <w:rsid w:val="00453FF8"/>
    <w:rsid w:val="0045416C"/>
    <w:rsid w:val="004541FE"/>
    <w:rsid w:val="004548FD"/>
    <w:rsid w:val="00460767"/>
    <w:rsid w:val="00461C80"/>
    <w:rsid w:val="004629CC"/>
    <w:rsid w:val="00462F44"/>
    <w:rsid w:val="00463D50"/>
    <w:rsid w:val="00465486"/>
    <w:rsid w:val="00465A9F"/>
    <w:rsid w:val="00466AE9"/>
    <w:rsid w:val="00466DCA"/>
    <w:rsid w:val="004711BE"/>
    <w:rsid w:val="00471DD5"/>
    <w:rsid w:val="004726AF"/>
    <w:rsid w:val="0047495D"/>
    <w:rsid w:val="0048142B"/>
    <w:rsid w:val="00482A48"/>
    <w:rsid w:val="00483582"/>
    <w:rsid w:val="00483A30"/>
    <w:rsid w:val="00484792"/>
    <w:rsid w:val="0049066E"/>
    <w:rsid w:val="0049069C"/>
    <w:rsid w:val="0049145A"/>
    <w:rsid w:val="00493F00"/>
    <w:rsid w:val="0049451C"/>
    <w:rsid w:val="00494986"/>
    <w:rsid w:val="0049706E"/>
    <w:rsid w:val="00497BAA"/>
    <w:rsid w:val="004A06A3"/>
    <w:rsid w:val="004A08BF"/>
    <w:rsid w:val="004A0BE2"/>
    <w:rsid w:val="004A3025"/>
    <w:rsid w:val="004A3BFD"/>
    <w:rsid w:val="004A49C6"/>
    <w:rsid w:val="004A5FC2"/>
    <w:rsid w:val="004A7249"/>
    <w:rsid w:val="004A7BF5"/>
    <w:rsid w:val="004A7FF4"/>
    <w:rsid w:val="004B00EB"/>
    <w:rsid w:val="004B0905"/>
    <w:rsid w:val="004B145F"/>
    <w:rsid w:val="004B1C8A"/>
    <w:rsid w:val="004B1E81"/>
    <w:rsid w:val="004B30D6"/>
    <w:rsid w:val="004B3433"/>
    <w:rsid w:val="004B4C4C"/>
    <w:rsid w:val="004B53D5"/>
    <w:rsid w:val="004B63E8"/>
    <w:rsid w:val="004B64EF"/>
    <w:rsid w:val="004B7562"/>
    <w:rsid w:val="004B7BD8"/>
    <w:rsid w:val="004C016A"/>
    <w:rsid w:val="004C0F84"/>
    <w:rsid w:val="004C106F"/>
    <w:rsid w:val="004C14EB"/>
    <w:rsid w:val="004C1E79"/>
    <w:rsid w:val="004C21B8"/>
    <w:rsid w:val="004C2AB2"/>
    <w:rsid w:val="004C2E09"/>
    <w:rsid w:val="004C3D5C"/>
    <w:rsid w:val="004C4DF2"/>
    <w:rsid w:val="004C5532"/>
    <w:rsid w:val="004C6761"/>
    <w:rsid w:val="004C7488"/>
    <w:rsid w:val="004D4291"/>
    <w:rsid w:val="004D48FB"/>
    <w:rsid w:val="004D72FD"/>
    <w:rsid w:val="004E0186"/>
    <w:rsid w:val="004E0AC9"/>
    <w:rsid w:val="004E234C"/>
    <w:rsid w:val="004E35F0"/>
    <w:rsid w:val="004E50DF"/>
    <w:rsid w:val="004E5E1A"/>
    <w:rsid w:val="004E5FCE"/>
    <w:rsid w:val="004E671A"/>
    <w:rsid w:val="004E70AE"/>
    <w:rsid w:val="004E7EF7"/>
    <w:rsid w:val="004F110F"/>
    <w:rsid w:val="004F13CA"/>
    <w:rsid w:val="004F13DB"/>
    <w:rsid w:val="004F1CDD"/>
    <w:rsid w:val="004F7807"/>
    <w:rsid w:val="005002D7"/>
    <w:rsid w:val="00500AAF"/>
    <w:rsid w:val="00500CE8"/>
    <w:rsid w:val="00501540"/>
    <w:rsid w:val="0050215E"/>
    <w:rsid w:val="0050307A"/>
    <w:rsid w:val="005031CA"/>
    <w:rsid w:val="00503ED9"/>
    <w:rsid w:val="005040E6"/>
    <w:rsid w:val="005049C3"/>
    <w:rsid w:val="00514FE0"/>
    <w:rsid w:val="0051751B"/>
    <w:rsid w:val="00521273"/>
    <w:rsid w:val="0052286F"/>
    <w:rsid w:val="00523245"/>
    <w:rsid w:val="005238AC"/>
    <w:rsid w:val="005252E1"/>
    <w:rsid w:val="005253F5"/>
    <w:rsid w:val="005273ED"/>
    <w:rsid w:val="00527C3D"/>
    <w:rsid w:val="00527EA0"/>
    <w:rsid w:val="005313FB"/>
    <w:rsid w:val="00536891"/>
    <w:rsid w:val="00542CE7"/>
    <w:rsid w:val="00545EE6"/>
    <w:rsid w:val="00546085"/>
    <w:rsid w:val="00551231"/>
    <w:rsid w:val="00551DB2"/>
    <w:rsid w:val="0055242D"/>
    <w:rsid w:val="005525B3"/>
    <w:rsid w:val="00553F51"/>
    <w:rsid w:val="00555602"/>
    <w:rsid w:val="005575C8"/>
    <w:rsid w:val="00561E2D"/>
    <w:rsid w:val="00561ED7"/>
    <w:rsid w:val="00561FE4"/>
    <w:rsid w:val="00563790"/>
    <w:rsid w:val="00563D23"/>
    <w:rsid w:val="00563D95"/>
    <w:rsid w:val="005640D9"/>
    <w:rsid w:val="00565114"/>
    <w:rsid w:val="00566788"/>
    <w:rsid w:val="00570338"/>
    <w:rsid w:val="00570FB8"/>
    <w:rsid w:val="00572D06"/>
    <w:rsid w:val="00574219"/>
    <w:rsid w:val="005751B9"/>
    <w:rsid w:val="005756A7"/>
    <w:rsid w:val="00575A4E"/>
    <w:rsid w:val="005779A8"/>
    <w:rsid w:val="00581B35"/>
    <w:rsid w:val="00582BB0"/>
    <w:rsid w:val="00582BB6"/>
    <w:rsid w:val="00584D83"/>
    <w:rsid w:val="00584F6F"/>
    <w:rsid w:val="00585954"/>
    <w:rsid w:val="0059031F"/>
    <w:rsid w:val="00590AFF"/>
    <w:rsid w:val="00591785"/>
    <w:rsid w:val="00591A3F"/>
    <w:rsid w:val="0059690E"/>
    <w:rsid w:val="00597016"/>
    <w:rsid w:val="005974A2"/>
    <w:rsid w:val="0059767B"/>
    <w:rsid w:val="005A0758"/>
    <w:rsid w:val="005A17DB"/>
    <w:rsid w:val="005A30EE"/>
    <w:rsid w:val="005A4BF3"/>
    <w:rsid w:val="005A5805"/>
    <w:rsid w:val="005B06C7"/>
    <w:rsid w:val="005B09D0"/>
    <w:rsid w:val="005B1354"/>
    <w:rsid w:val="005B3397"/>
    <w:rsid w:val="005B6CFB"/>
    <w:rsid w:val="005B775D"/>
    <w:rsid w:val="005C19F1"/>
    <w:rsid w:val="005C2242"/>
    <w:rsid w:val="005C266F"/>
    <w:rsid w:val="005C2B2E"/>
    <w:rsid w:val="005C334D"/>
    <w:rsid w:val="005C59A5"/>
    <w:rsid w:val="005C5CF1"/>
    <w:rsid w:val="005C6642"/>
    <w:rsid w:val="005C6721"/>
    <w:rsid w:val="005C7EC0"/>
    <w:rsid w:val="005D2920"/>
    <w:rsid w:val="005D324F"/>
    <w:rsid w:val="005D36BE"/>
    <w:rsid w:val="005D370B"/>
    <w:rsid w:val="005D3AC1"/>
    <w:rsid w:val="005D4DB4"/>
    <w:rsid w:val="005D5DE6"/>
    <w:rsid w:val="005D5FA9"/>
    <w:rsid w:val="005D6CC7"/>
    <w:rsid w:val="005E0005"/>
    <w:rsid w:val="005E24B9"/>
    <w:rsid w:val="005E31F5"/>
    <w:rsid w:val="005E325B"/>
    <w:rsid w:val="005E479D"/>
    <w:rsid w:val="005E6443"/>
    <w:rsid w:val="005E64F0"/>
    <w:rsid w:val="005E6EE5"/>
    <w:rsid w:val="005E7777"/>
    <w:rsid w:val="005E7C39"/>
    <w:rsid w:val="005F1379"/>
    <w:rsid w:val="005F1A62"/>
    <w:rsid w:val="005F1CF1"/>
    <w:rsid w:val="005F2D57"/>
    <w:rsid w:val="005F3FB1"/>
    <w:rsid w:val="005F43BA"/>
    <w:rsid w:val="005F465D"/>
    <w:rsid w:val="005F4CD7"/>
    <w:rsid w:val="005F668C"/>
    <w:rsid w:val="005F70F3"/>
    <w:rsid w:val="005F7365"/>
    <w:rsid w:val="0060010A"/>
    <w:rsid w:val="006024C5"/>
    <w:rsid w:val="00602682"/>
    <w:rsid w:val="006046E1"/>
    <w:rsid w:val="00604BE9"/>
    <w:rsid w:val="00605432"/>
    <w:rsid w:val="006058E0"/>
    <w:rsid w:val="00606A2E"/>
    <w:rsid w:val="00610237"/>
    <w:rsid w:val="006110C1"/>
    <w:rsid w:val="00611860"/>
    <w:rsid w:val="00611DA3"/>
    <w:rsid w:val="0061203E"/>
    <w:rsid w:val="00612562"/>
    <w:rsid w:val="00614940"/>
    <w:rsid w:val="006153EE"/>
    <w:rsid w:val="00616842"/>
    <w:rsid w:val="00616D82"/>
    <w:rsid w:val="0061791A"/>
    <w:rsid w:val="00617BA4"/>
    <w:rsid w:val="00621964"/>
    <w:rsid w:val="006233A2"/>
    <w:rsid w:val="00627832"/>
    <w:rsid w:val="00630413"/>
    <w:rsid w:val="00630EE1"/>
    <w:rsid w:val="006328ED"/>
    <w:rsid w:val="00633FC6"/>
    <w:rsid w:val="006350CD"/>
    <w:rsid w:val="00636CC4"/>
    <w:rsid w:val="00636F6D"/>
    <w:rsid w:val="006415B6"/>
    <w:rsid w:val="0065008E"/>
    <w:rsid w:val="00652566"/>
    <w:rsid w:val="006546FF"/>
    <w:rsid w:val="0065526A"/>
    <w:rsid w:val="00655FFB"/>
    <w:rsid w:val="006605D6"/>
    <w:rsid w:val="006615C6"/>
    <w:rsid w:val="00670AF0"/>
    <w:rsid w:val="00671F90"/>
    <w:rsid w:val="00675EA3"/>
    <w:rsid w:val="006766C4"/>
    <w:rsid w:val="0067711E"/>
    <w:rsid w:val="006779A6"/>
    <w:rsid w:val="0068081A"/>
    <w:rsid w:val="00680E1F"/>
    <w:rsid w:val="00680F77"/>
    <w:rsid w:val="00682E6C"/>
    <w:rsid w:val="0068490D"/>
    <w:rsid w:val="00685ABD"/>
    <w:rsid w:val="00690910"/>
    <w:rsid w:val="00690D25"/>
    <w:rsid w:val="006924E2"/>
    <w:rsid w:val="00693147"/>
    <w:rsid w:val="0069671E"/>
    <w:rsid w:val="006A0C61"/>
    <w:rsid w:val="006A0F74"/>
    <w:rsid w:val="006A27B0"/>
    <w:rsid w:val="006A44E4"/>
    <w:rsid w:val="006A52B7"/>
    <w:rsid w:val="006B146B"/>
    <w:rsid w:val="006B217C"/>
    <w:rsid w:val="006B4910"/>
    <w:rsid w:val="006B52A4"/>
    <w:rsid w:val="006B67A1"/>
    <w:rsid w:val="006B6CBE"/>
    <w:rsid w:val="006B7BB6"/>
    <w:rsid w:val="006C0580"/>
    <w:rsid w:val="006C2987"/>
    <w:rsid w:val="006C51D5"/>
    <w:rsid w:val="006C5E11"/>
    <w:rsid w:val="006C6391"/>
    <w:rsid w:val="006C6A54"/>
    <w:rsid w:val="006D00D5"/>
    <w:rsid w:val="006D10C9"/>
    <w:rsid w:val="006D2C3E"/>
    <w:rsid w:val="006D2F61"/>
    <w:rsid w:val="006D423E"/>
    <w:rsid w:val="006D700F"/>
    <w:rsid w:val="006D73BC"/>
    <w:rsid w:val="006E059F"/>
    <w:rsid w:val="006E10F2"/>
    <w:rsid w:val="006E1A60"/>
    <w:rsid w:val="006E1CB0"/>
    <w:rsid w:val="006E1EE7"/>
    <w:rsid w:val="006E2062"/>
    <w:rsid w:val="006E24AE"/>
    <w:rsid w:val="006E2DF1"/>
    <w:rsid w:val="006E3B98"/>
    <w:rsid w:val="006E4EDF"/>
    <w:rsid w:val="006E5D35"/>
    <w:rsid w:val="006E5FC6"/>
    <w:rsid w:val="006E755D"/>
    <w:rsid w:val="006E7F7F"/>
    <w:rsid w:val="006F00E2"/>
    <w:rsid w:val="006F06B9"/>
    <w:rsid w:val="006F0D63"/>
    <w:rsid w:val="006F1173"/>
    <w:rsid w:val="006F1E24"/>
    <w:rsid w:val="006F3677"/>
    <w:rsid w:val="006F3E13"/>
    <w:rsid w:val="006F6FEF"/>
    <w:rsid w:val="006F7FDC"/>
    <w:rsid w:val="0070148C"/>
    <w:rsid w:val="00702100"/>
    <w:rsid w:val="00702A32"/>
    <w:rsid w:val="0070423B"/>
    <w:rsid w:val="0070424F"/>
    <w:rsid w:val="00704809"/>
    <w:rsid w:val="00705678"/>
    <w:rsid w:val="00705B85"/>
    <w:rsid w:val="00707330"/>
    <w:rsid w:val="00707E2C"/>
    <w:rsid w:val="007103E8"/>
    <w:rsid w:val="007111BD"/>
    <w:rsid w:val="00712A4F"/>
    <w:rsid w:val="00712C12"/>
    <w:rsid w:val="00713E98"/>
    <w:rsid w:val="007177D4"/>
    <w:rsid w:val="00717E8E"/>
    <w:rsid w:val="00720094"/>
    <w:rsid w:val="007205E2"/>
    <w:rsid w:val="007210CB"/>
    <w:rsid w:val="00721543"/>
    <w:rsid w:val="007216B1"/>
    <w:rsid w:val="007245C5"/>
    <w:rsid w:val="00725BAC"/>
    <w:rsid w:val="0072707B"/>
    <w:rsid w:val="00727902"/>
    <w:rsid w:val="00731438"/>
    <w:rsid w:val="00731AB1"/>
    <w:rsid w:val="00733195"/>
    <w:rsid w:val="007331EC"/>
    <w:rsid w:val="007335E7"/>
    <w:rsid w:val="00733AE3"/>
    <w:rsid w:val="00734406"/>
    <w:rsid w:val="00737076"/>
    <w:rsid w:val="007374A3"/>
    <w:rsid w:val="007412A4"/>
    <w:rsid w:val="00744C86"/>
    <w:rsid w:val="007451F6"/>
    <w:rsid w:val="00747306"/>
    <w:rsid w:val="007501ED"/>
    <w:rsid w:val="00750459"/>
    <w:rsid w:val="00750BF7"/>
    <w:rsid w:val="0075234C"/>
    <w:rsid w:val="00753D92"/>
    <w:rsid w:val="007549B6"/>
    <w:rsid w:val="00755AD5"/>
    <w:rsid w:val="007569AE"/>
    <w:rsid w:val="00757ABB"/>
    <w:rsid w:val="00760624"/>
    <w:rsid w:val="00760C66"/>
    <w:rsid w:val="00761DE1"/>
    <w:rsid w:val="00761EB6"/>
    <w:rsid w:val="007636DC"/>
    <w:rsid w:val="00763CA1"/>
    <w:rsid w:val="0076477B"/>
    <w:rsid w:val="00770A5D"/>
    <w:rsid w:val="00770D8A"/>
    <w:rsid w:val="00772462"/>
    <w:rsid w:val="00772BEF"/>
    <w:rsid w:val="00774FC8"/>
    <w:rsid w:val="0077641F"/>
    <w:rsid w:val="00777C07"/>
    <w:rsid w:val="007803FC"/>
    <w:rsid w:val="00780877"/>
    <w:rsid w:val="007817F3"/>
    <w:rsid w:val="00781D20"/>
    <w:rsid w:val="00782856"/>
    <w:rsid w:val="0078286D"/>
    <w:rsid w:val="00785D7F"/>
    <w:rsid w:val="007863A9"/>
    <w:rsid w:val="00786D5C"/>
    <w:rsid w:val="00787AFC"/>
    <w:rsid w:val="00791480"/>
    <w:rsid w:val="007929B5"/>
    <w:rsid w:val="00792DB9"/>
    <w:rsid w:val="00792FE9"/>
    <w:rsid w:val="00793920"/>
    <w:rsid w:val="00794158"/>
    <w:rsid w:val="00794A36"/>
    <w:rsid w:val="00794E41"/>
    <w:rsid w:val="007955DB"/>
    <w:rsid w:val="0079588A"/>
    <w:rsid w:val="00795D82"/>
    <w:rsid w:val="007A1491"/>
    <w:rsid w:val="007A1511"/>
    <w:rsid w:val="007A2900"/>
    <w:rsid w:val="007A37F7"/>
    <w:rsid w:val="007A4BCB"/>
    <w:rsid w:val="007A5149"/>
    <w:rsid w:val="007B2BEB"/>
    <w:rsid w:val="007B3440"/>
    <w:rsid w:val="007B36C0"/>
    <w:rsid w:val="007B4A53"/>
    <w:rsid w:val="007B6181"/>
    <w:rsid w:val="007B6586"/>
    <w:rsid w:val="007B6E7E"/>
    <w:rsid w:val="007B75A1"/>
    <w:rsid w:val="007B79E4"/>
    <w:rsid w:val="007C1B98"/>
    <w:rsid w:val="007C42D5"/>
    <w:rsid w:val="007D0011"/>
    <w:rsid w:val="007D1C75"/>
    <w:rsid w:val="007D251D"/>
    <w:rsid w:val="007D25A5"/>
    <w:rsid w:val="007D37B5"/>
    <w:rsid w:val="007D4AD9"/>
    <w:rsid w:val="007D66CB"/>
    <w:rsid w:val="007E0A7F"/>
    <w:rsid w:val="007E1468"/>
    <w:rsid w:val="007E2C2D"/>
    <w:rsid w:val="007E2ECA"/>
    <w:rsid w:val="007E2F47"/>
    <w:rsid w:val="007E3439"/>
    <w:rsid w:val="007E5536"/>
    <w:rsid w:val="007E5F08"/>
    <w:rsid w:val="007E6480"/>
    <w:rsid w:val="007E6C4A"/>
    <w:rsid w:val="007F472C"/>
    <w:rsid w:val="007F7921"/>
    <w:rsid w:val="0080041C"/>
    <w:rsid w:val="008006BD"/>
    <w:rsid w:val="00801536"/>
    <w:rsid w:val="00802A16"/>
    <w:rsid w:val="0080370D"/>
    <w:rsid w:val="008048C0"/>
    <w:rsid w:val="00805987"/>
    <w:rsid w:val="00805A9C"/>
    <w:rsid w:val="00805FAF"/>
    <w:rsid w:val="008061C0"/>
    <w:rsid w:val="0080733E"/>
    <w:rsid w:val="008079D7"/>
    <w:rsid w:val="00807FFD"/>
    <w:rsid w:val="008117F5"/>
    <w:rsid w:val="00811A1C"/>
    <w:rsid w:val="00812EBA"/>
    <w:rsid w:val="0081436C"/>
    <w:rsid w:val="00814492"/>
    <w:rsid w:val="0081468E"/>
    <w:rsid w:val="00814959"/>
    <w:rsid w:val="00814F3C"/>
    <w:rsid w:val="00815022"/>
    <w:rsid w:val="00816040"/>
    <w:rsid w:val="008160FD"/>
    <w:rsid w:val="0082108A"/>
    <w:rsid w:val="0082172A"/>
    <w:rsid w:val="008249C0"/>
    <w:rsid w:val="0082569E"/>
    <w:rsid w:val="00826853"/>
    <w:rsid w:val="0082788D"/>
    <w:rsid w:val="00831E14"/>
    <w:rsid w:val="0083204B"/>
    <w:rsid w:val="00832288"/>
    <w:rsid w:val="00832CD5"/>
    <w:rsid w:val="00833BBC"/>
    <w:rsid w:val="008357C6"/>
    <w:rsid w:val="00835C20"/>
    <w:rsid w:val="00835D8D"/>
    <w:rsid w:val="008365F4"/>
    <w:rsid w:val="0083673D"/>
    <w:rsid w:val="00837649"/>
    <w:rsid w:val="0083775D"/>
    <w:rsid w:val="0084198E"/>
    <w:rsid w:val="00842028"/>
    <w:rsid w:val="00843C57"/>
    <w:rsid w:val="008440D6"/>
    <w:rsid w:val="00844147"/>
    <w:rsid w:val="00845B19"/>
    <w:rsid w:val="00850E40"/>
    <w:rsid w:val="00851D6B"/>
    <w:rsid w:val="00853E1B"/>
    <w:rsid w:val="00853F28"/>
    <w:rsid w:val="0085466C"/>
    <w:rsid w:val="008568C2"/>
    <w:rsid w:val="00856BB2"/>
    <w:rsid w:val="0086218F"/>
    <w:rsid w:val="008623B6"/>
    <w:rsid w:val="00863E7B"/>
    <w:rsid w:val="008644E0"/>
    <w:rsid w:val="00866933"/>
    <w:rsid w:val="008673EE"/>
    <w:rsid w:val="0086783F"/>
    <w:rsid w:val="0086794A"/>
    <w:rsid w:val="00870318"/>
    <w:rsid w:val="00871C22"/>
    <w:rsid w:val="00873AA9"/>
    <w:rsid w:val="00875960"/>
    <w:rsid w:val="00875EEC"/>
    <w:rsid w:val="00877C3F"/>
    <w:rsid w:val="00880922"/>
    <w:rsid w:val="00881161"/>
    <w:rsid w:val="008818C5"/>
    <w:rsid w:val="008823BD"/>
    <w:rsid w:val="00885534"/>
    <w:rsid w:val="0088584E"/>
    <w:rsid w:val="00886007"/>
    <w:rsid w:val="008875E5"/>
    <w:rsid w:val="008877A6"/>
    <w:rsid w:val="0089094D"/>
    <w:rsid w:val="00891BCF"/>
    <w:rsid w:val="008937F1"/>
    <w:rsid w:val="008943A6"/>
    <w:rsid w:val="0089442D"/>
    <w:rsid w:val="00895246"/>
    <w:rsid w:val="0089552B"/>
    <w:rsid w:val="0089637C"/>
    <w:rsid w:val="00897D09"/>
    <w:rsid w:val="008A0904"/>
    <w:rsid w:val="008A1248"/>
    <w:rsid w:val="008A1A10"/>
    <w:rsid w:val="008A23AD"/>
    <w:rsid w:val="008A25C7"/>
    <w:rsid w:val="008A2A92"/>
    <w:rsid w:val="008A2B05"/>
    <w:rsid w:val="008A6953"/>
    <w:rsid w:val="008B0DAA"/>
    <w:rsid w:val="008B0EAE"/>
    <w:rsid w:val="008B19B7"/>
    <w:rsid w:val="008B7159"/>
    <w:rsid w:val="008C3020"/>
    <w:rsid w:val="008C369D"/>
    <w:rsid w:val="008C3C1E"/>
    <w:rsid w:val="008C5361"/>
    <w:rsid w:val="008D00D4"/>
    <w:rsid w:val="008D1AE7"/>
    <w:rsid w:val="008D215D"/>
    <w:rsid w:val="008D624D"/>
    <w:rsid w:val="008E0199"/>
    <w:rsid w:val="008E0B21"/>
    <w:rsid w:val="008E0C5A"/>
    <w:rsid w:val="008E24DF"/>
    <w:rsid w:val="008E3531"/>
    <w:rsid w:val="008E47A6"/>
    <w:rsid w:val="008E6718"/>
    <w:rsid w:val="008F2C95"/>
    <w:rsid w:val="008F30C3"/>
    <w:rsid w:val="008F450B"/>
    <w:rsid w:val="008F55A3"/>
    <w:rsid w:val="00900301"/>
    <w:rsid w:val="00900782"/>
    <w:rsid w:val="0090080B"/>
    <w:rsid w:val="00900839"/>
    <w:rsid w:val="0090125E"/>
    <w:rsid w:val="00901C73"/>
    <w:rsid w:val="009036C3"/>
    <w:rsid w:val="009046D3"/>
    <w:rsid w:val="00904806"/>
    <w:rsid w:val="00904DBF"/>
    <w:rsid w:val="00907202"/>
    <w:rsid w:val="00910A34"/>
    <w:rsid w:val="0091107D"/>
    <w:rsid w:val="009138BE"/>
    <w:rsid w:val="0091449E"/>
    <w:rsid w:val="0091594C"/>
    <w:rsid w:val="00916AB4"/>
    <w:rsid w:val="00917366"/>
    <w:rsid w:val="00917C22"/>
    <w:rsid w:val="00920B7E"/>
    <w:rsid w:val="009220FE"/>
    <w:rsid w:val="00922B25"/>
    <w:rsid w:val="009232FB"/>
    <w:rsid w:val="00924358"/>
    <w:rsid w:val="009254CB"/>
    <w:rsid w:val="00927267"/>
    <w:rsid w:val="00932932"/>
    <w:rsid w:val="00934A6B"/>
    <w:rsid w:val="00934C9C"/>
    <w:rsid w:val="00935A2C"/>
    <w:rsid w:val="00936FF0"/>
    <w:rsid w:val="00937A9A"/>
    <w:rsid w:val="00937E2D"/>
    <w:rsid w:val="00940F95"/>
    <w:rsid w:val="00942989"/>
    <w:rsid w:val="009433EA"/>
    <w:rsid w:val="0094389C"/>
    <w:rsid w:val="00944044"/>
    <w:rsid w:val="00945FA9"/>
    <w:rsid w:val="0094779F"/>
    <w:rsid w:val="009500DA"/>
    <w:rsid w:val="009501C1"/>
    <w:rsid w:val="00951807"/>
    <w:rsid w:val="009532A1"/>
    <w:rsid w:val="0095333A"/>
    <w:rsid w:val="009533D5"/>
    <w:rsid w:val="009547DF"/>
    <w:rsid w:val="00956D56"/>
    <w:rsid w:val="00957F8A"/>
    <w:rsid w:val="0096046F"/>
    <w:rsid w:val="00963E70"/>
    <w:rsid w:val="009668B9"/>
    <w:rsid w:val="00972138"/>
    <w:rsid w:val="009735D9"/>
    <w:rsid w:val="0097447B"/>
    <w:rsid w:val="0097571E"/>
    <w:rsid w:val="00975BE4"/>
    <w:rsid w:val="00976632"/>
    <w:rsid w:val="00977303"/>
    <w:rsid w:val="009808FF"/>
    <w:rsid w:val="009813FA"/>
    <w:rsid w:val="00990A02"/>
    <w:rsid w:val="00990CF8"/>
    <w:rsid w:val="00991E11"/>
    <w:rsid w:val="00993489"/>
    <w:rsid w:val="00993C96"/>
    <w:rsid w:val="00995AC4"/>
    <w:rsid w:val="0099643E"/>
    <w:rsid w:val="00996C27"/>
    <w:rsid w:val="009A08C1"/>
    <w:rsid w:val="009A133E"/>
    <w:rsid w:val="009A1723"/>
    <w:rsid w:val="009A247F"/>
    <w:rsid w:val="009A24B7"/>
    <w:rsid w:val="009A2540"/>
    <w:rsid w:val="009A5239"/>
    <w:rsid w:val="009A5947"/>
    <w:rsid w:val="009A6C95"/>
    <w:rsid w:val="009A6D72"/>
    <w:rsid w:val="009A76AC"/>
    <w:rsid w:val="009A7B9E"/>
    <w:rsid w:val="009B17D6"/>
    <w:rsid w:val="009B26D3"/>
    <w:rsid w:val="009B2AC4"/>
    <w:rsid w:val="009B33A1"/>
    <w:rsid w:val="009B5258"/>
    <w:rsid w:val="009C04B3"/>
    <w:rsid w:val="009C19C3"/>
    <w:rsid w:val="009C3C3C"/>
    <w:rsid w:val="009C50E6"/>
    <w:rsid w:val="009C6954"/>
    <w:rsid w:val="009C6A91"/>
    <w:rsid w:val="009D18BB"/>
    <w:rsid w:val="009D1A4D"/>
    <w:rsid w:val="009D2527"/>
    <w:rsid w:val="009D3BB6"/>
    <w:rsid w:val="009D493B"/>
    <w:rsid w:val="009D5040"/>
    <w:rsid w:val="009D55F8"/>
    <w:rsid w:val="009D69EE"/>
    <w:rsid w:val="009D6BA0"/>
    <w:rsid w:val="009D735A"/>
    <w:rsid w:val="009D73CF"/>
    <w:rsid w:val="009E0A3F"/>
    <w:rsid w:val="009E25C7"/>
    <w:rsid w:val="009E7896"/>
    <w:rsid w:val="009F44C0"/>
    <w:rsid w:val="009F67B3"/>
    <w:rsid w:val="009F680A"/>
    <w:rsid w:val="009F693B"/>
    <w:rsid w:val="009F69CA"/>
    <w:rsid w:val="009F7169"/>
    <w:rsid w:val="009F75B9"/>
    <w:rsid w:val="00A00576"/>
    <w:rsid w:val="00A006CC"/>
    <w:rsid w:val="00A00C23"/>
    <w:rsid w:val="00A02DEE"/>
    <w:rsid w:val="00A0375B"/>
    <w:rsid w:val="00A04039"/>
    <w:rsid w:val="00A0412D"/>
    <w:rsid w:val="00A0610B"/>
    <w:rsid w:val="00A10E8A"/>
    <w:rsid w:val="00A1148A"/>
    <w:rsid w:val="00A12036"/>
    <w:rsid w:val="00A12AA3"/>
    <w:rsid w:val="00A1346D"/>
    <w:rsid w:val="00A14976"/>
    <w:rsid w:val="00A14A32"/>
    <w:rsid w:val="00A169A8"/>
    <w:rsid w:val="00A20E63"/>
    <w:rsid w:val="00A2123D"/>
    <w:rsid w:val="00A230F2"/>
    <w:rsid w:val="00A24C5C"/>
    <w:rsid w:val="00A24F36"/>
    <w:rsid w:val="00A26E9B"/>
    <w:rsid w:val="00A30D0B"/>
    <w:rsid w:val="00A32282"/>
    <w:rsid w:val="00A36D70"/>
    <w:rsid w:val="00A37048"/>
    <w:rsid w:val="00A44236"/>
    <w:rsid w:val="00A45935"/>
    <w:rsid w:val="00A47057"/>
    <w:rsid w:val="00A47737"/>
    <w:rsid w:val="00A47B15"/>
    <w:rsid w:val="00A502A5"/>
    <w:rsid w:val="00A51884"/>
    <w:rsid w:val="00A51A28"/>
    <w:rsid w:val="00A51DF3"/>
    <w:rsid w:val="00A52A74"/>
    <w:rsid w:val="00A543F5"/>
    <w:rsid w:val="00A56E82"/>
    <w:rsid w:val="00A646D7"/>
    <w:rsid w:val="00A67455"/>
    <w:rsid w:val="00A67748"/>
    <w:rsid w:val="00A72511"/>
    <w:rsid w:val="00A73041"/>
    <w:rsid w:val="00A75C6E"/>
    <w:rsid w:val="00A77BCC"/>
    <w:rsid w:val="00A80BC0"/>
    <w:rsid w:val="00A810AE"/>
    <w:rsid w:val="00A816C5"/>
    <w:rsid w:val="00A8254D"/>
    <w:rsid w:val="00A87845"/>
    <w:rsid w:val="00A90AE3"/>
    <w:rsid w:val="00A9209D"/>
    <w:rsid w:val="00A92521"/>
    <w:rsid w:val="00A92D60"/>
    <w:rsid w:val="00A93060"/>
    <w:rsid w:val="00A93D35"/>
    <w:rsid w:val="00A9435E"/>
    <w:rsid w:val="00A949E0"/>
    <w:rsid w:val="00A96147"/>
    <w:rsid w:val="00A9691E"/>
    <w:rsid w:val="00A96A52"/>
    <w:rsid w:val="00A96AE0"/>
    <w:rsid w:val="00A9736D"/>
    <w:rsid w:val="00A97478"/>
    <w:rsid w:val="00AA049C"/>
    <w:rsid w:val="00AA0DC8"/>
    <w:rsid w:val="00AA329B"/>
    <w:rsid w:val="00AA4003"/>
    <w:rsid w:val="00AA4121"/>
    <w:rsid w:val="00AA46A6"/>
    <w:rsid w:val="00AA50BC"/>
    <w:rsid w:val="00AA5594"/>
    <w:rsid w:val="00AA5646"/>
    <w:rsid w:val="00AA6C85"/>
    <w:rsid w:val="00AA6CDE"/>
    <w:rsid w:val="00AA747F"/>
    <w:rsid w:val="00AA7BEE"/>
    <w:rsid w:val="00AB0D35"/>
    <w:rsid w:val="00AB16B4"/>
    <w:rsid w:val="00AB1762"/>
    <w:rsid w:val="00AB1F4A"/>
    <w:rsid w:val="00AB27F2"/>
    <w:rsid w:val="00AB2A87"/>
    <w:rsid w:val="00AB2BA4"/>
    <w:rsid w:val="00AB2D9E"/>
    <w:rsid w:val="00AB30F2"/>
    <w:rsid w:val="00AB44AE"/>
    <w:rsid w:val="00AB4BC9"/>
    <w:rsid w:val="00AB57EC"/>
    <w:rsid w:val="00AB7EB2"/>
    <w:rsid w:val="00AC0B40"/>
    <w:rsid w:val="00AC1440"/>
    <w:rsid w:val="00AC1C3F"/>
    <w:rsid w:val="00AC39AA"/>
    <w:rsid w:val="00AC5DBB"/>
    <w:rsid w:val="00AC61BC"/>
    <w:rsid w:val="00AC6B41"/>
    <w:rsid w:val="00AC6BC5"/>
    <w:rsid w:val="00AC7DFB"/>
    <w:rsid w:val="00AD183B"/>
    <w:rsid w:val="00AD38A2"/>
    <w:rsid w:val="00AD5B2B"/>
    <w:rsid w:val="00AD78CE"/>
    <w:rsid w:val="00AE0263"/>
    <w:rsid w:val="00AE0C36"/>
    <w:rsid w:val="00AE1E00"/>
    <w:rsid w:val="00AE358E"/>
    <w:rsid w:val="00AE36C6"/>
    <w:rsid w:val="00AE39D3"/>
    <w:rsid w:val="00AE4F0B"/>
    <w:rsid w:val="00AE4FCC"/>
    <w:rsid w:val="00AE5E1E"/>
    <w:rsid w:val="00AE60DF"/>
    <w:rsid w:val="00AE701B"/>
    <w:rsid w:val="00AE7219"/>
    <w:rsid w:val="00AF01C7"/>
    <w:rsid w:val="00AF110B"/>
    <w:rsid w:val="00AF22E8"/>
    <w:rsid w:val="00AF26DF"/>
    <w:rsid w:val="00AF3214"/>
    <w:rsid w:val="00AF3E75"/>
    <w:rsid w:val="00B00FE0"/>
    <w:rsid w:val="00B0247E"/>
    <w:rsid w:val="00B02847"/>
    <w:rsid w:val="00B041BE"/>
    <w:rsid w:val="00B04640"/>
    <w:rsid w:val="00B054F1"/>
    <w:rsid w:val="00B06C6A"/>
    <w:rsid w:val="00B1181D"/>
    <w:rsid w:val="00B14735"/>
    <w:rsid w:val="00B160E9"/>
    <w:rsid w:val="00B17D44"/>
    <w:rsid w:val="00B23DA7"/>
    <w:rsid w:val="00B2500E"/>
    <w:rsid w:val="00B252BA"/>
    <w:rsid w:val="00B25CA2"/>
    <w:rsid w:val="00B26470"/>
    <w:rsid w:val="00B2659C"/>
    <w:rsid w:val="00B27181"/>
    <w:rsid w:val="00B30C31"/>
    <w:rsid w:val="00B30FF5"/>
    <w:rsid w:val="00B32154"/>
    <w:rsid w:val="00B321FB"/>
    <w:rsid w:val="00B33DED"/>
    <w:rsid w:val="00B33E6E"/>
    <w:rsid w:val="00B37E85"/>
    <w:rsid w:val="00B4137C"/>
    <w:rsid w:val="00B41710"/>
    <w:rsid w:val="00B42C5E"/>
    <w:rsid w:val="00B43B6B"/>
    <w:rsid w:val="00B4587B"/>
    <w:rsid w:val="00B47C94"/>
    <w:rsid w:val="00B50DDF"/>
    <w:rsid w:val="00B55ACC"/>
    <w:rsid w:val="00B57FB4"/>
    <w:rsid w:val="00B6056B"/>
    <w:rsid w:val="00B60B49"/>
    <w:rsid w:val="00B61201"/>
    <w:rsid w:val="00B6145F"/>
    <w:rsid w:val="00B63554"/>
    <w:rsid w:val="00B63896"/>
    <w:rsid w:val="00B64F9C"/>
    <w:rsid w:val="00B670F4"/>
    <w:rsid w:val="00B706C9"/>
    <w:rsid w:val="00B70721"/>
    <w:rsid w:val="00B70AEE"/>
    <w:rsid w:val="00B71797"/>
    <w:rsid w:val="00B72ABC"/>
    <w:rsid w:val="00B72F2E"/>
    <w:rsid w:val="00B744A2"/>
    <w:rsid w:val="00B758DB"/>
    <w:rsid w:val="00B76203"/>
    <w:rsid w:val="00B7674E"/>
    <w:rsid w:val="00B80510"/>
    <w:rsid w:val="00B827B6"/>
    <w:rsid w:val="00B862AB"/>
    <w:rsid w:val="00B875FE"/>
    <w:rsid w:val="00B932DE"/>
    <w:rsid w:val="00B934F2"/>
    <w:rsid w:val="00B94130"/>
    <w:rsid w:val="00B94552"/>
    <w:rsid w:val="00B945EE"/>
    <w:rsid w:val="00B94C44"/>
    <w:rsid w:val="00B95100"/>
    <w:rsid w:val="00B971EA"/>
    <w:rsid w:val="00BA322F"/>
    <w:rsid w:val="00BA6F87"/>
    <w:rsid w:val="00BB2C54"/>
    <w:rsid w:val="00BB2E1D"/>
    <w:rsid w:val="00BB3817"/>
    <w:rsid w:val="00BB3844"/>
    <w:rsid w:val="00BB69A1"/>
    <w:rsid w:val="00BC00A0"/>
    <w:rsid w:val="00BC0B14"/>
    <w:rsid w:val="00BC1ADF"/>
    <w:rsid w:val="00BC1BBA"/>
    <w:rsid w:val="00BC2E77"/>
    <w:rsid w:val="00BC3ADC"/>
    <w:rsid w:val="00BC3FB8"/>
    <w:rsid w:val="00BC5248"/>
    <w:rsid w:val="00BC5A7A"/>
    <w:rsid w:val="00BD0978"/>
    <w:rsid w:val="00BD3E35"/>
    <w:rsid w:val="00BD63A1"/>
    <w:rsid w:val="00BD73DB"/>
    <w:rsid w:val="00BD7D70"/>
    <w:rsid w:val="00BE00F7"/>
    <w:rsid w:val="00BE09D6"/>
    <w:rsid w:val="00BE2968"/>
    <w:rsid w:val="00BE3802"/>
    <w:rsid w:val="00BE4793"/>
    <w:rsid w:val="00BE5DF3"/>
    <w:rsid w:val="00BF192E"/>
    <w:rsid w:val="00BF21FD"/>
    <w:rsid w:val="00BF293F"/>
    <w:rsid w:val="00BF2C48"/>
    <w:rsid w:val="00BF3DEA"/>
    <w:rsid w:val="00BF46DD"/>
    <w:rsid w:val="00BF4B7B"/>
    <w:rsid w:val="00BF5EE1"/>
    <w:rsid w:val="00C0091C"/>
    <w:rsid w:val="00C00E78"/>
    <w:rsid w:val="00C036DE"/>
    <w:rsid w:val="00C03744"/>
    <w:rsid w:val="00C03E64"/>
    <w:rsid w:val="00C04060"/>
    <w:rsid w:val="00C0421E"/>
    <w:rsid w:val="00C04A15"/>
    <w:rsid w:val="00C0679E"/>
    <w:rsid w:val="00C11670"/>
    <w:rsid w:val="00C125D4"/>
    <w:rsid w:val="00C13454"/>
    <w:rsid w:val="00C13846"/>
    <w:rsid w:val="00C16BDF"/>
    <w:rsid w:val="00C209AD"/>
    <w:rsid w:val="00C20B90"/>
    <w:rsid w:val="00C2283F"/>
    <w:rsid w:val="00C22868"/>
    <w:rsid w:val="00C232AE"/>
    <w:rsid w:val="00C2386F"/>
    <w:rsid w:val="00C245D5"/>
    <w:rsid w:val="00C250D7"/>
    <w:rsid w:val="00C271EA"/>
    <w:rsid w:val="00C30FB4"/>
    <w:rsid w:val="00C32279"/>
    <w:rsid w:val="00C32FCA"/>
    <w:rsid w:val="00C37F91"/>
    <w:rsid w:val="00C40E61"/>
    <w:rsid w:val="00C40F4A"/>
    <w:rsid w:val="00C41BED"/>
    <w:rsid w:val="00C41ECD"/>
    <w:rsid w:val="00C42551"/>
    <w:rsid w:val="00C42ECE"/>
    <w:rsid w:val="00C457EA"/>
    <w:rsid w:val="00C45E0E"/>
    <w:rsid w:val="00C5132F"/>
    <w:rsid w:val="00C5172B"/>
    <w:rsid w:val="00C52F66"/>
    <w:rsid w:val="00C53D07"/>
    <w:rsid w:val="00C54601"/>
    <w:rsid w:val="00C54A3B"/>
    <w:rsid w:val="00C558F3"/>
    <w:rsid w:val="00C56634"/>
    <w:rsid w:val="00C56909"/>
    <w:rsid w:val="00C56EA6"/>
    <w:rsid w:val="00C578E0"/>
    <w:rsid w:val="00C57CE8"/>
    <w:rsid w:val="00C60254"/>
    <w:rsid w:val="00C60DDD"/>
    <w:rsid w:val="00C6120C"/>
    <w:rsid w:val="00C65206"/>
    <w:rsid w:val="00C65DA8"/>
    <w:rsid w:val="00C66F74"/>
    <w:rsid w:val="00C66FC7"/>
    <w:rsid w:val="00C71BA3"/>
    <w:rsid w:val="00C72A6D"/>
    <w:rsid w:val="00C737B2"/>
    <w:rsid w:val="00C7518F"/>
    <w:rsid w:val="00C809EF"/>
    <w:rsid w:val="00C80DDB"/>
    <w:rsid w:val="00C8153C"/>
    <w:rsid w:val="00C81A62"/>
    <w:rsid w:val="00C82225"/>
    <w:rsid w:val="00C84B58"/>
    <w:rsid w:val="00C85354"/>
    <w:rsid w:val="00C86560"/>
    <w:rsid w:val="00C92A5A"/>
    <w:rsid w:val="00C92F6F"/>
    <w:rsid w:val="00C9338F"/>
    <w:rsid w:val="00C93E1A"/>
    <w:rsid w:val="00C946EC"/>
    <w:rsid w:val="00C950A7"/>
    <w:rsid w:val="00C9574E"/>
    <w:rsid w:val="00C96291"/>
    <w:rsid w:val="00C96828"/>
    <w:rsid w:val="00C968F5"/>
    <w:rsid w:val="00C96D42"/>
    <w:rsid w:val="00C96E9C"/>
    <w:rsid w:val="00CA3385"/>
    <w:rsid w:val="00CA409F"/>
    <w:rsid w:val="00CA55B1"/>
    <w:rsid w:val="00CA62F5"/>
    <w:rsid w:val="00CA6653"/>
    <w:rsid w:val="00CA735E"/>
    <w:rsid w:val="00CA789A"/>
    <w:rsid w:val="00CA7F9C"/>
    <w:rsid w:val="00CB183B"/>
    <w:rsid w:val="00CB4408"/>
    <w:rsid w:val="00CB5673"/>
    <w:rsid w:val="00CB5DBF"/>
    <w:rsid w:val="00CB620F"/>
    <w:rsid w:val="00CB6431"/>
    <w:rsid w:val="00CB671B"/>
    <w:rsid w:val="00CB6EA0"/>
    <w:rsid w:val="00CB7366"/>
    <w:rsid w:val="00CB7EA3"/>
    <w:rsid w:val="00CC0E73"/>
    <w:rsid w:val="00CC23B8"/>
    <w:rsid w:val="00CC564A"/>
    <w:rsid w:val="00CC67C5"/>
    <w:rsid w:val="00CD4F79"/>
    <w:rsid w:val="00CD5C06"/>
    <w:rsid w:val="00CD6419"/>
    <w:rsid w:val="00CD6E62"/>
    <w:rsid w:val="00CD710A"/>
    <w:rsid w:val="00CD71B7"/>
    <w:rsid w:val="00CD7620"/>
    <w:rsid w:val="00CE1270"/>
    <w:rsid w:val="00CE2935"/>
    <w:rsid w:val="00CE2F26"/>
    <w:rsid w:val="00CE3BFC"/>
    <w:rsid w:val="00CE3CCD"/>
    <w:rsid w:val="00CE4747"/>
    <w:rsid w:val="00CE65A7"/>
    <w:rsid w:val="00CE6FA5"/>
    <w:rsid w:val="00CE7718"/>
    <w:rsid w:val="00CE7FC9"/>
    <w:rsid w:val="00CF1ACB"/>
    <w:rsid w:val="00D019BD"/>
    <w:rsid w:val="00D0249E"/>
    <w:rsid w:val="00D03E2F"/>
    <w:rsid w:val="00D0664B"/>
    <w:rsid w:val="00D07BCE"/>
    <w:rsid w:val="00D10D5D"/>
    <w:rsid w:val="00D1186C"/>
    <w:rsid w:val="00D139B0"/>
    <w:rsid w:val="00D14C42"/>
    <w:rsid w:val="00D15169"/>
    <w:rsid w:val="00D16CC8"/>
    <w:rsid w:val="00D17480"/>
    <w:rsid w:val="00D250B9"/>
    <w:rsid w:val="00D3078E"/>
    <w:rsid w:val="00D32E06"/>
    <w:rsid w:val="00D350CB"/>
    <w:rsid w:val="00D36152"/>
    <w:rsid w:val="00D36CDB"/>
    <w:rsid w:val="00D3745A"/>
    <w:rsid w:val="00D37B82"/>
    <w:rsid w:val="00D40456"/>
    <w:rsid w:val="00D404F0"/>
    <w:rsid w:val="00D429ED"/>
    <w:rsid w:val="00D431C5"/>
    <w:rsid w:val="00D445C9"/>
    <w:rsid w:val="00D45BF4"/>
    <w:rsid w:val="00D45F1D"/>
    <w:rsid w:val="00D46054"/>
    <w:rsid w:val="00D519DF"/>
    <w:rsid w:val="00D51CFE"/>
    <w:rsid w:val="00D51F29"/>
    <w:rsid w:val="00D53B49"/>
    <w:rsid w:val="00D54B98"/>
    <w:rsid w:val="00D550FB"/>
    <w:rsid w:val="00D60837"/>
    <w:rsid w:val="00D62209"/>
    <w:rsid w:val="00D628A0"/>
    <w:rsid w:val="00D63378"/>
    <w:rsid w:val="00D64421"/>
    <w:rsid w:val="00D65F65"/>
    <w:rsid w:val="00D66567"/>
    <w:rsid w:val="00D6667C"/>
    <w:rsid w:val="00D6678B"/>
    <w:rsid w:val="00D67C29"/>
    <w:rsid w:val="00D70527"/>
    <w:rsid w:val="00D72D53"/>
    <w:rsid w:val="00D7502D"/>
    <w:rsid w:val="00D77022"/>
    <w:rsid w:val="00D8056C"/>
    <w:rsid w:val="00D8080B"/>
    <w:rsid w:val="00D80DCF"/>
    <w:rsid w:val="00D81167"/>
    <w:rsid w:val="00D815EF"/>
    <w:rsid w:val="00D82EBA"/>
    <w:rsid w:val="00D8346E"/>
    <w:rsid w:val="00D84A04"/>
    <w:rsid w:val="00D85570"/>
    <w:rsid w:val="00D8574D"/>
    <w:rsid w:val="00D85C2F"/>
    <w:rsid w:val="00D864DA"/>
    <w:rsid w:val="00D8666E"/>
    <w:rsid w:val="00D86779"/>
    <w:rsid w:val="00D86B5B"/>
    <w:rsid w:val="00D87E7D"/>
    <w:rsid w:val="00D92B8C"/>
    <w:rsid w:val="00D9318B"/>
    <w:rsid w:val="00D938CD"/>
    <w:rsid w:val="00D95668"/>
    <w:rsid w:val="00D9578C"/>
    <w:rsid w:val="00D97BD0"/>
    <w:rsid w:val="00DA2E89"/>
    <w:rsid w:val="00DA32C6"/>
    <w:rsid w:val="00DA37E3"/>
    <w:rsid w:val="00DA3DA5"/>
    <w:rsid w:val="00DA5197"/>
    <w:rsid w:val="00DA5BF1"/>
    <w:rsid w:val="00DA6871"/>
    <w:rsid w:val="00DA6A03"/>
    <w:rsid w:val="00DB0DD9"/>
    <w:rsid w:val="00DB38E1"/>
    <w:rsid w:val="00DB3E36"/>
    <w:rsid w:val="00DB6D65"/>
    <w:rsid w:val="00DB7FCC"/>
    <w:rsid w:val="00DC1551"/>
    <w:rsid w:val="00DC30EC"/>
    <w:rsid w:val="00DC4593"/>
    <w:rsid w:val="00DC4CAF"/>
    <w:rsid w:val="00DD1351"/>
    <w:rsid w:val="00DD196B"/>
    <w:rsid w:val="00DD22AC"/>
    <w:rsid w:val="00DD31CA"/>
    <w:rsid w:val="00DD4CAF"/>
    <w:rsid w:val="00DD69EA"/>
    <w:rsid w:val="00DD6BEE"/>
    <w:rsid w:val="00DE0402"/>
    <w:rsid w:val="00DE1DC2"/>
    <w:rsid w:val="00DE502A"/>
    <w:rsid w:val="00DE7D4F"/>
    <w:rsid w:val="00DF0726"/>
    <w:rsid w:val="00DF1EEB"/>
    <w:rsid w:val="00DF2223"/>
    <w:rsid w:val="00DF3F16"/>
    <w:rsid w:val="00DF41C8"/>
    <w:rsid w:val="00DF4FE9"/>
    <w:rsid w:val="00E000E1"/>
    <w:rsid w:val="00E0103B"/>
    <w:rsid w:val="00E017F1"/>
    <w:rsid w:val="00E02EA9"/>
    <w:rsid w:val="00E03341"/>
    <w:rsid w:val="00E04274"/>
    <w:rsid w:val="00E044C5"/>
    <w:rsid w:val="00E046AB"/>
    <w:rsid w:val="00E05A7A"/>
    <w:rsid w:val="00E10579"/>
    <w:rsid w:val="00E107DE"/>
    <w:rsid w:val="00E1267E"/>
    <w:rsid w:val="00E12D61"/>
    <w:rsid w:val="00E12D63"/>
    <w:rsid w:val="00E12DF8"/>
    <w:rsid w:val="00E16CE2"/>
    <w:rsid w:val="00E17822"/>
    <w:rsid w:val="00E20571"/>
    <w:rsid w:val="00E21C3D"/>
    <w:rsid w:val="00E22D9E"/>
    <w:rsid w:val="00E238A5"/>
    <w:rsid w:val="00E25FC7"/>
    <w:rsid w:val="00E26724"/>
    <w:rsid w:val="00E26AB2"/>
    <w:rsid w:val="00E271DD"/>
    <w:rsid w:val="00E27630"/>
    <w:rsid w:val="00E303D1"/>
    <w:rsid w:val="00E3060D"/>
    <w:rsid w:val="00E31572"/>
    <w:rsid w:val="00E34223"/>
    <w:rsid w:val="00E344C7"/>
    <w:rsid w:val="00E34D84"/>
    <w:rsid w:val="00E37D90"/>
    <w:rsid w:val="00E37E9F"/>
    <w:rsid w:val="00E40DC9"/>
    <w:rsid w:val="00E41077"/>
    <w:rsid w:val="00E414FF"/>
    <w:rsid w:val="00E41CE2"/>
    <w:rsid w:val="00E428D6"/>
    <w:rsid w:val="00E438E8"/>
    <w:rsid w:val="00E545BA"/>
    <w:rsid w:val="00E5493D"/>
    <w:rsid w:val="00E55D0A"/>
    <w:rsid w:val="00E564F2"/>
    <w:rsid w:val="00E56817"/>
    <w:rsid w:val="00E572A9"/>
    <w:rsid w:val="00E578BC"/>
    <w:rsid w:val="00E57B02"/>
    <w:rsid w:val="00E60D8B"/>
    <w:rsid w:val="00E61728"/>
    <w:rsid w:val="00E64F0C"/>
    <w:rsid w:val="00E659F3"/>
    <w:rsid w:val="00E674CA"/>
    <w:rsid w:val="00E7573E"/>
    <w:rsid w:val="00E766CA"/>
    <w:rsid w:val="00E80341"/>
    <w:rsid w:val="00E82610"/>
    <w:rsid w:val="00E84AC3"/>
    <w:rsid w:val="00E84DDD"/>
    <w:rsid w:val="00E8739C"/>
    <w:rsid w:val="00E90216"/>
    <w:rsid w:val="00E930E1"/>
    <w:rsid w:val="00E9404A"/>
    <w:rsid w:val="00E946E4"/>
    <w:rsid w:val="00E95ECE"/>
    <w:rsid w:val="00EA0264"/>
    <w:rsid w:val="00EA0D60"/>
    <w:rsid w:val="00EA1832"/>
    <w:rsid w:val="00EA1F60"/>
    <w:rsid w:val="00EA2125"/>
    <w:rsid w:val="00EA2263"/>
    <w:rsid w:val="00EA280F"/>
    <w:rsid w:val="00EA5952"/>
    <w:rsid w:val="00EA637C"/>
    <w:rsid w:val="00EA7529"/>
    <w:rsid w:val="00EB2ACE"/>
    <w:rsid w:val="00EB3D0B"/>
    <w:rsid w:val="00EB4EB2"/>
    <w:rsid w:val="00EB6438"/>
    <w:rsid w:val="00EB73C7"/>
    <w:rsid w:val="00EC00AE"/>
    <w:rsid w:val="00EC101C"/>
    <w:rsid w:val="00EC1384"/>
    <w:rsid w:val="00EC2363"/>
    <w:rsid w:val="00EC2BD7"/>
    <w:rsid w:val="00EC683A"/>
    <w:rsid w:val="00EC6A71"/>
    <w:rsid w:val="00EC77F8"/>
    <w:rsid w:val="00ED1B29"/>
    <w:rsid w:val="00ED1BC7"/>
    <w:rsid w:val="00ED3298"/>
    <w:rsid w:val="00ED4618"/>
    <w:rsid w:val="00ED7042"/>
    <w:rsid w:val="00EE05BF"/>
    <w:rsid w:val="00EE0955"/>
    <w:rsid w:val="00EE140D"/>
    <w:rsid w:val="00EE36BD"/>
    <w:rsid w:val="00EE468A"/>
    <w:rsid w:val="00EE4A8C"/>
    <w:rsid w:val="00EE4E23"/>
    <w:rsid w:val="00EE76F6"/>
    <w:rsid w:val="00EF0B4B"/>
    <w:rsid w:val="00EF0F01"/>
    <w:rsid w:val="00EF13C3"/>
    <w:rsid w:val="00EF5FBF"/>
    <w:rsid w:val="00EF7214"/>
    <w:rsid w:val="00F01208"/>
    <w:rsid w:val="00F02123"/>
    <w:rsid w:val="00F0266E"/>
    <w:rsid w:val="00F02718"/>
    <w:rsid w:val="00F03E2E"/>
    <w:rsid w:val="00F04DF1"/>
    <w:rsid w:val="00F07D34"/>
    <w:rsid w:val="00F1020A"/>
    <w:rsid w:val="00F1331D"/>
    <w:rsid w:val="00F15CF1"/>
    <w:rsid w:val="00F2180F"/>
    <w:rsid w:val="00F21884"/>
    <w:rsid w:val="00F2620A"/>
    <w:rsid w:val="00F26CC1"/>
    <w:rsid w:val="00F326BB"/>
    <w:rsid w:val="00F34609"/>
    <w:rsid w:val="00F34982"/>
    <w:rsid w:val="00F350DB"/>
    <w:rsid w:val="00F372FA"/>
    <w:rsid w:val="00F37755"/>
    <w:rsid w:val="00F402B2"/>
    <w:rsid w:val="00F420F4"/>
    <w:rsid w:val="00F448AC"/>
    <w:rsid w:val="00F44D10"/>
    <w:rsid w:val="00F450F5"/>
    <w:rsid w:val="00F45406"/>
    <w:rsid w:val="00F45DA4"/>
    <w:rsid w:val="00F50453"/>
    <w:rsid w:val="00F51A7E"/>
    <w:rsid w:val="00F51D2F"/>
    <w:rsid w:val="00F53647"/>
    <w:rsid w:val="00F53CD2"/>
    <w:rsid w:val="00F54D14"/>
    <w:rsid w:val="00F55C32"/>
    <w:rsid w:val="00F55E06"/>
    <w:rsid w:val="00F567ED"/>
    <w:rsid w:val="00F56EBA"/>
    <w:rsid w:val="00F61EE0"/>
    <w:rsid w:val="00F63D22"/>
    <w:rsid w:val="00F66069"/>
    <w:rsid w:val="00F67223"/>
    <w:rsid w:val="00F678D9"/>
    <w:rsid w:val="00F732C5"/>
    <w:rsid w:val="00F74C2A"/>
    <w:rsid w:val="00F767F8"/>
    <w:rsid w:val="00F803FE"/>
    <w:rsid w:val="00F8397D"/>
    <w:rsid w:val="00F86C4B"/>
    <w:rsid w:val="00F86E29"/>
    <w:rsid w:val="00F90212"/>
    <w:rsid w:val="00F918BE"/>
    <w:rsid w:val="00F9236D"/>
    <w:rsid w:val="00F92829"/>
    <w:rsid w:val="00F949F9"/>
    <w:rsid w:val="00F95618"/>
    <w:rsid w:val="00F95CFF"/>
    <w:rsid w:val="00F96F7F"/>
    <w:rsid w:val="00F97221"/>
    <w:rsid w:val="00FA0164"/>
    <w:rsid w:val="00FA02A9"/>
    <w:rsid w:val="00FA0766"/>
    <w:rsid w:val="00FA220A"/>
    <w:rsid w:val="00FA2292"/>
    <w:rsid w:val="00FA2DFB"/>
    <w:rsid w:val="00FA4BCF"/>
    <w:rsid w:val="00FA5C5E"/>
    <w:rsid w:val="00FB1396"/>
    <w:rsid w:val="00FB1F72"/>
    <w:rsid w:val="00FB3574"/>
    <w:rsid w:val="00FB4578"/>
    <w:rsid w:val="00FB6BB2"/>
    <w:rsid w:val="00FB755D"/>
    <w:rsid w:val="00FC1418"/>
    <w:rsid w:val="00FC1548"/>
    <w:rsid w:val="00FC2384"/>
    <w:rsid w:val="00FC3059"/>
    <w:rsid w:val="00FC369C"/>
    <w:rsid w:val="00FC3BEF"/>
    <w:rsid w:val="00FC5707"/>
    <w:rsid w:val="00FC7AB9"/>
    <w:rsid w:val="00FD285A"/>
    <w:rsid w:val="00FD367A"/>
    <w:rsid w:val="00FD4E8D"/>
    <w:rsid w:val="00FD7688"/>
    <w:rsid w:val="00FE08B7"/>
    <w:rsid w:val="00FE221B"/>
    <w:rsid w:val="00FE2A5F"/>
    <w:rsid w:val="00FE3479"/>
    <w:rsid w:val="00FE71F6"/>
    <w:rsid w:val="00FF06E6"/>
    <w:rsid w:val="00FF0EE0"/>
    <w:rsid w:val="00FF1818"/>
    <w:rsid w:val="00FF1848"/>
    <w:rsid w:val="00FF2527"/>
    <w:rsid w:val="00FF2994"/>
    <w:rsid w:val="00FF2A61"/>
    <w:rsid w:val="00FF48A0"/>
    <w:rsid w:val="00FF5843"/>
    <w:rsid w:val="00FF734E"/>
    <w:rsid w:val="00FF73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4F079"/>
  <w15:chartTrackingRefBased/>
  <w15:docId w15:val="{7F9091AD-94F8-4CD7-B7D7-3308E164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ZA" w:eastAsia="en-ZA" w:bidi="ar-SA"/>
      </w:rPr>
    </w:rPrDefault>
    <w:pPrDefault>
      <w:pPr>
        <w:spacing w:line="48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814F3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814F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BF192E"/>
    <w:pPr>
      <w:outlineLvl w:val="2"/>
    </w:pPr>
    <w:rPr>
      <w:rFonts w:eastAsia="Times New Roman"/>
      <w:sz w:val="28"/>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618"/>
    <w:pPr>
      <w:tabs>
        <w:tab w:val="center" w:pos="4153"/>
        <w:tab w:val="right" w:pos="8306"/>
      </w:tabs>
    </w:pPr>
  </w:style>
  <w:style w:type="character" w:styleId="PageNumber">
    <w:name w:val="page number"/>
    <w:basedOn w:val="DefaultParagraphFont"/>
    <w:rsid w:val="00F95618"/>
  </w:style>
  <w:style w:type="paragraph" w:styleId="BalloonText">
    <w:name w:val="Balloon Text"/>
    <w:basedOn w:val="Normal"/>
    <w:semiHidden/>
    <w:rsid w:val="0082788D"/>
    <w:rPr>
      <w:rFonts w:ascii="Tahoma" w:hAnsi="Tahoma" w:cs="Tahoma"/>
      <w:sz w:val="16"/>
      <w:szCs w:val="16"/>
    </w:rPr>
  </w:style>
  <w:style w:type="table" w:styleId="TableGrid">
    <w:name w:val="Table Grid"/>
    <w:basedOn w:val="TableNormal"/>
    <w:rsid w:val="00EF0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8440D6"/>
    <w:pPr>
      <w:ind w:left="720"/>
    </w:pPr>
  </w:style>
  <w:style w:type="paragraph" w:styleId="Footer">
    <w:name w:val="footer"/>
    <w:basedOn w:val="Normal"/>
    <w:link w:val="FooterChar"/>
    <w:uiPriority w:val="99"/>
    <w:rsid w:val="00E12D61"/>
    <w:pPr>
      <w:tabs>
        <w:tab w:val="center" w:pos="4513"/>
        <w:tab w:val="right" w:pos="9026"/>
      </w:tabs>
    </w:pPr>
  </w:style>
  <w:style w:type="character" w:customStyle="1" w:styleId="FooterChar">
    <w:name w:val="Footer Char"/>
    <w:link w:val="Footer"/>
    <w:uiPriority w:val="99"/>
    <w:rsid w:val="00E12D61"/>
    <w:rPr>
      <w:sz w:val="24"/>
      <w:szCs w:val="24"/>
      <w:lang w:val="en-GB" w:eastAsia="zh-CN"/>
    </w:rPr>
  </w:style>
  <w:style w:type="character" w:customStyle="1" w:styleId="Heading3Char">
    <w:name w:val="Heading 3 Char"/>
    <w:link w:val="Heading3"/>
    <w:uiPriority w:val="9"/>
    <w:rsid w:val="00BF192E"/>
    <w:rPr>
      <w:rFonts w:eastAsia="Times New Roman"/>
      <w:sz w:val="28"/>
      <w:szCs w:val="28"/>
    </w:rPr>
  </w:style>
  <w:style w:type="character" w:styleId="Emphasis">
    <w:name w:val="Emphasis"/>
    <w:uiPriority w:val="20"/>
    <w:qFormat/>
    <w:rsid w:val="00BF192E"/>
    <w:rPr>
      <w:i w:val="0"/>
      <w:iCs w:val="0"/>
    </w:rPr>
  </w:style>
  <w:style w:type="paragraph" w:styleId="FootnoteText">
    <w:name w:val="footnote text"/>
    <w:basedOn w:val="Normal"/>
    <w:link w:val="FootnoteTextChar"/>
    <w:uiPriority w:val="99"/>
    <w:rsid w:val="00C245D5"/>
    <w:rPr>
      <w:sz w:val="20"/>
      <w:szCs w:val="20"/>
    </w:rPr>
  </w:style>
  <w:style w:type="character" w:customStyle="1" w:styleId="FootnoteTextChar">
    <w:name w:val="Footnote Text Char"/>
    <w:link w:val="FootnoteText"/>
    <w:uiPriority w:val="99"/>
    <w:rsid w:val="00C245D5"/>
    <w:rPr>
      <w:lang w:val="en-GB" w:eastAsia="zh-CN"/>
    </w:rPr>
  </w:style>
  <w:style w:type="character" w:styleId="FootnoteReference">
    <w:name w:val="footnote reference"/>
    <w:uiPriority w:val="99"/>
    <w:rsid w:val="00C245D5"/>
    <w:rPr>
      <w:vertAlign w:val="superscript"/>
    </w:rPr>
  </w:style>
  <w:style w:type="paragraph" w:customStyle="1" w:styleId="Default">
    <w:name w:val="Default"/>
    <w:rsid w:val="0080370D"/>
    <w:pPr>
      <w:autoSpaceDE w:val="0"/>
      <w:autoSpaceDN w:val="0"/>
      <w:adjustRightInd w:val="0"/>
    </w:pPr>
    <w:rPr>
      <w:rFonts w:ascii="Arial" w:hAnsi="Arial" w:cs="Arial"/>
      <w:color w:val="000000"/>
      <w:sz w:val="24"/>
      <w:szCs w:val="24"/>
      <w:lang w:val="en-US" w:eastAsia="en-US"/>
    </w:rPr>
  </w:style>
  <w:style w:type="character" w:customStyle="1" w:styleId="Heading1Char">
    <w:name w:val="Heading 1 Char"/>
    <w:link w:val="Heading1"/>
    <w:rsid w:val="00814F3C"/>
    <w:rPr>
      <w:rFonts w:ascii="Calibri Light" w:eastAsia="Times New Roman" w:hAnsi="Calibri Light" w:cs="Times New Roman"/>
      <w:b/>
      <w:bCs/>
      <w:kern w:val="32"/>
      <w:sz w:val="32"/>
      <w:szCs w:val="32"/>
      <w:lang w:val="en-GB" w:eastAsia="zh-CN"/>
    </w:rPr>
  </w:style>
  <w:style w:type="character" w:customStyle="1" w:styleId="Heading2Char">
    <w:name w:val="Heading 2 Char"/>
    <w:link w:val="Heading2"/>
    <w:semiHidden/>
    <w:rsid w:val="00814F3C"/>
    <w:rPr>
      <w:rFonts w:ascii="Calibri Light" w:eastAsia="Times New Roman" w:hAnsi="Calibri Light" w:cs="Times New Roman"/>
      <w:b/>
      <w:bCs/>
      <w:i/>
      <w:iCs/>
      <w:sz w:val="28"/>
      <w:szCs w:val="28"/>
      <w:lang w:val="en-GB" w:eastAsia="zh-CN"/>
    </w:rPr>
  </w:style>
  <w:style w:type="paragraph" w:styleId="Title">
    <w:name w:val="Title"/>
    <w:link w:val="TitleChar"/>
    <w:qFormat/>
    <w:rsid w:val="00FF0EE0"/>
    <w:pPr>
      <w:widowControl w:val="0"/>
    </w:pPr>
    <w:rPr>
      <w:rFonts w:ascii="Arial" w:eastAsia="Times New Roman" w:hAnsi="Arial"/>
      <w:sz w:val="25"/>
      <w:lang w:eastAsia="en-US"/>
    </w:rPr>
  </w:style>
  <w:style w:type="character" w:customStyle="1" w:styleId="TitleChar">
    <w:name w:val="Title Char"/>
    <w:link w:val="Title"/>
    <w:rsid w:val="00FF0EE0"/>
    <w:rPr>
      <w:rFonts w:ascii="Arial" w:eastAsia="Times New Roman" w:hAnsi="Arial"/>
      <w:sz w:val="25"/>
      <w:lang w:eastAsia="en-US"/>
    </w:rPr>
  </w:style>
  <w:style w:type="character" w:styleId="Hyperlink">
    <w:name w:val="Hyperlink"/>
    <w:rsid w:val="007863A9"/>
    <w:rPr>
      <w:color w:val="0563C1"/>
      <w:u w:val="single"/>
    </w:rPr>
  </w:style>
  <w:style w:type="character" w:styleId="UnresolvedMention">
    <w:name w:val="Unresolved Mention"/>
    <w:basedOn w:val="DefaultParagraphFont"/>
    <w:uiPriority w:val="99"/>
    <w:semiHidden/>
    <w:unhideWhenUsed/>
    <w:rsid w:val="00322FCD"/>
    <w:rPr>
      <w:color w:val="605E5C"/>
      <w:shd w:val="clear" w:color="auto" w:fill="E1DFDD"/>
    </w:rPr>
  </w:style>
  <w:style w:type="character" w:styleId="CommentReference">
    <w:name w:val="annotation reference"/>
    <w:basedOn w:val="DefaultParagraphFont"/>
    <w:rsid w:val="00A51DF3"/>
    <w:rPr>
      <w:sz w:val="16"/>
      <w:szCs w:val="16"/>
    </w:rPr>
  </w:style>
  <w:style w:type="paragraph" w:styleId="CommentText">
    <w:name w:val="annotation text"/>
    <w:basedOn w:val="Normal"/>
    <w:link w:val="CommentTextChar"/>
    <w:rsid w:val="00A51DF3"/>
    <w:pPr>
      <w:spacing w:line="240" w:lineRule="auto"/>
    </w:pPr>
    <w:rPr>
      <w:sz w:val="20"/>
      <w:szCs w:val="20"/>
    </w:rPr>
  </w:style>
  <w:style w:type="character" w:customStyle="1" w:styleId="CommentTextChar">
    <w:name w:val="Comment Text Char"/>
    <w:basedOn w:val="DefaultParagraphFont"/>
    <w:link w:val="CommentText"/>
    <w:rsid w:val="00A51DF3"/>
    <w:rPr>
      <w:lang w:val="en-GB" w:eastAsia="zh-CN"/>
    </w:rPr>
  </w:style>
  <w:style w:type="paragraph" w:styleId="CommentSubject">
    <w:name w:val="annotation subject"/>
    <w:basedOn w:val="CommentText"/>
    <w:next w:val="CommentText"/>
    <w:link w:val="CommentSubjectChar"/>
    <w:rsid w:val="00A51DF3"/>
    <w:rPr>
      <w:b/>
      <w:bCs/>
    </w:rPr>
  </w:style>
  <w:style w:type="character" w:customStyle="1" w:styleId="CommentSubjectChar">
    <w:name w:val="Comment Subject Char"/>
    <w:basedOn w:val="CommentTextChar"/>
    <w:link w:val="CommentSubject"/>
    <w:rsid w:val="00A51DF3"/>
    <w:rPr>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97787">
      <w:bodyDiv w:val="1"/>
      <w:marLeft w:val="0"/>
      <w:marRight w:val="0"/>
      <w:marTop w:val="0"/>
      <w:marBottom w:val="0"/>
      <w:divBdr>
        <w:top w:val="none" w:sz="0" w:space="0" w:color="auto"/>
        <w:left w:val="none" w:sz="0" w:space="0" w:color="auto"/>
        <w:bottom w:val="none" w:sz="0" w:space="0" w:color="auto"/>
        <w:right w:val="none" w:sz="0" w:space="0" w:color="auto"/>
      </w:divBdr>
      <w:divsChild>
        <w:div w:id="1382942575">
          <w:marLeft w:val="0"/>
          <w:marRight w:val="0"/>
          <w:marTop w:val="0"/>
          <w:marBottom w:val="0"/>
          <w:divBdr>
            <w:top w:val="none" w:sz="0" w:space="0" w:color="auto"/>
            <w:left w:val="none" w:sz="0" w:space="0" w:color="auto"/>
            <w:bottom w:val="none" w:sz="0" w:space="0" w:color="auto"/>
            <w:right w:val="none" w:sz="0" w:space="0" w:color="auto"/>
          </w:divBdr>
          <w:divsChild>
            <w:div w:id="669601259">
              <w:marLeft w:val="0"/>
              <w:marRight w:val="0"/>
              <w:marTop w:val="0"/>
              <w:marBottom w:val="0"/>
              <w:divBdr>
                <w:top w:val="none" w:sz="0" w:space="0" w:color="auto"/>
                <w:left w:val="none" w:sz="0" w:space="0" w:color="auto"/>
                <w:bottom w:val="none" w:sz="0" w:space="0" w:color="auto"/>
                <w:right w:val="none" w:sz="0" w:space="0" w:color="auto"/>
              </w:divBdr>
              <w:divsChild>
                <w:div w:id="2147163135">
                  <w:marLeft w:val="0"/>
                  <w:marRight w:val="0"/>
                  <w:marTop w:val="0"/>
                  <w:marBottom w:val="0"/>
                  <w:divBdr>
                    <w:top w:val="none" w:sz="0" w:space="0" w:color="auto"/>
                    <w:left w:val="none" w:sz="0" w:space="0" w:color="auto"/>
                    <w:bottom w:val="none" w:sz="0" w:space="0" w:color="auto"/>
                    <w:right w:val="none" w:sz="0" w:space="0" w:color="auto"/>
                  </w:divBdr>
                  <w:divsChild>
                    <w:div w:id="833453185">
                      <w:marLeft w:val="0"/>
                      <w:marRight w:val="0"/>
                      <w:marTop w:val="0"/>
                      <w:marBottom w:val="1200"/>
                      <w:divBdr>
                        <w:top w:val="none" w:sz="0" w:space="0" w:color="auto"/>
                        <w:left w:val="none" w:sz="0" w:space="0" w:color="auto"/>
                        <w:bottom w:val="none" w:sz="0" w:space="0" w:color="auto"/>
                        <w:right w:val="none" w:sz="0" w:space="0" w:color="auto"/>
                      </w:divBdr>
                      <w:divsChild>
                        <w:div w:id="20195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nights@mwe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72D93-2642-47D5-B727-7F768BDE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11</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Hewlett-Packard</Company>
  <LinksUpToDate>false</LinksUpToDate>
  <CharactersWithSpaces>12685</CharactersWithSpaces>
  <SharedDoc>false</SharedDoc>
  <HLinks>
    <vt:vector size="12" baseType="variant">
      <vt:variant>
        <vt:i4>7077892</vt:i4>
      </vt:variant>
      <vt:variant>
        <vt:i4>5</vt:i4>
      </vt:variant>
      <vt:variant>
        <vt:i4>0</vt:i4>
      </vt:variant>
      <vt:variant>
        <vt:i4>5</vt:i4>
      </vt:variant>
      <vt:variant>
        <vt:lpwstr>mailto:BNkoana@jutstice.gov.za</vt:lpwstr>
      </vt:variant>
      <vt:variant>
        <vt:lpwstr/>
      </vt:variant>
      <vt:variant>
        <vt:i4>8126488</vt:i4>
      </vt:variant>
      <vt:variant>
        <vt:i4>2</vt:i4>
      </vt:variant>
      <vt:variant>
        <vt:i4>0</vt:i4>
      </vt:variant>
      <vt:variant>
        <vt:i4>5</vt:i4>
      </vt:variant>
      <vt:variant>
        <vt:lpwstr>mailto:info@mtumtumincattorneys.co.za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motatum</dc:creator>
  <cp:keywords/>
  <cp:lastModifiedBy>Gregory Ally</cp:lastModifiedBy>
  <cp:revision>23</cp:revision>
  <cp:lastPrinted>2023-01-23T07:30:00Z</cp:lastPrinted>
  <dcterms:created xsi:type="dcterms:W3CDTF">2023-12-12T11:14:00Z</dcterms:created>
  <dcterms:modified xsi:type="dcterms:W3CDTF">2024-03-15T07:40:00Z</dcterms:modified>
</cp:coreProperties>
</file>