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FA4E" w14:textId="77777777" w:rsidR="007A78E0" w:rsidRPr="004F5F4D" w:rsidRDefault="00F4476D">
      <w:pPr>
        <w:pStyle w:val="BodyText"/>
        <w:ind w:left="3593"/>
        <w:rPr>
          <w:rFonts w:cs="Arial"/>
          <w:sz w:val="24"/>
          <w:szCs w:val="24"/>
        </w:rPr>
      </w:pPr>
      <w:r w:rsidRPr="004F5F4D">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9324" cy="1453229"/>
                    </a:xfrm>
                    <a:prstGeom prst="rect">
                      <a:avLst/>
                    </a:prstGeom>
                  </pic:spPr>
                </pic:pic>
              </a:graphicData>
            </a:graphic>
          </wp:inline>
        </w:drawing>
      </w:r>
    </w:p>
    <w:p w14:paraId="7A0333A3" w14:textId="77777777" w:rsidR="007A78E0" w:rsidRPr="004F5F4D" w:rsidRDefault="007A78E0">
      <w:pPr>
        <w:pStyle w:val="BodyText"/>
        <w:spacing w:before="6"/>
        <w:rPr>
          <w:rFonts w:cs="Arial"/>
          <w:sz w:val="24"/>
          <w:szCs w:val="24"/>
        </w:rPr>
      </w:pPr>
    </w:p>
    <w:p w14:paraId="67E0E1FC" w14:textId="77777777" w:rsidR="007A78E0" w:rsidRPr="004F5F4D" w:rsidRDefault="00F4476D">
      <w:pPr>
        <w:spacing w:before="89" w:line="367" w:lineRule="auto"/>
        <w:ind w:left="2605" w:right="2366" w:hanging="524"/>
        <w:rPr>
          <w:rFonts w:cs="Arial"/>
          <w:b/>
          <w:szCs w:val="24"/>
        </w:rPr>
      </w:pPr>
      <w:r w:rsidRPr="004F5F4D">
        <w:rPr>
          <w:rFonts w:cs="Arial"/>
          <w:szCs w:val="24"/>
        </w:rPr>
        <w:t>I</w:t>
      </w:r>
      <w:r w:rsidRPr="004F5F4D">
        <w:rPr>
          <w:rFonts w:cs="Arial"/>
          <w:b/>
          <w:szCs w:val="24"/>
        </w:rPr>
        <w:t>N THE HIGH COURT OF SOUTH AFRICA</w:t>
      </w:r>
      <w:r w:rsidRPr="004F5F4D">
        <w:rPr>
          <w:rFonts w:cs="Arial"/>
          <w:b/>
          <w:spacing w:val="-62"/>
          <w:szCs w:val="24"/>
        </w:rPr>
        <w:t xml:space="preserve"> </w:t>
      </w:r>
      <w:r w:rsidRPr="004F5F4D">
        <w:rPr>
          <w:rFonts w:cs="Arial"/>
          <w:b/>
          <w:szCs w:val="24"/>
        </w:rPr>
        <w:t>GAUTENG</w:t>
      </w:r>
      <w:r w:rsidRPr="004F5F4D">
        <w:rPr>
          <w:rFonts w:cs="Arial"/>
          <w:b/>
          <w:spacing w:val="-2"/>
          <w:szCs w:val="24"/>
        </w:rPr>
        <w:t xml:space="preserve"> </w:t>
      </w:r>
      <w:r w:rsidRPr="004F5F4D">
        <w:rPr>
          <w:rFonts w:cs="Arial"/>
          <w:b/>
          <w:szCs w:val="24"/>
        </w:rPr>
        <w:t>DIVISION,</w:t>
      </w:r>
      <w:r w:rsidRPr="004F5F4D">
        <w:rPr>
          <w:rFonts w:cs="Arial"/>
          <w:b/>
          <w:spacing w:val="-1"/>
          <w:szCs w:val="24"/>
        </w:rPr>
        <w:t xml:space="preserve"> </w:t>
      </w:r>
      <w:r w:rsidRPr="004F5F4D">
        <w:rPr>
          <w:rFonts w:cs="Arial"/>
          <w:b/>
          <w:szCs w:val="24"/>
        </w:rPr>
        <w:t>PRETORIA</w:t>
      </w:r>
    </w:p>
    <w:p w14:paraId="394A5E6F" w14:textId="77777777" w:rsidR="007A78E0" w:rsidRPr="004F5F4D" w:rsidRDefault="007A78E0">
      <w:pPr>
        <w:pStyle w:val="BodyText"/>
        <w:rPr>
          <w:rFonts w:cs="Arial"/>
          <w:b/>
          <w:sz w:val="24"/>
          <w:szCs w:val="24"/>
        </w:rPr>
      </w:pPr>
    </w:p>
    <w:p w14:paraId="751592A6" w14:textId="77777777" w:rsidR="007A78E0" w:rsidRPr="004F5F4D" w:rsidRDefault="007A78E0">
      <w:pPr>
        <w:pStyle w:val="BodyText"/>
        <w:spacing w:before="1"/>
        <w:rPr>
          <w:rFonts w:cs="Arial"/>
          <w:b/>
          <w:sz w:val="24"/>
          <w:szCs w:val="24"/>
        </w:rPr>
      </w:pPr>
    </w:p>
    <w:p w14:paraId="7C0FF68E" w14:textId="2B756AA0" w:rsidR="0090402C" w:rsidRPr="004F5F4D" w:rsidRDefault="00F4476D">
      <w:pPr>
        <w:spacing w:line="298" w:lineRule="exact"/>
        <w:ind w:right="108"/>
        <w:jc w:val="right"/>
        <w:rPr>
          <w:rFonts w:cs="Arial"/>
          <w:b/>
          <w:szCs w:val="24"/>
        </w:rPr>
      </w:pPr>
      <w:r w:rsidRPr="004F5F4D">
        <w:rPr>
          <w:rFonts w:cs="Arial"/>
          <w:b/>
          <w:szCs w:val="24"/>
        </w:rPr>
        <w:t>CASE</w:t>
      </w:r>
      <w:r w:rsidRPr="004F5F4D">
        <w:rPr>
          <w:rFonts w:cs="Arial"/>
          <w:b/>
          <w:spacing w:val="-2"/>
          <w:szCs w:val="24"/>
        </w:rPr>
        <w:t xml:space="preserve"> </w:t>
      </w:r>
      <w:r w:rsidRPr="004F5F4D">
        <w:rPr>
          <w:rFonts w:cs="Arial"/>
          <w:b/>
          <w:szCs w:val="24"/>
        </w:rPr>
        <w:t>NO:</w:t>
      </w:r>
      <w:r w:rsidRPr="004F5F4D">
        <w:rPr>
          <w:rFonts w:cs="Arial"/>
          <w:b/>
          <w:spacing w:val="63"/>
          <w:szCs w:val="24"/>
        </w:rPr>
        <w:t xml:space="preserve"> </w:t>
      </w:r>
      <w:r w:rsidR="004417B0" w:rsidRPr="004F5F4D">
        <w:rPr>
          <w:rFonts w:cs="Arial"/>
          <w:b/>
          <w:spacing w:val="63"/>
          <w:szCs w:val="24"/>
        </w:rPr>
        <w:t>57858/2021</w:t>
      </w:r>
    </w:p>
    <w:p w14:paraId="2D5D436E" w14:textId="77777777" w:rsidR="00D93A74" w:rsidRPr="004F5F4D" w:rsidRDefault="00D93A74">
      <w:pPr>
        <w:spacing w:line="298" w:lineRule="exact"/>
        <w:ind w:right="108"/>
        <w:jc w:val="right"/>
        <w:rPr>
          <w:rFonts w:cs="Arial"/>
          <w:b/>
          <w:szCs w:val="24"/>
        </w:rPr>
      </w:pPr>
    </w:p>
    <w:p w14:paraId="47B4DD7F" w14:textId="77777777" w:rsidR="007A78E0" w:rsidRPr="004F5F4D" w:rsidRDefault="007A78E0">
      <w:pPr>
        <w:pStyle w:val="BodyText"/>
        <w:rPr>
          <w:rFonts w:cs="Arial"/>
          <w:b/>
          <w:sz w:val="24"/>
          <w:szCs w:val="24"/>
        </w:rPr>
      </w:pPr>
    </w:p>
    <w:p w14:paraId="0D3F1CDC" w14:textId="4F0E20F6" w:rsidR="00991491" w:rsidRPr="004F5F4D" w:rsidRDefault="00991491" w:rsidP="00400C90">
      <w:pPr>
        <w:rPr>
          <w:rFonts w:cs="Arial"/>
          <w:b/>
          <w:szCs w:val="24"/>
        </w:rPr>
      </w:pPr>
    </w:p>
    <w:tbl>
      <w:tblPr>
        <w:tblW w:w="3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tblGrid>
      <w:tr w:rsidR="00400C90" w:rsidRPr="004F5F4D" w14:paraId="4847EDCD" w14:textId="77777777" w:rsidTr="00D565CB">
        <w:trPr>
          <w:trHeight w:val="1597"/>
        </w:trPr>
        <w:tc>
          <w:tcPr>
            <w:tcW w:w="3870" w:type="dxa"/>
            <w:tcBorders>
              <w:top w:val="single" w:sz="4" w:space="0" w:color="000000"/>
              <w:left w:val="single" w:sz="4" w:space="0" w:color="000000"/>
              <w:bottom w:val="single" w:sz="4" w:space="0" w:color="000000"/>
              <w:right w:val="single" w:sz="4" w:space="0" w:color="000000"/>
            </w:tcBorders>
          </w:tcPr>
          <w:p w14:paraId="7F466793" w14:textId="41CB348E" w:rsidR="00400C90" w:rsidRPr="004F5F4D" w:rsidRDefault="00400C90" w:rsidP="00400C90">
            <w:pPr>
              <w:pBdr>
                <w:top w:val="nil"/>
                <w:left w:val="nil"/>
                <w:bottom w:val="nil"/>
                <w:right w:val="nil"/>
                <w:between w:val="nil"/>
              </w:pBdr>
              <w:spacing w:line="360" w:lineRule="auto"/>
              <w:jc w:val="both"/>
              <w:rPr>
                <w:rFonts w:cs="Arial"/>
                <w:color w:val="000000"/>
                <w:sz w:val="16"/>
                <w:szCs w:val="16"/>
              </w:rPr>
            </w:pPr>
            <w:r w:rsidRPr="004F5F4D">
              <w:rPr>
                <w:rFonts w:eastAsia="Arial" w:cs="Arial"/>
                <w:color w:val="000000"/>
                <w:sz w:val="16"/>
                <w:szCs w:val="16"/>
              </w:rPr>
              <w:t xml:space="preserve">1.    REPORTABLE: </w:t>
            </w:r>
            <w:r w:rsidRPr="004F5F4D">
              <w:rPr>
                <w:rFonts w:eastAsia="Arial" w:cs="Arial"/>
                <w:strike/>
                <w:color w:val="000000"/>
                <w:sz w:val="16"/>
                <w:szCs w:val="16"/>
              </w:rPr>
              <w:t>YES</w:t>
            </w:r>
            <w:r w:rsidRPr="004F5F4D">
              <w:rPr>
                <w:rFonts w:eastAsia="Arial" w:cs="Arial"/>
                <w:color w:val="000000"/>
                <w:sz w:val="16"/>
                <w:szCs w:val="16"/>
              </w:rPr>
              <w:t>/NO</w:t>
            </w:r>
          </w:p>
          <w:p w14:paraId="4B007F6B" w14:textId="75B108AB" w:rsidR="00400C90" w:rsidRPr="004F5F4D" w:rsidRDefault="00400C90" w:rsidP="00400C90">
            <w:pPr>
              <w:pBdr>
                <w:top w:val="nil"/>
                <w:left w:val="nil"/>
                <w:bottom w:val="nil"/>
                <w:right w:val="nil"/>
                <w:between w:val="nil"/>
              </w:pBdr>
              <w:spacing w:line="360" w:lineRule="auto"/>
              <w:jc w:val="both"/>
              <w:rPr>
                <w:rFonts w:cs="Arial"/>
                <w:color w:val="000000"/>
                <w:sz w:val="16"/>
                <w:szCs w:val="16"/>
              </w:rPr>
            </w:pPr>
            <w:r w:rsidRPr="004F5F4D">
              <w:rPr>
                <w:rFonts w:eastAsia="Arial" w:cs="Arial"/>
                <w:color w:val="000000"/>
                <w:sz w:val="16"/>
                <w:szCs w:val="16"/>
              </w:rPr>
              <w:t>2.    OF INTEREST TO OTHER JUDGES:</w:t>
            </w:r>
            <w:r w:rsidRPr="004F5F4D">
              <w:rPr>
                <w:rFonts w:eastAsia="Arial" w:cs="Arial"/>
                <w:strike/>
                <w:color w:val="000000"/>
                <w:sz w:val="16"/>
                <w:szCs w:val="16"/>
              </w:rPr>
              <w:t xml:space="preserve"> YES</w:t>
            </w:r>
            <w:r w:rsidRPr="004F5F4D">
              <w:rPr>
                <w:rFonts w:eastAsia="Arial" w:cs="Arial"/>
                <w:color w:val="000000"/>
                <w:sz w:val="16"/>
                <w:szCs w:val="16"/>
              </w:rPr>
              <w:t>/ NO</w:t>
            </w:r>
          </w:p>
          <w:p w14:paraId="6D250003" w14:textId="28C05CA9" w:rsidR="00400C90" w:rsidRPr="004F5F4D" w:rsidRDefault="00400C90" w:rsidP="00400C90">
            <w:pPr>
              <w:pBdr>
                <w:top w:val="nil"/>
                <w:left w:val="nil"/>
                <w:bottom w:val="nil"/>
                <w:right w:val="nil"/>
                <w:between w:val="nil"/>
              </w:pBdr>
              <w:spacing w:line="360" w:lineRule="auto"/>
              <w:jc w:val="both"/>
              <w:rPr>
                <w:rFonts w:cs="Arial"/>
                <w:color w:val="000000"/>
                <w:sz w:val="16"/>
                <w:szCs w:val="16"/>
              </w:rPr>
            </w:pPr>
            <w:r w:rsidRPr="004F5F4D">
              <w:rPr>
                <w:rFonts w:cs="Arial"/>
                <w:color w:val="000000"/>
                <w:sz w:val="16"/>
                <w:szCs w:val="16"/>
              </w:rPr>
              <w:t xml:space="preserve">3.    </w:t>
            </w:r>
            <w:r w:rsidRPr="004F5F4D">
              <w:rPr>
                <w:rFonts w:eastAsia="Arial" w:cs="Arial"/>
                <w:color w:val="000000"/>
                <w:sz w:val="16"/>
                <w:szCs w:val="16"/>
              </w:rPr>
              <w:t xml:space="preserve">REVISED: </w:t>
            </w:r>
            <w:r w:rsidRPr="004F5F4D">
              <w:rPr>
                <w:rFonts w:eastAsia="Arial" w:cs="Arial"/>
                <w:strike/>
                <w:color w:val="000000"/>
                <w:sz w:val="16"/>
                <w:szCs w:val="16"/>
              </w:rPr>
              <w:t>YES</w:t>
            </w:r>
            <w:r w:rsidRPr="004F5F4D">
              <w:rPr>
                <w:rFonts w:eastAsia="Arial" w:cs="Arial"/>
                <w:color w:val="000000"/>
                <w:sz w:val="16"/>
                <w:szCs w:val="16"/>
              </w:rPr>
              <w:t>/ NO</w:t>
            </w:r>
          </w:p>
          <w:p w14:paraId="3F7E729E" w14:textId="77777777" w:rsidR="00400C90" w:rsidRPr="004F5F4D" w:rsidRDefault="00400C90" w:rsidP="00400C90">
            <w:pPr>
              <w:spacing w:line="360" w:lineRule="auto"/>
              <w:ind w:left="306" w:hanging="284"/>
              <w:jc w:val="both"/>
              <w:rPr>
                <w:rFonts w:eastAsia="Arial" w:cs="Arial"/>
                <w:sz w:val="16"/>
                <w:szCs w:val="16"/>
              </w:rPr>
            </w:pPr>
          </w:p>
          <w:p w14:paraId="38CA69C1" w14:textId="21FEBE04" w:rsidR="00400C90" w:rsidRPr="004F5F4D" w:rsidRDefault="00400C90" w:rsidP="00400C90">
            <w:pPr>
              <w:spacing w:line="360" w:lineRule="auto"/>
              <w:jc w:val="both"/>
              <w:rPr>
                <w:rFonts w:eastAsia="Arial" w:cs="Arial"/>
                <w:sz w:val="16"/>
                <w:szCs w:val="16"/>
              </w:rPr>
            </w:pPr>
            <w:r w:rsidRPr="004F5F4D">
              <w:rPr>
                <w:rFonts w:eastAsia="Arial" w:cs="Arial"/>
                <w:sz w:val="16"/>
                <w:szCs w:val="16"/>
              </w:rPr>
              <w:t xml:space="preserve">DATE: </w:t>
            </w:r>
            <w:r w:rsidR="00346896">
              <w:rPr>
                <w:rFonts w:eastAsia="Arial" w:cs="Arial"/>
                <w:sz w:val="16"/>
                <w:szCs w:val="16"/>
              </w:rPr>
              <w:t>5</w:t>
            </w:r>
            <w:r w:rsidR="00D565CB" w:rsidRPr="004F5F4D">
              <w:rPr>
                <w:rFonts w:eastAsia="Arial" w:cs="Arial"/>
                <w:sz w:val="16"/>
                <w:szCs w:val="16"/>
              </w:rPr>
              <w:t xml:space="preserve"> April 2024</w:t>
            </w:r>
          </w:p>
        </w:tc>
      </w:tr>
    </w:tbl>
    <w:p w14:paraId="410C96F1" w14:textId="77777777" w:rsidR="00991491" w:rsidRPr="004F5F4D" w:rsidRDefault="00991491">
      <w:pPr>
        <w:pStyle w:val="BodyText"/>
        <w:rPr>
          <w:rFonts w:cs="Arial"/>
          <w:b/>
          <w:sz w:val="24"/>
          <w:szCs w:val="24"/>
        </w:rPr>
      </w:pPr>
    </w:p>
    <w:p w14:paraId="096B80C7" w14:textId="77777777" w:rsidR="00991491" w:rsidRPr="004F5F4D" w:rsidRDefault="00991491">
      <w:pPr>
        <w:pStyle w:val="BodyText"/>
        <w:rPr>
          <w:rFonts w:cs="Arial"/>
          <w:b/>
          <w:sz w:val="24"/>
          <w:szCs w:val="24"/>
        </w:rPr>
      </w:pPr>
    </w:p>
    <w:p w14:paraId="00A22489" w14:textId="46B92956" w:rsidR="007A78E0" w:rsidRDefault="003964F9" w:rsidP="00354F98">
      <w:pPr>
        <w:pStyle w:val="BodyText"/>
        <w:ind w:left="284"/>
        <w:rPr>
          <w:rFonts w:cs="Arial"/>
          <w:bCs/>
          <w:sz w:val="24"/>
          <w:szCs w:val="24"/>
        </w:rPr>
      </w:pPr>
      <w:bookmarkStart w:id="0" w:name="_Hlk163201421"/>
      <w:r w:rsidRPr="004F5F4D">
        <w:rPr>
          <w:rFonts w:cs="Arial"/>
          <w:bCs/>
          <w:sz w:val="24"/>
          <w:szCs w:val="24"/>
        </w:rPr>
        <w:t>In the matter between:</w:t>
      </w:r>
    </w:p>
    <w:p w14:paraId="76DDF4BA" w14:textId="77777777" w:rsidR="00983791" w:rsidRDefault="00983791" w:rsidP="00354F98">
      <w:pPr>
        <w:pStyle w:val="BodyText"/>
        <w:ind w:left="284"/>
        <w:rPr>
          <w:rFonts w:cs="Arial"/>
          <w:bCs/>
          <w:sz w:val="24"/>
          <w:szCs w:val="24"/>
        </w:rPr>
      </w:pPr>
    </w:p>
    <w:p w14:paraId="469A5F48" w14:textId="77777777" w:rsidR="00983791" w:rsidRDefault="00983791" w:rsidP="00354F98">
      <w:pPr>
        <w:pStyle w:val="BodyText"/>
        <w:ind w:left="284"/>
        <w:rPr>
          <w:rFonts w:cs="Arial"/>
          <w:bCs/>
          <w:sz w:val="24"/>
          <w:szCs w:val="24"/>
        </w:rPr>
      </w:pPr>
    </w:p>
    <w:p w14:paraId="3D3337BB" w14:textId="6E51269E" w:rsidR="00983791" w:rsidRDefault="00983791" w:rsidP="00354F98">
      <w:pPr>
        <w:pStyle w:val="BodyText"/>
        <w:ind w:left="284"/>
        <w:rPr>
          <w:rFonts w:cs="Arial"/>
          <w:bCs/>
          <w:sz w:val="24"/>
          <w:szCs w:val="24"/>
        </w:rPr>
      </w:pPr>
      <w:r>
        <w:rPr>
          <w:rFonts w:cs="Arial"/>
          <w:bCs/>
          <w:sz w:val="24"/>
          <w:szCs w:val="24"/>
        </w:rPr>
        <w:tab/>
      </w:r>
    </w:p>
    <w:p w14:paraId="43A6BA98" w14:textId="5A6A6A5D" w:rsidR="00983791" w:rsidRPr="004F5F4D" w:rsidRDefault="00983791" w:rsidP="002854CB">
      <w:pPr>
        <w:spacing w:line="360" w:lineRule="auto"/>
        <w:ind w:left="181" w:right="163" w:firstLine="103"/>
        <w:rPr>
          <w:rFonts w:cs="Arial"/>
          <w:szCs w:val="24"/>
        </w:rPr>
      </w:pPr>
      <w:r w:rsidRPr="004F5F4D">
        <w:rPr>
          <w:rFonts w:cs="Arial"/>
          <w:szCs w:val="24"/>
        </w:rPr>
        <w:t>AD TRADE BELGIUM SPRL PRIVATE LIMITED</w:t>
      </w:r>
      <w:r>
        <w:rPr>
          <w:rFonts w:cs="Arial"/>
          <w:szCs w:val="24"/>
        </w:rPr>
        <w:tab/>
      </w:r>
      <w:r>
        <w:rPr>
          <w:rFonts w:cs="Arial"/>
          <w:szCs w:val="24"/>
        </w:rPr>
        <w:tab/>
      </w:r>
      <w:r>
        <w:rPr>
          <w:rFonts w:cs="Arial"/>
          <w:szCs w:val="24"/>
        </w:rPr>
        <w:tab/>
      </w:r>
      <w:r>
        <w:rPr>
          <w:rFonts w:cs="Arial"/>
          <w:szCs w:val="24"/>
        </w:rPr>
        <w:tab/>
        <w:t xml:space="preserve">      Applicant</w:t>
      </w:r>
    </w:p>
    <w:p w14:paraId="70E8C459" w14:textId="77777777" w:rsidR="00983791" w:rsidRDefault="00983791" w:rsidP="002854CB">
      <w:pPr>
        <w:pStyle w:val="BodyText"/>
        <w:ind w:left="284"/>
        <w:rPr>
          <w:rFonts w:cs="Arial"/>
          <w:bCs/>
          <w:sz w:val="24"/>
          <w:szCs w:val="24"/>
        </w:rPr>
      </w:pPr>
    </w:p>
    <w:p w14:paraId="15E1530E" w14:textId="77777777" w:rsidR="00983791" w:rsidRDefault="00983791" w:rsidP="002854CB">
      <w:pPr>
        <w:pStyle w:val="BodyText"/>
        <w:ind w:left="284"/>
        <w:rPr>
          <w:rFonts w:cs="Arial"/>
          <w:bCs/>
          <w:sz w:val="24"/>
          <w:szCs w:val="24"/>
        </w:rPr>
      </w:pPr>
    </w:p>
    <w:p w14:paraId="1B205D44" w14:textId="15136ACC" w:rsidR="00983791" w:rsidRDefault="00983791" w:rsidP="002854CB">
      <w:pPr>
        <w:pStyle w:val="BodyText"/>
        <w:ind w:left="284"/>
        <w:rPr>
          <w:rFonts w:cs="Arial"/>
          <w:bCs/>
          <w:sz w:val="24"/>
          <w:szCs w:val="24"/>
        </w:rPr>
      </w:pPr>
      <w:r>
        <w:rPr>
          <w:rFonts w:cs="Arial"/>
          <w:bCs/>
          <w:sz w:val="24"/>
          <w:szCs w:val="24"/>
        </w:rPr>
        <w:t>and</w:t>
      </w:r>
    </w:p>
    <w:p w14:paraId="345E080F" w14:textId="77777777" w:rsidR="00983791" w:rsidRDefault="00983791" w:rsidP="002854CB">
      <w:pPr>
        <w:pStyle w:val="BodyText"/>
        <w:ind w:left="284"/>
        <w:rPr>
          <w:rFonts w:cs="Arial"/>
          <w:bCs/>
          <w:sz w:val="24"/>
          <w:szCs w:val="24"/>
        </w:rPr>
      </w:pPr>
    </w:p>
    <w:p w14:paraId="1D5CFC18" w14:textId="77777777" w:rsidR="00983791" w:rsidRPr="004F5F4D" w:rsidRDefault="00983791" w:rsidP="002854CB">
      <w:pPr>
        <w:pStyle w:val="BodyText"/>
        <w:ind w:left="284"/>
        <w:rPr>
          <w:rFonts w:cs="Arial"/>
          <w:bCs/>
          <w:sz w:val="24"/>
          <w:szCs w:val="24"/>
        </w:rPr>
      </w:pPr>
    </w:p>
    <w:p w14:paraId="14970E67" w14:textId="0321B95A" w:rsidR="003964F9" w:rsidRPr="004F5F4D" w:rsidRDefault="002854CB" w:rsidP="002854CB">
      <w:pPr>
        <w:pStyle w:val="BodyText"/>
        <w:ind w:left="284"/>
        <w:rPr>
          <w:rFonts w:cs="Arial"/>
          <w:bCs/>
          <w:sz w:val="24"/>
          <w:szCs w:val="24"/>
        </w:rPr>
      </w:pPr>
      <w:r>
        <w:rPr>
          <w:rFonts w:cs="Arial"/>
          <w:bCs/>
          <w:sz w:val="24"/>
          <w:szCs w:val="24"/>
        </w:rPr>
        <w:t>THE CENTRAL BANK OF GUINEA</w:t>
      </w:r>
      <w:r>
        <w:rPr>
          <w:rFonts w:cs="Arial"/>
          <w:bCs/>
          <w:sz w:val="24"/>
          <w:szCs w:val="24"/>
        </w:rPr>
        <w:tab/>
      </w:r>
      <w:r>
        <w:rPr>
          <w:rFonts w:cs="Arial"/>
          <w:bCs/>
          <w:sz w:val="24"/>
          <w:szCs w:val="24"/>
        </w:rPr>
        <w:tab/>
      </w:r>
      <w:r>
        <w:rPr>
          <w:rFonts w:cs="Arial"/>
          <w:bCs/>
          <w:sz w:val="24"/>
          <w:szCs w:val="24"/>
        </w:rPr>
        <w:tab/>
        <w:t xml:space="preserve"> </w:t>
      </w:r>
      <w:r>
        <w:rPr>
          <w:rFonts w:cs="Arial"/>
          <w:bCs/>
          <w:sz w:val="24"/>
          <w:szCs w:val="24"/>
        </w:rPr>
        <w:tab/>
      </w:r>
      <w:r>
        <w:rPr>
          <w:rFonts w:cs="Arial"/>
          <w:bCs/>
          <w:sz w:val="24"/>
          <w:szCs w:val="24"/>
        </w:rPr>
        <w:tab/>
        <w:t xml:space="preserve">      First Respondent</w:t>
      </w:r>
    </w:p>
    <w:p w14:paraId="64798755" w14:textId="14D3A143" w:rsidR="002854CB" w:rsidRDefault="002854CB" w:rsidP="002854CB">
      <w:pPr>
        <w:pStyle w:val="BodyText"/>
        <w:rPr>
          <w:rFonts w:cs="Arial"/>
          <w:bCs/>
          <w:sz w:val="24"/>
          <w:szCs w:val="24"/>
        </w:rPr>
      </w:pPr>
    </w:p>
    <w:p w14:paraId="0835C49A" w14:textId="356759AF" w:rsidR="002854CB" w:rsidRDefault="002854CB" w:rsidP="002854CB">
      <w:pPr>
        <w:pStyle w:val="BodyText"/>
        <w:ind w:left="284"/>
        <w:rPr>
          <w:rFonts w:cs="Arial"/>
          <w:bCs/>
          <w:sz w:val="24"/>
          <w:szCs w:val="24"/>
        </w:rPr>
      </w:pPr>
      <w:r>
        <w:rPr>
          <w:rFonts w:cs="Arial"/>
          <w:bCs/>
          <w:sz w:val="24"/>
          <w:szCs w:val="24"/>
        </w:rPr>
        <w:t xml:space="preserve">THE REPUBLIC OF GUINEA </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Second Respondent</w:t>
      </w:r>
    </w:p>
    <w:p w14:paraId="4BCDCE95" w14:textId="77777777" w:rsidR="002854CB" w:rsidRDefault="002854CB" w:rsidP="002854CB">
      <w:pPr>
        <w:pStyle w:val="BodyText"/>
        <w:ind w:left="284"/>
        <w:rPr>
          <w:rFonts w:cs="Arial"/>
          <w:bCs/>
          <w:sz w:val="24"/>
          <w:szCs w:val="24"/>
        </w:rPr>
      </w:pPr>
    </w:p>
    <w:p w14:paraId="1660329D" w14:textId="401A9BC6" w:rsidR="003964F9" w:rsidRDefault="00983791" w:rsidP="002854CB">
      <w:pPr>
        <w:pStyle w:val="BodyText"/>
        <w:ind w:left="284"/>
        <w:rPr>
          <w:rFonts w:cs="Arial"/>
          <w:bCs/>
          <w:sz w:val="24"/>
          <w:szCs w:val="24"/>
        </w:rPr>
      </w:pPr>
      <w:r>
        <w:rPr>
          <w:rFonts w:cs="Arial"/>
          <w:bCs/>
          <w:sz w:val="24"/>
          <w:szCs w:val="24"/>
        </w:rPr>
        <w:t>THE STANDARD BANK OF SOUTH AFRICA</w:t>
      </w:r>
      <w:r w:rsidR="002854CB">
        <w:rPr>
          <w:rFonts w:cs="Arial"/>
          <w:bCs/>
          <w:sz w:val="24"/>
          <w:szCs w:val="24"/>
        </w:rPr>
        <w:t xml:space="preserve">                                    Third Respondent</w:t>
      </w:r>
    </w:p>
    <w:p w14:paraId="29027C81" w14:textId="77777777" w:rsidR="002854CB" w:rsidRDefault="002854CB" w:rsidP="002854CB">
      <w:pPr>
        <w:pStyle w:val="BodyText"/>
        <w:ind w:left="284"/>
        <w:rPr>
          <w:rFonts w:cs="Arial"/>
          <w:bCs/>
          <w:sz w:val="24"/>
          <w:szCs w:val="24"/>
        </w:rPr>
      </w:pPr>
    </w:p>
    <w:p w14:paraId="49205D94" w14:textId="35949FA7" w:rsidR="002854CB" w:rsidRDefault="002854CB" w:rsidP="002854CB">
      <w:pPr>
        <w:pStyle w:val="BodyText"/>
        <w:ind w:left="284"/>
        <w:rPr>
          <w:rFonts w:cs="Arial"/>
          <w:bCs/>
          <w:sz w:val="24"/>
          <w:szCs w:val="24"/>
        </w:rPr>
      </w:pPr>
      <w:r>
        <w:rPr>
          <w:rFonts w:cs="Arial"/>
          <w:bCs/>
          <w:sz w:val="24"/>
          <w:szCs w:val="24"/>
        </w:rPr>
        <w:t>SOUTH AFRICAN RSERVE BANK</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Fourth Respondent</w:t>
      </w:r>
    </w:p>
    <w:bookmarkEnd w:id="0"/>
    <w:p w14:paraId="12990761" w14:textId="77777777" w:rsidR="002854CB" w:rsidRDefault="002854CB" w:rsidP="002854CB">
      <w:pPr>
        <w:pStyle w:val="BodyText"/>
        <w:ind w:firstLine="284"/>
        <w:rPr>
          <w:rFonts w:cs="Arial"/>
          <w:bCs/>
          <w:sz w:val="24"/>
          <w:szCs w:val="24"/>
        </w:rPr>
      </w:pPr>
    </w:p>
    <w:p w14:paraId="138A7385" w14:textId="77777777" w:rsidR="002854CB" w:rsidRDefault="002854CB" w:rsidP="002854CB">
      <w:pPr>
        <w:pStyle w:val="BodyText"/>
        <w:ind w:firstLine="284"/>
        <w:rPr>
          <w:rFonts w:cs="Arial"/>
          <w:bCs/>
          <w:sz w:val="24"/>
          <w:szCs w:val="24"/>
        </w:rPr>
      </w:pPr>
    </w:p>
    <w:p w14:paraId="05F10F59" w14:textId="77777777" w:rsidR="00983791" w:rsidRDefault="00983791">
      <w:pPr>
        <w:pStyle w:val="BodyText"/>
        <w:rPr>
          <w:rFonts w:cs="Arial"/>
          <w:bCs/>
          <w:sz w:val="24"/>
          <w:szCs w:val="24"/>
        </w:rPr>
      </w:pPr>
    </w:p>
    <w:p w14:paraId="1D849C48" w14:textId="7984BE1E" w:rsidR="00983791" w:rsidRPr="002854CB" w:rsidRDefault="002854CB">
      <w:pPr>
        <w:pStyle w:val="BodyText"/>
        <w:rPr>
          <w:rFonts w:cs="Arial"/>
          <w:b/>
          <w:i/>
          <w:iCs/>
          <w:sz w:val="24"/>
          <w:szCs w:val="24"/>
        </w:rPr>
      </w:pPr>
      <w:r w:rsidRPr="002854CB">
        <w:rPr>
          <w:rFonts w:cs="Arial"/>
          <w:b/>
          <w:i/>
          <w:iCs/>
          <w:sz w:val="24"/>
          <w:szCs w:val="24"/>
        </w:rPr>
        <w:t>AND</w:t>
      </w:r>
    </w:p>
    <w:p w14:paraId="068E491B" w14:textId="77777777" w:rsidR="00983791" w:rsidRDefault="00983791">
      <w:pPr>
        <w:pStyle w:val="BodyText"/>
        <w:rPr>
          <w:rFonts w:cs="Arial"/>
          <w:bCs/>
          <w:sz w:val="24"/>
          <w:szCs w:val="24"/>
        </w:rPr>
      </w:pPr>
    </w:p>
    <w:p w14:paraId="34C7F660" w14:textId="77777777" w:rsidR="002854CB" w:rsidRPr="00983791" w:rsidRDefault="002854CB">
      <w:pPr>
        <w:pStyle w:val="BodyText"/>
        <w:rPr>
          <w:rFonts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03"/>
      </w:tblGrid>
      <w:tr w:rsidR="00232F72" w:rsidRPr="004F5F4D" w14:paraId="60B7E919" w14:textId="77777777" w:rsidTr="00983791">
        <w:tc>
          <w:tcPr>
            <w:tcW w:w="5670" w:type="dxa"/>
            <w:hideMark/>
          </w:tcPr>
          <w:p w14:paraId="3699A66A" w14:textId="06D1513B" w:rsidR="00D93A74" w:rsidRPr="004F5F4D" w:rsidRDefault="004417B0" w:rsidP="0090402C">
            <w:pPr>
              <w:spacing w:line="360" w:lineRule="auto"/>
              <w:ind w:left="181" w:right="163"/>
              <w:rPr>
                <w:rFonts w:cs="Arial"/>
                <w:bCs/>
                <w:szCs w:val="24"/>
              </w:rPr>
            </w:pPr>
            <w:bookmarkStart w:id="1" w:name="_Hlk163200594"/>
            <w:r w:rsidRPr="004F5F4D">
              <w:rPr>
                <w:rFonts w:cs="Arial"/>
                <w:bCs/>
                <w:szCs w:val="24"/>
              </w:rPr>
              <w:t>THE STANDARD BANK OF SOUTH AFRICA</w:t>
            </w:r>
          </w:p>
        </w:tc>
        <w:tc>
          <w:tcPr>
            <w:tcW w:w="3803" w:type="dxa"/>
            <w:hideMark/>
          </w:tcPr>
          <w:p w14:paraId="3F920ADF" w14:textId="6E8C266E" w:rsidR="00232F72" w:rsidRPr="004F5F4D" w:rsidRDefault="00232F72" w:rsidP="00036295">
            <w:pPr>
              <w:spacing w:line="360" w:lineRule="auto"/>
              <w:jc w:val="right"/>
              <w:rPr>
                <w:rFonts w:cs="Arial"/>
                <w:szCs w:val="24"/>
              </w:rPr>
            </w:pPr>
            <w:r w:rsidRPr="004F5F4D">
              <w:rPr>
                <w:rFonts w:cs="Arial"/>
                <w:szCs w:val="24"/>
              </w:rPr>
              <w:t>Applicant</w:t>
            </w:r>
          </w:p>
        </w:tc>
      </w:tr>
      <w:tr w:rsidR="00232F72" w:rsidRPr="004F5F4D" w14:paraId="10E2859B" w14:textId="77777777" w:rsidTr="00983791">
        <w:tc>
          <w:tcPr>
            <w:tcW w:w="5670" w:type="dxa"/>
          </w:tcPr>
          <w:p w14:paraId="18D7C96E" w14:textId="77777777" w:rsidR="00232F72" w:rsidRPr="004F5F4D" w:rsidRDefault="00232F72" w:rsidP="0090402C">
            <w:pPr>
              <w:spacing w:line="360" w:lineRule="auto"/>
              <w:ind w:left="181" w:right="163"/>
              <w:rPr>
                <w:rFonts w:cs="Arial"/>
                <w:szCs w:val="24"/>
              </w:rPr>
            </w:pPr>
          </w:p>
        </w:tc>
        <w:tc>
          <w:tcPr>
            <w:tcW w:w="3803" w:type="dxa"/>
          </w:tcPr>
          <w:p w14:paraId="2957303E" w14:textId="77777777" w:rsidR="00232F72" w:rsidRPr="004F5F4D" w:rsidRDefault="00232F72" w:rsidP="00036295">
            <w:pPr>
              <w:spacing w:line="360" w:lineRule="auto"/>
              <w:jc w:val="right"/>
              <w:rPr>
                <w:rFonts w:cs="Arial"/>
                <w:szCs w:val="24"/>
              </w:rPr>
            </w:pPr>
          </w:p>
        </w:tc>
      </w:tr>
      <w:tr w:rsidR="00232F72" w:rsidRPr="004F5F4D" w14:paraId="49701179" w14:textId="77777777" w:rsidTr="00983791">
        <w:tc>
          <w:tcPr>
            <w:tcW w:w="5670" w:type="dxa"/>
            <w:hideMark/>
          </w:tcPr>
          <w:p w14:paraId="5D2C3EEF" w14:textId="22DFE9B3" w:rsidR="00232F72" w:rsidRPr="004F5F4D" w:rsidRDefault="00983791" w:rsidP="0090402C">
            <w:pPr>
              <w:spacing w:line="360" w:lineRule="auto"/>
              <w:ind w:left="181" w:right="163"/>
              <w:rPr>
                <w:rFonts w:cs="Arial"/>
                <w:szCs w:val="24"/>
              </w:rPr>
            </w:pPr>
            <w:r>
              <w:rPr>
                <w:rFonts w:cs="Arial"/>
                <w:szCs w:val="24"/>
              </w:rPr>
              <w:t>and</w:t>
            </w:r>
          </w:p>
        </w:tc>
        <w:tc>
          <w:tcPr>
            <w:tcW w:w="3803" w:type="dxa"/>
          </w:tcPr>
          <w:p w14:paraId="05773670" w14:textId="77777777" w:rsidR="00232F72" w:rsidRPr="004F5F4D" w:rsidRDefault="00232F72" w:rsidP="00036295">
            <w:pPr>
              <w:spacing w:line="360" w:lineRule="auto"/>
              <w:jc w:val="right"/>
              <w:rPr>
                <w:rFonts w:cs="Arial"/>
                <w:szCs w:val="24"/>
              </w:rPr>
            </w:pPr>
          </w:p>
        </w:tc>
      </w:tr>
      <w:tr w:rsidR="00232F72" w:rsidRPr="004F5F4D" w14:paraId="63D836F9" w14:textId="77777777" w:rsidTr="00983791">
        <w:tc>
          <w:tcPr>
            <w:tcW w:w="5670" w:type="dxa"/>
          </w:tcPr>
          <w:p w14:paraId="6B5B1DEE" w14:textId="77777777" w:rsidR="00232F72" w:rsidRPr="004F5F4D" w:rsidRDefault="00232F72" w:rsidP="0090402C">
            <w:pPr>
              <w:spacing w:line="360" w:lineRule="auto"/>
              <w:ind w:left="181" w:right="163"/>
              <w:rPr>
                <w:rFonts w:cs="Arial"/>
                <w:szCs w:val="24"/>
              </w:rPr>
            </w:pPr>
          </w:p>
        </w:tc>
        <w:tc>
          <w:tcPr>
            <w:tcW w:w="3803" w:type="dxa"/>
          </w:tcPr>
          <w:p w14:paraId="21981E89" w14:textId="77777777" w:rsidR="00232F72" w:rsidRPr="004F5F4D" w:rsidRDefault="00232F72" w:rsidP="00036295">
            <w:pPr>
              <w:spacing w:line="360" w:lineRule="auto"/>
              <w:jc w:val="right"/>
              <w:rPr>
                <w:rFonts w:cs="Arial"/>
                <w:szCs w:val="24"/>
              </w:rPr>
            </w:pPr>
          </w:p>
        </w:tc>
      </w:tr>
      <w:tr w:rsidR="00AE7F11" w:rsidRPr="004F5F4D" w14:paraId="7AFD10F1" w14:textId="77777777" w:rsidTr="00983791">
        <w:tc>
          <w:tcPr>
            <w:tcW w:w="5670" w:type="dxa"/>
          </w:tcPr>
          <w:p w14:paraId="1C43E09B" w14:textId="77777777" w:rsidR="00AE7F11" w:rsidRPr="004F5F4D" w:rsidRDefault="004417B0" w:rsidP="0090402C">
            <w:pPr>
              <w:spacing w:line="360" w:lineRule="auto"/>
              <w:ind w:left="181" w:right="163"/>
              <w:rPr>
                <w:rFonts w:cs="Arial"/>
                <w:szCs w:val="24"/>
              </w:rPr>
            </w:pPr>
            <w:r w:rsidRPr="004F5F4D">
              <w:rPr>
                <w:rFonts w:cs="Arial"/>
                <w:szCs w:val="24"/>
              </w:rPr>
              <w:t>AD TRADE BELGIUM SPRL PRIVATE LIMITED</w:t>
            </w:r>
          </w:p>
          <w:p w14:paraId="4164F420" w14:textId="1A73675A" w:rsidR="004417B0" w:rsidRPr="004F5F4D" w:rsidRDefault="004417B0" w:rsidP="0090402C">
            <w:pPr>
              <w:spacing w:line="360" w:lineRule="auto"/>
              <w:ind w:left="181" w:right="163"/>
              <w:rPr>
                <w:rFonts w:cs="Arial"/>
                <w:szCs w:val="24"/>
              </w:rPr>
            </w:pPr>
            <w:r w:rsidRPr="004F5F4D">
              <w:rPr>
                <w:rFonts w:cs="Arial"/>
                <w:szCs w:val="24"/>
              </w:rPr>
              <w:t>THE CENTRAL BANK OF THE REPUBLIC OF GUINAE</w:t>
            </w:r>
          </w:p>
        </w:tc>
        <w:tc>
          <w:tcPr>
            <w:tcW w:w="3803" w:type="dxa"/>
          </w:tcPr>
          <w:p w14:paraId="6865F11C" w14:textId="77777777" w:rsidR="004417B0" w:rsidRPr="004F5F4D" w:rsidRDefault="004417B0" w:rsidP="004417B0">
            <w:pPr>
              <w:rPr>
                <w:rFonts w:cs="Arial"/>
                <w:szCs w:val="24"/>
              </w:rPr>
            </w:pPr>
          </w:p>
          <w:p w14:paraId="1B7E452E" w14:textId="77777777" w:rsidR="004417B0" w:rsidRPr="004F5F4D" w:rsidRDefault="004417B0" w:rsidP="004417B0">
            <w:pPr>
              <w:spacing w:line="360" w:lineRule="auto"/>
              <w:jc w:val="right"/>
              <w:rPr>
                <w:rFonts w:cs="Arial"/>
                <w:szCs w:val="24"/>
              </w:rPr>
            </w:pPr>
            <w:r w:rsidRPr="004F5F4D">
              <w:rPr>
                <w:rFonts w:cs="Arial"/>
                <w:szCs w:val="24"/>
              </w:rPr>
              <w:t xml:space="preserve">First Respondent </w:t>
            </w:r>
          </w:p>
          <w:p w14:paraId="04ACDADB" w14:textId="77777777" w:rsidR="004417B0" w:rsidRPr="004F5F4D" w:rsidRDefault="004417B0" w:rsidP="004417B0">
            <w:pPr>
              <w:rPr>
                <w:rFonts w:cs="Arial"/>
                <w:szCs w:val="24"/>
              </w:rPr>
            </w:pPr>
          </w:p>
          <w:p w14:paraId="2CCD711F" w14:textId="77777777" w:rsidR="004417B0" w:rsidRPr="004F5F4D" w:rsidRDefault="004417B0" w:rsidP="004417B0">
            <w:pPr>
              <w:rPr>
                <w:rFonts w:cs="Arial"/>
                <w:szCs w:val="24"/>
              </w:rPr>
            </w:pPr>
          </w:p>
          <w:p w14:paraId="58F6468A" w14:textId="28EBA108" w:rsidR="004417B0" w:rsidRPr="004F5F4D" w:rsidRDefault="004417B0" w:rsidP="004417B0">
            <w:pPr>
              <w:jc w:val="center"/>
              <w:rPr>
                <w:rFonts w:cs="Arial"/>
                <w:szCs w:val="24"/>
              </w:rPr>
            </w:pPr>
            <w:r w:rsidRPr="004F5F4D">
              <w:rPr>
                <w:rFonts w:cs="Arial"/>
                <w:szCs w:val="24"/>
              </w:rPr>
              <w:t xml:space="preserve">                    Second Respondent</w:t>
            </w:r>
          </w:p>
        </w:tc>
      </w:tr>
      <w:tr w:rsidR="004417B0" w:rsidRPr="004F5F4D" w14:paraId="5603F478" w14:textId="77777777" w:rsidTr="00983791">
        <w:tc>
          <w:tcPr>
            <w:tcW w:w="5670" w:type="dxa"/>
          </w:tcPr>
          <w:p w14:paraId="2B1E125A" w14:textId="1A98EBC2" w:rsidR="004417B0" w:rsidRPr="004F5F4D" w:rsidRDefault="004417B0" w:rsidP="0090402C">
            <w:pPr>
              <w:spacing w:line="360" w:lineRule="auto"/>
              <w:ind w:left="181" w:right="163"/>
              <w:rPr>
                <w:rFonts w:cs="Arial"/>
                <w:szCs w:val="24"/>
              </w:rPr>
            </w:pPr>
            <w:r w:rsidRPr="004F5F4D">
              <w:rPr>
                <w:rFonts w:cs="Arial"/>
                <w:szCs w:val="24"/>
              </w:rPr>
              <w:t>THE REPUBLIC OF GUINAE</w:t>
            </w:r>
          </w:p>
        </w:tc>
        <w:tc>
          <w:tcPr>
            <w:tcW w:w="3803" w:type="dxa"/>
          </w:tcPr>
          <w:p w14:paraId="3BB2D0E0" w14:textId="1C70F170" w:rsidR="004417B0" w:rsidRPr="004F5F4D" w:rsidRDefault="004417B0" w:rsidP="004417B0">
            <w:pPr>
              <w:rPr>
                <w:rFonts w:cs="Arial"/>
                <w:szCs w:val="24"/>
              </w:rPr>
            </w:pPr>
            <w:r w:rsidRPr="004F5F4D">
              <w:rPr>
                <w:rFonts w:cs="Arial"/>
                <w:szCs w:val="24"/>
              </w:rPr>
              <w:t xml:space="preserve">                         Third Respondent</w:t>
            </w:r>
          </w:p>
        </w:tc>
      </w:tr>
      <w:tr w:rsidR="004417B0" w:rsidRPr="004F5F4D" w14:paraId="2122831F" w14:textId="77777777" w:rsidTr="00983791">
        <w:tc>
          <w:tcPr>
            <w:tcW w:w="5670" w:type="dxa"/>
          </w:tcPr>
          <w:p w14:paraId="41A4F78D" w14:textId="22645EDF" w:rsidR="004417B0" w:rsidRPr="004F5F4D" w:rsidRDefault="004417B0" w:rsidP="0090402C">
            <w:pPr>
              <w:spacing w:line="360" w:lineRule="auto"/>
              <w:ind w:left="181" w:right="163"/>
              <w:rPr>
                <w:rFonts w:cs="Arial"/>
                <w:szCs w:val="24"/>
              </w:rPr>
            </w:pPr>
            <w:r w:rsidRPr="004F5F4D">
              <w:rPr>
                <w:rFonts w:cs="Arial"/>
                <w:szCs w:val="24"/>
              </w:rPr>
              <w:t>SOUTH AFRICA RESERVE BANK</w:t>
            </w:r>
          </w:p>
        </w:tc>
        <w:tc>
          <w:tcPr>
            <w:tcW w:w="3803" w:type="dxa"/>
          </w:tcPr>
          <w:p w14:paraId="70B9C0B3" w14:textId="6C20434F" w:rsidR="004417B0" w:rsidRPr="004F5F4D" w:rsidRDefault="004417B0" w:rsidP="004417B0">
            <w:pPr>
              <w:tabs>
                <w:tab w:val="left" w:pos="2350"/>
              </w:tabs>
              <w:rPr>
                <w:rFonts w:cs="Arial"/>
                <w:szCs w:val="24"/>
              </w:rPr>
            </w:pPr>
            <w:r w:rsidRPr="004F5F4D">
              <w:rPr>
                <w:rFonts w:cs="Arial"/>
                <w:szCs w:val="24"/>
              </w:rPr>
              <w:t xml:space="preserve">                      Fourth Respondent</w:t>
            </w:r>
          </w:p>
        </w:tc>
      </w:tr>
      <w:tr w:rsidR="002854CB" w:rsidRPr="004F5F4D" w14:paraId="695157D2" w14:textId="77777777" w:rsidTr="00983791">
        <w:tc>
          <w:tcPr>
            <w:tcW w:w="5670" w:type="dxa"/>
          </w:tcPr>
          <w:p w14:paraId="02B4E145" w14:textId="77777777" w:rsidR="002854CB" w:rsidRPr="004F5F4D" w:rsidRDefault="002854CB" w:rsidP="002854CB">
            <w:pPr>
              <w:spacing w:line="360" w:lineRule="auto"/>
              <w:ind w:right="163"/>
              <w:rPr>
                <w:rFonts w:cs="Arial"/>
                <w:szCs w:val="24"/>
              </w:rPr>
            </w:pPr>
          </w:p>
        </w:tc>
        <w:tc>
          <w:tcPr>
            <w:tcW w:w="3803" w:type="dxa"/>
          </w:tcPr>
          <w:p w14:paraId="7032D63A" w14:textId="77777777" w:rsidR="002854CB" w:rsidRPr="004F5F4D" w:rsidRDefault="002854CB" w:rsidP="004417B0">
            <w:pPr>
              <w:tabs>
                <w:tab w:val="left" w:pos="2350"/>
              </w:tabs>
              <w:rPr>
                <w:rFonts w:cs="Arial"/>
                <w:szCs w:val="24"/>
              </w:rPr>
            </w:pPr>
          </w:p>
        </w:tc>
      </w:tr>
      <w:bookmarkEnd w:id="1"/>
    </w:tbl>
    <w:p w14:paraId="584B30DF" w14:textId="427F1C7C" w:rsidR="007A78E0" w:rsidRPr="002854CB" w:rsidRDefault="007A78E0" w:rsidP="002854CB">
      <w:pPr>
        <w:rPr>
          <w:rFonts w:cs="Arial"/>
          <w:szCs w:val="24"/>
        </w:rPr>
      </w:pPr>
    </w:p>
    <w:p w14:paraId="6EF07E65" w14:textId="3018172A" w:rsidR="002854CB" w:rsidRPr="002854CB" w:rsidRDefault="002854CB" w:rsidP="002854CB">
      <w:pPr>
        <w:ind w:left="284"/>
        <w:rPr>
          <w:rFonts w:cs="Arial"/>
          <w:bCs/>
          <w:i/>
          <w:iCs/>
          <w:szCs w:val="24"/>
        </w:rPr>
      </w:pPr>
      <w:r w:rsidRPr="002854CB">
        <w:rPr>
          <w:rFonts w:cs="Arial"/>
          <w:bCs/>
          <w:i/>
          <w:iCs/>
          <w:szCs w:val="24"/>
        </w:rPr>
        <w:t>In re:</w:t>
      </w:r>
    </w:p>
    <w:p w14:paraId="1B2DDD22" w14:textId="77777777" w:rsidR="002854CB" w:rsidRPr="002854CB" w:rsidRDefault="002854CB" w:rsidP="002854CB">
      <w:pPr>
        <w:ind w:left="284"/>
        <w:rPr>
          <w:rFonts w:cs="Arial"/>
          <w:bCs/>
          <w:szCs w:val="24"/>
        </w:rPr>
      </w:pPr>
    </w:p>
    <w:p w14:paraId="49891F51" w14:textId="77777777" w:rsidR="002854CB" w:rsidRPr="002854CB" w:rsidRDefault="002854CB" w:rsidP="002854CB">
      <w:pPr>
        <w:ind w:left="284"/>
        <w:rPr>
          <w:rFonts w:cs="Arial"/>
          <w:bCs/>
          <w:szCs w:val="24"/>
        </w:rPr>
      </w:pPr>
    </w:p>
    <w:p w14:paraId="2C834895" w14:textId="77777777" w:rsidR="002854CB" w:rsidRPr="002854CB" w:rsidRDefault="002854CB" w:rsidP="002854CB">
      <w:pPr>
        <w:ind w:left="284"/>
        <w:rPr>
          <w:rFonts w:cs="Arial"/>
          <w:bCs/>
          <w:szCs w:val="24"/>
        </w:rPr>
      </w:pPr>
      <w:r w:rsidRPr="002854CB">
        <w:rPr>
          <w:rFonts w:cs="Arial"/>
          <w:bCs/>
          <w:szCs w:val="24"/>
        </w:rPr>
        <w:tab/>
      </w:r>
    </w:p>
    <w:p w14:paraId="43845405" w14:textId="3C528398" w:rsidR="002854CB" w:rsidRPr="002854CB" w:rsidRDefault="002854CB" w:rsidP="002854CB">
      <w:pPr>
        <w:spacing w:line="360" w:lineRule="auto"/>
        <w:ind w:left="181" w:right="163" w:firstLine="103"/>
        <w:rPr>
          <w:rFonts w:cs="Arial"/>
          <w:szCs w:val="24"/>
        </w:rPr>
      </w:pPr>
      <w:r w:rsidRPr="002854CB">
        <w:rPr>
          <w:rFonts w:cs="Arial"/>
          <w:szCs w:val="24"/>
        </w:rPr>
        <w:t>AD TRADE BELGIUM SPRL PRIVATE LIMITED</w:t>
      </w:r>
      <w:r w:rsidRPr="002854CB">
        <w:rPr>
          <w:rFonts w:cs="Arial"/>
          <w:szCs w:val="24"/>
        </w:rPr>
        <w:tab/>
      </w:r>
      <w:r w:rsidRPr="002854CB">
        <w:rPr>
          <w:rFonts w:cs="Arial"/>
          <w:szCs w:val="24"/>
        </w:rPr>
        <w:tab/>
      </w:r>
      <w:r w:rsidRPr="002854CB">
        <w:rPr>
          <w:rFonts w:cs="Arial"/>
          <w:szCs w:val="24"/>
        </w:rPr>
        <w:tab/>
      </w:r>
      <w:r w:rsidRPr="002854CB">
        <w:rPr>
          <w:rFonts w:cs="Arial"/>
          <w:szCs w:val="24"/>
        </w:rPr>
        <w:tab/>
        <w:t xml:space="preserve">      </w:t>
      </w:r>
      <w:r>
        <w:rPr>
          <w:rFonts w:cs="Arial"/>
          <w:szCs w:val="24"/>
        </w:rPr>
        <w:t>Plaintiff</w:t>
      </w:r>
    </w:p>
    <w:p w14:paraId="46982021" w14:textId="77777777" w:rsidR="002854CB" w:rsidRPr="002854CB" w:rsidRDefault="002854CB" w:rsidP="002854CB">
      <w:pPr>
        <w:ind w:left="284"/>
        <w:rPr>
          <w:rFonts w:cs="Arial"/>
          <w:bCs/>
          <w:szCs w:val="24"/>
        </w:rPr>
      </w:pPr>
    </w:p>
    <w:p w14:paraId="5515636F" w14:textId="77777777" w:rsidR="002854CB" w:rsidRPr="002854CB" w:rsidRDefault="002854CB" w:rsidP="002854CB">
      <w:pPr>
        <w:ind w:left="284"/>
        <w:rPr>
          <w:rFonts w:cs="Arial"/>
          <w:bCs/>
          <w:szCs w:val="24"/>
        </w:rPr>
      </w:pPr>
    </w:p>
    <w:p w14:paraId="3094842C" w14:textId="77777777" w:rsidR="002854CB" w:rsidRPr="002854CB" w:rsidRDefault="002854CB" w:rsidP="002854CB">
      <w:pPr>
        <w:ind w:left="284"/>
        <w:rPr>
          <w:rFonts w:cs="Arial"/>
          <w:bCs/>
          <w:szCs w:val="24"/>
        </w:rPr>
      </w:pPr>
      <w:r w:rsidRPr="002854CB">
        <w:rPr>
          <w:rFonts w:cs="Arial"/>
          <w:bCs/>
          <w:szCs w:val="24"/>
        </w:rPr>
        <w:t>and</w:t>
      </w:r>
    </w:p>
    <w:p w14:paraId="4C9F6692" w14:textId="77777777" w:rsidR="002854CB" w:rsidRPr="002854CB" w:rsidRDefault="002854CB" w:rsidP="002854CB">
      <w:pPr>
        <w:ind w:left="284"/>
        <w:rPr>
          <w:rFonts w:cs="Arial"/>
          <w:bCs/>
          <w:szCs w:val="24"/>
        </w:rPr>
      </w:pPr>
    </w:p>
    <w:p w14:paraId="1A2EE009" w14:textId="77777777" w:rsidR="002854CB" w:rsidRPr="002854CB" w:rsidRDefault="002854CB" w:rsidP="002854CB">
      <w:pPr>
        <w:ind w:left="284"/>
        <w:rPr>
          <w:rFonts w:cs="Arial"/>
          <w:bCs/>
          <w:szCs w:val="24"/>
        </w:rPr>
      </w:pPr>
    </w:p>
    <w:p w14:paraId="13556974" w14:textId="5EC0298C" w:rsidR="002854CB" w:rsidRPr="002854CB" w:rsidRDefault="002854CB" w:rsidP="002854CB">
      <w:pPr>
        <w:ind w:left="284"/>
        <w:rPr>
          <w:rFonts w:cs="Arial"/>
          <w:bCs/>
          <w:szCs w:val="24"/>
        </w:rPr>
      </w:pPr>
      <w:r w:rsidRPr="002854CB">
        <w:rPr>
          <w:rFonts w:cs="Arial"/>
          <w:bCs/>
          <w:szCs w:val="24"/>
        </w:rPr>
        <w:t>THE CENTRAL BANK OF GUINEA</w:t>
      </w:r>
      <w:r w:rsidRPr="002854CB">
        <w:rPr>
          <w:rFonts w:cs="Arial"/>
          <w:bCs/>
          <w:szCs w:val="24"/>
        </w:rPr>
        <w:tab/>
      </w:r>
      <w:r w:rsidRPr="002854CB">
        <w:rPr>
          <w:rFonts w:cs="Arial"/>
          <w:bCs/>
          <w:szCs w:val="24"/>
        </w:rPr>
        <w:tab/>
      </w:r>
      <w:r w:rsidRPr="002854CB">
        <w:rPr>
          <w:rFonts w:cs="Arial"/>
          <w:bCs/>
          <w:szCs w:val="24"/>
        </w:rPr>
        <w:tab/>
        <w:t xml:space="preserve"> </w:t>
      </w:r>
      <w:r w:rsidRPr="002854CB">
        <w:rPr>
          <w:rFonts w:cs="Arial"/>
          <w:bCs/>
          <w:szCs w:val="24"/>
        </w:rPr>
        <w:tab/>
      </w:r>
      <w:r w:rsidRPr="002854CB">
        <w:rPr>
          <w:rFonts w:cs="Arial"/>
          <w:bCs/>
          <w:szCs w:val="24"/>
        </w:rPr>
        <w:tab/>
        <w:t xml:space="preserve">      First </w:t>
      </w:r>
      <w:r>
        <w:rPr>
          <w:rFonts w:cs="Arial"/>
          <w:bCs/>
          <w:szCs w:val="24"/>
        </w:rPr>
        <w:t>Defendant</w:t>
      </w:r>
    </w:p>
    <w:p w14:paraId="4EBB32C0" w14:textId="77777777" w:rsidR="002854CB" w:rsidRPr="002854CB" w:rsidRDefault="002854CB" w:rsidP="002854CB">
      <w:pPr>
        <w:rPr>
          <w:rFonts w:cs="Arial"/>
          <w:bCs/>
          <w:szCs w:val="24"/>
        </w:rPr>
      </w:pPr>
    </w:p>
    <w:p w14:paraId="7E96BEA5" w14:textId="5C01A0B0" w:rsidR="002854CB" w:rsidRPr="002854CB" w:rsidRDefault="002854CB" w:rsidP="002854CB">
      <w:pPr>
        <w:ind w:left="284"/>
        <w:rPr>
          <w:rFonts w:cs="Arial"/>
          <w:bCs/>
          <w:szCs w:val="24"/>
        </w:rPr>
      </w:pPr>
      <w:r w:rsidRPr="002854CB">
        <w:rPr>
          <w:rFonts w:cs="Arial"/>
          <w:bCs/>
          <w:szCs w:val="24"/>
        </w:rPr>
        <w:t xml:space="preserve">THE REPUBLIC OF GUINEA </w:t>
      </w:r>
      <w:r w:rsidRPr="002854CB">
        <w:rPr>
          <w:rFonts w:cs="Arial"/>
          <w:bCs/>
          <w:szCs w:val="24"/>
        </w:rPr>
        <w:tab/>
      </w:r>
      <w:r w:rsidRPr="002854CB">
        <w:rPr>
          <w:rFonts w:cs="Arial"/>
          <w:bCs/>
          <w:szCs w:val="24"/>
        </w:rPr>
        <w:tab/>
      </w:r>
      <w:r w:rsidRPr="002854CB">
        <w:rPr>
          <w:rFonts w:cs="Arial"/>
          <w:bCs/>
          <w:szCs w:val="24"/>
        </w:rPr>
        <w:tab/>
      </w:r>
      <w:r w:rsidRPr="002854CB">
        <w:rPr>
          <w:rFonts w:cs="Arial"/>
          <w:bCs/>
          <w:szCs w:val="24"/>
        </w:rPr>
        <w:tab/>
      </w:r>
      <w:r w:rsidRPr="002854CB">
        <w:rPr>
          <w:rFonts w:cs="Arial"/>
          <w:bCs/>
          <w:szCs w:val="24"/>
        </w:rPr>
        <w:tab/>
        <w:t xml:space="preserve">            Second </w:t>
      </w:r>
      <w:r>
        <w:rPr>
          <w:rFonts w:cs="Arial"/>
          <w:bCs/>
          <w:szCs w:val="24"/>
        </w:rPr>
        <w:t>Defendant</w:t>
      </w:r>
    </w:p>
    <w:p w14:paraId="781CCA68" w14:textId="77777777" w:rsidR="002854CB" w:rsidRPr="002854CB" w:rsidRDefault="002854CB" w:rsidP="002854CB">
      <w:pPr>
        <w:ind w:left="284"/>
        <w:rPr>
          <w:rFonts w:cs="Arial"/>
          <w:bCs/>
          <w:szCs w:val="24"/>
        </w:rPr>
      </w:pPr>
    </w:p>
    <w:p w14:paraId="038DEB66" w14:textId="25E198F8" w:rsidR="002854CB" w:rsidRPr="002854CB" w:rsidRDefault="002854CB" w:rsidP="002854CB">
      <w:pPr>
        <w:ind w:left="284"/>
        <w:rPr>
          <w:rFonts w:cs="Arial"/>
          <w:bCs/>
          <w:szCs w:val="24"/>
        </w:rPr>
      </w:pPr>
      <w:r w:rsidRPr="002854CB">
        <w:rPr>
          <w:rFonts w:cs="Arial"/>
          <w:bCs/>
          <w:szCs w:val="24"/>
        </w:rPr>
        <w:t xml:space="preserve">THE STANDARD BANK OF SOUTH AFRICA                                    Third </w:t>
      </w:r>
      <w:r>
        <w:rPr>
          <w:rFonts w:cs="Arial"/>
          <w:bCs/>
          <w:szCs w:val="24"/>
        </w:rPr>
        <w:t>Defendant</w:t>
      </w:r>
    </w:p>
    <w:p w14:paraId="768C6604" w14:textId="77777777" w:rsidR="002854CB" w:rsidRPr="002854CB" w:rsidRDefault="002854CB" w:rsidP="002854CB">
      <w:pPr>
        <w:ind w:left="284"/>
        <w:rPr>
          <w:rFonts w:cs="Arial"/>
          <w:bCs/>
          <w:szCs w:val="24"/>
        </w:rPr>
      </w:pPr>
    </w:p>
    <w:p w14:paraId="0332AFFA" w14:textId="24AF23E5" w:rsidR="002854CB" w:rsidRPr="002854CB" w:rsidRDefault="002854CB" w:rsidP="002854CB">
      <w:pPr>
        <w:ind w:left="284"/>
        <w:rPr>
          <w:rFonts w:cs="Arial"/>
          <w:bCs/>
          <w:szCs w:val="24"/>
        </w:rPr>
      </w:pPr>
      <w:r w:rsidRPr="002854CB">
        <w:rPr>
          <w:rFonts w:cs="Arial"/>
          <w:bCs/>
          <w:szCs w:val="24"/>
        </w:rPr>
        <w:t>SOUTH AFRICAN RSERVE BANK</w:t>
      </w:r>
      <w:r w:rsidRPr="002854CB">
        <w:rPr>
          <w:rFonts w:cs="Arial"/>
          <w:bCs/>
          <w:szCs w:val="24"/>
        </w:rPr>
        <w:tab/>
      </w:r>
      <w:r w:rsidRPr="002854CB">
        <w:rPr>
          <w:rFonts w:cs="Arial"/>
          <w:bCs/>
          <w:szCs w:val="24"/>
        </w:rPr>
        <w:tab/>
      </w:r>
      <w:r w:rsidRPr="002854CB">
        <w:rPr>
          <w:rFonts w:cs="Arial"/>
          <w:bCs/>
          <w:szCs w:val="24"/>
        </w:rPr>
        <w:tab/>
      </w:r>
      <w:r w:rsidRPr="002854CB">
        <w:rPr>
          <w:rFonts w:cs="Arial"/>
          <w:bCs/>
          <w:szCs w:val="24"/>
        </w:rPr>
        <w:tab/>
      </w:r>
      <w:r w:rsidRPr="002854CB">
        <w:rPr>
          <w:rFonts w:cs="Arial"/>
          <w:bCs/>
          <w:szCs w:val="24"/>
        </w:rPr>
        <w:tab/>
        <w:t xml:space="preserve">   Fourth </w:t>
      </w:r>
      <w:r>
        <w:rPr>
          <w:rFonts w:cs="Arial"/>
          <w:bCs/>
          <w:szCs w:val="24"/>
        </w:rPr>
        <w:t>Defendant</w:t>
      </w:r>
    </w:p>
    <w:p w14:paraId="2EB45BB2" w14:textId="77777777" w:rsidR="002854CB" w:rsidRDefault="002854CB" w:rsidP="002854CB">
      <w:pPr>
        <w:rPr>
          <w:rFonts w:cs="Arial"/>
          <w:b/>
          <w:szCs w:val="24"/>
        </w:rPr>
      </w:pPr>
    </w:p>
    <w:p w14:paraId="0AAC4FC2" w14:textId="77777777" w:rsidR="002854CB" w:rsidRDefault="002854CB">
      <w:pPr>
        <w:ind w:left="140"/>
        <w:rPr>
          <w:rFonts w:cs="Arial"/>
          <w:b/>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854CB" w:rsidRPr="004F5F4D" w14:paraId="5E344A18" w14:textId="77777777" w:rsidTr="00DF50F1">
        <w:tc>
          <w:tcPr>
            <w:tcW w:w="9498" w:type="dxa"/>
          </w:tcPr>
          <w:p w14:paraId="7CF50100" w14:textId="77777777" w:rsidR="002854CB" w:rsidRPr="004F5F4D" w:rsidRDefault="002854CB" w:rsidP="00DF50F1">
            <w:pPr>
              <w:spacing w:before="200" w:after="200"/>
              <w:jc w:val="center"/>
              <w:rPr>
                <w:rFonts w:cs="Arial"/>
                <w:b/>
                <w:szCs w:val="24"/>
              </w:rPr>
            </w:pPr>
            <w:r w:rsidRPr="004F5F4D">
              <w:rPr>
                <w:rFonts w:cs="Arial"/>
                <w:b/>
                <w:szCs w:val="24"/>
              </w:rPr>
              <w:t>JUDGMENT</w:t>
            </w:r>
          </w:p>
        </w:tc>
      </w:tr>
    </w:tbl>
    <w:p w14:paraId="3780800F" w14:textId="77777777" w:rsidR="002854CB" w:rsidRDefault="002854CB">
      <w:pPr>
        <w:ind w:left="140"/>
        <w:rPr>
          <w:rFonts w:cs="Arial"/>
          <w:b/>
          <w:szCs w:val="24"/>
        </w:rPr>
      </w:pPr>
    </w:p>
    <w:p w14:paraId="20B9D188" w14:textId="77777777" w:rsidR="002854CB" w:rsidRPr="004F5F4D" w:rsidRDefault="002854CB">
      <w:pPr>
        <w:ind w:left="140"/>
        <w:rPr>
          <w:rFonts w:cs="Arial"/>
          <w:b/>
          <w:szCs w:val="24"/>
        </w:rPr>
      </w:pPr>
    </w:p>
    <w:p w14:paraId="6E9FAE8F" w14:textId="033C5B70" w:rsidR="004417B0" w:rsidRPr="004F5F4D" w:rsidRDefault="004417B0" w:rsidP="002749CA">
      <w:pPr>
        <w:rPr>
          <w:rFonts w:cs="Arial"/>
          <w:bCs/>
          <w:szCs w:val="24"/>
        </w:rPr>
      </w:pPr>
      <w:r w:rsidRPr="004F5F4D">
        <w:rPr>
          <w:rFonts w:cs="Arial"/>
          <w:bCs/>
          <w:szCs w:val="24"/>
        </w:rPr>
        <w:t xml:space="preserve">Marx du Plessis, </w:t>
      </w:r>
      <w:r w:rsidR="00A94B45" w:rsidRPr="004F5F4D">
        <w:rPr>
          <w:rFonts w:cs="Arial"/>
          <w:bCs/>
          <w:szCs w:val="24"/>
        </w:rPr>
        <w:t>AJ</w:t>
      </w:r>
    </w:p>
    <w:p w14:paraId="575F905B" w14:textId="03A51192" w:rsidR="007A78E0" w:rsidRPr="004F5F4D" w:rsidRDefault="00F4476D" w:rsidP="00A85453">
      <w:pPr>
        <w:spacing w:before="360" w:after="360" w:line="360" w:lineRule="auto"/>
        <w:jc w:val="both"/>
        <w:rPr>
          <w:rFonts w:cs="Arial"/>
          <w:b/>
          <w:bCs/>
          <w:i/>
          <w:szCs w:val="24"/>
        </w:rPr>
      </w:pPr>
      <w:r w:rsidRPr="004F5F4D">
        <w:rPr>
          <w:rFonts w:cs="Arial"/>
          <w:b/>
          <w:bCs/>
          <w:i/>
          <w:szCs w:val="24"/>
        </w:rPr>
        <w:t>Introduction</w:t>
      </w:r>
    </w:p>
    <w:p w14:paraId="3566A735" w14:textId="77777777" w:rsidR="00A85453" w:rsidRPr="004F5F4D" w:rsidRDefault="00A85453" w:rsidP="00A85453">
      <w:pPr>
        <w:widowControl/>
        <w:autoSpaceDE/>
        <w:autoSpaceDN/>
        <w:spacing w:after="160" w:line="480" w:lineRule="auto"/>
        <w:ind w:left="720" w:hanging="720"/>
        <w:contextualSpacing/>
        <w:jc w:val="both"/>
      </w:pPr>
      <w:r w:rsidRPr="004F5F4D">
        <w:t>[1]</w:t>
      </w:r>
      <w:r w:rsidRPr="004F5F4D">
        <w:tab/>
        <w:t>On 22 November 2017 the International Chamber of Commerce, International Court of Arbitration made an award (</w:t>
      </w:r>
      <w:r w:rsidRPr="004F5F4D">
        <w:rPr>
          <w:b/>
          <w:bCs/>
          <w:i/>
          <w:iCs/>
        </w:rPr>
        <w:t>the arbitration award</w:t>
      </w:r>
      <w:r w:rsidRPr="004F5F4D">
        <w:t xml:space="preserve">) against The Republic of </w:t>
      </w:r>
      <w:r w:rsidRPr="004F5F4D">
        <w:lastRenderedPageBreak/>
        <w:t>Guinea (</w:t>
      </w:r>
      <w:r w:rsidRPr="004F5F4D">
        <w:rPr>
          <w:b/>
          <w:bCs/>
          <w:i/>
          <w:iCs/>
        </w:rPr>
        <w:t>Guinea</w:t>
      </w:r>
      <w:r w:rsidRPr="004F5F4D">
        <w:t>) in favour of the Ad Trade Belgium SPRL Private Limited (</w:t>
      </w:r>
      <w:r w:rsidRPr="004F5F4D">
        <w:rPr>
          <w:b/>
          <w:bCs/>
          <w:i/>
          <w:iCs/>
        </w:rPr>
        <w:t>Ad Trade</w:t>
      </w:r>
      <w:r w:rsidRPr="004F5F4D">
        <w:t>).</w:t>
      </w:r>
    </w:p>
    <w:p w14:paraId="583401EC" w14:textId="77777777" w:rsidR="00A85453" w:rsidRPr="004F5F4D" w:rsidRDefault="00A85453" w:rsidP="00A85453">
      <w:pPr>
        <w:widowControl/>
        <w:autoSpaceDE/>
        <w:autoSpaceDN/>
        <w:spacing w:after="160" w:line="480" w:lineRule="auto"/>
        <w:ind w:left="720" w:hanging="720"/>
        <w:contextualSpacing/>
        <w:jc w:val="both"/>
      </w:pPr>
    </w:p>
    <w:p w14:paraId="77E29656" w14:textId="34AC6EF4" w:rsidR="00A85453" w:rsidRPr="004F5F4D" w:rsidRDefault="00A85453" w:rsidP="00A85453">
      <w:pPr>
        <w:widowControl/>
        <w:autoSpaceDE/>
        <w:autoSpaceDN/>
        <w:spacing w:after="160" w:line="480" w:lineRule="auto"/>
        <w:ind w:left="720" w:hanging="720"/>
        <w:contextualSpacing/>
        <w:jc w:val="both"/>
      </w:pPr>
      <w:r w:rsidRPr="004F5F4D">
        <w:t>[2]</w:t>
      </w:r>
      <w:r w:rsidRPr="004F5F4D">
        <w:tab/>
        <w:t xml:space="preserve">The arbitration award was made an order of </w:t>
      </w:r>
      <w:r w:rsidR="00C47F2B" w:rsidRPr="004F5F4D">
        <w:t>c</w:t>
      </w:r>
      <w:r w:rsidRPr="004F5F4D">
        <w:t xml:space="preserve">ourt on 15 November 2018 under case number 48487/2018. </w:t>
      </w:r>
    </w:p>
    <w:p w14:paraId="1B568CC6" w14:textId="77777777" w:rsidR="00A85453" w:rsidRPr="004F5F4D" w:rsidRDefault="00A85453" w:rsidP="00A85453">
      <w:pPr>
        <w:widowControl/>
        <w:autoSpaceDE/>
        <w:autoSpaceDN/>
        <w:spacing w:after="160" w:line="480" w:lineRule="auto"/>
        <w:ind w:left="720" w:hanging="720"/>
        <w:contextualSpacing/>
        <w:jc w:val="both"/>
      </w:pPr>
    </w:p>
    <w:p w14:paraId="5678D894" w14:textId="1627FB78" w:rsidR="00A85453" w:rsidRPr="004F5F4D" w:rsidRDefault="00A85453" w:rsidP="00A85453">
      <w:pPr>
        <w:widowControl/>
        <w:autoSpaceDE/>
        <w:autoSpaceDN/>
        <w:spacing w:after="160" w:line="480" w:lineRule="auto"/>
        <w:ind w:left="720" w:hanging="720"/>
        <w:contextualSpacing/>
        <w:jc w:val="both"/>
      </w:pPr>
      <w:r w:rsidRPr="004F5F4D">
        <w:t>[3]</w:t>
      </w:r>
      <w:r w:rsidRPr="004F5F4D">
        <w:tab/>
        <w:t>During November 2021 Ad Trade issued summons against Guinea, The Central Bank of Guinea</w:t>
      </w:r>
      <w:r w:rsidR="002749CA" w:rsidRPr="004F5F4D">
        <w:t xml:space="preserve"> (</w:t>
      </w:r>
      <w:r w:rsidR="002749CA" w:rsidRPr="004F5F4D">
        <w:rPr>
          <w:b/>
          <w:bCs/>
          <w:i/>
          <w:iCs/>
        </w:rPr>
        <w:t>the Central Bank</w:t>
      </w:r>
      <w:r w:rsidR="002749CA" w:rsidRPr="004F5F4D">
        <w:t>)</w:t>
      </w:r>
      <w:r w:rsidRPr="004F5F4D">
        <w:t>, Standard Bank of South Africa (</w:t>
      </w:r>
      <w:r w:rsidRPr="004F5F4D">
        <w:rPr>
          <w:b/>
          <w:bCs/>
          <w:i/>
          <w:iCs/>
        </w:rPr>
        <w:t>Standard Bank)</w:t>
      </w:r>
      <w:r w:rsidRPr="004F5F4D">
        <w:t xml:space="preserve"> and the South African Reserve Bank </w:t>
      </w:r>
      <w:r w:rsidR="002749CA" w:rsidRPr="004F5F4D">
        <w:t>(</w:t>
      </w:r>
      <w:r w:rsidR="002749CA" w:rsidRPr="004F5F4D">
        <w:rPr>
          <w:b/>
          <w:bCs/>
          <w:i/>
          <w:iCs/>
        </w:rPr>
        <w:t>SARB</w:t>
      </w:r>
      <w:r w:rsidR="002749CA" w:rsidRPr="004F5F4D">
        <w:t xml:space="preserve">) </w:t>
      </w:r>
      <w:r w:rsidRPr="004F5F4D">
        <w:t xml:space="preserve">for, </w:t>
      </w:r>
      <w:r w:rsidRPr="004F5F4D">
        <w:rPr>
          <w:i/>
          <w:iCs/>
        </w:rPr>
        <w:t>inter alia</w:t>
      </w:r>
      <w:r w:rsidRPr="004F5F4D">
        <w:t>, declaratory relief and payment of the amounts owed to it by Guinea</w:t>
      </w:r>
      <w:r w:rsidR="0073341B" w:rsidRPr="004F5F4D">
        <w:t xml:space="preserve"> in terms of the arbitration award</w:t>
      </w:r>
      <w:r w:rsidRPr="004F5F4D">
        <w:t xml:space="preserve">. Only the first defendant, The Central Bank, has defended the action and delivered a plea. </w:t>
      </w:r>
    </w:p>
    <w:p w14:paraId="70635668" w14:textId="77777777" w:rsidR="00A85453" w:rsidRPr="004F5F4D" w:rsidRDefault="00A85453" w:rsidP="00A85453">
      <w:pPr>
        <w:widowControl/>
        <w:autoSpaceDE/>
        <w:autoSpaceDN/>
        <w:spacing w:after="160" w:line="480" w:lineRule="auto"/>
        <w:ind w:left="720" w:hanging="720"/>
        <w:contextualSpacing/>
      </w:pPr>
    </w:p>
    <w:p w14:paraId="57D5CAE4" w14:textId="2B907897" w:rsidR="008262D9" w:rsidRPr="004F5F4D" w:rsidRDefault="00A85453" w:rsidP="008262D9">
      <w:pPr>
        <w:widowControl/>
        <w:autoSpaceDE/>
        <w:autoSpaceDN/>
        <w:spacing w:after="160" w:line="480" w:lineRule="auto"/>
        <w:ind w:left="720" w:hanging="720"/>
        <w:contextualSpacing/>
        <w:jc w:val="both"/>
      </w:pPr>
      <w:r w:rsidRPr="004F5F4D">
        <w:t>[4]</w:t>
      </w:r>
      <w:r w:rsidRPr="004F5F4D">
        <w:tab/>
        <w:t xml:space="preserve">Standard Bank is cited as the </w:t>
      </w:r>
      <w:r w:rsidR="006753BC">
        <w:t>third</w:t>
      </w:r>
      <w:r w:rsidRPr="004F5F4D">
        <w:t xml:space="preserve"> defendant in Ad Trade’s action </w:t>
      </w:r>
      <w:r w:rsidR="0073341B" w:rsidRPr="004F5F4D">
        <w:t>under case number 48487/2018</w:t>
      </w:r>
      <w:r w:rsidRPr="004F5F4D">
        <w:t>.  Standard Bank has not entered appearance to defend the action and has not delivered a plea.</w:t>
      </w:r>
      <w:r w:rsidR="002749CA" w:rsidRPr="004F5F4D">
        <w:t xml:space="preserve"> Standard Bank has </w:t>
      </w:r>
      <w:r w:rsidR="0073341B" w:rsidRPr="004F5F4D">
        <w:t xml:space="preserve">however </w:t>
      </w:r>
      <w:r w:rsidR="002749CA" w:rsidRPr="004F5F4D">
        <w:t>delivered a discovery affidavit</w:t>
      </w:r>
      <w:r w:rsidR="0052353D">
        <w:t>.</w:t>
      </w:r>
    </w:p>
    <w:p w14:paraId="79ADD5D5" w14:textId="77777777" w:rsidR="008262D9" w:rsidRPr="004F5F4D" w:rsidRDefault="008262D9" w:rsidP="008262D9">
      <w:pPr>
        <w:widowControl/>
        <w:autoSpaceDE/>
        <w:autoSpaceDN/>
        <w:spacing w:after="160" w:line="480" w:lineRule="auto"/>
        <w:ind w:left="720" w:hanging="720"/>
        <w:contextualSpacing/>
        <w:jc w:val="both"/>
      </w:pPr>
    </w:p>
    <w:p w14:paraId="755BAEE9" w14:textId="77777777" w:rsidR="008262D9" w:rsidRPr="004F5F4D" w:rsidRDefault="008262D9" w:rsidP="008262D9">
      <w:pPr>
        <w:widowControl/>
        <w:autoSpaceDE/>
        <w:autoSpaceDN/>
        <w:spacing w:after="160" w:line="480" w:lineRule="auto"/>
        <w:ind w:left="720" w:hanging="720"/>
        <w:contextualSpacing/>
        <w:jc w:val="both"/>
      </w:pPr>
      <w:r w:rsidRPr="004F5F4D">
        <w:t>[5]</w:t>
      </w:r>
      <w:r w:rsidRPr="004F5F4D">
        <w:tab/>
      </w:r>
      <w:r w:rsidR="00A85453" w:rsidRPr="004F5F4D">
        <w:t xml:space="preserve">On 20 June 2023 Ad Trade caused a request for further particulars to be delivered to Standard Bank and to which Standard Bank delivered a response. </w:t>
      </w:r>
    </w:p>
    <w:p w14:paraId="3E773869" w14:textId="77777777" w:rsidR="002749CA" w:rsidRPr="004F5F4D" w:rsidRDefault="002749CA" w:rsidP="008262D9">
      <w:pPr>
        <w:widowControl/>
        <w:autoSpaceDE/>
        <w:autoSpaceDN/>
        <w:spacing w:after="160" w:line="480" w:lineRule="auto"/>
        <w:ind w:left="720" w:hanging="720"/>
        <w:contextualSpacing/>
        <w:jc w:val="both"/>
      </w:pPr>
    </w:p>
    <w:p w14:paraId="6A091CEA" w14:textId="781C730E" w:rsidR="008262D9" w:rsidRPr="004F5F4D" w:rsidRDefault="008262D9" w:rsidP="00662587">
      <w:pPr>
        <w:widowControl/>
        <w:autoSpaceDE/>
        <w:autoSpaceDN/>
        <w:spacing w:after="160" w:line="480" w:lineRule="auto"/>
        <w:ind w:left="720" w:hanging="720"/>
        <w:contextualSpacing/>
        <w:jc w:val="both"/>
      </w:pPr>
      <w:r w:rsidRPr="004F5F4D">
        <w:t>[6]</w:t>
      </w:r>
      <w:r w:rsidRPr="004F5F4D">
        <w:tab/>
      </w:r>
      <w:r w:rsidR="00A85453" w:rsidRPr="004F5F4D">
        <w:t xml:space="preserve">In Standard Bank’s response to Ad Trade’s request for further particulars, Standard Bank by and large </w:t>
      </w:r>
      <w:r w:rsidR="007639F4" w:rsidRPr="004F5F4D">
        <w:t>states</w:t>
      </w:r>
      <w:r w:rsidR="00A85453" w:rsidRPr="004F5F4D">
        <w:t xml:space="preserve"> that the information</w:t>
      </w:r>
      <w:r w:rsidR="007639F4" w:rsidRPr="004F5F4D">
        <w:t xml:space="preserve"> and/or documentation</w:t>
      </w:r>
      <w:r w:rsidR="00A85453" w:rsidRPr="004F5F4D">
        <w:t xml:space="preserve"> sought is no</w:t>
      </w:r>
      <w:r w:rsidR="007639F4" w:rsidRPr="004F5F4D">
        <w:t xml:space="preserve"> longer</w:t>
      </w:r>
      <w:r w:rsidR="00A85453" w:rsidRPr="004F5F4D">
        <w:t xml:space="preserve"> in Standard Bank’s possession or that the information sought by Ad Trade is irrelevant alternatively not required for purposes of preparing for trial further alterantively not a permissible interrogatory. </w:t>
      </w:r>
    </w:p>
    <w:p w14:paraId="4727903B" w14:textId="77777777" w:rsidR="00A809FC" w:rsidRPr="004F5F4D" w:rsidRDefault="008262D9" w:rsidP="00A809FC">
      <w:pPr>
        <w:widowControl/>
        <w:autoSpaceDE/>
        <w:autoSpaceDN/>
        <w:spacing w:after="160" w:line="480" w:lineRule="auto"/>
        <w:ind w:left="720" w:hanging="720"/>
        <w:contextualSpacing/>
        <w:jc w:val="both"/>
      </w:pPr>
      <w:r w:rsidRPr="004F5F4D">
        <w:lastRenderedPageBreak/>
        <w:t>[7]</w:t>
      </w:r>
      <w:r w:rsidRPr="004F5F4D">
        <w:tab/>
      </w:r>
      <w:r w:rsidR="00A85453" w:rsidRPr="004F5F4D">
        <w:t xml:space="preserve">Ad Trade being dissatisfied with Standard Bank’s response launched an application for an order compelling Standard Bank to deliver to it the further particulars requested. Standard Bank opposes the relief sought. </w:t>
      </w:r>
    </w:p>
    <w:p w14:paraId="2B2EE82B" w14:textId="77777777" w:rsidR="00A809FC" w:rsidRPr="004F5F4D" w:rsidRDefault="00A809FC" w:rsidP="00A809FC">
      <w:pPr>
        <w:widowControl/>
        <w:autoSpaceDE/>
        <w:autoSpaceDN/>
        <w:spacing w:after="160" w:line="480" w:lineRule="auto"/>
        <w:ind w:left="720" w:hanging="720"/>
        <w:contextualSpacing/>
        <w:jc w:val="both"/>
      </w:pPr>
    </w:p>
    <w:p w14:paraId="49D087F3" w14:textId="50F77D6B" w:rsidR="00A809FC" w:rsidRPr="004F5F4D" w:rsidRDefault="00A809FC" w:rsidP="00A809FC">
      <w:pPr>
        <w:widowControl/>
        <w:autoSpaceDE/>
        <w:autoSpaceDN/>
        <w:spacing w:after="160" w:line="480" w:lineRule="auto"/>
        <w:ind w:left="720" w:hanging="720"/>
        <w:contextualSpacing/>
        <w:jc w:val="both"/>
      </w:pPr>
      <w:r w:rsidRPr="004F5F4D">
        <w:t>[8]</w:t>
      </w:r>
      <w:r w:rsidRPr="004F5F4D">
        <w:tab/>
      </w:r>
      <w:r w:rsidR="00A85453" w:rsidRPr="004F5F4D">
        <w:t xml:space="preserve">After receipt of Ad Trade’s replying affidavit, Standard Bank launched an application to strike out </w:t>
      </w:r>
      <w:r w:rsidR="00534AF5" w:rsidRPr="004F5F4D">
        <w:t xml:space="preserve">certain </w:t>
      </w:r>
      <w:r w:rsidR="00A85453" w:rsidRPr="004F5F4D">
        <w:t xml:space="preserve">paragraphs in Ad Trade's replying affidavit, asserting that the content of these paragraphs raise new matter and/or make out a case in reply. </w:t>
      </w:r>
    </w:p>
    <w:p w14:paraId="6FD28848" w14:textId="77777777" w:rsidR="00A809FC" w:rsidRPr="004F5F4D" w:rsidRDefault="00A809FC" w:rsidP="00A809FC">
      <w:pPr>
        <w:widowControl/>
        <w:autoSpaceDE/>
        <w:autoSpaceDN/>
        <w:spacing w:after="160" w:line="480" w:lineRule="auto"/>
        <w:ind w:left="720" w:hanging="720"/>
        <w:contextualSpacing/>
        <w:jc w:val="both"/>
      </w:pPr>
    </w:p>
    <w:p w14:paraId="5BD1455E" w14:textId="2B3EDFDC" w:rsidR="00A809FC" w:rsidRPr="004F5F4D" w:rsidRDefault="00A809FC" w:rsidP="00A809FC">
      <w:pPr>
        <w:widowControl/>
        <w:autoSpaceDE/>
        <w:autoSpaceDN/>
        <w:spacing w:after="160" w:line="480" w:lineRule="auto"/>
        <w:ind w:left="720" w:hanging="720"/>
        <w:contextualSpacing/>
        <w:jc w:val="both"/>
      </w:pPr>
      <w:r w:rsidRPr="004F5F4D">
        <w:t>[9]</w:t>
      </w:r>
      <w:r w:rsidRPr="004F5F4D">
        <w:tab/>
      </w:r>
      <w:r w:rsidR="00A85453" w:rsidRPr="004F5F4D">
        <w:t xml:space="preserve">In response to Standard Bank’s application to strike out, Ad Trade launched and application for leave to deliver a supplementary affidavit setting out the reasons why the allegations sought to be struck from its replying affidavit were not disclosed in the founding affidavit, disclosing certain </w:t>
      </w:r>
      <w:r w:rsidR="007E28EA" w:rsidRPr="004F5F4D">
        <w:t>bank account statements discovered by Standard Bank</w:t>
      </w:r>
      <w:r w:rsidR="00A85453" w:rsidRPr="004F5F4D">
        <w:t xml:space="preserve"> and </w:t>
      </w:r>
      <w:r w:rsidR="007E28EA" w:rsidRPr="004F5F4D">
        <w:t xml:space="preserve">reporting the </w:t>
      </w:r>
      <w:r w:rsidR="00A85453" w:rsidRPr="004F5F4D">
        <w:t xml:space="preserve">sale of a property belonging to Guinea. This application too was opposed by Standard Bank. </w:t>
      </w:r>
    </w:p>
    <w:p w14:paraId="075F2872" w14:textId="77777777" w:rsidR="00A809FC" w:rsidRPr="004F5F4D" w:rsidRDefault="00A809FC" w:rsidP="00A809FC">
      <w:pPr>
        <w:widowControl/>
        <w:autoSpaceDE/>
        <w:autoSpaceDN/>
        <w:spacing w:after="160" w:line="480" w:lineRule="auto"/>
        <w:ind w:left="720" w:hanging="720"/>
        <w:contextualSpacing/>
        <w:jc w:val="both"/>
      </w:pPr>
    </w:p>
    <w:p w14:paraId="721B8221" w14:textId="490ECAD6" w:rsidR="00D16B82" w:rsidRPr="004F5F4D" w:rsidRDefault="00A809FC" w:rsidP="00534AF5">
      <w:pPr>
        <w:widowControl/>
        <w:autoSpaceDE/>
        <w:autoSpaceDN/>
        <w:spacing w:after="160" w:line="480" w:lineRule="auto"/>
        <w:ind w:left="720" w:hanging="720"/>
        <w:contextualSpacing/>
        <w:jc w:val="both"/>
      </w:pPr>
      <w:r w:rsidRPr="004F5F4D">
        <w:t>[10]</w:t>
      </w:r>
      <w:r w:rsidRPr="004F5F4D">
        <w:tab/>
      </w:r>
      <w:r w:rsidR="00A85453" w:rsidRPr="004F5F4D">
        <w:t xml:space="preserve">The application to strike out, the application for leave to file a supplementary affidavit and the application to compel delivery of the further particulars </w:t>
      </w:r>
      <w:r w:rsidR="00D16B82" w:rsidRPr="004F5F4D">
        <w:t xml:space="preserve">proceeded to </w:t>
      </w:r>
      <w:r w:rsidR="00A85453" w:rsidRPr="004F5F4D">
        <w:t>argument before me</w:t>
      </w:r>
      <w:r w:rsidR="00D16B82" w:rsidRPr="004F5F4D">
        <w:t xml:space="preserve"> over a period of two days</w:t>
      </w:r>
      <w:r w:rsidR="00A85453" w:rsidRPr="004F5F4D">
        <w:t xml:space="preserve">. </w:t>
      </w:r>
    </w:p>
    <w:p w14:paraId="141C3200" w14:textId="77777777" w:rsidR="00534AF5" w:rsidRPr="004F5F4D" w:rsidRDefault="00534AF5" w:rsidP="00662587">
      <w:pPr>
        <w:widowControl/>
        <w:autoSpaceDE/>
        <w:autoSpaceDN/>
        <w:spacing w:after="160" w:line="480" w:lineRule="auto"/>
        <w:contextualSpacing/>
        <w:jc w:val="both"/>
      </w:pPr>
    </w:p>
    <w:p w14:paraId="0BB5946A" w14:textId="77777777" w:rsidR="00DB17F6" w:rsidRPr="004F5F4D" w:rsidRDefault="00DB17F6" w:rsidP="00DB17F6">
      <w:pPr>
        <w:spacing w:line="480" w:lineRule="auto"/>
        <w:jc w:val="both"/>
        <w:rPr>
          <w:rFonts w:cs="Arial"/>
          <w:b/>
          <w:bCs/>
          <w:i/>
          <w:iCs/>
          <w:szCs w:val="24"/>
        </w:rPr>
      </w:pPr>
      <w:r w:rsidRPr="004F5F4D">
        <w:rPr>
          <w:rFonts w:cs="Arial"/>
          <w:b/>
          <w:bCs/>
          <w:i/>
          <w:iCs/>
          <w:szCs w:val="24"/>
        </w:rPr>
        <w:t>Standard Bank’s application to reopen</w:t>
      </w:r>
    </w:p>
    <w:p w14:paraId="500B533D" w14:textId="77777777" w:rsidR="00DB17F6" w:rsidRPr="004F5F4D" w:rsidRDefault="00DB17F6" w:rsidP="00DB17F6">
      <w:pPr>
        <w:spacing w:line="480" w:lineRule="auto"/>
        <w:jc w:val="both"/>
        <w:rPr>
          <w:rFonts w:cs="Arial"/>
          <w:szCs w:val="24"/>
        </w:rPr>
      </w:pPr>
    </w:p>
    <w:p w14:paraId="5D8535DB" w14:textId="4EBDE417" w:rsidR="00DB17F6" w:rsidRPr="004F5F4D" w:rsidRDefault="00DB17F6" w:rsidP="00DB17F6">
      <w:pPr>
        <w:spacing w:line="480" w:lineRule="auto"/>
        <w:ind w:left="720" w:hanging="720"/>
        <w:jc w:val="both"/>
        <w:rPr>
          <w:rFonts w:cs="Arial"/>
          <w:szCs w:val="24"/>
        </w:rPr>
      </w:pPr>
      <w:r w:rsidRPr="004F5F4D">
        <w:rPr>
          <w:rFonts w:cs="Arial"/>
          <w:szCs w:val="24"/>
        </w:rPr>
        <w:t>[1</w:t>
      </w:r>
      <w:r w:rsidR="00B30A0B" w:rsidRPr="004F5F4D">
        <w:rPr>
          <w:rFonts w:cs="Arial"/>
          <w:szCs w:val="24"/>
        </w:rPr>
        <w:t>1</w:t>
      </w:r>
      <w:r w:rsidRPr="004F5F4D">
        <w:rPr>
          <w:rFonts w:cs="Arial"/>
          <w:szCs w:val="24"/>
        </w:rPr>
        <w:t>]</w:t>
      </w:r>
      <w:r w:rsidRPr="004F5F4D">
        <w:rPr>
          <w:rFonts w:cs="Arial"/>
          <w:szCs w:val="24"/>
        </w:rPr>
        <w:tab/>
        <w:t xml:space="preserve">Shortly before handing down </w:t>
      </w:r>
      <w:r w:rsidR="00DE7F96">
        <w:rPr>
          <w:rFonts w:cs="Arial"/>
          <w:szCs w:val="24"/>
        </w:rPr>
        <w:t>the</w:t>
      </w:r>
      <w:r w:rsidRPr="004F5F4D">
        <w:rPr>
          <w:rFonts w:cs="Arial"/>
          <w:szCs w:val="24"/>
        </w:rPr>
        <w:t xml:space="preserve"> judgment in respect of the </w:t>
      </w:r>
      <w:r w:rsidR="00B30A0B" w:rsidRPr="004F5F4D">
        <w:t xml:space="preserve">application to strike out, the application for leave to file a supplementary affidavit and the application to compel delivery of further particulars, </w:t>
      </w:r>
      <w:r w:rsidRPr="004F5F4D">
        <w:rPr>
          <w:rFonts w:cs="Arial"/>
          <w:szCs w:val="24"/>
        </w:rPr>
        <w:t>I was requested by Standard Bank not to do so as Standard Bank sought to place further material before me.</w:t>
      </w:r>
    </w:p>
    <w:p w14:paraId="5A700592" w14:textId="77777777" w:rsidR="00DB17F6" w:rsidRPr="004F5F4D" w:rsidRDefault="00DB17F6" w:rsidP="00DB17F6">
      <w:pPr>
        <w:spacing w:line="480" w:lineRule="auto"/>
        <w:ind w:left="720" w:hanging="720"/>
        <w:jc w:val="both"/>
        <w:rPr>
          <w:rFonts w:cs="Arial"/>
          <w:szCs w:val="24"/>
        </w:rPr>
      </w:pPr>
    </w:p>
    <w:p w14:paraId="1692AB47" w14:textId="2D85DD2C" w:rsidR="00DB17F6" w:rsidRPr="004F5F4D" w:rsidRDefault="00DB17F6" w:rsidP="00DB17F6">
      <w:pPr>
        <w:spacing w:line="480" w:lineRule="auto"/>
        <w:ind w:left="720" w:hanging="720"/>
        <w:jc w:val="both"/>
        <w:rPr>
          <w:rFonts w:cs="Arial"/>
          <w:szCs w:val="24"/>
        </w:rPr>
      </w:pPr>
      <w:r w:rsidRPr="004F5F4D">
        <w:rPr>
          <w:rFonts w:cs="Arial"/>
          <w:szCs w:val="24"/>
        </w:rPr>
        <w:lastRenderedPageBreak/>
        <w:t>[</w:t>
      </w:r>
      <w:r w:rsidR="00B30A0B" w:rsidRPr="004F5F4D">
        <w:rPr>
          <w:rFonts w:cs="Arial"/>
          <w:szCs w:val="24"/>
        </w:rPr>
        <w:t>1</w:t>
      </w:r>
      <w:r w:rsidRPr="004F5F4D">
        <w:rPr>
          <w:rFonts w:cs="Arial"/>
          <w:szCs w:val="24"/>
        </w:rPr>
        <w:t>2]</w:t>
      </w:r>
      <w:r w:rsidRPr="004F5F4D">
        <w:rPr>
          <w:rFonts w:cs="Arial"/>
          <w:szCs w:val="24"/>
        </w:rPr>
        <w:tab/>
        <w:t xml:space="preserve">The parties engaged one another regarding the nature and extent of the further material to be placed before me in an attempt to reach an agreement on these aspects. No agreement could be reached. </w:t>
      </w:r>
    </w:p>
    <w:p w14:paraId="13C1723A" w14:textId="77777777" w:rsidR="00DB17F6" w:rsidRPr="004F5F4D" w:rsidRDefault="00DB17F6" w:rsidP="00DB17F6">
      <w:pPr>
        <w:spacing w:line="480" w:lineRule="auto"/>
        <w:ind w:left="720" w:hanging="720"/>
        <w:jc w:val="both"/>
        <w:rPr>
          <w:rFonts w:cs="Arial"/>
          <w:szCs w:val="24"/>
        </w:rPr>
      </w:pPr>
    </w:p>
    <w:p w14:paraId="7F47CDB8" w14:textId="22367449" w:rsidR="00DB17F6" w:rsidRPr="004F5F4D" w:rsidRDefault="00DB17F6" w:rsidP="00DB17F6">
      <w:pPr>
        <w:spacing w:line="480" w:lineRule="auto"/>
        <w:ind w:left="720" w:hanging="720"/>
        <w:jc w:val="both"/>
        <w:rPr>
          <w:rFonts w:cs="Arial"/>
          <w:szCs w:val="24"/>
        </w:rPr>
      </w:pPr>
      <w:r w:rsidRPr="004F5F4D">
        <w:rPr>
          <w:rFonts w:cs="Arial"/>
          <w:szCs w:val="24"/>
        </w:rPr>
        <w:t>[</w:t>
      </w:r>
      <w:r w:rsidR="00B30A0B" w:rsidRPr="004F5F4D">
        <w:rPr>
          <w:rFonts w:cs="Arial"/>
          <w:szCs w:val="24"/>
        </w:rPr>
        <w:t>1</w:t>
      </w:r>
      <w:r w:rsidRPr="004F5F4D">
        <w:rPr>
          <w:rFonts w:cs="Arial"/>
          <w:szCs w:val="24"/>
        </w:rPr>
        <w:t>3]</w:t>
      </w:r>
      <w:r w:rsidRPr="004F5F4D">
        <w:rPr>
          <w:rFonts w:cs="Arial"/>
          <w:szCs w:val="24"/>
        </w:rPr>
        <w:tab/>
        <w:t xml:space="preserve">In view of the delay that had already </w:t>
      </w:r>
      <w:r w:rsidR="004F5F4D" w:rsidRPr="004F5F4D">
        <w:rPr>
          <w:rFonts w:cs="Arial"/>
          <w:szCs w:val="24"/>
        </w:rPr>
        <w:t>occurred</w:t>
      </w:r>
      <w:r w:rsidRPr="004F5F4D">
        <w:rPr>
          <w:rFonts w:cs="Arial"/>
          <w:szCs w:val="24"/>
        </w:rPr>
        <w:t xml:space="preserve">, I proceeded to direct that Standard Bank, having indicated its intention to do so, was to launch its intended application for the reopening of the application to compel before me by no later than 13 October 2023, failing which I would deliver my judgment in respect of the </w:t>
      </w:r>
      <w:r w:rsidR="00D16B82" w:rsidRPr="004F5F4D">
        <w:t xml:space="preserve">applications argued before me. </w:t>
      </w:r>
    </w:p>
    <w:p w14:paraId="00AC03F5" w14:textId="77777777" w:rsidR="00DB17F6" w:rsidRPr="004F5F4D" w:rsidRDefault="00DB17F6" w:rsidP="00DB17F6">
      <w:pPr>
        <w:spacing w:line="480" w:lineRule="auto"/>
        <w:ind w:left="720" w:hanging="720"/>
        <w:jc w:val="both"/>
        <w:rPr>
          <w:rFonts w:cs="Arial"/>
          <w:szCs w:val="24"/>
        </w:rPr>
      </w:pPr>
    </w:p>
    <w:p w14:paraId="62208812" w14:textId="5305925F" w:rsidR="00DB17F6" w:rsidRPr="004F5F4D" w:rsidRDefault="00DB17F6" w:rsidP="00DB17F6">
      <w:pPr>
        <w:spacing w:line="480" w:lineRule="auto"/>
        <w:ind w:left="720" w:hanging="720"/>
        <w:jc w:val="both"/>
        <w:rPr>
          <w:rFonts w:cs="Arial"/>
          <w:szCs w:val="24"/>
        </w:rPr>
      </w:pPr>
      <w:r w:rsidRPr="004F5F4D">
        <w:rPr>
          <w:rFonts w:cs="Arial"/>
          <w:szCs w:val="24"/>
        </w:rPr>
        <w:t>[</w:t>
      </w:r>
      <w:r w:rsidR="00B30A0B" w:rsidRPr="004F5F4D">
        <w:rPr>
          <w:rFonts w:cs="Arial"/>
          <w:szCs w:val="24"/>
        </w:rPr>
        <w:t>1</w:t>
      </w:r>
      <w:r w:rsidRPr="004F5F4D">
        <w:rPr>
          <w:rFonts w:cs="Arial"/>
          <w:szCs w:val="24"/>
        </w:rPr>
        <w:t>4]</w:t>
      </w:r>
      <w:r w:rsidRPr="004F5F4D">
        <w:rPr>
          <w:rFonts w:cs="Arial"/>
          <w:szCs w:val="24"/>
        </w:rPr>
        <w:tab/>
        <w:t>Standard Bank proceeded to deliver its application to reopen the application to compel</w:t>
      </w:r>
      <w:r w:rsidR="00F12E47" w:rsidRPr="004F5F4D">
        <w:rPr>
          <w:rFonts w:cs="Arial"/>
          <w:szCs w:val="24"/>
        </w:rPr>
        <w:t xml:space="preserve"> before me</w:t>
      </w:r>
      <w:r w:rsidRPr="004F5F4D">
        <w:rPr>
          <w:rFonts w:cs="Arial"/>
          <w:szCs w:val="24"/>
        </w:rPr>
        <w:t xml:space="preserve">, which Ad Trade opposed. The matter proceeded to argument before me on 7 December 2023. </w:t>
      </w:r>
    </w:p>
    <w:p w14:paraId="151111FB" w14:textId="77777777" w:rsidR="00DB17F6" w:rsidRPr="004F5F4D" w:rsidRDefault="00DB17F6" w:rsidP="00DB17F6">
      <w:pPr>
        <w:spacing w:line="480" w:lineRule="auto"/>
        <w:ind w:left="720" w:hanging="720"/>
        <w:jc w:val="both"/>
        <w:rPr>
          <w:rFonts w:cs="Arial"/>
          <w:szCs w:val="24"/>
        </w:rPr>
      </w:pPr>
    </w:p>
    <w:p w14:paraId="464C390F" w14:textId="4797A31D" w:rsidR="00DB17F6" w:rsidRDefault="00DB17F6" w:rsidP="00D16B82">
      <w:pPr>
        <w:spacing w:line="480" w:lineRule="auto"/>
        <w:ind w:left="720" w:hanging="720"/>
        <w:jc w:val="both"/>
        <w:rPr>
          <w:rFonts w:cs="Arial"/>
          <w:szCs w:val="24"/>
        </w:rPr>
      </w:pPr>
      <w:r w:rsidRPr="004F5F4D">
        <w:rPr>
          <w:rFonts w:cs="Arial"/>
          <w:szCs w:val="24"/>
        </w:rPr>
        <w:t>[</w:t>
      </w:r>
      <w:r w:rsidR="00A14347" w:rsidRPr="004F5F4D">
        <w:rPr>
          <w:rFonts w:cs="Arial"/>
          <w:szCs w:val="24"/>
        </w:rPr>
        <w:t>1</w:t>
      </w:r>
      <w:r w:rsidRPr="004F5F4D">
        <w:rPr>
          <w:rFonts w:cs="Arial"/>
          <w:szCs w:val="24"/>
        </w:rPr>
        <w:t>5]</w:t>
      </w:r>
      <w:r w:rsidRPr="004F5F4D">
        <w:rPr>
          <w:rFonts w:cs="Arial"/>
          <w:szCs w:val="24"/>
        </w:rPr>
        <w:tab/>
        <w:t>In terms of the application to reopen, Standard Bank seeks leave to “</w:t>
      </w:r>
      <w:r w:rsidRPr="004F5F4D">
        <w:rPr>
          <w:rFonts w:cs="Arial"/>
          <w:i/>
          <w:iCs/>
          <w:szCs w:val="24"/>
        </w:rPr>
        <w:t xml:space="preserve">file supplementary submissions in regard to the relevance of, and the bearing upon the first application of the application instituted by the first respondent on 2 August 2023, in which the first respondent seeks to compel further particulars from the second respondent.” </w:t>
      </w:r>
      <w:r w:rsidRPr="004F5F4D">
        <w:rPr>
          <w:rFonts w:cs="Arial"/>
          <w:szCs w:val="24"/>
        </w:rPr>
        <w:t>(sic)</w:t>
      </w:r>
    </w:p>
    <w:p w14:paraId="58D1FA18" w14:textId="77777777" w:rsidR="00F61F0B" w:rsidRPr="004F5F4D" w:rsidRDefault="00F61F0B" w:rsidP="00F61F0B">
      <w:pPr>
        <w:spacing w:line="480" w:lineRule="auto"/>
        <w:jc w:val="both"/>
        <w:rPr>
          <w:rFonts w:cs="Arial"/>
          <w:szCs w:val="24"/>
        </w:rPr>
      </w:pPr>
    </w:p>
    <w:p w14:paraId="598B8A32" w14:textId="185A8393" w:rsidR="001D04BC" w:rsidRPr="004F5F4D" w:rsidRDefault="00DB17F6" w:rsidP="00DB17F6">
      <w:pPr>
        <w:spacing w:line="480" w:lineRule="auto"/>
        <w:ind w:left="720" w:hanging="720"/>
        <w:jc w:val="both"/>
        <w:rPr>
          <w:rFonts w:cs="Arial"/>
          <w:szCs w:val="24"/>
        </w:rPr>
      </w:pPr>
      <w:r w:rsidRPr="004F5F4D">
        <w:rPr>
          <w:rFonts w:cs="Arial"/>
          <w:szCs w:val="24"/>
        </w:rPr>
        <w:t>[</w:t>
      </w:r>
      <w:r w:rsidR="009802C6" w:rsidRPr="004F5F4D">
        <w:rPr>
          <w:rFonts w:cs="Arial"/>
          <w:szCs w:val="24"/>
        </w:rPr>
        <w:t>1</w:t>
      </w:r>
      <w:r w:rsidRPr="004F5F4D">
        <w:rPr>
          <w:rFonts w:cs="Arial"/>
          <w:szCs w:val="24"/>
        </w:rPr>
        <w:t>6]</w:t>
      </w:r>
      <w:r w:rsidRPr="004F5F4D">
        <w:rPr>
          <w:rFonts w:cs="Arial"/>
          <w:szCs w:val="24"/>
        </w:rPr>
        <w:tab/>
        <w:t>It appears from Standard Bank’s founding affidavit</w:t>
      </w:r>
      <w:r w:rsidR="00F12E47" w:rsidRPr="004F5F4D">
        <w:rPr>
          <w:rFonts w:cs="Arial"/>
          <w:szCs w:val="24"/>
        </w:rPr>
        <w:t xml:space="preserve">, and the documents uploaded onto the Caselines court file, </w:t>
      </w:r>
      <w:r w:rsidRPr="004F5F4D">
        <w:rPr>
          <w:rFonts w:cs="Arial"/>
          <w:szCs w:val="24"/>
        </w:rPr>
        <w:t xml:space="preserve">that Ad Trade requested further particulars for trial from The Central Bank, and that when The Central </w:t>
      </w:r>
      <w:r w:rsidR="009E0582" w:rsidRPr="004F5F4D">
        <w:rPr>
          <w:rFonts w:cs="Arial"/>
          <w:szCs w:val="24"/>
        </w:rPr>
        <w:t xml:space="preserve">Bank </w:t>
      </w:r>
      <w:r w:rsidRPr="004F5F4D">
        <w:rPr>
          <w:rFonts w:cs="Arial"/>
          <w:szCs w:val="24"/>
        </w:rPr>
        <w:t>failed to deliver the particulars requested, Ad Trade launched an application to compel delivery of the further particulars</w:t>
      </w:r>
      <w:r w:rsidR="009802C6" w:rsidRPr="004F5F4D">
        <w:rPr>
          <w:rFonts w:cs="Arial"/>
          <w:szCs w:val="24"/>
        </w:rPr>
        <w:t xml:space="preserve"> against The Central Bank</w:t>
      </w:r>
      <w:r w:rsidRPr="004F5F4D">
        <w:rPr>
          <w:rFonts w:cs="Arial"/>
          <w:szCs w:val="24"/>
        </w:rPr>
        <w:t xml:space="preserve">. </w:t>
      </w:r>
    </w:p>
    <w:p w14:paraId="3FA1CDA8" w14:textId="77777777" w:rsidR="001D04BC" w:rsidRPr="004F5F4D" w:rsidRDefault="001D04BC" w:rsidP="00DB17F6">
      <w:pPr>
        <w:spacing w:line="480" w:lineRule="auto"/>
        <w:ind w:left="720" w:hanging="720"/>
        <w:jc w:val="both"/>
        <w:rPr>
          <w:rFonts w:cs="Arial"/>
          <w:szCs w:val="24"/>
        </w:rPr>
      </w:pPr>
    </w:p>
    <w:p w14:paraId="7535D2DB" w14:textId="7F0D7F28" w:rsidR="00DB17F6" w:rsidRPr="004F5F4D" w:rsidRDefault="001D04BC" w:rsidP="00DB17F6">
      <w:pPr>
        <w:spacing w:line="480" w:lineRule="auto"/>
        <w:ind w:left="720" w:hanging="720"/>
        <w:jc w:val="both"/>
        <w:rPr>
          <w:rFonts w:cs="Arial"/>
          <w:szCs w:val="24"/>
        </w:rPr>
      </w:pPr>
      <w:r w:rsidRPr="004F5F4D">
        <w:rPr>
          <w:rFonts w:cs="Arial"/>
          <w:szCs w:val="24"/>
        </w:rPr>
        <w:lastRenderedPageBreak/>
        <w:t>[17]</w:t>
      </w:r>
      <w:r w:rsidRPr="004F5F4D">
        <w:rPr>
          <w:rFonts w:cs="Arial"/>
          <w:szCs w:val="24"/>
        </w:rPr>
        <w:tab/>
      </w:r>
      <w:r w:rsidR="00E27E1A" w:rsidRPr="004F5F4D">
        <w:rPr>
          <w:rFonts w:cs="Arial"/>
          <w:szCs w:val="24"/>
        </w:rPr>
        <w:t xml:space="preserve">This event, the launching of an application to compel further particulars against The Central Bank, appears to </w:t>
      </w:r>
      <w:r w:rsidR="00B773E6" w:rsidRPr="004F5F4D">
        <w:rPr>
          <w:rFonts w:cs="Arial"/>
          <w:szCs w:val="24"/>
        </w:rPr>
        <w:t xml:space="preserve">be what motivated Standard Bank to launch its application to reopen and which </w:t>
      </w:r>
      <w:r w:rsidR="00E27E1A" w:rsidRPr="004F5F4D">
        <w:rPr>
          <w:rFonts w:cs="Arial"/>
          <w:szCs w:val="24"/>
        </w:rPr>
        <w:t>form</w:t>
      </w:r>
      <w:r w:rsidR="00B773E6" w:rsidRPr="004F5F4D">
        <w:rPr>
          <w:rFonts w:cs="Arial"/>
          <w:szCs w:val="24"/>
        </w:rPr>
        <w:t>s</w:t>
      </w:r>
      <w:r w:rsidR="00E27E1A" w:rsidRPr="004F5F4D">
        <w:rPr>
          <w:rFonts w:cs="Arial"/>
          <w:szCs w:val="24"/>
        </w:rPr>
        <w:t xml:space="preserve"> the basis of </w:t>
      </w:r>
      <w:r w:rsidR="00B773E6" w:rsidRPr="004F5F4D">
        <w:rPr>
          <w:rFonts w:cs="Arial"/>
          <w:szCs w:val="24"/>
        </w:rPr>
        <w:t>the further material it seeks leave to place before</w:t>
      </w:r>
      <w:r w:rsidR="00F12E47" w:rsidRPr="004F5F4D">
        <w:rPr>
          <w:rFonts w:cs="Arial"/>
          <w:szCs w:val="24"/>
        </w:rPr>
        <w:t xml:space="preserve"> me</w:t>
      </w:r>
      <w:r w:rsidR="00B773E6" w:rsidRPr="004F5F4D">
        <w:rPr>
          <w:rFonts w:cs="Arial"/>
          <w:szCs w:val="24"/>
        </w:rPr>
        <w:t xml:space="preserve">. </w:t>
      </w:r>
    </w:p>
    <w:p w14:paraId="2CE716AB" w14:textId="77777777" w:rsidR="00DB17F6" w:rsidRPr="004F5F4D" w:rsidRDefault="00DB17F6" w:rsidP="00DB17F6">
      <w:pPr>
        <w:spacing w:line="480" w:lineRule="auto"/>
        <w:ind w:left="720" w:hanging="720"/>
        <w:jc w:val="both"/>
        <w:rPr>
          <w:rFonts w:cs="Arial"/>
          <w:szCs w:val="24"/>
        </w:rPr>
      </w:pPr>
    </w:p>
    <w:p w14:paraId="22B03826" w14:textId="10086E10" w:rsidR="00FB2FF0" w:rsidRPr="004F5F4D" w:rsidRDefault="00FB2FF0" w:rsidP="00DB17F6">
      <w:pPr>
        <w:spacing w:line="480" w:lineRule="auto"/>
        <w:ind w:left="720" w:hanging="720"/>
        <w:jc w:val="both"/>
        <w:rPr>
          <w:rFonts w:cs="Arial"/>
          <w:i/>
          <w:iCs/>
          <w:szCs w:val="24"/>
        </w:rPr>
      </w:pPr>
      <w:r w:rsidRPr="004F5F4D">
        <w:rPr>
          <w:rFonts w:cs="Arial"/>
          <w:i/>
          <w:iCs/>
          <w:szCs w:val="24"/>
        </w:rPr>
        <w:t xml:space="preserve">Test for reopening </w:t>
      </w:r>
      <w:r w:rsidR="00A17263" w:rsidRPr="004F5F4D">
        <w:rPr>
          <w:rFonts w:cs="Arial"/>
          <w:i/>
          <w:iCs/>
          <w:szCs w:val="24"/>
        </w:rPr>
        <w:t>of a hearing</w:t>
      </w:r>
    </w:p>
    <w:p w14:paraId="0FA8555A" w14:textId="77777777" w:rsidR="00A17263" w:rsidRPr="004F5F4D" w:rsidRDefault="00A17263" w:rsidP="00DB17F6">
      <w:pPr>
        <w:spacing w:line="480" w:lineRule="auto"/>
        <w:ind w:left="720" w:hanging="720"/>
        <w:jc w:val="both"/>
        <w:rPr>
          <w:rFonts w:cs="Arial"/>
          <w:i/>
          <w:iCs/>
          <w:szCs w:val="24"/>
        </w:rPr>
      </w:pPr>
    </w:p>
    <w:p w14:paraId="3BD23D11" w14:textId="1FEBEECF" w:rsidR="00A17263" w:rsidRPr="004F5F4D" w:rsidRDefault="00A17263" w:rsidP="00A17263">
      <w:pPr>
        <w:spacing w:line="480" w:lineRule="auto"/>
        <w:ind w:left="720" w:hanging="720"/>
        <w:jc w:val="both"/>
        <w:rPr>
          <w:rFonts w:cs="Arial"/>
          <w:szCs w:val="24"/>
        </w:rPr>
      </w:pPr>
      <w:r w:rsidRPr="004F5F4D">
        <w:rPr>
          <w:rFonts w:cs="Arial"/>
          <w:szCs w:val="24"/>
        </w:rPr>
        <w:t>[1</w:t>
      </w:r>
      <w:r w:rsidR="001D04BC" w:rsidRPr="004F5F4D">
        <w:rPr>
          <w:rFonts w:cs="Arial"/>
          <w:szCs w:val="24"/>
        </w:rPr>
        <w:t>8</w:t>
      </w:r>
      <w:r w:rsidRPr="004F5F4D">
        <w:rPr>
          <w:rFonts w:cs="Arial"/>
          <w:szCs w:val="24"/>
        </w:rPr>
        <w:t>]</w:t>
      </w:r>
      <w:r w:rsidRPr="004F5F4D">
        <w:rPr>
          <w:rFonts w:cs="Arial"/>
          <w:szCs w:val="24"/>
        </w:rPr>
        <w:tab/>
        <w:t>Whether or not to allow the reopening of a matter falls within the discretion of the court. This discretion is to be exercised judicially and upon consideration of all relevant factors and is a matter of fairness to both parties.</w:t>
      </w:r>
      <w:r w:rsidRPr="004F5F4D">
        <w:rPr>
          <w:rStyle w:val="FootnoteReference"/>
          <w:rFonts w:cs="Arial"/>
          <w:szCs w:val="24"/>
        </w:rPr>
        <w:footnoteReference w:id="1"/>
      </w:r>
    </w:p>
    <w:p w14:paraId="0B7D98C2" w14:textId="77777777" w:rsidR="00A17263" w:rsidRPr="004F5F4D" w:rsidRDefault="00A17263" w:rsidP="00A17263">
      <w:pPr>
        <w:spacing w:line="480" w:lineRule="auto"/>
        <w:ind w:left="720" w:hanging="720"/>
        <w:jc w:val="both"/>
        <w:rPr>
          <w:rFonts w:cs="Arial"/>
          <w:szCs w:val="24"/>
        </w:rPr>
      </w:pPr>
    </w:p>
    <w:p w14:paraId="6C5A0D4F" w14:textId="4C4EA65A" w:rsidR="00A17263" w:rsidRPr="004F5F4D" w:rsidRDefault="00A17263" w:rsidP="00A17263">
      <w:pPr>
        <w:spacing w:line="480" w:lineRule="auto"/>
        <w:ind w:left="720" w:hanging="720"/>
        <w:jc w:val="both"/>
        <w:rPr>
          <w:rFonts w:cs="Arial"/>
          <w:szCs w:val="24"/>
        </w:rPr>
      </w:pPr>
      <w:r w:rsidRPr="004F5F4D">
        <w:rPr>
          <w:rFonts w:cs="Arial"/>
          <w:szCs w:val="24"/>
        </w:rPr>
        <w:t>[1</w:t>
      </w:r>
      <w:r w:rsidR="001D04BC" w:rsidRPr="004F5F4D">
        <w:rPr>
          <w:rFonts w:cs="Arial"/>
          <w:szCs w:val="24"/>
        </w:rPr>
        <w:t>9</w:t>
      </w:r>
      <w:r w:rsidRPr="004F5F4D">
        <w:rPr>
          <w:rFonts w:cs="Arial"/>
          <w:szCs w:val="24"/>
        </w:rPr>
        <w:t>]</w:t>
      </w:r>
      <w:r w:rsidRPr="004F5F4D">
        <w:rPr>
          <w:rFonts w:cs="Arial"/>
          <w:szCs w:val="24"/>
        </w:rPr>
        <w:tab/>
        <w:t>The relevant factors to be considered include the following:</w:t>
      </w:r>
    </w:p>
    <w:p w14:paraId="2EB1255E" w14:textId="77777777" w:rsidR="001D04BC" w:rsidRPr="004F5F4D" w:rsidRDefault="001D04BC" w:rsidP="00A17263">
      <w:pPr>
        <w:spacing w:line="480" w:lineRule="auto"/>
        <w:ind w:left="720" w:hanging="720"/>
        <w:jc w:val="both"/>
        <w:rPr>
          <w:rFonts w:cs="Arial"/>
          <w:szCs w:val="24"/>
        </w:rPr>
      </w:pPr>
    </w:p>
    <w:p w14:paraId="55BD90CD" w14:textId="77777777" w:rsidR="00A17263" w:rsidRPr="004F5F4D" w:rsidRDefault="00A17263" w:rsidP="00A17263">
      <w:pPr>
        <w:spacing w:line="360" w:lineRule="auto"/>
        <w:ind w:firstLine="720"/>
        <w:jc w:val="both"/>
        <w:rPr>
          <w:i/>
          <w:iCs/>
          <w:color w:val="000000"/>
          <w:szCs w:val="24"/>
          <w:lang w:eastAsia="en-ZA"/>
        </w:rPr>
      </w:pPr>
      <w:r w:rsidRPr="00911358">
        <w:rPr>
          <w:rFonts w:ascii="Verdana" w:hAnsi="Verdana"/>
          <w:color w:val="000000"/>
          <w:sz w:val="20"/>
          <w:szCs w:val="20"/>
          <w:lang w:eastAsia="en-ZA"/>
        </w:rPr>
        <w:t> </w:t>
      </w:r>
      <w:r w:rsidRPr="004F5F4D">
        <w:rPr>
          <w:rFonts w:ascii="Verdana" w:hAnsi="Verdana"/>
          <w:color w:val="000000"/>
          <w:sz w:val="20"/>
          <w:szCs w:val="20"/>
          <w:lang w:eastAsia="en-ZA"/>
        </w:rPr>
        <w:t xml:space="preserve">        </w:t>
      </w:r>
      <w:r w:rsidRPr="004F5F4D">
        <w:rPr>
          <w:rFonts w:asciiTheme="minorHAnsi" w:hAnsiTheme="minorHAnsi"/>
          <w:i/>
          <w:iCs/>
          <w:color w:val="000000"/>
          <w:szCs w:val="24"/>
          <w:lang w:eastAsia="en-ZA"/>
        </w:rPr>
        <w:t>“</w:t>
      </w:r>
      <w:r w:rsidRPr="00911358">
        <w:rPr>
          <w:rFonts w:asciiTheme="minorHAnsi" w:hAnsiTheme="minorHAnsi"/>
          <w:i/>
          <w:iCs/>
          <w:color w:val="000000"/>
          <w:szCs w:val="24"/>
          <w:lang w:eastAsia="en-ZA"/>
        </w:rPr>
        <w:t>(i)   The reason why the evidence was not led timeously.</w:t>
      </w:r>
    </w:p>
    <w:p w14:paraId="6468E11C" w14:textId="77777777" w:rsidR="00A17263" w:rsidRPr="00911358" w:rsidRDefault="00A17263" w:rsidP="00A17263">
      <w:pPr>
        <w:spacing w:line="360" w:lineRule="auto"/>
        <w:ind w:firstLine="720"/>
        <w:jc w:val="both"/>
        <w:rPr>
          <w:rFonts w:asciiTheme="minorHAnsi" w:hAnsiTheme="minorHAnsi"/>
          <w:i/>
          <w:iCs/>
          <w:color w:val="000000"/>
          <w:szCs w:val="24"/>
          <w:lang w:eastAsia="en-ZA"/>
        </w:rPr>
      </w:pPr>
    </w:p>
    <w:p w14:paraId="2690EACE" w14:textId="77777777" w:rsidR="00A17263" w:rsidRPr="004F5F4D" w:rsidRDefault="00A17263" w:rsidP="00A17263">
      <w:pPr>
        <w:spacing w:line="360" w:lineRule="auto"/>
        <w:jc w:val="both"/>
        <w:rPr>
          <w:i/>
          <w:iCs/>
          <w:color w:val="000000"/>
          <w:szCs w:val="24"/>
          <w:lang w:eastAsia="en-ZA"/>
        </w:rPr>
      </w:pPr>
      <w:r w:rsidRPr="00911358">
        <w:rPr>
          <w:rFonts w:asciiTheme="minorHAnsi" w:hAnsiTheme="minorHAnsi"/>
          <w:i/>
          <w:iCs/>
          <w:color w:val="000000"/>
          <w:szCs w:val="24"/>
          <w:lang w:eastAsia="en-ZA"/>
        </w:rPr>
        <w:t>   </w:t>
      </w:r>
      <w:r w:rsidRPr="004F5F4D">
        <w:rPr>
          <w:rFonts w:asciiTheme="minorHAnsi" w:hAnsiTheme="minorHAnsi"/>
          <w:i/>
          <w:iCs/>
          <w:color w:val="000000"/>
          <w:szCs w:val="24"/>
          <w:lang w:eastAsia="en-ZA"/>
        </w:rPr>
        <w:tab/>
      </w:r>
      <w:r w:rsidRPr="004F5F4D">
        <w:rPr>
          <w:rFonts w:asciiTheme="minorHAnsi" w:hAnsiTheme="minorHAnsi"/>
          <w:i/>
          <w:iCs/>
          <w:color w:val="000000"/>
          <w:szCs w:val="24"/>
          <w:lang w:eastAsia="en-ZA"/>
        </w:rPr>
        <w:tab/>
      </w:r>
      <w:r w:rsidRPr="00911358">
        <w:rPr>
          <w:rFonts w:asciiTheme="minorHAnsi" w:hAnsiTheme="minorHAnsi"/>
          <w:i/>
          <w:iCs/>
          <w:color w:val="000000"/>
          <w:szCs w:val="24"/>
          <w:lang w:eastAsia="en-ZA"/>
        </w:rPr>
        <w:t>(ii)   The degree of materiality of the evidence.</w:t>
      </w:r>
    </w:p>
    <w:p w14:paraId="208CAF70" w14:textId="77777777" w:rsidR="00A17263" w:rsidRPr="00911358" w:rsidRDefault="00A17263" w:rsidP="00A17263">
      <w:pPr>
        <w:spacing w:line="360" w:lineRule="auto"/>
        <w:jc w:val="both"/>
        <w:rPr>
          <w:rFonts w:asciiTheme="minorHAnsi" w:hAnsiTheme="minorHAnsi"/>
          <w:i/>
          <w:iCs/>
          <w:color w:val="000000"/>
          <w:szCs w:val="24"/>
          <w:lang w:eastAsia="en-ZA"/>
        </w:rPr>
      </w:pPr>
    </w:p>
    <w:p w14:paraId="503323EB" w14:textId="44BF1BDF" w:rsidR="00A17263" w:rsidRPr="004F5F4D" w:rsidRDefault="00A17263" w:rsidP="00A17263">
      <w:pPr>
        <w:spacing w:line="360" w:lineRule="auto"/>
        <w:ind w:left="1440"/>
        <w:jc w:val="both"/>
        <w:rPr>
          <w:i/>
          <w:iCs/>
          <w:color w:val="000000"/>
          <w:szCs w:val="24"/>
          <w:lang w:eastAsia="en-ZA"/>
        </w:rPr>
      </w:pPr>
      <w:r w:rsidRPr="00911358">
        <w:rPr>
          <w:rFonts w:asciiTheme="minorHAnsi" w:hAnsiTheme="minorHAnsi"/>
          <w:i/>
          <w:iCs/>
          <w:color w:val="000000"/>
          <w:szCs w:val="24"/>
          <w:lang w:eastAsia="en-ZA"/>
        </w:rPr>
        <w:t>(iii)   The possibility that it may have been shaped to relieve the pinch of the shoe.</w:t>
      </w:r>
    </w:p>
    <w:p w14:paraId="54F5CC1B" w14:textId="77777777" w:rsidR="00A17263" w:rsidRPr="004F5F4D" w:rsidRDefault="00A17263" w:rsidP="00A17263">
      <w:pPr>
        <w:spacing w:line="360" w:lineRule="auto"/>
        <w:ind w:left="720"/>
        <w:jc w:val="both"/>
        <w:rPr>
          <w:rFonts w:asciiTheme="minorHAnsi" w:hAnsiTheme="minorHAnsi"/>
          <w:i/>
          <w:iCs/>
          <w:color w:val="000000"/>
          <w:szCs w:val="24"/>
          <w:lang w:eastAsia="en-ZA"/>
        </w:rPr>
      </w:pPr>
    </w:p>
    <w:p w14:paraId="74A40A90" w14:textId="77777777" w:rsidR="00A17263" w:rsidRPr="004F5F4D" w:rsidRDefault="00A17263" w:rsidP="00A17263">
      <w:pPr>
        <w:spacing w:line="360" w:lineRule="auto"/>
        <w:ind w:left="1440"/>
        <w:jc w:val="both"/>
        <w:rPr>
          <w:i/>
          <w:iCs/>
          <w:color w:val="000000"/>
          <w:szCs w:val="24"/>
          <w:lang w:eastAsia="en-ZA"/>
        </w:rPr>
      </w:pPr>
      <w:r w:rsidRPr="00911358">
        <w:rPr>
          <w:rFonts w:asciiTheme="minorHAnsi" w:hAnsiTheme="minorHAnsi"/>
          <w:i/>
          <w:iCs/>
          <w:color w:val="000000"/>
          <w:szCs w:val="24"/>
          <w:lang w:eastAsia="en-ZA"/>
        </w:rPr>
        <w:t>(iv)   The balance of prejudice, i.e. the prejudice to the plaintiff if the application is refused, and the prejudice to the defendant if it is granted. This is a wide field. It may include such factors as the amount or importance of the issue at stake; the fact that the defendant's witnesses may already have dispersed; the question whether the refusal might result in a judgment of absolution, in which event whether it might not be as broad as it is long to let the plaintiff lead the evidence rather than to put the parties to the expense of proceedings de novo.</w:t>
      </w:r>
    </w:p>
    <w:p w14:paraId="54361F96" w14:textId="77777777" w:rsidR="00A17263" w:rsidRPr="00911358" w:rsidRDefault="00A17263" w:rsidP="00A17263">
      <w:pPr>
        <w:spacing w:line="360" w:lineRule="auto"/>
        <w:ind w:left="1440"/>
        <w:jc w:val="both"/>
        <w:rPr>
          <w:rFonts w:asciiTheme="minorHAnsi" w:hAnsiTheme="minorHAnsi"/>
          <w:i/>
          <w:iCs/>
          <w:color w:val="000000"/>
          <w:szCs w:val="24"/>
          <w:lang w:eastAsia="en-ZA"/>
        </w:rPr>
      </w:pPr>
    </w:p>
    <w:p w14:paraId="3B669F46" w14:textId="77777777" w:rsidR="00A17263" w:rsidRPr="004F5F4D" w:rsidRDefault="00A17263" w:rsidP="00A17263">
      <w:pPr>
        <w:spacing w:line="360" w:lineRule="auto"/>
        <w:ind w:left="1440"/>
        <w:jc w:val="both"/>
        <w:rPr>
          <w:i/>
          <w:iCs/>
          <w:color w:val="000000"/>
          <w:szCs w:val="24"/>
          <w:lang w:eastAsia="en-ZA"/>
        </w:rPr>
      </w:pPr>
      <w:r w:rsidRPr="00911358">
        <w:rPr>
          <w:rFonts w:asciiTheme="minorHAnsi" w:hAnsiTheme="minorHAnsi"/>
          <w:i/>
          <w:iCs/>
          <w:color w:val="000000"/>
          <w:szCs w:val="24"/>
          <w:lang w:eastAsia="en-ZA"/>
        </w:rPr>
        <w:lastRenderedPageBreak/>
        <w:t>(v)   The stage which the particular litigation has reached. Where judgment has been reserved after all evidence has been led on both sides and, just before judgment is delivered, the plaintiff asks for leave to lead further evidence, it may well be that he will have a harder row to hoe, because of factors such as the increased possibility of prejudice to the defendant, the greater need for finality, and the undesirability of throwing the whole case into the melting pot again, and perhaps also the convenience of the court, which is usually under some pressure in its roster of cases. On the other hand, where a plaintiff closes his case and, before his opponents have taken any steps, asks for leave to add some further evidence, the case is then still in medias res as it were.</w:t>
      </w:r>
    </w:p>
    <w:p w14:paraId="6AF91BD7" w14:textId="77777777" w:rsidR="00A17263" w:rsidRPr="00911358" w:rsidRDefault="00A17263" w:rsidP="00A17263">
      <w:pPr>
        <w:spacing w:line="360" w:lineRule="auto"/>
        <w:ind w:left="1440"/>
        <w:jc w:val="both"/>
        <w:rPr>
          <w:rFonts w:asciiTheme="minorHAnsi" w:hAnsiTheme="minorHAnsi"/>
          <w:i/>
          <w:iCs/>
          <w:color w:val="000000"/>
          <w:szCs w:val="24"/>
          <w:lang w:eastAsia="en-ZA"/>
        </w:rPr>
      </w:pPr>
    </w:p>
    <w:p w14:paraId="71ADF805" w14:textId="77777777" w:rsidR="00A17263" w:rsidRPr="004F5F4D" w:rsidRDefault="00A17263" w:rsidP="00A17263">
      <w:pPr>
        <w:spacing w:line="360" w:lineRule="auto"/>
        <w:jc w:val="both"/>
        <w:rPr>
          <w:i/>
          <w:iCs/>
          <w:color w:val="000000"/>
          <w:szCs w:val="24"/>
          <w:lang w:eastAsia="en-ZA"/>
        </w:rPr>
      </w:pPr>
      <w:r w:rsidRPr="00911358">
        <w:rPr>
          <w:rFonts w:asciiTheme="minorHAnsi" w:hAnsiTheme="minorHAnsi"/>
          <w:i/>
          <w:iCs/>
          <w:color w:val="000000"/>
          <w:szCs w:val="24"/>
          <w:lang w:eastAsia="en-ZA"/>
        </w:rPr>
        <w:t>  </w:t>
      </w:r>
      <w:r w:rsidRPr="004F5F4D">
        <w:rPr>
          <w:rFonts w:asciiTheme="minorHAnsi" w:hAnsiTheme="minorHAnsi"/>
          <w:i/>
          <w:iCs/>
          <w:color w:val="000000"/>
          <w:szCs w:val="24"/>
          <w:lang w:eastAsia="en-ZA"/>
        </w:rPr>
        <w:tab/>
      </w:r>
      <w:r w:rsidRPr="004F5F4D">
        <w:rPr>
          <w:rFonts w:asciiTheme="minorHAnsi" w:hAnsiTheme="minorHAnsi"/>
          <w:i/>
          <w:iCs/>
          <w:color w:val="000000"/>
          <w:szCs w:val="24"/>
          <w:lang w:eastAsia="en-ZA"/>
        </w:rPr>
        <w:tab/>
      </w:r>
      <w:r w:rsidRPr="00911358">
        <w:rPr>
          <w:rFonts w:asciiTheme="minorHAnsi" w:hAnsiTheme="minorHAnsi"/>
          <w:i/>
          <w:iCs/>
          <w:color w:val="000000"/>
          <w:szCs w:val="24"/>
          <w:lang w:eastAsia="en-ZA"/>
        </w:rPr>
        <w:t>(vi)   The healing balm of an appropriate order as to costs.</w:t>
      </w:r>
    </w:p>
    <w:p w14:paraId="3A10CDD4" w14:textId="77777777" w:rsidR="00A17263" w:rsidRPr="00911358" w:rsidRDefault="00A17263" w:rsidP="00A17263">
      <w:pPr>
        <w:spacing w:line="360" w:lineRule="auto"/>
        <w:jc w:val="both"/>
        <w:rPr>
          <w:rFonts w:asciiTheme="minorHAnsi" w:hAnsiTheme="minorHAnsi"/>
          <w:i/>
          <w:iCs/>
          <w:color w:val="000000"/>
          <w:szCs w:val="24"/>
          <w:lang w:eastAsia="en-ZA"/>
        </w:rPr>
      </w:pPr>
    </w:p>
    <w:p w14:paraId="31B51B27" w14:textId="77777777" w:rsidR="00A17263" w:rsidRPr="004F5F4D" w:rsidRDefault="00A17263" w:rsidP="00A17263">
      <w:pPr>
        <w:spacing w:line="360" w:lineRule="auto"/>
        <w:ind w:left="1440"/>
        <w:jc w:val="both"/>
        <w:rPr>
          <w:i/>
          <w:iCs/>
          <w:color w:val="000000"/>
          <w:szCs w:val="24"/>
          <w:lang w:eastAsia="en-ZA"/>
        </w:rPr>
      </w:pPr>
      <w:r w:rsidRPr="00911358">
        <w:rPr>
          <w:rFonts w:asciiTheme="minorHAnsi" w:hAnsiTheme="minorHAnsi"/>
          <w:i/>
          <w:iCs/>
          <w:color w:val="000000"/>
          <w:szCs w:val="24"/>
          <w:lang w:eastAsia="en-ZA"/>
        </w:rPr>
        <w:t>(vii)   The general need for finality in judicial proceedings. This factor is usually cited against the applicant for leave to lead further evidence. However, depending on the circumstances, finality might be sooner achieved by allowing such evidence and getting on with the case, than by granting absolution and opening the indeterminate way to litigation de novo in all its tedious amplitude.</w:t>
      </w:r>
    </w:p>
    <w:p w14:paraId="0BDF788B" w14:textId="77777777" w:rsidR="00A17263" w:rsidRPr="004F5F4D" w:rsidRDefault="00A17263" w:rsidP="00A17263">
      <w:pPr>
        <w:spacing w:line="360" w:lineRule="auto"/>
        <w:ind w:left="1440"/>
        <w:jc w:val="both"/>
        <w:rPr>
          <w:rFonts w:asciiTheme="minorHAnsi" w:hAnsiTheme="minorHAnsi"/>
          <w:i/>
          <w:iCs/>
          <w:color w:val="000000"/>
          <w:szCs w:val="24"/>
          <w:lang w:eastAsia="en-ZA"/>
        </w:rPr>
      </w:pPr>
    </w:p>
    <w:p w14:paraId="17202A04" w14:textId="77777777" w:rsidR="00A17263" w:rsidRPr="00911358" w:rsidRDefault="00A17263" w:rsidP="00A17263">
      <w:pPr>
        <w:spacing w:line="360" w:lineRule="auto"/>
        <w:ind w:left="1440"/>
        <w:jc w:val="both"/>
        <w:rPr>
          <w:rFonts w:asciiTheme="minorHAnsi" w:hAnsiTheme="minorHAnsi"/>
          <w:i/>
          <w:iCs/>
          <w:color w:val="000000"/>
          <w:szCs w:val="24"/>
          <w:lang w:eastAsia="en-ZA"/>
        </w:rPr>
      </w:pPr>
      <w:r w:rsidRPr="00911358">
        <w:rPr>
          <w:rFonts w:asciiTheme="minorHAnsi" w:hAnsiTheme="minorHAnsi"/>
          <w:i/>
          <w:iCs/>
          <w:color w:val="000000"/>
          <w:szCs w:val="24"/>
          <w:lang w:eastAsia="en-ZA"/>
        </w:rPr>
        <w:t>(viii)   The appropriateness, or otherwise, in all the circumstances, of visiting the remissness of the attorney upon the head of his client.</w:t>
      </w:r>
      <w:r w:rsidRPr="004F5F4D">
        <w:rPr>
          <w:i/>
          <w:iCs/>
          <w:color w:val="000000"/>
          <w:szCs w:val="24"/>
          <w:lang w:eastAsia="en-ZA"/>
        </w:rPr>
        <w:t>”</w:t>
      </w:r>
      <w:r w:rsidRPr="004F5F4D">
        <w:rPr>
          <w:rStyle w:val="FootnoteReference"/>
          <w:i/>
          <w:iCs/>
          <w:color w:val="000000"/>
          <w:szCs w:val="24"/>
          <w:lang w:eastAsia="en-ZA"/>
        </w:rPr>
        <w:footnoteReference w:id="2"/>
      </w:r>
    </w:p>
    <w:p w14:paraId="52AB61C7" w14:textId="77777777" w:rsidR="00A17263" w:rsidRPr="004F5F4D" w:rsidRDefault="00A17263" w:rsidP="00DB17F6">
      <w:pPr>
        <w:spacing w:line="480" w:lineRule="auto"/>
        <w:ind w:left="720" w:hanging="720"/>
        <w:jc w:val="both"/>
        <w:rPr>
          <w:rFonts w:cs="Arial"/>
          <w:i/>
          <w:iCs/>
          <w:szCs w:val="24"/>
        </w:rPr>
      </w:pPr>
    </w:p>
    <w:p w14:paraId="0D65F703" w14:textId="77777777" w:rsidR="004F103E" w:rsidRPr="004F5F4D" w:rsidRDefault="004F103E" w:rsidP="00DB17F6">
      <w:pPr>
        <w:spacing w:line="480" w:lineRule="auto"/>
        <w:ind w:left="720" w:hanging="720"/>
        <w:jc w:val="both"/>
        <w:rPr>
          <w:rFonts w:cs="Arial"/>
          <w:i/>
          <w:iCs/>
          <w:szCs w:val="24"/>
        </w:rPr>
      </w:pPr>
    </w:p>
    <w:p w14:paraId="02A1D78F" w14:textId="7DA5178F" w:rsidR="00B773E6" w:rsidRPr="004F5F4D" w:rsidRDefault="0005162E" w:rsidP="00DB17F6">
      <w:pPr>
        <w:spacing w:line="480" w:lineRule="auto"/>
        <w:ind w:left="720" w:hanging="720"/>
        <w:jc w:val="both"/>
        <w:rPr>
          <w:rFonts w:cs="Arial"/>
          <w:i/>
          <w:iCs/>
          <w:szCs w:val="24"/>
        </w:rPr>
      </w:pPr>
      <w:r w:rsidRPr="004F5F4D">
        <w:rPr>
          <w:rFonts w:cs="Arial"/>
          <w:i/>
          <w:iCs/>
          <w:szCs w:val="24"/>
        </w:rPr>
        <w:t>Form</w:t>
      </w:r>
      <w:r w:rsidR="00394D93" w:rsidRPr="004F5F4D">
        <w:rPr>
          <w:rFonts w:cs="Arial"/>
          <w:i/>
          <w:iCs/>
          <w:szCs w:val="24"/>
        </w:rPr>
        <w:t xml:space="preserve"> of the</w:t>
      </w:r>
      <w:r w:rsidRPr="004F5F4D">
        <w:rPr>
          <w:rFonts w:cs="Arial"/>
          <w:i/>
          <w:iCs/>
          <w:szCs w:val="24"/>
        </w:rPr>
        <w:t xml:space="preserve"> </w:t>
      </w:r>
      <w:r w:rsidR="00705EA1" w:rsidRPr="004F5F4D">
        <w:rPr>
          <w:rFonts w:cs="Arial"/>
          <w:i/>
          <w:iCs/>
          <w:szCs w:val="24"/>
        </w:rPr>
        <w:t>further</w:t>
      </w:r>
      <w:r w:rsidR="00B773E6" w:rsidRPr="004F5F4D">
        <w:rPr>
          <w:rFonts w:cs="Arial"/>
          <w:i/>
          <w:iCs/>
          <w:szCs w:val="24"/>
        </w:rPr>
        <w:t xml:space="preserve"> material</w:t>
      </w:r>
      <w:r w:rsidR="00394D93" w:rsidRPr="004F5F4D">
        <w:rPr>
          <w:rFonts w:cs="Arial"/>
          <w:i/>
          <w:iCs/>
          <w:szCs w:val="24"/>
        </w:rPr>
        <w:t xml:space="preserve"> </w:t>
      </w:r>
    </w:p>
    <w:p w14:paraId="6DCA3396" w14:textId="77777777" w:rsidR="00B773E6" w:rsidRPr="004F5F4D" w:rsidRDefault="00B773E6" w:rsidP="00DB17F6">
      <w:pPr>
        <w:spacing w:line="480" w:lineRule="auto"/>
        <w:ind w:left="720" w:hanging="720"/>
        <w:jc w:val="both"/>
        <w:rPr>
          <w:rFonts w:cs="Arial"/>
          <w:szCs w:val="24"/>
        </w:rPr>
      </w:pPr>
    </w:p>
    <w:p w14:paraId="4593E705" w14:textId="0A744323" w:rsidR="009802C6" w:rsidRPr="004F5F4D" w:rsidRDefault="00DB17F6" w:rsidP="00F61F0B">
      <w:pPr>
        <w:spacing w:line="480" w:lineRule="auto"/>
        <w:ind w:left="720" w:hanging="720"/>
        <w:jc w:val="both"/>
        <w:rPr>
          <w:rFonts w:cs="Arial"/>
          <w:szCs w:val="24"/>
        </w:rPr>
      </w:pPr>
      <w:r w:rsidRPr="004F5F4D">
        <w:rPr>
          <w:rFonts w:cs="Arial"/>
          <w:szCs w:val="24"/>
        </w:rPr>
        <w:t>[</w:t>
      </w:r>
      <w:r w:rsidR="00887C85" w:rsidRPr="004F5F4D">
        <w:rPr>
          <w:rFonts w:cs="Arial"/>
          <w:szCs w:val="24"/>
        </w:rPr>
        <w:t>20</w:t>
      </w:r>
      <w:r w:rsidRPr="004F5F4D">
        <w:rPr>
          <w:rFonts w:cs="Arial"/>
          <w:szCs w:val="24"/>
        </w:rPr>
        <w:t>]</w:t>
      </w:r>
      <w:r w:rsidRPr="004F5F4D">
        <w:rPr>
          <w:rFonts w:cs="Arial"/>
          <w:szCs w:val="24"/>
        </w:rPr>
        <w:tab/>
        <w:t xml:space="preserve">When reading the application to reopen, it is unclear whether Standard Bank intends to </w:t>
      </w:r>
      <w:r w:rsidR="006830EC" w:rsidRPr="004F5F4D">
        <w:rPr>
          <w:rFonts w:cs="Arial"/>
          <w:szCs w:val="24"/>
        </w:rPr>
        <w:t xml:space="preserve">place further material before me by way of </w:t>
      </w:r>
      <w:r w:rsidRPr="004F5F4D">
        <w:rPr>
          <w:rFonts w:cs="Arial"/>
          <w:szCs w:val="24"/>
        </w:rPr>
        <w:t>supplementary affidavit</w:t>
      </w:r>
      <w:r w:rsidR="006830EC" w:rsidRPr="004F5F4D">
        <w:rPr>
          <w:rFonts w:cs="Arial"/>
          <w:szCs w:val="24"/>
        </w:rPr>
        <w:t xml:space="preserve"> </w:t>
      </w:r>
      <w:r w:rsidRPr="004F5F4D">
        <w:rPr>
          <w:rFonts w:cs="Arial"/>
          <w:szCs w:val="24"/>
        </w:rPr>
        <w:t xml:space="preserve">or </w:t>
      </w:r>
      <w:r w:rsidR="006830EC" w:rsidRPr="004F5F4D">
        <w:rPr>
          <w:rFonts w:cs="Arial"/>
          <w:szCs w:val="24"/>
        </w:rPr>
        <w:t xml:space="preserve">supplementary </w:t>
      </w:r>
      <w:r w:rsidRPr="004F5F4D">
        <w:rPr>
          <w:rFonts w:cs="Arial"/>
          <w:szCs w:val="24"/>
        </w:rPr>
        <w:t>submissions</w:t>
      </w:r>
      <w:r w:rsidR="009E0582" w:rsidRPr="004F5F4D">
        <w:rPr>
          <w:rFonts w:cs="Arial"/>
          <w:szCs w:val="24"/>
        </w:rPr>
        <w:t xml:space="preserve"> in the form</w:t>
      </w:r>
      <w:r w:rsidRPr="004F5F4D">
        <w:rPr>
          <w:rFonts w:cs="Arial"/>
          <w:szCs w:val="24"/>
        </w:rPr>
        <w:t xml:space="preserve"> of heads of argument</w:t>
      </w:r>
      <w:r w:rsidR="006830EC" w:rsidRPr="004F5F4D">
        <w:rPr>
          <w:rFonts w:cs="Arial"/>
          <w:szCs w:val="24"/>
        </w:rPr>
        <w:t>.</w:t>
      </w:r>
      <w:r w:rsidR="009E0582" w:rsidRPr="004F5F4D">
        <w:rPr>
          <w:rFonts w:cs="Arial"/>
          <w:szCs w:val="24"/>
        </w:rPr>
        <w:t xml:space="preserve"> </w:t>
      </w:r>
    </w:p>
    <w:p w14:paraId="42C95B5D" w14:textId="77565096" w:rsidR="00FF3D15" w:rsidRPr="004F5F4D" w:rsidRDefault="009802C6" w:rsidP="00FF3D15">
      <w:pPr>
        <w:spacing w:line="480" w:lineRule="auto"/>
        <w:ind w:left="720" w:hanging="720"/>
        <w:jc w:val="both"/>
        <w:rPr>
          <w:rFonts w:cs="Arial"/>
          <w:szCs w:val="24"/>
        </w:rPr>
      </w:pPr>
      <w:r w:rsidRPr="004F5F4D">
        <w:rPr>
          <w:rFonts w:cs="Arial"/>
          <w:szCs w:val="24"/>
        </w:rPr>
        <w:lastRenderedPageBreak/>
        <w:t>[</w:t>
      </w:r>
      <w:r w:rsidR="00705EA1" w:rsidRPr="004F5F4D">
        <w:rPr>
          <w:rFonts w:cs="Arial"/>
          <w:szCs w:val="24"/>
        </w:rPr>
        <w:t>21</w:t>
      </w:r>
      <w:r w:rsidRPr="004F5F4D">
        <w:rPr>
          <w:rFonts w:cs="Arial"/>
          <w:szCs w:val="24"/>
        </w:rPr>
        <w:t>]</w:t>
      </w:r>
      <w:r w:rsidR="00FF3D15" w:rsidRPr="004F5F4D">
        <w:rPr>
          <w:rFonts w:cs="Arial"/>
          <w:szCs w:val="24"/>
        </w:rPr>
        <w:tab/>
        <w:t xml:space="preserve">The deponent to Standard </w:t>
      </w:r>
      <w:r w:rsidR="004F103E" w:rsidRPr="004F5F4D">
        <w:rPr>
          <w:rFonts w:cs="Arial"/>
          <w:szCs w:val="24"/>
        </w:rPr>
        <w:t>B</w:t>
      </w:r>
      <w:r w:rsidR="00FF3D15" w:rsidRPr="004F5F4D">
        <w:rPr>
          <w:rFonts w:cs="Arial"/>
          <w:szCs w:val="24"/>
        </w:rPr>
        <w:t>ank’s founding affidavit, who is Standard Bank’s attorney of record, states that Standard Bank seeks the reopening of the application to compel delivery of further particulars before me as it wishes to place supplementary submissions before me regarding “</w:t>
      </w:r>
      <w:r w:rsidR="00FF3D15" w:rsidRPr="004F5F4D">
        <w:rPr>
          <w:rFonts w:cs="Arial"/>
          <w:i/>
          <w:iCs/>
          <w:szCs w:val="24"/>
        </w:rPr>
        <w:t>pertinent and important developments that occurred after the hearing of the compelling application and which bear materially upon the issues for determination by this Court in the first application to compel</w:t>
      </w:r>
      <w:r w:rsidR="00FF3D15" w:rsidRPr="004F5F4D">
        <w:rPr>
          <w:rFonts w:cs="Arial"/>
          <w:szCs w:val="24"/>
        </w:rPr>
        <w:t xml:space="preserve">.”.  </w:t>
      </w:r>
    </w:p>
    <w:p w14:paraId="6C111299" w14:textId="77777777" w:rsidR="00394D93" w:rsidRPr="004F5F4D" w:rsidRDefault="00394D93" w:rsidP="003A26E4">
      <w:pPr>
        <w:spacing w:line="480" w:lineRule="auto"/>
        <w:jc w:val="both"/>
        <w:rPr>
          <w:rFonts w:cs="Arial"/>
          <w:szCs w:val="24"/>
        </w:rPr>
      </w:pPr>
    </w:p>
    <w:p w14:paraId="6D6A27DC" w14:textId="5C7F840F" w:rsidR="00FF3D15" w:rsidRPr="004F5F4D" w:rsidRDefault="00FF3D15" w:rsidP="00FF3D15">
      <w:pPr>
        <w:spacing w:line="480" w:lineRule="auto"/>
        <w:ind w:left="720" w:hanging="720"/>
        <w:jc w:val="both"/>
        <w:rPr>
          <w:rFonts w:cs="Arial"/>
          <w:szCs w:val="24"/>
        </w:rPr>
      </w:pPr>
      <w:r w:rsidRPr="004F5F4D">
        <w:rPr>
          <w:rFonts w:cs="Arial"/>
          <w:szCs w:val="24"/>
        </w:rPr>
        <w:t>[</w:t>
      </w:r>
      <w:r w:rsidR="00705EA1" w:rsidRPr="004F5F4D">
        <w:rPr>
          <w:rFonts w:cs="Arial"/>
          <w:szCs w:val="24"/>
        </w:rPr>
        <w:t>2</w:t>
      </w:r>
      <w:r w:rsidR="000614D6" w:rsidRPr="004F5F4D">
        <w:rPr>
          <w:rFonts w:cs="Arial"/>
          <w:szCs w:val="24"/>
        </w:rPr>
        <w:t>2</w:t>
      </w:r>
      <w:r w:rsidRPr="004F5F4D">
        <w:rPr>
          <w:rFonts w:cs="Arial"/>
          <w:szCs w:val="24"/>
        </w:rPr>
        <w:t>]</w:t>
      </w:r>
      <w:r w:rsidRPr="004F5F4D">
        <w:rPr>
          <w:rFonts w:cs="Arial"/>
          <w:szCs w:val="24"/>
        </w:rPr>
        <w:tab/>
        <w:t xml:space="preserve">Standard Bank then proceeds to summarise the background facts leading to the institution of its application to reopen and in doing so refers to the correspondence exchanged between itself and Ad Trade in an attempt to reach an agreement regarding the further material to be placed before me. Copies of the correspondence </w:t>
      </w:r>
      <w:r w:rsidR="00705EA1" w:rsidRPr="004F5F4D">
        <w:rPr>
          <w:rFonts w:cs="Arial"/>
          <w:szCs w:val="24"/>
        </w:rPr>
        <w:t>relied on by Standard Bank</w:t>
      </w:r>
      <w:r w:rsidRPr="004F5F4D">
        <w:rPr>
          <w:rFonts w:cs="Arial"/>
          <w:szCs w:val="24"/>
        </w:rPr>
        <w:t xml:space="preserve"> is attached to the founding affidavit</w:t>
      </w:r>
      <w:r w:rsidR="00705EA1" w:rsidRPr="004F5F4D">
        <w:rPr>
          <w:rFonts w:cs="Arial"/>
          <w:szCs w:val="24"/>
        </w:rPr>
        <w:t>.</w:t>
      </w:r>
    </w:p>
    <w:p w14:paraId="1C881AE2" w14:textId="77777777" w:rsidR="00FF3D15" w:rsidRPr="004F5F4D" w:rsidRDefault="00FF3D15" w:rsidP="00FF3D15">
      <w:pPr>
        <w:spacing w:line="480" w:lineRule="auto"/>
        <w:ind w:left="720" w:hanging="720"/>
        <w:jc w:val="both"/>
        <w:rPr>
          <w:rFonts w:cs="Arial"/>
          <w:szCs w:val="24"/>
        </w:rPr>
      </w:pPr>
    </w:p>
    <w:p w14:paraId="2C7C2299" w14:textId="5DA24E31" w:rsidR="00FF3D15" w:rsidRPr="004F5F4D" w:rsidRDefault="00705EA1" w:rsidP="00FF3D15">
      <w:pPr>
        <w:spacing w:line="480" w:lineRule="auto"/>
        <w:ind w:left="720" w:hanging="720"/>
        <w:jc w:val="both"/>
        <w:rPr>
          <w:rFonts w:cs="Arial"/>
          <w:szCs w:val="24"/>
        </w:rPr>
      </w:pPr>
      <w:r w:rsidRPr="004F5F4D">
        <w:rPr>
          <w:rFonts w:cs="Arial"/>
          <w:szCs w:val="24"/>
        </w:rPr>
        <w:t>[2</w:t>
      </w:r>
      <w:r w:rsidR="000614D6" w:rsidRPr="004F5F4D">
        <w:rPr>
          <w:rFonts w:cs="Arial"/>
          <w:szCs w:val="24"/>
        </w:rPr>
        <w:t>3</w:t>
      </w:r>
      <w:r w:rsidRPr="004F5F4D">
        <w:rPr>
          <w:rFonts w:cs="Arial"/>
          <w:szCs w:val="24"/>
        </w:rPr>
        <w:t>]</w:t>
      </w:r>
      <w:r w:rsidRPr="004F5F4D">
        <w:rPr>
          <w:rFonts w:cs="Arial"/>
          <w:szCs w:val="24"/>
        </w:rPr>
        <w:tab/>
      </w:r>
      <w:r w:rsidR="00FF3D15" w:rsidRPr="004F5F4D">
        <w:rPr>
          <w:rFonts w:cs="Arial"/>
          <w:szCs w:val="24"/>
        </w:rPr>
        <w:t>In referencing the correspondence exchanged between the parties, the deponent to the founding affidavit, states that “</w:t>
      </w:r>
      <w:r w:rsidR="00FF3D15" w:rsidRPr="004F5F4D">
        <w:rPr>
          <w:rFonts w:cs="Arial"/>
          <w:i/>
          <w:iCs/>
          <w:szCs w:val="24"/>
        </w:rPr>
        <w:t>I note that this is an important issue which Standard Bank wishes to, and require</w:t>
      </w:r>
      <w:r w:rsidRPr="004F5F4D">
        <w:rPr>
          <w:rFonts w:cs="Arial"/>
          <w:i/>
          <w:iCs/>
          <w:szCs w:val="24"/>
        </w:rPr>
        <w:t>s</w:t>
      </w:r>
      <w:r w:rsidR="00FF3D15" w:rsidRPr="004F5F4D">
        <w:rPr>
          <w:rFonts w:cs="Arial"/>
          <w:i/>
          <w:iCs/>
          <w:szCs w:val="24"/>
        </w:rPr>
        <w:t xml:space="preserve"> an opportunity to, address in the </w:t>
      </w:r>
      <w:r w:rsidR="00FF3D15" w:rsidRPr="004F5F4D">
        <w:rPr>
          <w:rFonts w:cs="Arial"/>
          <w:i/>
          <w:iCs/>
          <w:szCs w:val="24"/>
          <w:u w:val="single"/>
        </w:rPr>
        <w:t>supplementary affidavit</w:t>
      </w:r>
      <w:r w:rsidR="00FF3D15" w:rsidRPr="004F5F4D">
        <w:rPr>
          <w:rFonts w:cs="Arial"/>
          <w:i/>
          <w:iCs/>
          <w:szCs w:val="24"/>
        </w:rPr>
        <w:t xml:space="preserve"> it seeks to file</w:t>
      </w:r>
      <w:r w:rsidR="00FF3D15" w:rsidRPr="004F5F4D">
        <w:rPr>
          <w:rFonts w:cs="Arial"/>
          <w:szCs w:val="24"/>
        </w:rPr>
        <w:t>.’.</w:t>
      </w:r>
    </w:p>
    <w:p w14:paraId="1687986C" w14:textId="77777777" w:rsidR="00705EA1" w:rsidRPr="004F5F4D" w:rsidRDefault="00705EA1" w:rsidP="00FF3D15">
      <w:pPr>
        <w:spacing w:line="480" w:lineRule="auto"/>
        <w:ind w:left="720" w:hanging="720"/>
        <w:jc w:val="both"/>
        <w:rPr>
          <w:rFonts w:cs="Arial"/>
          <w:szCs w:val="24"/>
        </w:rPr>
      </w:pPr>
    </w:p>
    <w:p w14:paraId="744D6DDA" w14:textId="0F8765B3" w:rsidR="00705EA1" w:rsidRPr="004F5F4D" w:rsidRDefault="00705EA1" w:rsidP="00FF3D15">
      <w:pPr>
        <w:spacing w:line="480" w:lineRule="auto"/>
        <w:ind w:left="720" w:hanging="720"/>
        <w:jc w:val="both"/>
        <w:rPr>
          <w:rFonts w:cs="Arial"/>
          <w:szCs w:val="24"/>
        </w:rPr>
      </w:pPr>
      <w:r w:rsidRPr="004F5F4D">
        <w:rPr>
          <w:rFonts w:cs="Arial"/>
          <w:szCs w:val="24"/>
        </w:rPr>
        <w:t>[2</w:t>
      </w:r>
      <w:r w:rsidR="000614D6" w:rsidRPr="004F5F4D">
        <w:rPr>
          <w:rFonts w:cs="Arial"/>
          <w:szCs w:val="24"/>
        </w:rPr>
        <w:t>4</w:t>
      </w:r>
      <w:r w:rsidRPr="004F5F4D">
        <w:rPr>
          <w:rFonts w:cs="Arial"/>
          <w:szCs w:val="24"/>
        </w:rPr>
        <w:t>]</w:t>
      </w:r>
      <w:r w:rsidRPr="004F5F4D">
        <w:rPr>
          <w:rFonts w:cs="Arial"/>
          <w:szCs w:val="24"/>
        </w:rPr>
        <w:tab/>
        <w:t xml:space="preserve">Throughout the correspondence exchanged between the </w:t>
      </w:r>
      <w:r w:rsidR="004B412D" w:rsidRPr="004F5F4D">
        <w:rPr>
          <w:rFonts w:cs="Arial"/>
          <w:szCs w:val="24"/>
        </w:rPr>
        <w:t>parties’</w:t>
      </w:r>
      <w:r w:rsidRPr="004F5F4D">
        <w:rPr>
          <w:rFonts w:cs="Arial"/>
          <w:szCs w:val="24"/>
        </w:rPr>
        <w:t xml:space="preserve"> </w:t>
      </w:r>
      <w:r w:rsidR="00BC1CE5" w:rsidRPr="004F5F4D">
        <w:rPr>
          <w:rFonts w:cs="Arial"/>
          <w:szCs w:val="24"/>
        </w:rPr>
        <w:t xml:space="preserve">reference is made </w:t>
      </w:r>
      <w:r w:rsidR="00474C26" w:rsidRPr="004F5F4D">
        <w:rPr>
          <w:rFonts w:cs="Arial"/>
          <w:szCs w:val="24"/>
        </w:rPr>
        <w:t xml:space="preserve">by Standard Bank </w:t>
      </w:r>
      <w:r w:rsidR="00BC1CE5" w:rsidRPr="004F5F4D">
        <w:rPr>
          <w:rFonts w:cs="Arial"/>
          <w:szCs w:val="24"/>
        </w:rPr>
        <w:t xml:space="preserve">to the need to place relevant </w:t>
      </w:r>
      <w:r w:rsidR="00EA3495" w:rsidRPr="004F5F4D">
        <w:rPr>
          <w:rFonts w:cs="Arial"/>
          <w:szCs w:val="24"/>
        </w:rPr>
        <w:t>submissions</w:t>
      </w:r>
      <w:r w:rsidR="00BC1CE5" w:rsidRPr="004F5F4D">
        <w:rPr>
          <w:rFonts w:cs="Arial"/>
          <w:szCs w:val="24"/>
        </w:rPr>
        <w:t xml:space="preserve"> before the cou</w:t>
      </w:r>
      <w:r w:rsidR="004B412D" w:rsidRPr="004F5F4D">
        <w:rPr>
          <w:rFonts w:cs="Arial"/>
          <w:szCs w:val="24"/>
        </w:rPr>
        <w:t>rt relating to the application to compel against The Central Bank</w:t>
      </w:r>
      <w:r w:rsidR="00474C26" w:rsidRPr="004F5F4D">
        <w:rPr>
          <w:rFonts w:cs="Arial"/>
          <w:szCs w:val="24"/>
        </w:rPr>
        <w:t>. Standard Bank, in one of its letters, states that the filing of further affidavits are unnecessary. This is contrary</w:t>
      </w:r>
      <w:r w:rsidR="004B412D" w:rsidRPr="004F5F4D">
        <w:rPr>
          <w:rFonts w:cs="Arial"/>
          <w:szCs w:val="24"/>
        </w:rPr>
        <w:t xml:space="preserve"> to its assertion in the founding affidavit that it is necessary to file a supplementary affidavit</w:t>
      </w:r>
      <w:r w:rsidR="00474C26" w:rsidRPr="004F5F4D">
        <w:rPr>
          <w:rFonts w:cs="Arial"/>
          <w:szCs w:val="24"/>
        </w:rPr>
        <w:t>.</w:t>
      </w:r>
    </w:p>
    <w:p w14:paraId="320A7493" w14:textId="77777777" w:rsidR="004B412D" w:rsidRPr="004F5F4D" w:rsidRDefault="004B412D" w:rsidP="00FF3D15">
      <w:pPr>
        <w:spacing w:line="480" w:lineRule="auto"/>
        <w:ind w:left="720" w:hanging="720"/>
        <w:jc w:val="both"/>
        <w:rPr>
          <w:rFonts w:cs="Arial"/>
          <w:szCs w:val="24"/>
        </w:rPr>
      </w:pPr>
    </w:p>
    <w:p w14:paraId="3835B7FF" w14:textId="097EBB18" w:rsidR="00394D93" w:rsidRPr="004F5F4D" w:rsidRDefault="004B412D" w:rsidP="00DB17F6">
      <w:pPr>
        <w:spacing w:line="480" w:lineRule="auto"/>
        <w:ind w:left="720" w:hanging="720"/>
        <w:jc w:val="both"/>
        <w:rPr>
          <w:rFonts w:cs="Arial"/>
          <w:szCs w:val="24"/>
        </w:rPr>
      </w:pPr>
      <w:r w:rsidRPr="004F5F4D">
        <w:rPr>
          <w:rFonts w:cs="Arial"/>
          <w:szCs w:val="24"/>
        </w:rPr>
        <w:lastRenderedPageBreak/>
        <w:t>[2</w:t>
      </w:r>
      <w:r w:rsidR="000614D6" w:rsidRPr="004F5F4D">
        <w:rPr>
          <w:rFonts w:cs="Arial"/>
          <w:szCs w:val="24"/>
        </w:rPr>
        <w:t>5</w:t>
      </w:r>
      <w:r w:rsidRPr="004F5F4D">
        <w:rPr>
          <w:rFonts w:cs="Arial"/>
          <w:szCs w:val="24"/>
        </w:rPr>
        <w:t>]</w:t>
      </w:r>
      <w:r w:rsidRPr="004F5F4D">
        <w:rPr>
          <w:rFonts w:cs="Arial"/>
          <w:szCs w:val="24"/>
        </w:rPr>
        <w:tab/>
      </w:r>
      <w:r w:rsidR="00394D93" w:rsidRPr="004F5F4D">
        <w:rPr>
          <w:rFonts w:cs="Arial"/>
          <w:szCs w:val="24"/>
        </w:rPr>
        <w:t>It was o</w:t>
      </w:r>
      <w:r w:rsidR="00474C26" w:rsidRPr="004F5F4D">
        <w:rPr>
          <w:rFonts w:cs="Arial"/>
          <w:szCs w:val="24"/>
        </w:rPr>
        <w:t>nly d</w:t>
      </w:r>
      <w:r w:rsidR="009802C6" w:rsidRPr="004F5F4D">
        <w:rPr>
          <w:rFonts w:cs="Arial"/>
          <w:szCs w:val="24"/>
        </w:rPr>
        <w:t>uring argument,</w:t>
      </w:r>
      <w:r w:rsidR="009E0582" w:rsidRPr="004F5F4D">
        <w:rPr>
          <w:rFonts w:cs="Arial"/>
          <w:szCs w:val="24"/>
        </w:rPr>
        <w:t xml:space="preserve"> and in response to a question directed at him regarding the form and manner in which the </w:t>
      </w:r>
      <w:r w:rsidRPr="004F5F4D">
        <w:rPr>
          <w:rFonts w:cs="Arial"/>
          <w:szCs w:val="24"/>
        </w:rPr>
        <w:t>new</w:t>
      </w:r>
      <w:r w:rsidR="009E0582" w:rsidRPr="004F5F4D">
        <w:rPr>
          <w:rFonts w:cs="Arial"/>
          <w:szCs w:val="24"/>
        </w:rPr>
        <w:t xml:space="preserve"> material was to be placed before me, </w:t>
      </w:r>
      <w:r w:rsidR="00394D93" w:rsidRPr="004F5F4D">
        <w:rPr>
          <w:rFonts w:cs="Arial"/>
          <w:szCs w:val="24"/>
        </w:rPr>
        <w:t xml:space="preserve">that </w:t>
      </w:r>
      <w:r w:rsidR="009802C6" w:rsidRPr="004F5F4D">
        <w:rPr>
          <w:rFonts w:cs="Arial"/>
          <w:szCs w:val="24"/>
        </w:rPr>
        <w:t xml:space="preserve">counsel for Standard Bank confirmed that Standard Bank sought leave to file </w:t>
      </w:r>
      <w:r w:rsidR="00474C26" w:rsidRPr="004F5F4D">
        <w:rPr>
          <w:rFonts w:cs="Arial"/>
          <w:szCs w:val="24"/>
        </w:rPr>
        <w:t xml:space="preserve">supplementary </w:t>
      </w:r>
      <w:r w:rsidR="009802C6" w:rsidRPr="004F5F4D">
        <w:rPr>
          <w:rFonts w:cs="Arial"/>
          <w:szCs w:val="24"/>
        </w:rPr>
        <w:t>submissions in the form of heads of argument.</w:t>
      </w:r>
      <w:r w:rsidR="00474C26" w:rsidRPr="004F5F4D">
        <w:rPr>
          <w:rFonts w:cs="Arial"/>
          <w:szCs w:val="24"/>
        </w:rPr>
        <w:t xml:space="preserve"> The purpose of which is to bring further information arising from the application to compel The Central Bank </w:t>
      </w:r>
      <w:r w:rsidR="00BE7EE6" w:rsidRPr="004F5F4D">
        <w:rPr>
          <w:rFonts w:cs="Arial"/>
          <w:szCs w:val="24"/>
        </w:rPr>
        <w:t xml:space="preserve">to deliver further particulars </w:t>
      </w:r>
      <w:r w:rsidR="00474C26" w:rsidRPr="004F5F4D">
        <w:rPr>
          <w:rFonts w:cs="Arial"/>
          <w:szCs w:val="24"/>
        </w:rPr>
        <w:t>to the attention of the court.</w:t>
      </w:r>
      <w:r w:rsidR="00394D93" w:rsidRPr="004F5F4D">
        <w:rPr>
          <w:rFonts w:cs="Arial"/>
          <w:szCs w:val="24"/>
        </w:rPr>
        <w:t xml:space="preserve"> </w:t>
      </w:r>
    </w:p>
    <w:p w14:paraId="71940F48" w14:textId="77777777" w:rsidR="00DB17F6" w:rsidRPr="004F5F4D" w:rsidRDefault="00DB17F6" w:rsidP="000614D6">
      <w:pPr>
        <w:spacing w:line="480" w:lineRule="auto"/>
        <w:jc w:val="both"/>
        <w:rPr>
          <w:rFonts w:cs="Arial"/>
          <w:szCs w:val="24"/>
        </w:rPr>
      </w:pPr>
    </w:p>
    <w:p w14:paraId="6B3220D1" w14:textId="5EFEBC8A" w:rsidR="000614D6" w:rsidRPr="004F5F4D" w:rsidRDefault="000614D6" w:rsidP="000614D6">
      <w:pPr>
        <w:spacing w:line="480" w:lineRule="auto"/>
        <w:jc w:val="both"/>
        <w:rPr>
          <w:rFonts w:cs="Arial"/>
          <w:i/>
          <w:iCs/>
          <w:szCs w:val="24"/>
        </w:rPr>
      </w:pPr>
      <w:r w:rsidRPr="004F5F4D">
        <w:rPr>
          <w:rFonts w:cs="Arial"/>
          <w:i/>
          <w:iCs/>
          <w:szCs w:val="24"/>
        </w:rPr>
        <w:t xml:space="preserve">Nature and scope of the supplementary submissions </w:t>
      </w:r>
    </w:p>
    <w:p w14:paraId="6CCA60D8" w14:textId="77777777" w:rsidR="000614D6" w:rsidRPr="004F5F4D" w:rsidRDefault="000614D6" w:rsidP="000614D6">
      <w:pPr>
        <w:spacing w:line="480" w:lineRule="auto"/>
        <w:jc w:val="both"/>
        <w:rPr>
          <w:rFonts w:cs="Arial"/>
          <w:szCs w:val="24"/>
        </w:rPr>
      </w:pPr>
    </w:p>
    <w:p w14:paraId="581B3A83" w14:textId="3F209BA3" w:rsidR="00DB17F6" w:rsidRPr="004F5F4D" w:rsidRDefault="00DB17F6" w:rsidP="00DB17F6">
      <w:pPr>
        <w:spacing w:line="480" w:lineRule="auto"/>
        <w:ind w:left="720" w:hanging="720"/>
        <w:jc w:val="both"/>
        <w:rPr>
          <w:rFonts w:cs="Arial"/>
          <w:szCs w:val="24"/>
        </w:rPr>
      </w:pPr>
      <w:r w:rsidRPr="004F5F4D">
        <w:rPr>
          <w:rFonts w:cs="Arial"/>
          <w:szCs w:val="24"/>
        </w:rPr>
        <w:t>[</w:t>
      </w:r>
      <w:r w:rsidR="004B412D" w:rsidRPr="004F5F4D">
        <w:rPr>
          <w:rFonts w:cs="Arial"/>
          <w:szCs w:val="24"/>
        </w:rPr>
        <w:t>2</w:t>
      </w:r>
      <w:r w:rsidR="000614D6" w:rsidRPr="004F5F4D">
        <w:rPr>
          <w:rFonts w:cs="Arial"/>
          <w:szCs w:val="24"/>
        </w:rPr>
        <w:t>6</w:t>
      </w:r>
      <w:r w:rsidRPr="004F5F4D">
        <w:rPr>
          <w:rFonts w:cs="Arial"/>
          <w:szCs w:val="24"/>
        </w:rPr>
        <w:t>]</w:t>
      </w:r>
      <w:r w:rsidRPr="004F5F4D">
        <w:rPr>
          <w:rFonts w:cs="Arial"/>
          <w:szCs w:val="24"/>
        </w:rPr>
        <w:tab/>
        <w:t xml:space="preserve">Standard Bank </w:t>
      </w:r>
      <w:r w:rsidR="009802C6" w:rsidRPr="004F5F4D">
        <w:rPr>
          <w:rFonts w:cs="Arial"/>
          <w:szCs w:val="24"/>
        </w:rPr>
        <w:t>argue</w:t>
      </w:r>
      <w:r w:rsidR="00474C26" w:rsidRPr="004F5F4D">
        <w:rPr>
          <w:rFonts w:cs="Arial"/>
          <w:szCs w:val="24"/>
        </w:rPr>
        <w:t>s</w:t>
      </w:r>
      <w:r w:rsidRPr="004F5F4D">
        <w:rPr>
          <w:rFonts w:cs="Arial"/>
          <w:szCs w:val="24"/>
        </w:rPr>
        <w:t xml:space="preserve"> that </w:t>
      </w:r>
      <w:r w:rsidR="00DE7F96">
        <w:rPr>
          <w:rFonts w:cs="Arial"/>
          <w:szCs w:val="24"/>
        </w:rPr>
        <w:t xml:space="preserve">the </w:t>
      </w:r>
      <w:r w:rsidRPr="004F5F4D">
        <w:rPr>
          <w:rFonts w:cs="Arial"/>
          <w:szCs w:val="24"/>
        </w:rPr>
        <w:t xml:space="preserve">supplementary submissions </w:t>
      </w:r>
      <w:r w:rsidR="00DE7F96">
        <w:rPr>
          <w:rFonts w:cs="Arial"/>
          <w:szCs w:val="24"/>
        </w:rPr>
        <w:t xml:space="preserve">it seeks to place before me </w:t>
      </w:r>
      <w:r w:rsidRPr="004F5F4D">
        <w:rPr>
          <w:rFonts w:cs="Arial"/>
          <w:szCs w:val="24"/>
        </w:rPr>
        <w:t xml:space="preserve">are essential to the proper adjudication of the application to compel </w:t>
      </w:r>
      <w:r w:rsidR="00394D93" w:rsidRPr="004F5F4D">
        <w:rPr>
          <w:rFonts w:cs="Arial"/>
          <w:szCs w:val="24"/>
        </w:rPr>
        <w:t xml:space="preserve">before me </w:t>
      </w:r>
      <w:r w:rsidRPr="004F5F4D">
        <w:rPr>
          <w:rFonts w:cs="Arial"/>
          <w:szCs w:val="24"/>
        </w:rPr>
        <w:t>for the following reasons:</w:t>
      </w:r>
    </w:p>
    <w:p w14:paraId="27A08916" w14:textId="77777777" w:rsidR="00DB17F6" w:rsidRPr="004F5F4D" w:rsidRDefault="00DB17F6" w:rsidP="00DB17F6">
      <w:pPr>
        <w:spacing w:line="480" w:lineRule="auto"/>
        <w:ind w:left="720" w:hanging="720"/>
        <w:jc w:val="both"/>
        <w:rPr>
          <w:rFonts w:cs="Arial"/>
          <w:szCs w:val="24"/>
        </w:rPr>
      </w:pPr>
    </w:p>
    <w:p w14:paraId="54B7CE22" w14:textId="797601AA" w:rsidR="00DB17F6" w:rsidRPr="004F5F4D" w:rsidRDefault="00DB17F6" w:rsidP="00DB17F6">
      <w:pPr>
        <w:spacing w:line="480" w:lineRule="auto"/>
        <w:ind w:left="1440" w:hanging="730"/>
        <w:jc w:val="both"/>
        <w:rPr>
          <w:rFonts w:cs="Arial"/>
          <w:szCs w:val="24"/>
        </w:rPr>
      </w:pPr>
      <w:r w:rsidRPr="004F5F4D">
        <w:rPr>
          <w:rFonts w:cs="Arial"/>
          <w:szCs w:val="24"/>
        </w:rPr>
        <w:t>[</w:t>
      </w:r>
      <w:r w:rsidR="00474C26" w:rsidRPr="004F5F4D">
        <w:rPr>
          <w:rFonts w:cs="Arial"/>
          <w:szCs w:val="24"/>
        </w:rPr>
        <w:t>2</w:t>
      </w:r>
      <w:r w:rsidR="005C78C5" w:rsidRPr="004F5F4D">
        <w:rPr>
          <w:rFonts w:cs="Arial"/>
          <w:szCs w:val="24"/>
        </w:rPr>
        <w:t>6</w:t>
      </w:r>
      <w:r w:rsidRPr="004F5F4D">
        <w:rPr>
          <w:rFonts w:cs="Arial"/>
          <w:szCs w:val="24"/>
        </w:rPr>
        <w:t>.1]</w:t>
      </w:r>
      <w:r w:rsidRPr="004F5F4D">
        <w:rPr>
          <w:rFonts w:cs="Arial"/>
          <w:szCs w:val="24"/>
        </w:rPr>
        <w:tab/>
        <w:t>It will inform the proper interpretation and application of the provisions of Rule 21 of the Uniform Rules of Court to the application before me, particularly in view of the fact that Standard Bank is an inactive litigant who has elected to abide by the decision of the court in the main action.</w:t>
      </w:r>
    </w:p>
    <w:p w14:paraId="2A6BD096" w14:textId="77777777" w:rsidR="00DB17F6" w:rsidRPr="004F5F4D" w:rsidRDefault="00DB17F6" w:rsidP="00DB17F6">
      <w:pPr>
        <w:pStyle w:val="ListParagraph"/>
        <w:spacing w:line="480" w:lineRule="auto"/>
        <w:ind w:left="1560"/>
        <w:rPr>
          <w:rFonts w:cs="Arial"/>
          <w:szCs w:val="24"/>
        </w:rPr>
      </w:pPr>
    </w:p>
    <w:p w14:paraId="052DC2FE" w14:textId="67399799" w:rsidR="00DB17F6" w:rsidRPr="004F5F4D" w:rsidRDefault="00DB17F6" w:rsidP="00DB17F6">
      <w:pPr>
        <w:spacing w:line="480" w:lineRule="auto"/>
        <w:ind w:left="1439" w:hanging="730"/>
        <w:jc w:val="both"/>
        <w:rPr>
          <w:rFonts w:cs="Arial"/>
          <w:szCs w:val="24"/>
        </w:rPr>
      </w:pPr>
      <w:r w:rsidRPr="004F5F4D">
        <w:rPr>
          <w:rFonts w:cs="Arial"/>
          <w:szCs w:val="24"/>
        </w:rPr>
        <w:t>[</w:t>
      </w:r>
      <w:r w:rsidR="00474C26" w:rsidRPr="004F5F4D">
        <w:rPr>
          <w:rFonts w:cs="Arial"/>
          <w:szCs w:val="24"/>
        </w:rPr>
        <w:t>2</w:t>
      </w:r>
      <w:r w:rsidR="005C78C5" w:rsidRPr="004F5F4D">
        <w:rPr>
          <w:rFonts w:cs="Arial"/>
          <w:szCs w:val="24"/>
        </w:rPr>
        <w:t>6</w:t>
      </w:r>
      <w:r w:rsidRPr="004F5F4D">
        <w:rPr>
          <w:rFonts w:cs="Arial"/>
          <w:szCs w:val="24"/>
        </w:rPr>
        <w:t>.2]</w:t>
      </w:r>
      <w:r w:rsidRPr="004F5F4D">
        <w:rPr>
          <w:rFonts w:cs="Arial"/>
          <w:szCs w:val="24"/>
        </w:rPr>
        <w:tab/>
        <w:t>Ad Trade’s request for further particulars was delivered to The Central Bank prior to delivery of The Central Bank</w:t>
      </w:r>
      <w:r w:rsidR="009802C6" w:rsidRPr="004F5F4D">
        <w:rPr>
          <w:rFonts w:cs="Arial"/>
          <w:szCs w:val="24"/>
        </w:rPr>
        <w:t xml:space="preserve">’s </w:t>
      </w:r>
      <w:r w:rsidRPr="004F5F4D">
        <w:rPr>
          <w:rFonts w:cs="Arial"/>
          <w:szCs w:val="24"/>
        </w:rPr>
        <w:t xml:space="preserve">discovery affidavit. Ad Trade therefore could </w:t>
      </w:r>
      <w:r w:rsidR="009802C6" w:rsidRPr="004F5F4D">
        <w:rPr>
          <w:rFonts w:cs="Arial"/>
          <w:szCs w:val="24"/>
        </w:rPr>
        <w:t xml:space="preserve">and should </w:t>
      </w:r>
      <w:r w:rsidRPr="004F5F4D">
        <w:rPr>
          <w:rFonts w:cs="Arial"/>
          <w:szCs w:val="24"/>
        </w:rPr>
        <w:t xml:space="preserve">have launched an application to compel the delivery of further particulars against The Central Bank instead of Standard Bank. </w:t>
      </w:r>
    </w:p>
    <w:p w14:paraId="479E3C1A" w14:textId="77777777" w:rsidR="00DB17F6" w:rsidRPr="004F5F4D" w:rsidRDefault="00DB17F6" w:rsidP="00DB17F6">
      <w:pPr>
        <w:spacing w:line="480" w:lineRule="auto"/>
        <w:jc w:val="both"/>
        <w:rPr>
          <w:rFonts w:cs="Arial"/>
          <w:szCs w:val="24"/>
        </w:rPr>
      </w:pPr>
    </w:p>
    <w:p w14:paraId="6EBAD3EB" w14:textId="77777777" w:rsidR="0092425C" w:rsidRPr="004F5F4D" w:rsidRDefault="00DB17F6" w:rsidP="0092425C">
      <w:pPr>
        <w:spacing w:line="480" w:lineRule="auto"/>
        <w:ind w:left="1439" w:hanging="730"/>
        <w:jc w:val="both"/>
        <w:rPr>
          <w:rFonts w:cs="Arial"/>
          <w:szCs w:val="24"/>
        </w:rPr>
      </w:pPr>
      <w:r w:rsidRPr="004F5F4D">
        <w:rPr>
          <w:rFonts w:cs="Arial"/>
          <w:szCs w:val="24"/>
        </w:rPr>
        <w:t>[</w:t>
      </w:r>
      <w:r w:rsidR="00474C26" w:rsidRPr="004F5F4D">
        <w:rPr>
          <w:rFonts w:cs="Arial"/>
          <w:szCs w:val="24"/>
        </w:rPr>
        <w:t>2</w:t>
      </w:r>
      <w:r w:rsidR="00ED0CB6" w:rsidRPr="004F5F4D">
        <w:rPr>
          <w:rFonts w:cs="Arial"/>
          <w:szCs w:val="24"/>
        </w:rPr>
        <w:t>6</w:t>
      </w:r>
      <w:r w:rsidRPr="004F5F4D">
        <w:rPr>
          <w:rFonts w:cs="Arial"/>
          <w:szCs w:val="24"/>
        </w:rPr>
        <w:t>.3]</w:t>
      </w:r>
      <w:r w:rsidRPr="004F5F4D">
        <w:rPr>
          <w:rFonts w:cs="Arial"/>
          <w:szCs w:val="24"/>
        </w:rPr>
        <w:tab/>
        <w:t xml:space="preserve">The fact that Ad Trade instituted an application to compel the delivery of further particulars against The Central Bank implies that the information and documentation sought from Standard Bank is in fact documentation and </w:t>
      </w:r>
      <w:r w:rsidRPr="004F5F4D">
        <w:rPr>
          <w:rFonts w:cs="Arial"/>
          <w:szCs w:val="24"/>
        </w:rPr>
        <w:lastRenderedPageBreak/>
        <w:t>information within the possession of The Central Bank</w:t>
      </w:r>
      <w:r w:rsidR="009802C6" w:rsidRPr="004F5F4D">
        <w:rPr>
          <w:rFonts w:cs="Arial"/>
          <w:szCs w:val="24"/>
        </w:rPr>
        <w:t>.</w:t>
      </w:r>
    </w:p>
    <w:p w14:paraId="6CEEBA40" w14:textId="77777777" w:rsidR="0092425C" w:rsidRPr="004F5F4D" w:rsidRDefault="0092425C" w:rsidP="0092425C">
      <w:pPr>
        <w:spacing w:line="480" w:lineRule="auto"/>
        <w:ind w:left="1439" w:hanging="730"/>
        <w:jc w:val="both"/>
        <w:rPr>
          <w:rFonts w:cs="Arial"/>
          <w:szCs w:val="24"/>
        </w:rPr>
      </w:pPr>
    </w:p>
    <w:p w14:paraId="33458C11" w14:textId="27783E04" w:rsidR="00ED0CB6" w:rsidRPr="004F5F4D" w:rsidRDefault="0092425C" w:rsidP="0092425C">
      <w:pPr>
        <w:spacing w:line="480" w:lineRule="auto"/>
        <w:ind w:left="1439" w:hanging="730"/>
        <w:jc w:val="both"/>
        <w:rPr>
          <w:rFonts w:cs="Arial"/>
          <w:szCs w:val="24"/>
        </w:rPr>
      </w:pPr>
      <w:r w:rsidRPr="004F5F4D">
        <w:rPr>
          <w:rFonts w:cs="Arial"/>
          <w:szCs w:val="24"/>
        </w:rPr>
        <w:t>[26.4]</w:t>
      </w:r>
      <w:r w:rsidRPr="004F5F4D">
        <w:rPr>
          <w:rFonts w:cs="Arial"/>
          <w:szCs w:val="24"/>
        </w:rPr>
        <w:tab/>
      </w:r>
      <w:r w:rsidR="00ED0CB6" w:rsidRPr="004F5F4D">
        <w:rPr>
          <w:rFonts w:cs="Arial"/>
          <w:szCs w:val="24"/>
        </w:rPr>
        <w:t>The Central Bank’s response to Ad Trade’s request for further particulars, and its attitude to whether the particulars sought by Ad Trade is strictly necessary to enable Ad Trade to prepare for trial, is relevant and material to the application before me</w:t>
      </w:r>
      <w:r w:rsidRPr="004F5F4D">
        <w:rPr>
          <w:rFonts w:cs="Arial"/>
          <w:szCs w:val="24"/>
        </w:rPr>
        <w:t>.</w:t>
      </w:r>
      <w:r w:rsidR="00ED0CB6" w:rsidRPr="004F5F4D">
        <w:rPr>
          <w:rFonts w:cs="Arial"/>
          <w:szCs w:val="24"/>
        </w:rPr>
        <w:t xml:space="preserve"> </w:t>
      </w:r>
    </w:p>
    <w:p w14:paraId="12575A2C" w14:textId="77777777" w:rsidR="00ED0CB6" w:rsidRPr="004F5F4D" w:rsidRDefault="00ED0CB6" w:rsidP="00ED0CB6">
      <w:pPr>
        <w:spacing w:line="480" w:lineRule="auto"/>
        <w:jc w:val="both"/>
        <w:rPr>
          <w:rFonts w:cs="Arial"/>
          <w:szCs w:val="24"/>
        </w:rPr>
      </w:pPr>
    </w:p>
    <w:p w14:paraId="2CE961B7" w14:textId="799B2DCA" w:rsidR="00F52DE4" w:rsidRPr="004F5F4D" w:rsidRDefault="00F52DE4" w:rsidP="00ED0CB6">
      <w:pPr>
        <w:spacing w:line="480" w:lineRule="auto"/>
        <w:jc w:val="both"/>
        <w:rPr>
          <w:rFonts w:cs="Arial"/>
          <w:i/>
          <w:iCs/>
          <w:szCs w:val="24"/>
        </w:rPr>
      </w:pPr>
      <w:r w:rsidRPr="004F5F4D">
        <w:rPr>
          <w:rFonts w:cs="Arial"/>
          <w:i/>
          <w:iCs/>
          <w:szCs w:val="24"/>
        </w:rPr>
        <w:t xml:space="preserve">Request for further particulars directed </w:t>
      </w:r>
      <w:r w:rsidR="00A22DB0">
        <w:rPr>
          <w:rFonts w:cs="Arial"/>
          <w:i/>
          <w:iCs/>
          <w:szCs w:val="24"/>
        </w:rPr>
        <w:t>to</w:t>
      </w:r>
      <w:r w:rsidRPr="004F5F4D">
        <w:rPr>
          <w:rFonts w:cs="Arial"/>
          <w:i/>
          <w:iCs/>
          <w:szCs w:val="24"/>
        </w:rPr>
        <w:t xml:space="preserve"> The Central Bank</w:t>
      </w:r>
    </w:p>
    <w:p w14:paraId="5A426554" w14:textId="77777777" w:rsidR="00F52DE4" w:rsidRPr="004F5F4D" w:rsidRDefault="00F52DE4" w:rsidP="00ED0CB6">
      <w:pPr>
        <w:spacing w:line="480" w:lineRule="auto"/>
        <w:jc w:val="both"/>
        <w:rPr>
          <w:rFonts w:cs="Arial"/>
          <w:szCs w:val="24"/>
        </w:rPr>
      </w:pPr>
    </w:p>
    <w:p w14:paraId="79338BE3" w14:textId="5C8013AC" w:rsidR="00DB17F6" w:rsidRPr="004F5F4D" w:rsidRDefault="009802C6" w:rsidP="00DB17F6">
      <w:pPr>
        <w:spacing w:line="480" w:lineRule="auto"/>
        <w:ind w:left="709" w:hanging="709"/>
        <w:jc w:val="both"/>
        <w:rPr>
          <w:rFonts w:cs="Arial"/>
          <w:szCs w:val="24"/>
        </w:rPr>
      </w:pPr>
      <w:r w:rsidRPr="004F5F4D">
        <w:rPr>
          <w:rFonts w:cs="Arial"/>
          <w:szCs w:val="24"/>
        </w:rPr>
        <w:t>[</w:t>
      </w:r>
      <w:r w:rsidR="0092425C" w:rsidRPr="004F5F4D">
        <w:rPr>
          <w:rFonts w:cs="Arial"/>
          <w:szCs w:val="24"/>
        </w:rPr>
        <w:t>27</w:t>
      </w:r>
      <w:r w:rsidRPr="004F5F4D">
        <w:rPr>
          <w:rFonts w:cs="Arial"/>
          <w:szCs w:val="24"/>
        </w:rPr>
        <w:t>]</w:t>
      </w:r>
      <w:r w:rsidRPr="004F5F4D">
        <w:rPr>
          <w:rFonts w:cs="Arial"/>
          <w:szCs w:val="24"/>
        </w:rPr>
        <w:tab/>
      </w:r>
      <w:r w:rsidR="00DB17F6" w:rsidRPr="004F5F4D">
        <w:rPr>
          <w:rFonts w:cs="Arial"/>
          <w:szCs w:val="24"/>
        </w:rPr>
        <w:t xml:space="preserve">In </w:t>
      </w:r>
      <w:r w:rsidR="00561741" w:rsidRPr="004F5F4D">
        <w:rPr>
          <w:rFonts w:cs="Arial"/>
          <w:szCs w:val="24"/>
        </w:rPr>
        <w:t xml:space="preserve">developing </w:t>
      </w:r>
      <w:r w:rsidR="006C7F52" w:rsidRPr="004F5F4D">
        <w:rPr>
          <w:rFonts w:cs="Arial"/>
          <w:szCs w:val="24"/>
        </w:rPr>
        <w:t>its</w:t>
      </w:r>
      <w:r w:rsidR="00561741" w:rsidRPr="004F5F4D">
        <w:rPr>
          <w:rFonts w:cs="Arial"/>
          <w:szCs w:val="24"/>
        </w:rPr>
        <w:t xml:space="preserve"> argument</w:t>
      </w:r>
      <w:r w:rsidR="00DB17F6" w:rsidRPr="004F5F4D">
        <w:rPr>
          <w:rFonts w:cs="Arial"/>
          <w:szCs w:val="24"/>
        </w:rPr>
        <w:t xml:space="preserve">, Standard Bank </w:t>
      </w:r>
      <w:r w:rsidRPr="004F5F4D">
        <w:rPr>
          <w:rFonts w:cs="Arial"/>
          <w:szCs w:val="24"/>
        </w:rPr>
        <w:t xml:space="preserve">relies on the delivery of a request for further particulars to The Central Bank by Ad Trade and it </w:t>
      </w:r>
      <w:r w:rsidR="00DB17F6" w:rsidRPr="004F5F4D">
        <w:rPr>
          <w:rFonts w:cs="Arial"/>
          <w:szCs w:val="24"/>
        </w:rPr>
        <w:t>tabulates 14 items which it contends overlap in the</w:t>
      </w:r>
      <w:r w:rsidRPr="004F5F4D">
        <w:rPr>
          <w:rFonts w:cs="Arial"/>
          <w:szCs w:val="24"/>
        </w:rPr>
        <w:t>se</w:t>
      </w:r>
      <w:r w:rsidR="00DB17F6" w:rsidRPr="004F5F4D">
        <w:rPr>
          <w:rFonts w:cs="Arial"/>
          <w:szCs w:val="24"/>
        </w:rPr>
        <w:t xml:space="preserve"> request</w:t>
      </w:r>
      <w:r w:rsidRPr="004F5F4D">
        <w:rPr>
          <w:rFonts w:cs="Arial"/>
          <w:szCs w:val="24"/>
        </w:rPr>
        <w:t>s</w:t>
      </w:r>
      <w:r w:rsidR="00DB17F6" w:rsidRPr="004F5F4D">
        <w:rPr>
          <w:rFonts w:cs="Arial"/>
          <w:szCs w:val="24"/>
        </w:rPr>
        <w:t xml:space="preserve"> for further particulars addressed to it and The Central Bank</w:t>
      </w:r>
      <w:r w:rsidRPr="004F5F4D">
        <w:rPr>
          <w:rFonts w:cs="Arial"/>
          <w:szCs w:val="24"/>
        </w:rPr>
        <w:t xml:space="preserve"> respectively.</w:t>
      </w:r>
      <w:r w:rsidR="00E54EE0" w:rsidRPr="004F5F4D">
        <w:rPr>
          <w:rFonts w:cs="Arial"/>
          <w:szCs w:val="24"/>
        </w:rPr>
        <w:t xml:space="preserve"> </w:t>
      </w:r>
    </w:p>
    <w:p w14:paraId="498A7654" w14:textId="77777777" w:rsidR="00DB17F6" w:rsidRPr="004F5F4D" w:rsidRDefault="00DB17F6" w:rsidP="00DB17F6">
      <w:pPr>
        <w:spacing w:line="480" w:lineRule="auto"/>
        <w:ind w:left="709" w:hanging="709"/>
        <w:jc w:val="both"/>
        <w:rPr>
          <w:rFonts w:cs="Arial"/>
          <w:szCs w:val="24"/>
        </w:rPr>
      </w:pPr>
    </w:p>
    <w:p w14:paraId="5FEA5FE3" w14:textId="3534F80D" w:rsidR="00DB17F6" w:rsidRPr="004F5F4D" w:rsidRDefault="009802C6" w:rsidP="00DB17F6">
      <w:pPr>
        <w:spacing w:line="480" w:lineRule="auto"/>
        <w:ind w:left="709" w:hanging="709"/>
        <w:jc w:val="both"/>
        <w:rPr>
          <w:rFonts w:cs="Arial"/>
          <w:szCs w:val="24"/>
        </w:rPr>
      </w:pPr>
      <w:r w:rsidRPr="004F5F4D">
        <w:rPr>
          <w:rFonts w:cs="Arial"/>
          <w:szCs w:val="24"/>
        </w:rPr>
        <w:t>[</w:t>
      </w:r>
      <w:r w:rsidR="006C7F52" w:rsidRPr="004F5F4D">
        <w:rPr>
          <w:rFonts w:cs="Arial"/>
          <w:szCs w:val="24"/>
        </w:rPr>
        <w:t>28</w:t>
      </w:r>
      <w:r w:rsidR="00DB17F6" w:rsidRPr="004F5F4D">
        <w:rPr>
          <w:rFonts w:cs="Arial"/>
          <w:szCs w:val="24"/>
        </w:rPr>
        <w:t>]</w:t>
      </w:r>
      <w:r w:rsidR="00DB17F6" w:rsidRPr="004F5F4D">
        <w:rPr>
          <w:rFonts w:cs="Arial"/>
          <w:szCs w:val="24"/>
        </w:rPr>
        <w:tab/>
        <w:t xml:space="preserve">These overlaps relate to, </w:t>
      </w:r>
      <w:r w:rsidR="00DB17F6" w:rsidRPr="004F5F4D">
        <w:rPr>
          <w:rFonts w:cs="Arial"/>
          <w:i/>
          <w:iCs/>
          <w:szCs w:val="24"/>
        </w:rPr>
        <w:t>inter alia</w:t>
      </w:r>
      <w:r w:rsidR="00DB17F6" w:rsidRPr="004F5F4D">
        <w:rPr>
          <w:rFonts w:cs="Arial"/>
          <w:szCs w:val="24"/>
        </w:rPr>
        <w:t>:</w:t>
      </w:r>
    </w:p>
    <w:p w14:paraId="3D6D6C78" w14:textId="77777777" w:rsidR="00DB17F6" w:rsidRPr="004F5F4D" w:rsidRDefault="00DB17F6" w:rsidP="00DB17F6">
      <w:pPr>
        <w:spacing w:line="480" w:lineRule="auto"/>
        <w:ind w:left="709" w:hanging="709"/>
        <w:jc w:val="both"/>
        <w:rPr>
          <w:rFonts w:cs="Arial"/>
          <w:szCs w:val="24"/>
        </w:rPr>
      </w:pPr>
      <w:r w:rsidRPr="004F5F4D">
        <w:rPr>
          <w:rFonts w:cs="Arial"/>
          <w:szCs w:val="24"/>
        </w:rPr>
        <w:tab/>
      </w:r>
    </w:p>
    <w:p w14:paraId="29E70BBD" w14:textId="467A18E5"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.1]</w:t>
      </w:r>
      <w:r w:rsidRPr="004F5F4D">
        <w:rPr>
          <w:rFonts w:cs="Arial"/>
          <w:szCs w:val="24"/>
        </w:rPr>
        <w:tab/>
        <w:t>The purpose for which The Central Bank was opening the accounts.</w:t>
      </w:r>
    </w:p>
    <w:p w14:paraId="1FBA2AD4" w14:textId="77777777" w:rsidR="00DB17F6" w:rsidRPr="004F5F4D" w:rsidRDefault="00DB17F6" w:rsidP="00DB17F6">
      <w:pPr>
        <w:spacing w:line="480" w:lineRule="auto"/>
        <w:ind w:left="1701" w:hanging="992"/>
        <w:jc w:val="both"/>
        <w:rPr>
          <w:rFonts w:cs="Arial"/>
          <w:szCs w:val="24"/>
        </w:rPr>
      </w:pPr>
    </w:p>
    <w:p w14:paraId="4BD664B2" w14:textId="60FF92D5" w:rsidR="009802C6" w:rsidRPr="004F5F4D" w:rsidRDefault="00DB17F6" w:rsidP="00DE7F9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.2]</w:t>
      </w:r>
      <w:r w:rsidRPr="004F5F4D">
        <w:rPr>
          <w:rFonts w:cs="Arial"/>
          <w:szCs w:val="24"/>
        </w:rPr>
        <w:tab/>
        <w:t>The source and/or origin of the funds held in these accounts as well as the nature of deposits into these accounts.</w:t>
      </w:r>
    </w:p>
    <w:p w14:paraId="45247B5C" w14:textId="2FC6AC92"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.3]</w:t>
      </w:r>
      <w:r w:rsidRPr="004F5F4D">
        <w:rPr>
          <w:rFonts w:cs="Arial"/>
          <w:szCs w:val="24"/>
        </w:rPr>
        <w:tab/>
        <w:t>The relationship between The Central Bank and its known depositors, who are identified in the respective notices, as well as their particulars.</w:t>
      </w:r>
    </w:p>
    <w:p w14:paraId="239D4347" w14:textId="77777777" w:rsidR="00DB17F6" w:rsidRPr="004F5F4D" w:rsidRDefault="00DB17F6" w:rsidP="00DB17F6">
      <w:pPr>
        <w:spacing w:line="480" w:lineRule="auto"/>
        <w:ind w:left="1701" w:hanging="992"/>
        <w:jc w:val="both"/>
        <w:rPr>
          <w:rFonts w:cs="Arial"/>
          <w:szCs w:val="24"/>
        </w:rPr>
      </w:pPr>
    </w:p>
    <w:p w14:paraId="632ABFE0" w14:textId="45DFE15B"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.4]</w:t>
      </w:r>
      <w:r w:rsidRPr="004F5F4D">
        <w:rPr>
          <w:rFonts w:cs="Arial"/>
          <w:szCs w:val="24"/>
        </w:rPr>
        <w:tab/>
        <w:t>Funds received by The Central Bank from Phoenix Cit FZE and the relationship between it and The Central Bank.</w:t>
      </w:r>
    </w:p>
    <w:p w14:paraId="7A0FE058" w14:textId="77777777" w:rsidR="00DB17F6" w:rsidRPr="004F5F4D" w:rsidRDefault="00DB17F6" w:rsidP="00DB17F6">
      <w:pPr>
        <w:spacing w:line="480" w:lineRule="auto"/>
        <w:ind w:left="1701" w:hanging="992"/>
        <w:jc w:val="both"/>
        <w:rPr>
          <w:rFonts w:cs="Arial"/>
          <w:szCs w:val="24"/>
        </w:rPr>
      </w:pPr>
    </w:p>
    <w:p w14:paraId="4E1E865B" w14:textId="5A6DA97F" w:rsidR="00DB17F6" w:rsidRPr="004F5F4D" w:rsidRDefault="00DB17F6" w:rsidP="00DB17F6">
      <w:pPr>
        <w:spacing w:line="480" w:lineRule="auto"/>
        <w:ind w:left="1701" w:hanging="992"/>
        <w:jc w:val="both"/>
        <w:rPr>
          <w:rFonts w:cs="Arial"/>
          <w:szCs w:val="24"/>
        </w:rPr>
      </w:pPr>
      <w:r w:rsidRPr="004F5F4D">
        <w:rPr>
          <w:rFonts w:cs="Arial"/>
          <w:szCs w:val="24"/>
        </w:rPr>
        <w:lastRenderedPageBreak/>
        <w:t>[</w:t>
      </w:r>
      <w:r w:rsidR="006C7F52" w:rsidRPr="004F5F4D">
        <w:rPr>
          <w:rFonts w:cs="Arial"/>
          <w:szCs w:val="24"/>
        </w:rPr>
        <w:t>28</w:t>
      </w:r>
      <w:r w:rsidRPr="004F5F4D">
        <w:rPr>
          <w:rFonts w:cs="Arial"/>
          <w:szCs w:val="24"/>
        </w:rPr>
        <w:t>.5]</w:t>
      </w:r>
      <w:r w:rsidRPr="004F5F4D">
        <w:rPr>
          <w:rFonts w:cs="Arial"/>
          <w:szCs w:val="24"/>
        </w:rPr>
        <w:tab/>
        <w:t>The listed signatories to the accounts of The Central Bank of the Republic of Guinea.</w:t>
      </w:r>
    </w:p>
    <w:p w14:paraId="04152A9A" w14:textId="77777777" w:rsidR="00DB17F6" w:rsidRPr="004F5F4D" w:rsidRDefault="00DB17F6" w:rsidP="00DB17F6">
      <w:pPr>
        <w:spacing w:line="480" w:lineRule="auto"/>
        <w:ind w:left="1701" w:hanging="992"/>
        <w:jc w:val="both"/>
        <w:rPr>
          <w:rFonts w:cs="Arial"/>
          <w:szCs w:val="24"/>
        </w:rPr>
      </w:pPr>
    </w:p>
    <w:p w14:paraId="3B100BBF" w14:textId="5826827D"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.6]</w:t>
      </w:r>
      <w:r w:rsidRPr="004F5F4D">
        <w:rPr>
          <w:rFonts w:cs="Arial"/>
          <w:szCs w:val="24"/>
        </w:rPr>
        <w:tab/>
        <w:t>Permission from the</w:t>
      </w:r>
      <w:r w:rsidR="005903A6" w:rsidRPr="004F5F4D">
        <w:rPr>
          <w:rFonts w:cs="Arial"/>
          <w:szCs w:val="24"/>
        </w:rPr>
        <w:t xml:space="preserve"> SARB </w:t>
      </w:r>
      <w:r w:rsidRPr="004F5F4D">
        <w:rPr>
          <w:rFonts w:cs="Arial"/>
          <w:szCs w:val="24"/>
        </w:rPr>
        <w:t>to open the accounts identified in the respective notices.</w:t>
      </w:r>
    </w:p>
    <w:p w14:paraId="719F61E5" w14:textId="77777777" w:rsidR="00DB17F6" w:rsidRPr="004F5F4D" w:rsidRDefault="00DB17F6" w:rsidP="00DB17F6">
      <w:pPr>
        <w:spacing w:line="480" w:lineRule="auto"/>
        <w:ind w:left="1701" w:hanging="992"/>
        <w:jc w:val="both"/>
        <w:rPr>
          <w:rFonts w:cs="Arial"/>
          <w:szCs w:val="24"/>
        </w:rPr>
      </w:pPr>
    </w:p>
    <w:p w14:paraId="0A7B8149" w14:textId="55061618"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.7]</w:t>
      </w:r>
      <w:r w:rsidRPr="004F5F4D">
        <w:rPr>
          <w:rFonts w:cs="Arial"/>
          <w:szCs w:val="24"/>
        </w:rPr>
        <w:tab/>
        <w:t xml:space="preserve">The nature of documents the banks previously possessed in relation to the accounts, and particulars of what became of these documents. </w:t>
      </w:r>
    </w:p>
    <w:p w14:paraId="3F1B80FF" w14:textId="77777777" w:rsidR="00DB17F6" w:rsidRPr="004F5F4D" w:rsidRDefault="00DB17F6" w:rsidP="00DB17F6">
      <w:pPr>
        <w:spacing w:line="480" w:lineRule="auto"/>
        <w:ind w:left="1701" w:hanging="992"/>
        <w:jc w:val="both"/>
        <w:rPr>
          <w:rFonts w:cs="Arial"/>
          <w:szCs w:val="24"/>
        </w:rPr>
      </w:pPr>
    </w:p>
    <w:p w14:paraId="1D308850" w14:textId="4AE79ADD"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.8]</w:t>
      </w:r>
      <w:r w:rsidRPr="004F5F4D">
        <w:rPr>
          <w:rFonts w:cs="Arial"/>
          <w:szCs w:val="24"/>
        </w:rPr>
        <w:tab/>
        <w:t xml:space="preserve">Documents submitted to the </w:t>
      </w:r>
      <w:r w:rsidR="00CC1D45" w:rsidRPr="004F5F4D">
        <w:rPr>
          <w:rFonts w:cs="Arial"/>
          <w:szCs w:val="24"/>
        </w:rPr>
        <w:t>SARB</w:t>
      </w:r>
      <w:r w:rsidRPr="004F5F4D">
        <w:rPr>
          <w:rFonts w:cs="Arial"/>
          <w:szCs w:val="24"/>
        </w:rPr>
        <w:t xml:space="preserve"> relating to the accounts and funds deposited into or paid from the accounts.</w:t>
      </w:r>
    </w:p>
    <w:p w14:paraId="69EA1816" w14:textId="77777777" w:rsidR="00DB17F6" w:rsidRPr="004F5F4D" w:rsidRDefault="00DB17F6" w:rsidP="00DB17F6">
      <w:pPr>
        <w:spacing w:line="480" w:lineRule="auto"/>
        <w:ind w:left="1701" w:hanging="992"/>
        <w:jc w:val="both"/>
        <w:rPr>
          <w:rFonts w:cs="Arial"/>
          <w:szCs w:val="24"/>
        </w:rPr>
      </w:pPr>
    </w:p>
    <w:p w14:paraId="54AAF894" w14:textId="1676D877"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.9]</w:t>
      </w:r>
      <w:r w:rsidRPr="004F5F4D">
        <w:rPr>
          <w:rFonts w:cs="Arial"/>
          <w:szCs w:val="24"/>
        </w:rPr>
        <w:tab/>
        <w:t>Balance of payments documents.</w:t>
      </w:r>
    </w:p>
    <w:p w14:paraId="3E0F37E2" w14:textId="77777777" w:rsidR="00DB17F6" w:rsidRPr="004F5F4D" w:rsidRDefault="00DB17F6" w:rsidP="00DB17F6">
      <w:pPr>
        <w:spacing w:line="480" w:lineRule="auto"/>
        <w:ind w:left="1701" w:hanging="992"/>
        <w:jc w:val="both"/>
        <w:rPr>
          <w:rFonts w:cs="Arial"/>
          <w:szCs w:val="24"/>
        </w:rPr>
      </w:pPr>
    </w:p>
    <w:p w14:paraId="68DFA514" w14:textId="3F5CD330"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.10]</w:t>
      </w:r>
      <w:r w:rsidRPr="004F5F4D">
        <w:rPr>
          <w:rFonts w:cs="Arial"/>
          <w:szCs w:val="24"/>
        </w:rPr>
        <w:tab/>
        <w:t>The names and details of Standard Bank employees who managed Standard Bank’s relationship with The Central</w:t>
      </w:r>
      <w:r w:rsidR="00CC1D45" w:rsidRPr="004F5F4D">
        <w:rPr>
          <w:rFonts w:cs="Arial"/>
          <w:szCs w:val="24"/>
        </w:rPr>
        <w:t xml:space="preserve"> Bank.</w:t>
      </w:r>
    </w:p>
    <w:p w14:paraId="66CCD125" w14:textId="77777777" w:rsidR="00DB17F6" w:rsidRPr="004F5F4D" w:rsidRDefault="00DB17F6" w:rsidP="00DB17F6">
      <w:pPr>
        <w:spacing w:line="480" w:lineRule="auto"/>
        <w:ind w:left="1701" w:hanging="992"/>
        <w:jc w:val="both"/>
        <w:rPr>
          <w:rFonts w:cs="Arial"/>
          <w:szCs w:val="24"/>
        </w:rPr>
      </w:pPr>
    </w:p>
    <w:p w14:paraId="5A807353" w14:textId="15FCF082"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.11]</w:t>
      </w:r>
      <w:r w:rsidRPr="004F5F4D">
        <w:rPr>
          <w:rFonts w:cs="Arial"/>
          <w:szCs w:val="24"/>
        </w:rPr>
        <w:tab/>
        <w:t xml:space="preserve">The account numbers of any accounts Guinea </w:t>
      </w:r>
      <w:r w:rsidR="00C9489D" w:rsidRPr="004F5F4D">
        <w:rPr>
          <w:rFonts w:cs="Arial"/>
          <w:szCs w:val="24"/>
        </w:rPr>
        <w:t>have</w:t>
      </w:r>
      <w:r w:rsidRPr="004F5F4D">
        <w:rPr>
          <w:rFonts w:cs="Arial"/>
          <w:szCs w:val="24"/>
        </w:rPr>
        <w:t xml:space="preserve"> with Standard Bank.</w:t>
      </w:r>
    </w:p>
    <w:p w14:paraId="0CD50CCD" w14:textId="77777777" w:rsidR="00DB17F6" w:rsidRPr="004F5F4D" w:rsidRDefault="00DB17F6" w:rsidP="00DB17F6">
      <w:pPr>
        <w:spacing w:line="480" w:lineRule="auto"/>
        <w:ind w:left="1701" w:hanging="992"/>
        <w:jc w:val="both"/>
        <w:rPr>
          <w:rFonts w:cs="Arial"/>
          <w:szCs w:val="24"/>
        </w:rPr>
      </w:pPr>
    </w:p>
    <w:p w14:paraId="6458B930" w14:textId="0EA9399C" w:rsidR="00DB17F6" w:rsidRPr="004F5F4D" w:rsidRDefault="00DB17F6" w:rsidP="00DB17F6">
      <w:pPr>
        <w:spacing w:line="480" w:lineRule="auto"/>
        <w:ind w:left="1701" w:hanging="992"/>
        <w:jc w:val="both"/>
        <w:rPr>
          <w:rFonts w:cs="Arial"/>
          <w:szCs w:val="24"/>
        </w:rPr>
      </w:pPr>
      <w:r w:rsidRPr="004F5F4D">
        <w:rPr>
          <w:rFonts w:cs="Arial"/>
          <w:szCs w:val="24"/>
        </w:rPr>
        <w:t>[</w:t>
      </w:r>
      <w:r w:rsidR="006C7F52" w:rsidRPr="004F5F4D">
        <w:rPr>
          <w:rFonts w:cs="Arial"/>
          <w:szCs w:val="24"/>
        </w:rPr>
        <w:t>28</w:t>
      </w:r>
      <w:r w:rsidRPr="004F5F4D">
        <w:rPr>
          <w:rFonts w:cs="Arial"/>
          <w:szCs w:val="24"/>
        </w:rPr>
        <w:t>.12]</w:t>
      </w:r>
      <w:r w:rsidRPr="004F5F4D">
        <w:rPr>
          <w:rFonts w:cs="Arial"/>
          <w:szCs w:val="24"/>
        </w:rPr>
        <w:tab/>
        <w:t>Documentation in relation to the signatories to the accounts of The Central Bank as well as a list of past signatories.</w:t>
      </w:r>
    </w:p>
    <w:p w14:paraId="3AC5406D" w14:textId="77777777" w:rsidR="00DB17F6" w:rsidRPr="004F5F4D" w:rsidRDefault="00DB17F6" w:rsidP="00DB17F6">
      <w:pPr>
        <w:spacing w:line="480" w:lineRule="auto"/>
        <w:jc w:val="both"/>
        <w:rPr>
          <w:rFonts w:cs="Arial"/>
          <w:szCs w:val="24"/>
        </w:rPr>
      </w:pPr>
    </w:p>
    <w:p w14:paraId="4FAE4367" w14:textId="29405614" w:rsidR="00DB17F6" w:rsidRPr="004F5F4D" w:rsidRDefault="00DB17F6" w:rsidP="00F61F0B">
      <w:pPr>
        <w:spacing w:line="480" w:lineRule="auto"/>
        <w:ind w:left="709" w:hanging="709"/>
        <w:jc w:val="both"/>
        <w:rPr>
          <w:rFonts w:cs="Arial"/>
          <w:szCs w:val="24"/>
        </w:rPr>
      </w:pPr>
      <w:r w:rsidRPr="004F5F4D">
        <w:rPr>
          <w:rFonts w:cs="Arial"/>
          <w:szCs w:val="24"/>
        </w:rPr>
        <w:t>[</w:t>
      </w:r>
      <w:r w:rsidR="006C7F52" w:rsidRPr="004F5F4D">
        <w:rPr>
          <w:rFonts w:cs="Arial"/>
          <w:szCs w:val="24"/>
        </w:rPr>
        <w:t>29</w:t>
      </w:r>
      <w:r w:rsidRPr="004F5F4D">
        <w:rPr>
          <w:rFonts w:cs="Arial"/>
          <w:szCs w:val="24"/>
        </w:rPr>
        <w:t>]</w:t>
      </w:r>
      <w:r w:rsidRPr="004F5F4D">
        <w:rPr>
          <w:rFonts w:cs="Arial"/>
          <w:szCs w:val="24"/>
        </w:rPr>
        <w:tab/>
        <w:t>Standard Bank argues that the overlap is considerable</w:t>
      </w:r>
      <w:r w:rsidR="00561741" w:rsidRPr="004F5F4D">
        <w:rPr>
          <w:rFonts w:cs="Arial"/>
          <w:szCs w:val="24"/>
        </w:rPr>
        <w:t xml:space="preserve"> and that under these circumstances it would be appropriate for Ad Trade to request and compel delivery of these particulars from The Central Bank, a party actively participating in the main action</w:t>
      </w:r>
      <w:r w:rsidR="006C7F52" w:rsidRPr="004F5F4D">
        <w:rPr>
          <w:rFonts w:cs="Arial"/>
          <w:szCs w:val="24"/>
        </w:rPr>
        <w:t xml:space="preserve">. </w:t>
      </w:r>
    </w:p>
    <w:p w14:paraId="6B5C9564" w14:textId="499AC457" w:rsidR="00DB17F6" w:rsidRPr="004F5F4D" w:rsidRDefault="00DB17F6" w:rsidP="00DB17F6">
      <w:pPr>
        <w:spacing w:line="480" w:lineRule="auto"/>
        <w:ind w:left="720" w:hanging="720"/>
        <w:jc w:val="both"/>
        <w:rPr>
          <w:rFonts w:cs="Arial"/>
          <w:szCs w:val="24"/>
        </w:rPr>
      </w:pPr>
      <w:r w:rsidRPr="004F5F4D">
        <w:rPr>
          <w:rFonts w:cs="Arial"/>
          <w:szCs w:val="24"/>
        </w:rPr>
        <w:lastRenderedPageBreak/>
        <w:t>[</w:t>
      </w:r>
      <w:r w:rsidR="007D1FDB" w:rsidRPr="004F5F4D">
        <w:rPr>
          <w:rFonts w:cs="Arial"/>
          <w:szCs w:val="24"/>
        </w:rPr>
        <w:t>3</w:t>
      </w:r>
      <w:r w:rsidR="006C7F52" w:rsidRPr="004F5F4D">
        <w:rPr>
          <w:rFonts w:cs="Arial"/>
          <w:szCs w:val="24"/>
        </w:rPr>
        <w:t>0</w:t>
      </w:r>
      <w:r w:rsidRPr="004F5F4D">
        <w:rPr>
          <w:rFonts w:cs="Arial"/>
          <w:szCs w:val="24"/>
        </w:rPr>
        <w:t>]</w:t>
      </w:r>
      <w:r w:rsidRPr="004F5F4D">
        <w:rPr>
          <w:rFonts w:cs="Arial"/>
          <w:szCs w:val="24"/>
        </w:rPr>
        <w:tab/>
        <w:t xml:space="preserve">Ad Trade’s request for further particulars addressed to Standard Bank consists of 30 questions, </w:t>
      </w:r>
      <w:r w:rsidR="006C7F52" w:rsidRPr="004F5F4D">
        <w:rPr>
          <w:rFonts w:cs="Arial"/>
          <w:szCs w:val="24"/>
        </w:rPr>
        <w:t>the majority of</w:t>
      </w:r>
      <w:r w:rsidRPr="004F5F4D">
        <w:rPr>
          <w:rFonts w:cs="Arial"/>
          <w:szCs w:val="24"/>
        </w:rPr>
        <w:t xml:space="preserve"> which are unrelated to the request for further particulars addressed to The Central Bank. The request for further particulars addressed to The Central Bank comprises no less than 58 questions, at least 12 of which have sub-questions</w:t>
      </w:r>
      <w:r w:rsidR="006C7F52" w:rsidRPr="004F5F4D">
        <w:rPr>
          <w:rFonts w:cs="Arial"/>
          <w:szCs w:val="24"/>
        </w:rPr>
        <w:t xml:space="preserve"> and most of which are unrelated to the request for further</w:t>
      </w:r>
      <w:r w:rsidRPr="004F5F4D">
        <w:rPr>
          <w:rFonts w:cs="Arial"/>
          <w:szCs w:val="24"/>
        </w:rPr>
        <w:t xml:space="preserve"> particulars addressed to Standard Bank. </w:t>
      </w:r>
    </w:p>
    <w:p w14:paraId="0660AE09" w14:textId="3B10F80C" w:rsidR="006C7F52" w:rsidRPr="004F5F4D" w:rsidRDefault="006C7F52" w:rsidP="006C7F52">
      <w:pPr>
        <w:spacing w:line="480" w:lineRule="auto"/>
        <w:jc w:val="both"/>
        <w:rPr>
          <w:rFonts w:cs="Arial"/>
          <w:szCs w:val="24"/>
        </w:rPr>
      </w:pPr>
    </w:p>
    <w:p w14:paraId="6CBD5A3F" w14:textId="46538C6E" w:rsidR="00561741" w:rsidRPr="004F5F4D" w:rsidRDefault="006C7F52" w:rsidP="00DB17F6">
      <w:pPr>
        <w:spacing w:line="480" w:lineRule="auto"/>
        <w:ind w:left="720" w:hanging="720"/>
        <w:jc w:val="both"/>
        <w:rPr>
          <w:rFonts w:cs="Arial"/>
          <w:szCs w:val="24"/>
        </w:rPr>
      </w:pPr>
      <w:r w:rsidRPr="004F5F4D">
        <w:rPr>
          <w:rFonts w:cs="Arial"/>
          <w:szCs w:val="24"/>
        </w:rPr>
        <w:t>[3</w:t>
      </w:r>
      <w:r w:rsidR="00097FD1">
        <w:rPr>
          <w:rFonts w:cs="Arial"/>
          <w:szCs w:val="24"/>
        </w:rPr>
        <w:t>1</w:t>
      </w:r>
      <w:r w:rsidRPr="004F5F4D">
        <w:rPr>
          <w:rFonts w:cs="Arial"/>
          <w:szCs w:val="24"/>
        </w:rPr>
        <w:t>]</w:t>
      </w:r>
      <w:r w:rsidRPr="004F5F4D">
        <w:rPr>
          <w:rFonts w:cs="Arial"/>
          <w:szCs w:val="24"/>
        </w:rPr>
        <w:tab/>
      </w:r>
      <w:r w:rsidR="00C9489D" w:rsidRPr="004F5F4D">
        <w:rPr>
          <w:rFonts w:cs="Arial"/>
          <w:szCs w:val="24"/>
        </w:rPr>
        <w:t xml:space="preserve">Standard Bank’s argument based on the overlap in the requests for further particulars addressed to it and The Central Bank </w:t>
      </w:r>
      <w:r w:rsidR="00561741" w:rsidRPr="004F5F4D">
        <w:rPr>
          <w:rFonts w:cs="Arial"/>
          <w:szCs w:val="24"/>
        </w:rPr>
        <w:t xml:space="preserve">loses sight of the fact that further particulars which do not overlap in the requests directed </w:t>
      </w:r>
      <w:r w:rsidR="00A22DB0">
        <w:rPr>
          <w:rFonts w:cs="Arial"/>
          <w:szCs w:val="24"/>
        </w:rPr>
        <w:t>to</w:t>
      </w:r>
      <w:r w:rsidR="00561741" w:rsidRPr="004F5F4D">
        <w:rPr>
          <w:rFonts w:cs="Arial"/>
          <w:szCs w:val="24"/>
        </w:rPr>
        <w:t xml:space="preserve"> Standard Bank and The Central Bank are still sought from </w:t>
      </w:r>
      <w:r w:rsidR="003006E3" w:rsidRPr="004F5F4D">
        <w:rPr>
          <w:rFonts w:cs="Arial"/>
          <w:szCs w:val="24"/>
        </w:rPr>
        <w:t>both Standard Bank and The Central Bank.</w:t>
      </w:r>
      <w:r w:rsidR="00D27F08" w:rsidRPr="004F5F4D">
        <w:rPr>
          <w:rFonts w:cs="Arial"/>
          <w:szCs w:val="24"/>
        </w:rPr>
        <w:t xml:space="preserve"> </w:t>
      </w:r>
    </w:p>
    <w:p w14:paraId="6669FFB0" w14:textId="77777777" w:rsidR="00561741" w:rsidRPr="004F5F4D" w:rsidRDefault="00561741" w:rsidP="00DB17F6">
      <w:pPr>
        <w:spacing w:line="480" w:lineRule="auto"/>
        <w:ind w:left="720" w:hanging="720"/>
        <w:jc w:val="both"/>
        <w:rPr>
          <w:rFonts w:cs="Arial"/>
          <w:szCs w:val="24"/>
        </w:rPr>
      </w:pPr>
    </w:p>
    <w:p w14:paraId="613CFC9D" w14:textId="26BD15CC" w:rsidR="00146139" w:rsidRPr="004F5F4D" w:rsidRDefault="00561741" w:rsidP="006C7F52">
      <w:pPr>
        <w:spacing w:line="480" w:lineRule="auto"/>
        <w:ind w:left="720" w:hanging="720"/>
        <w:jc w:val="both"/>
        <w:rPr>
          <w:rFonts w:cs="Arial"/>
          <w:szCs w:val="24"/>
        </w:rPr>
      </w:pPr>
      <w:r w:rsidRPr="004F5F4D">
        <w:rPr>
          <w:rFonts w:cs="Arial"/>
          <w:szCs w:val="24"/>
        </w:rPr>
        <w:t>[3</w:t>
      </w:r>
      <w:r w:rsidR="00097FD1">
        <w:rPr>
          <w:rFonts w:cs="Arial"/>
          <w:szCs w:val="24"/>
        </w:rPr>
        <w:t>2</w:t>
      </w:r>
      <w:r w:rsidRPr="004F5F4D">
        <w:rPr>
          <w:rFonts w:cs="Arial"/>
          <w:szCs w:val="24"/>
        </w:rPr>
        <w:t>]</w:t>
      </w:r>
      <w:r w:rsidRPr="004F5F4D">
        <w:rPr>
          <w:rFonts w:cs="Arial"/>
          <w:szCs w:val="24"/>
        </w:rPr>
        <w:tab/>
      </w:r>
      <w:r w:rsidR="006C7F52" w:rsidRPr="004F5F4D">
        <w:rPr>
          <w:rFonts w:cs="Arial"/>
          <w:szCs w:val="24"/>
        </w:rPr>
        <w:t>The request for further particulars addressed to The Central Bank was delivered on or about 17 April 2023, well before the application to compel against Standard Bank was argued before me on 16 and 17 May 2023</w:t>
      </w:r>
      <w:r w:rsidR="00F52DE4" w:rsidRPr="004F5F4D">
        <w:rPr>
          <w:rFonts w:cs="Arial"/>
          <w:szCs w:val="24"/>
        </w:rPr>
        <w:t xml:space="preserve">. </w:t>
      </w:r>
    </w:p>
    <w:p w14:paraId="446D12B0" w14:textId="77777777" w:rsidR="00146139" w:rsidRPr="004F5F4D" w:rsidRDefault="00146139" w:rsidP="006C7F52">
      <w:pPr>
        <w:spacing w:line="480" w:lineRule="auto"/>
        <w:ind w:left="720" w:hanging="720"/>
        <w:jc w:val="both"/>
        <w:rPr>
          <w:rFonts w:cs="Arial"/>
          <w:szCs w:val="24"/>
        </w:rPr>
      </w:pPr>
    </w:p>
    <w:p w14:paraId="6E2896B8" w14:textId="16A21C8D" w:rsidR="00F52DE4" w:rsidRPr="004F5F4D" w:rsidRDefault="00146139" w:rsidP="00146139">
      <w:pPr>
        <w:spacing w:line="480" w:lineRule="auto"/>
        <w:ind w:left="720" w:hanging="720"/>
        <w:jc w:val="both"/>
        <w:rPr>
          <w:rFonts w:cs="Arial"/>
          <w:szCs w:val="24"/>
        </w:rPr>
      </w:pPr>
      <w:r w:rsidRPr="004F5F4D">
        <w:rPr>
          <w:rFonts w:cs="Arial"/>
          <w:szCs w:val="24"/>
        </w:rPr>
        <w:t>[3</w:t>
      </w:r>
      <w:r w:rsidR="00097FD1">
        <w:rPr>
          <w:rFonts w:cs="Arial"/>
          <w:szCs w:val="24"/>
        </w:rPr>
        <w:t>3</w:t>
      </w:r>
      <w:r w:rsidRPr="004F5F4D">
        <w:rPr>
          <w:rFonts w:cs="Arial"/>
          <w:szCs w:val="24"/>
        </w:rPr>
        <w:t>]</w:t>
      </w:r>
      <w:r w:rsidRPr="004F5F4D">
        <w:rPr>
          <w:rFonts w:cs="Arial"/>
          <w:szCs w:val="24"/>
        </w:rPr>
        <w:tab/>
      </w:r>
      <w:r w:rsidR="00AD7447" w:rsidRPr="004F5F4D">
        <w:rPr>
          <w:rFonts w:cs="Arial"/>
          <w:szCs w:val="24"/>
        </w:rPr>
        <w:t>At the time the application to compel was argued before me, t</w:t>
      </w:r>
      <w:r w:rsidR="00F52DE4" w:rsidRPr="004F5F4D">
        <w:rPr>
          <w:rFonts w:cs="Arial"/>
          <w:szCs w:val="24"/>
        </w:rPr>
        <w:t>his request for further particulars fell within the knowledge of Standard Bank</w:t>
      </w:r>
      <w:r w:rsidR="00E97374" w:rsidRPr="004F5F4D">
        <w:rPr>
          <w:rFonts w:cs="Arial"/>
          <w:szCs w:val="24"/>
        </w:rPr>
        <w:t xml:space="preserve"> and an application by</w:t>
      </w:r>
      <w:r w:rsidR="00F52DE4" w:rsidRPr="004F5F4D">
        <w:rPr>
          <w:rFonts w:cs="Arial"/>
          <w:szCs w:val="24"/>
        </w:rPr>
        <w:t xml:space="preserve"> Ad Trade </w:t>
      </w:r>
      <w:r w:rsidR="00E97374" w:rsidRPr="004F5F4D">
        <w:rPr>
          <w:rFonts w:cs="Arial"/>
          <w:szCs w:val="24"/>
        </w:rPr>
        <w:t xml:space="preserve">for an order compelling </w:t>
      </w:r>
      <w:r w:rsidR="00F52DE4" w:rsidRPr="004F5F4D">
        <w:rPr>
          <w:rFonts w:cs="Arial"/>
          <w:szCs w:val="24"/>
        </w:rPr>
        <w:t>The Central Bank to deliver the further particulars sought</w:t>
      </w:r>
      <w:r w:rsidR="00E97374" w:rsidRPr="004F5F4D">
        <w:rPr>
          <w:rFonts w:cs="Arial"/>
          <w:szCs w:val="24"/>
        </w:rPr>
        <w:t xml:space="preserve"> fell within the contemplation of Standard Bank. </w:t>
      </w:r>
    </w:p>
    <w:p w14:paraId="7DADDFEF" w14:textId="77777777" w:rsidR="00663469" w:rsidRPr="004F5F4D" w:rsidRDefault="00663469" w:rsidP="00146139">
      <w:pPr>
        <w:spacing w:line="480" w:lineRule="auto"/>
        <w:ind w:left="720" w:hanging="720"/>
        <w:jc w:val="both"/>
        <w:rPr>
          <w:rFonts w:cs="Arial"/>
          <w:szCs w:val="24"/>
        </w:rPr>
      </w:pPr>
    </w:p>
    <w:p w14:paraId="6F7F8648" w14:textId="5619AAF6" w:rsidR="00F52DE4" w:rsidRPr="004F5F4D" w:rsidRDefault="00F52DE4" w:rsidP="00F52DE4">
      <w:pPr>
        <w:spacing w:line="480" w:lineRule="auto"/>
        <w:ind w:left="720" w:hanging="720"/>
        <w:jc w:val="both"/>
        <w:rPr>
          <w:rFonts w:cs="Arial"/>
          <w:szCs w:val="24"/>
        </w:rPr>
      </w:pPr>
      <w:r w:rsidRPr="004F5F4D">
        <w:rPr>
          <w:rFonts w:cs="Arial"/>
          <w:szCs w:val="24"/>
        </w:rPr>
        <w:t>[3</w:t>
      </w:r>
      <w:r w:rsidR="00097FD1">
        <w:rPr>
          <w:rFonts w:cs="Arial"/>
          <w:szCs w:val="24"/>
        </w:rPr>
        <w:t>4</w:t>
      </w:r>
      <w:r w:rsidRPr="004F5F4D">
        <w:rPr>
          <w:rFonts w:cs="Arial"/>
          <w:szCs w:val="24"/>
        </w:rPr>
        <w:t>]</w:t>
      </w:r>
      <w:r w:rsidRPr="004F5F4D">
        <w:rPr>
          <w:rFonts w:cs="Arial"/>
          <w:szCs w:val="24"/>
        </w:rPr>
        <w:tab/>
        <w:t>This is clear from the arguments made before me by Standard Bank at the hearing of the application to compel. The arguments advanced by Standard Bank and to which I refer are briefly summarised as follows:</w:t>
      </w:r>
    </w:p>
    <w:p w14:paraId="0A4F5E23" w14:textId="77777777" w:rsidR="00F52DE4" w:rsidRPr="004F5F4D" w:rsidRDefault="00F52DE4" w:rsidP="00F52DE4">
      <w:pPr>
        <w:spacing w:line="480" w:lineRule="auto"/>
        <w:ind w:left="720" w:hanging="720"/>
        <w:jc w:val="both"/>
        <w:rPr>
          <w:rFonts w:cs="Arial"/>
          <w:szCs w:val="24"/>
        </w:rPr>
      </w:pPr>
    </w:p>
    <w:p w14:paraId="21DB206F" w14:textId="437A6F72" w:rsidR="00F52DE4" w:rsidRPr="004F5F4D" w:rsidRDefault="00F52DE4" w:rsidP="00F52DE4">
      <w:pPr>
        <w:spacing w:line="480" w:lineRule="auto"/>
        <w:ind w:left="1440" w:hanging="720"/>
        <w:jc w:val="both"/>
        <w:rPr>
          <w:rFonts w:cs="Arial"/>
          <w:szCs w:val="24"/>
        </w:rPr>
      </w:pPr>
      <w:r w:rsidRPr="004F5F4D">
        <w:rPr>
          <w:rFonts w:cs="Arial"/>
          <w:szCs w:val="24"/>
        </w:rPr>
        <w:t>[</w:t>
      </w:r>
      <w:r w:rsidR="00146139" w:rsidRPr="004F5F4D">
        <w:rPr>
          <w:rFonts w:cs="Arial"/>
          <w:szCs w:val="24"/>
        </w:rPr>
        <w:t>3</w:t>
      </w:r>
      <w:r w:rsidR="00097FD1">
        <w:rPr>
          <w:rFonts w:cs="Arial"/>
          <w:szCs w:val="24"/>
        </w:rPr>
        <w:t>4</w:t>
      </w:r>
      <w:r w:rsidRPr="004F5F4D">
        <w:rPr>
          <w:rFonts w:cs="Arial"/>
          <w:szCs w:val="24"/>
        </w:rPr>
        <w:t>.1]</w:t>
      </w:r>
      <w:r w:rsidRPr="004F5F4D">
        <w:rPr>
          <w:rFonts w:cs="Arial"/>
          <w:szCs w:val="24"/>
        </w:rPr>
        <w:tab/>
        <w:t xml:space="preserve">Standard Bank has no case to answer or present at the trial of the main </w:t>
      </w:r>
      <w:r w:rsidRPr="004F5F4D">
        <w:rPr>
          <w:rFonts w:cs="Arial"/>
          <w:szCs w:val="24"/>
        </w:rPr>
        <w:lastRenderedPageBreak/>
        <w:t>action and can therefore not be compelled to provide further particulars as requested by Ad Trade.</w:t>
      </w:r>
    </w:p>
    <w:p w14:paraId="6E78133F" w14:textId="77777777" w:rsidR="00F52DE4" w:rsidRPr="004F5F4D" w:rsidRDefault="00F52DE4" w:rsidP="00F52DE4">
      <w:pPr>
        <w:spacing w:line="480" w:lineRule="auto"/>
        <w:ind w:left="1440" w:hanging="720"/>
        <w:jc w:val="both"/>
        <w:rPr>
          <w:rFonts w:cs="Arial"/>
          <w:szCs w:val="24"/>
        </w:rPr>
      </w:pPr>
    </w:p>
    <w:p w14:paraId="0F873853" w14:textId="189E111B" w:rsidR="00F52DE4" w:rsidRPr="004F5F4D" w:rsidRDefault="00F52DE4" w:rsidP="00F52DE4">
      <w:pPr>
        <w:spacing w:line="480" w:lineRule="auto"/>
        <w:ind w:left="1440" w:hanging="720"/>
        <w:jc w:val="both"/>
        <w:rPr>
          <w:rFonts w:cs="Arial"/>
          <w:szCs w:val="24"/>
        </w:rPr>
      </w:pPr>
      <w:r w:rsidRPr="004F5F4D">
        <w:rPr>
          <w:rFonts w:cs="Arial"/>
          <w:szCs w:val="24"/>
        </w:rPr>
        <w:t>[</w:t>
      </w:r>
      <w:r w:rsidR="00146139" w:rsidRPr="004F5F4D">
        <w:rPr>
          <w:rFonts w:cs="Arial"/>
          <w:szCs w:val="24"/>
        </w:rPr>
        <w:t>3</w:t>
      </w:r>
      <w:r w:rsidR="00097FD1">
        <w:rPr>
          <w:rFonts w:cs="Arial"/>
          <w:szCs w:val="24"/>
        </w:rPr>
        <w:t>4</w:t>
      </w:r>
      <w:r w:rsidRPr="004F5F4D">
        <w:rPr>
          <w:rFonts w:cs="Arial"/>
          <w:szCs w:val="24"/>
        </w:rPr>
        <w:t>.2]</w:t>
      </w:r>
      <w:r w:rsidRPr="004F5F4D">
        <w:rPr>
          <w:rFonts w:cs="Arial"/>
          <w:szCs w:val="24"/>
        </w:rPr>
        <w:tab/>
        <w:t>Ad Trade ha</w:t>
      </w:r>
      <w:r w:rsidR="00146139" w:rsidRPr="004F5F4D">
        <w:rPr>
          <w:rFonts w:cs="Arial"/>
          <w:szCs w:val="24"/>
        </w:rPr>
        <w:t>s</w:t>
      </w:r>
      <w:r w:rsidRPr="004F5F4D">
        <w:rPr>
          <w:rFonts w:cs="Arial"/>
          <w:szCs w:val="24"/>
        </w:rPr>
        <w:t xml:space="preserve"> delivered a request for further particulars to The Central Bank and in view </w:t>
      </w:r>
      <w:r w:rsidR="00146139" w:rsidRPr="004F5F4D">
        <w:rPr>
          <w:rFonts w:cs="Arial"/>
          <w:szCs w:val="24"/>
        </w:rPr>
        <w:t>t</w:t>
      </w:r>
      <w:r w:rsidRPr="004F5F4D">
        <w:rPr>
          <w:rFonts w:cs="Arial"/>
          <w:szCs w:val="24"/>
        </w:rPr>
        <w:t xml:space="preserve">hereof, Ad Trade launched the application to compel Standard Bank to deliver the further particulars requested prematurely. </w:t>
      </w:r>
    </w:p>
    <w:p w14:paraId="518872F0" w14:textId="77777777" w:rsidR="00F52DE4" w:rsidRPr="004F5F4D" w:rsidRDefault="00F52DE4" w:rsidP="00F52DE4">
      <w:pPr>
        <w:spacing w:line="480" w:lineRule="auto"/>
        <w:ind w:left="1440" w:hanging="720"/>
        <w:jc w:val="both"/>
        <w:rPr>
          <w:rFonts w:cs="Arial"/>
          <w:szCs w:val="24"/>
        </w:rPr>
      </w:pPr>
    </w:p>
    <w:p w14:paraId="7AAE3029" w14:textId="219CE4CA" w:rsidR="00F52DE4" w:rsidRPr="004F5F4D" w:rsidRDefault="00F52DE4" w:rsidP="00F52DE4">
      <w:pPr>
        <w:spacing w:line="480" w:lineRule="auto"/>
        <w:ind w:left="1440" w:hanging="720"/>
        <w:jc w:val="both"/>
        <w:rPr>
          <w:rFonts w:cs="Arial"/>
          <w:szCs w:val="24"/>
        </w:rPr>
      </w:pPr>
      <w:r w:rsidRPr="004F5F4D">
        <w:rPr>
          <w:rFonts w:cs="Arial"/>
          <w:szCs w:val="24"/>
        </w:rPr>
        <w:t>[</w:t>
      </w:r>
      <w:r w:rsidR="00146139" w:rsidRPr="004F5F4D">
        <w:rPr>
          <w:rFonts w:cs="Arial"/>
          <w:szCs w:val="24"/>
        </w:rPr>
        <w:t>3</w:t>
      </w:r>
      <w:r w:rsidR="00097FD1">
        <w:rPr>
          <w:rFonts w:cs="Arial"/>
          <w:szCs w:val="24"/>
        </w:rPr>
        <w:t>4</w:t>
      </w:r>
      <w:r w:rsidRPr="004F5F4D">
        <w:rPr>
          <w:rFonts w:cs="Arial"/>
          <w:szCs w:val="24"/>
        </w:rPr>
        <w:t>.3]</w:t>
      </w:r>
      <w:r w:rsidRPr="004F5F4D">
        <w:rPr>
          <w:rFonts w:cs="Arial"/>
          <w:szCs w:val="24"/>
        </w:rPr>
        <w:tab/>
        <w:t>The request for further particulars was correctly delivered to The Central Bank and Ad Trade ought to allow the proceedings against The Central Bank for the delivery of the further particulars sought to be finalised</w:t>
      </w:r>
      <w:r w:rsidR="00146139" w:rsidRPr="004F5F4D">
        <w:rPr>
          <w:rFonts w:cs="Arial"/>
          <w:szCs w:val="24"/>
        </w:rPr>
        <w:t>.</w:t>
      </w:r>
    </w:p>
    <w:p w14:paraId="077A7FF9" w14:textId="77777777" w:rsidR="00F52DE4" w:rsidRPr="004F5F4D" w:rsidRDefault="00F52DE4" w:rsidP="00F52DE4">
      <w:pPr>
        <w:spacing w:line="480" w:lineRule="auto"/>
        <w:ind w:left="1440" w:hanging="720"/>
        <w:jc w:val="both"/>
        <w:rPr>
          <w:rFonts w:cs="Arial"/>
          <w:szCs w:val="24"/>
        </w:rPr>
      </w:pPr>
    </w:p>
    <w:p w14:paraId="018C164E" w14:textId="31CBFDB0" w:rsidR="00F52DE4" w:rsidRPr="004F5F4D" w:rsidRDefault="00F52DE4" w:rsidP="00F52DE4">
      <w:pPr>
        <w:spacing w:line="480" w:lineRule="auto"/>
        <w:ind w:left="1440" w:hanging="720"/>
        <w:jc w:val="both"/>
        <w:rPr>
          <w:rFonts w:cs="Arial"/>
          <w:szCs w:val="24"/>
        </w:rPr>
      </w:pPr>
      <w:r w:rsidRPr="004F5F4D">
        <w:rPr>
          <w:rFonts w:cs="Arial"/>
          <w:szCs w:val="24"/>
        </w:rPr>
        <w:t>[</w:t>
      </w:r>
      <w:r w:rsidR="00146139" w:rsidRPr="004F5F4D">
        <w:rPr>
          <w:rFonts w:cs="Arial"/>
          <w:szCs w:val="24"/>
        </w:rPr>
        <w:t>3</w:t>
      </w:r>
      <w:r w:rsidR="00097FD1">
        <w:rPr>
          <w:rFonts w:cs="Arial"/>
          <w:szCs w:val="24"/>
        </w:rPr>
        <w:t>4</w:t>
      </w:r>
      <w:r w:rsidRPr="004F5F4D">
        <w:rPr>
          <w:rFonts w:cs="Arial"/>
          <w:szCs w:val="24"/>
        </w:rPr>
        <w:t>.4]</w:t>
      </w:r>
      <w:r w:rsidRPr="004F5F4D">
        <w:rPr>
          <w:rFonts w:cs="Arial"/>
          <w:szCs w:val="24"/>
        </w:rPr>
        <w:tab/>
        <w:t xml:space="preserve">The fact that the requests for further particulars addressed to Standard Bank and The Central Bank overlap, and that the particulars sought from The Central Bank is far more extensive than the particulars sought from Standard Bank, is an indication that the particulars are correctly sought from The Central Bank and that Ad Trade clearly has other remedies available to it other than compelling Standard Bank to produce the further particulars sought by Ad Trade. </w:t>
      </w:r>
    </w:p>
    <w:p w14:paraId="5B6DDFCC" w14:textId="76404D34" w:rsidR="00F52DE4" w:rsidRPr="004F5F4D" w:rsidRDefault="00F52DE4" w:rsidP="006C7F52">
      <w:pPr>
        <w:spacing w:line="480" w:lineRule="auto"/>
        <w:ind w:left="720" w:hanging="720"/>
        <w:jc w:val="both"/>
        <w:rPr>
          <w:rFonts w:cs="Arial"/>
          <w:szCs w:val="24"/>
        </w:rPr>
      </w:pPr>
    </w:p>
    <w:p w14:paraId="4F4F44DD" w14:textId="4145F8CB" w:rsidR="00375948" w:rsidRPr="004F5F4D" w:rsidRDefault="00375948" w:rsidP="00375948">
      <w:pPr>
        <w:spacing w:line="480" w:lineRule="auto"/>
        <w:ind w:left="720" w:hanging="720"/>
        <w:jc w:val="both"/>
        <w:rPr>
          <w:rFonts w:cs="Arial"/>
          <w:szCs w:val="24"/>
        </w:rPr>
      </w:pPr>
      <w:r w:rsidRPr="004F5F4D">
        <w:rPr>
          <w:rFonts w:cs="Arial"/>
          <w:szCs w:val="24"/>
        </w:rPr>
        <w:t>[3</w:t>
      </w:r>
      <w:r w:rsidR="00097FD1">
        <w:rPr>
          <w:rFonts w:cs="Arial"/>
          <w:szCs w:val="24"/>
        </w:rPr>
        <w:t>5</w:t>
      </w:r>
      <w:r w:rsidRPr="004F5F4D">
        <w:rPr>
          <w:rFonts w:cs="Arial"/>
          <w:szCs w:val="24"/>
        </w:rPr>
        <w:t>]</w:t>
      </w:r>
      <w:r w:rsidRPr="004F5F4D">
        <w:rPr>
          <w:rFonts w:cs="Arial"/>
          <w:szCs w:val="24"/>
        </w:rPr>
        <w:tab/>
        <w:t xml:space="preserve">As I understand it, Standard Bank’s contention is that the request for further particulars directed </w:t>
      </w:r>
      <w:r w:rsidR="000D0EA4">
        <w:rPr>
          <w:rFonts w:cs="Arial"/>
          <w:szCs w:val="24"/>
        </w:rPr>
        <w:t>to</w:t>
      </w:r>
      <w:r w:rsidRPr="004F5F4D">
        <w:rPr>
          <w:rFonts w:cs="Arial"/>
          <w:szCs w:val="24"/>
        </w:rPr>
        <w:t xml:space="preserve"> The Central Bank and the application to compel the delivery of further particulars against </w:t>
      </w:r>
      <w:bookmarkStart w:id="3" w:name="_Hlk162796621"/>
      <w:r w:rsidRPr="004F5F4D">
        <w:rPr>
          <w:rFonts w:cs="Arial"/>
          <w:szCs w:val="24"/>
        </w:rPr>
        <w:t xml:space="preserve">The Central </w:t>
      </w:r>
      <w:bookmarkEnd w:id="3"/>
      <w:r w:rsidRPr="004F5F4D">
        <w:rPr>
          <w:rFonts w:cs="Arial"/>
          <w:szCs w:val="24"/>
        </w:rPr>
        <w:t xml:space="preserve">Bank, as well as the effects thereof on the application to compel against it, is a new development which occurred after I had heard argument in the application to compel before me.  </w:t>
      </w:r>
    </w:p>
    <w:p w14:paraId="2F11AFCC" w14:textId="77777777" w:rsidR="00375948" w:rsidRPr="004F5F4D" w:rsidRDefault="00375948" w:rsidP="00375948">
      <w:pPr>
        <w:spacing w:line="480" w:lineRule="auto"/>
        <w:ind w:left="720" w:hanging="720"/>
        <w:jc w:val="both"/>
        <w:rPr>
          <w:rFonts w:cs="Arial"/>
          <w:szCs w:val="24"/>
        </w:rPr>
      </w:pPr>
    </w:p>
    <w:p w14:paraId="693B209F" w14:textId="2433183B" w:rsidR="00DB17F6" w:rsidRPr="004F5F4D" w:rsidRDefault="00375948" w:rsidP="00F61F0B">
      <w:pPr>
        <w:spacing w:line="480" w:lineRule="auto"/>
        <w:ind w:left="720" w:hanging="720"/>
        <w:jc w:val="both"/>
        <w:rPr>
          <w:rFonts w:cs="Arial"/>
          <w:szCs w:val="24"/>
        </w:rPr>
      </w:pPr>
      <w:r w:rsidRPr="004F5F4D">
        <w:rPr>
          <w:rFonts w:cs="Arial"/>
          <w:szCs w:val="24"/>
        </w:rPr>
        <w:t>[3</w:t>
      </w:r>
      <w:r w:rsidR="00097FD1">
        <w:rPr>
          <w:rFonts w:cs="Arial"/>
          <w:szCs w:val="24"/>
        </w:rPr>
        <w:t>6</w:t>
      </w:r>
      <w:r w:rsidRPr="004F5F4D">
        <w:rPr>
          <w:rFonts w:cs="Arial"/>
          <w:szCs w:val="24"/>
        </w:rPr>
        <w:t>]</w:t>
      </w:r>
      <w:r w:rsidRPr="004F5F4D">
        <w:rPr>
          <w:rFonts w:cs="Arial"/>
          <w:szCs w:val="24"/>
        </w:rPr>
        <w:tab/>
        <w:t>For the reasons appearing from paragraphs [</w:t>
      </w:r>
      <w:r w:rsidR="00A90324">
        <w:rPr>
          <w:rFonts w:cs="Arial"/>
          <w:szCs w:val="24"/>
        </w:rPr>
        <w:t>29</w:t>
      </w:r>
      <w:r w:rsidRPr="004F5F4D">
        <w:rPr>
          <w:rFonts w:cs="Arial"/>
          <w:szCs w:val="24"/>
        </w:rPr>
        <w:t>] to [3</w:t>
      </w:r>
      <w:r w:rsidR="00097FD1">
        <w:rPr>
          <w:rFonts w:cs="Arial"/>
          <w:szCs w:val="24"/>
        </w:rPr>
        <w:t>5</w:t>
      </w:r>
      <w:r w:rsidRPr="004F5F4D">
        <w:rPr>
          <w:rFonts w:cs="Arial"/>
          <w:szCs w:val="24"/>
        </w:rPr>
        <w:t xml:space="preserve">] above, I do not agree. </w:t>
      </w:r>
    </w:p>
    <w:p w14:paraId="3E00E778" w14:textId="77777777" w:rsidR="0024054D" w:rsidRPr="004F5F4D" w:rsidRDefault="0024054D" w:rsidP="0024054D">
      <w:pPr>
        <w:spacing w:line="480" w:lineRule="auto"/>
        <w:ind w:left="720" w:hanging="720"/>
        <w:jc w:val="both"/>
        <w:rPr>
          <w:rFonts w:cs="Arial"/>
          <w:i/>
          <w:iCs/>
          <w:szCs w:val="24"/>
        </w:rPr>
      </w:pPr>
      <w:r w:rsidRPr="004F5F4D">
        <w:rPr>
          <w:rFonts w:cs="Arial"/>
          <w:i/>
          <w:iCs/>
          <w:szCs w:val="24"/>
        </w:rPr>
        <w:lastRenderedPageBreak/>
        <w:t>The application to compel further particulars against The Central Bank</w:t>
      </w:r>
    </w:p>
    <w:p w14:paraId="1C5F5F5C" w14:textId="77777777" w:rsidR="00DB17F6" w:rsidRPr="004F5F4D" w:rsidRDefault="00DB17F6" w:rsidP="00DB17F6">
      <w:pPr>
        <w:spacing w:line="480" w:lineRule="auto"/>
        <w:ind w:left="720" w:hanging="720"/>
        <w:jc w:val="both"/>
        <w:rPr>
          <w:rFonts w:cs="Arial"/>
          <w:szCs w:val="24"/>
        </w:rPr>
      </w:pPr>
    </w:p>
    <w:p w14:paraId="4DE78BA9" w14:textId="6F1F6DCC" w:rsidR="0024054D" w:rsidRPr="004F5F4D" w:rsidRDefault="00DB17F6" w:rsidP="0024054D">
      <w:pPr>
        <w:spacing w:line="480" w:lineRule="auto"/>
        <w:ind w:left="720" w:hanging="720"/>
        <w:jc w:val="both"/>
        <w:rPr>
          <w:rFonts w:cs="Arial"/>
          <w:szCs w:val="24"/>
        </w:rPr>
      </w:pPr>
      <w:r w:rsidRPr="004F5F4D">
        <w:rPr>
          <w:rFonts w:cs="Arial"/>
          <w:szCs w:val="24"/>
        </w:rPr>
        <w:t>[</w:t>
      </w:r>
      <w:r w:rsidR="007D1FDB" w:rsidRPr="004F5F4D">
        <w:rPr>
          <w:rFonts w:cs="Arial"/>
          <w:szCs w:val="24"/>
        </w:rPr>
        <w:t>3</w:t>
      </w:r>
      <w:r w:rsidR="004406C3">
        <w:rPr>
          <w:rFonts w:cs="Arial"/>
          <w:szCs w:val="24"/>
        </w:rPr>
        <w:t>7</w:t>
      </w:r>
      <w:r w:rsidRPr="004F5F4D">
        <w:rPr>
          <w:rFonts w:cs="Arial"/>
          <w:szCs w:val="24"/>
        </w:rPr>
        <w:t>]</w:t>
      </w:r>
      <w:r w:rsidRPr="004F5F4D">
        <w:rPr>
          <w:rFonts w:cs="Arial"/>
          <w:szCs w:val="24"/>
        </w:rPr>
        <w:tab/>
      </w:r>
      <w:r w:rsidR="0024054D" w:rsidRPr="004F5F4D">
        <w:rPr>
          <w:rFonts w:cs="Arial"/>
          <w:szCs w:val="24"/>
        </w:rPr>
        <w:t xml:space="preserve">It was further argued by Standard Bank that The Central Bank’s response to and its attitude in relation to Ad Trade’s requests for further particulars is another new development in respect of which it seeks to submit supplementary submissions. </w:t>
      </w:r>
    </w:p>
    <w:p w14:paraId="253D51AA" w14:textId="77777777" w:rsidR="0024054D" w:rsidRPr="004F5F4D" w:rsidRDefault="0024054D" w:rsidP="0024054D">
      <w:pPr>
        <w:spacing w:line="480" w:lineRule="auto"/>
        <w:jc w:val="both"/>
        <w:rPr>
          <w:rFonts w:cs="Arial"/>
          <w:szCs w:val="24"/>
        </w:rPr>
      </w:pPr>
    </w:p>
    <w:p w14:paraId="7E390C8A" w14:textId="77777777" w:rsidR="004406C3" w:rsidRDefault="0024054D" w:rsidP="0024054D">
      <w:pPr>
        <w:spacing w:line="480" w:lineRule="auto"/>
        <w:ind w:left="720" w:hanging="720"/>
        <w:jc w:val="both"/>
        <w:rPr>
          <w:rFonts w:cs="Arial"/>
          <w:szCs w:val="24"/>
        </w:rPr>
      </w:pPr>
      <w:r w:rsidRPr="004F5F4D">
        <w:rPr>
          <w:rFonts w:cs="Arial"/>
          <w:szCs w:val="24"/>
        </w:rPr>
        <w:t>[3</w:t>
      </w:r>
      <w:r w:rsidR="004406C3">
        <w:rPr>
          <w:rFonts w:cs="Arial"/>
          <w:szCs w:val="24"/>
        </w:rPr>
        <w:t>8</w:t>
      </w:r>
      <w:r w:rsidRPr="004F5F4D">
        <w:rPr>
          <w:rFonts w:cs="Arial"/>
          <w:szCs w:val="24"/>
        </w:rPr>
        <w:t>]</w:t>
      </w:r>
      <w:r w:rsidRPr="004F5F4D">
        <w:rPr>
          <w:rFonts w:cs="Arial"/>
          <w:szCs w:val="24"/>
        </w:rPr>
        <w:tab/>
        <w:t xml:space="preserve">According to Standard Bank, The Central Bank’s response and attitude to Ad Trade’s request for further particulars is material to the adjudication of the application to compel before me, particularly in view of the novel issue raised by Standard Bank in the application to compel before me. </w:t>
      </w:r>
    </w:p>
    <w:p w14:paraId="203574FF" w14:textId="77777777" w:rsidR="004406C3" w:rsidRDefault="004406C3" w:rsidP="0024054D">
      <w:pPr>
        <w:spacing w:line="480" w:lineRule="auto"/>
        <w:ind w:left="720" w:hanging="720"/>
        <w:jc w:val="both"/>
        <w:rPr>
          <w:rFonts w:cs="Arial"/>
          <w:szCs w:val="24"/>
        </w:rPr>
      </w:pPr>
    </w:p>
    <w:p w14:paraId="29E01780" w14:textId="040BE117" w:rsidR="0024054D" w:rsidRPr="004F5F4D" w:rsidRDefault="004406C3" w:rsidP="0024054D">
      <w:pPr>
        <w:spacing w:line="480" w:lineRule="auto"/>
        <w:ind w:left="720" w:hanging="720"/>
        <w:jc w:val="both"/>
        <w:rPr>
          <w:rFonts w:cs="Arial"/>
          <w:szCs w:val="24"/>
        </w:rPr>
      </w:pPr>
      <w:r>
        <w:rPr>
          <w:rFonts w:cs="Arial"/>
          <w:szCs w:val="24"/>
        </w:rPr>
        <w:t>[39]</w:t>
      </w:r>
      <w:r>
        <w:rPr>
          <w:rFonts w:cs="Arial"/>
          <w:szCs w:val="24"/>
        </w:rPr>
        <w:tab/>
      </w:r>
      <w:r w:rsidR="0024054D" w:rsidRPr="004F5F4D">
        <w:rPr>
          <w:rFonts w:cs="Arial"/>
          <w:szCs w:val="24"/>
        </w:rPr>
        <w:t>This novel issue being whether or not Standard Bank, a party who has elected to abide by the decision of the court in the main action, can be compelled to deliver further particulars in terms of Rule 21 of the Uniform Rules of Court.</w:t>
      </w:r>
      <w:r w:rsidR="00DE7F96">
        <w:rPr>
          <w:rFonts w:cs="Arial"/>
          <w:szCs w:val="24"/>
        </w:rPr>
        <w:t xml:space="preserve"> (I deal with this argument hereinbelow.)</w:t>
      </w:r>
    </w:p>
    <w:p w14:paraId="05787CF1" w14:textId="77777777" w:rsidR="0024054D" w:rsidRPr="004F5F4D" w:rsidRDefault="0024054D" w:rsidP="0024054D">
      <w:pPr>
        <w:spacing w:line="480" w:lineRule="auto"/>
        <w:jc w:val="both"/>
        <w:rPr>
          <w:rFonts w:cs="Arial"/>
          <w:szCs w:val="24"/>
        </w:rPr>
      </w:pPr>
    </w:p>
    <w:p w14:paraId="55D72494" w14:textId="2EE7B3B9" w:rsidR="008E0DBE" w:rsidRPr="004F5F4D" w:rsidRDefault="0024054D" w:rsidP="0024054D">
      <w:pPr>
        <w:spacing w:line="480" w:lineRule="auto"/>
        <w:ind w:left="720" w:hanging="720"/>
        <w:jc w:val="both"/>
        <w:rPr>
          <w:rFonts w:cs="Arial"/>
          <w:szCs w:val="24"/>
        </w:rPr>
      </w:pPr>
      <w:r w:rsidRPr="004F5F4D">
        <w:rPr>
          <w:rFonts w:cs="Arial"/>
          <w:szCs w:val="24"/>
        </w:rPr>
        <w:t>[</w:t>
      </w:r>
      <w:r w:rsidR="00375948" w:rsidRPr="004F5F4D">
        <w:rPr>
          <w:rFonts w:cs="Arial"/>
          <w:szCs w:val="24"/>
        </w:rPr>
        <w:t>40</w:t>
      </w:r>
      <w:r w:rsidRPr="004F5F4D">
        <w:rPr>
          <w:rFonts w:cs="Arial"/>
          <w:szCs w:val="24"/>
        </w:rPr>
        <w:t>]</w:t>
      </w:r>
      <w:r w:rsidRPr="004F5F4D">
        <w:rPr>
          <w:rFonts w:cs="Arial"/>
          <w:szCs w:val="24"/>
        </w:rPr>
        <w:tab/>
      </w:r>
      <w:r w:rsidR="002A1CFC" w:rsidRPr="004F5F4D">
        <w:rPr>
          <w:rFonts w:cs="Arial"/>
          <w:szCs w:val="24"/>
        </w:rPr>
        <w:t>Standard Bank did not disclose The Central Bank’s response to Ad Trade’s request for further particulars</w:t>
      </w:r>
      <w:r w:rsidR="008E0DBE" w:rsidRPr="004F5F4D">
        <w:rPr>
          <w:rFonts w:cs="Arial"/>
          <w:szCs w:val="24"/>
        </w:rPr>
        <w:t xml:space="preserve">, and simply </w:t>
      </w:r>
      <w:r w:rsidR="00846DCC" w:rsidRPr="004F5F4D">
        <w:rPr>
          <w:rFonts w:cs="Arial"/>
          <w:szCs w:val="24"/>
        </w:rPr>
        <w:t>argued</w:t>
      </w:r>
      <w:r w:rsidR="008E0DBE" w:rsidRPr="004F5F4D">
        <w:rPr>
          <w:rFonts w:cs="Arial"/>
          <w:szCs w:val="24"/>
        </w:rPr>
        <w:t xml:space="preserve"> that </w:t>
      </w:r>
      <w:r w:rsidR="00846DCC" w:rsidRPr="004F5F4D">
        <w:rPr>
          <w:rFonts w:cs="Arial"/>
          <w:szCs w:val="24"/>
        </w:rPr>
        <w:t xml:space="preserve">the </w:t>
      </w:r>
      <w:r w:rsidR="008E0DBE" w:rsidRPr="004F5F4D">
        <w:rPr>
          <w:rFonts w:cs="Arial"/>
          <w:szCs w:val="24"/>
        </w:rPr>
        <w:t xml:space="preserve">views </w:t>
      </w:r>
      <w:r w:rsidR="00846DCC" w:rsidRPr="004F5F4D">
        <w:rPr>
          <w:rFonts w:cs="Arial"/>
          <w:szCs w:val="24"/>
        </w:rPr>
        <w:t xml:space="preserve">and attitude </w:t>
      </w:r>
      <w:r w:rsidR="008E0DBE" w:rsidRPr="004F5F4D">
        <w:rPr>
          <w:rFonts w:cs="Arial"/>
          <w:szCs w:val="24"/>
        </w:rPr>
        <w:t xml:space="preserve">of The Central Bank, an active litigant in the main action, as to whether the particulars sought </w:t>
      </w:r>
      <w:r w:rsidR="00846DCC" w:rsidRPr="004F5F4D">
        <w:rPr>
          <w:rFonts w:cs="Arial"/>
          <w:szCs w:val="24"/>
        </w:rPr>
        <w:t xml:space="preserve">by Ad Trade </w:t>
      </w:r>
      <w:r w:rsidR="008E0DBE" w:rsidRPr="004F5F4D">
        <w:rPr>
          <w:rFonts w:cs="Arial"/>
          <w:szCs w:val="24"/>
        </w:rPr>
        <w:t>are strictly necessary for trial</w:t>
      </w:r>
      <w:r w:rsidR="005840D3">
        <w:rPr>
          <w:rFonts w:cs="Arial"/>
          <w:szCs w:val="24"/>
        </w:rPr>
        <w:t>,</w:t>
      </w:r>
      <w:r w:rsidR="008E0DBE" w:rsidRPr="004F5F4D">
        <w:rPr>
          <w:rFonts w:cs="Arial"/>
          <w:szCs w:val="24"/>
        </w:rPr>
        <w:t xml:space="preserve"> is material and relevant to the application to compel before me</w:t>
      </w:r>
      <w:r w:rsidR="002A1CFC" w:rsidRPr="004F5F4D">
        <w:rPr>
          <w:rFonts w:cs="Arial"/>
          <w:szCs w:val="24"/>
        </w:rPr>
        <w:t xml:space="preserve">. </w:t>
      </w:r>
    </w:p>
    <w:p w14:paraId="430D67F8" w14:textId="77777777" w:rsidR="008E0DBE" w:rsidRPr="004F5F4D" w:rsidRDefault="008E0DBE" w:rsidP="0024054D">
      <w:pPr>
        <w:spacing w:line="480" w:lineRule="auto"/>
        <w:ind w:left="720" w:hanging="720"/>
        <w:jc w:val="both"/>
        <w:rPr>
          <w:rFonts w:cs="Arial"/>
          <w:szCs w:val="24"/>
        </w:rPr>
      </w:pPr>
    </w:p>
    <w:p w14:paraId="7A5DE15E" w14:textId="49E66AFA" w:rsidR="0024054D" w:rsidRPr="004F5F4D" w:rsidRDefault="008E0DBE" w:rsidP="0024054D">
      <w:pPr>
        <w:spacing w:line="480" w:lineRule="auto"/>
        <w:ind w:left="720" w:hanging="720"/>
        <w:jc w:val="both"/>
        <w:rPr>
          <w:rFonts w:cs="Arial"/>
          <w:szCs w:val="24"/>
        </w:rPr>
      </w:pPr>
      <w:r w:rsidRPr="004F5F4D">
        <w:rPr>
          <w:rFonts w:cs="Arial"/>
          <w:szCs w:val="24"/>
        </w:rPr>
        <w:t>[41]</w:t>
      </w:r>
      <w:r w:rsidRPr="004F5F4D">
        <w:rPr>
          <w:rFonts w:cs="Arial"/>
          <w:szCs w:val="24"/>
        </w:rPr>
        <w:tab/>
      </w:r>
      <w:r w:rsidR="0024054D" w:rsidRPr="004F5F4D">
        <w:rPr>
          <w:rFonts w:cs="Arial"/>
          <w:szCs w:val="24"/>
        </w:rPr>
        <w:t>As stated above, I have access to The Central Bank’s response to Ad Trade’s request for further particulars. The Central Bank responded to Ad Trade’s request for further particulars simply by stating that ‘</w:t>
      </w:r>
      <w:r w:rsidR="0024054D" w:rsidRPr="004F5F4D">
        <w:rPr>
          <w:rFonts w:cs="Arial"/>
          <w:i/>
          <w:iCs/>
          <w:szCs w:val="24"/>
        </w:rPr>
        <w:t>These contentions are noted</w:t>
      </w:r>
      <w:r w:rsidR="0024054D" w:rsidRPr="004F5F4D">
        <w:rPr>
          <w:rFonts w:cs="Arial"/>
          <w:szCs w:val="24"/>
        </w:rPr>
        <w:t>.’ or:</w:t>
      </w:r>
    </w:p>
    <w:p w14:paraId="55E533CD" w14:textId="77777777" w:rsidR="00C4387C" w:rsidRDefault="0024054D" w:rsidP="00D27F08">
      <w:pPr>
        <w:spacing w:line="480" w:lineRule="auto"/>
        <w:ind w:left="720" w:hanging="720"/>
        <w:jc w:val="both"/>
        <w:rPr>
          <w:rFonts w:cs="Arial"/>
          <w:szCs w:val="24"/>
        </w:rPr>
      </w:pPr>
      <w:r w:rsidRPr="004F5F4D">
        <w:rPr>
          <w:rFonts w:cs="Arial"/>
          <w:szCs w:val="24"/>
        </w:rPr>
        <w:tab/>
      </w:r>
    </w:p>
    <w:p w14:paraId="3CE24007" w14:textId="2A49378F" w:rsidR="0024054D" w:rsidRPr="00C4387C" w:rsidRDefault="0024054D" w:rsidP="00C4387C">
      <w:pPr>
        <w:spacing w:line="360" w:lineRule="auto"/>
        <w:ind w:left="720"/>
        <w:jc w:val="both"/>
        <w:rPr>
          <w:rFonts w:cs="Arial"/>
          <w:i/>
          <w:iCs/>
          <w:sz w:val="22"/>
        </w:rPr>
      </w:pPr>
      <w:r w:rsidRPr="004F5F4D">
        <w:rPr>
          <w:rFonts w:cs="Arial"/>
          <w:i/>
          <w:iCs/>
          <w:szCs w:val="24"/>
        </w:rPr>
        <w:lastRenderedPageBreak/>
        <w:t>“</w:t>
      </w:r>
      <w:r w:rsidRPr="00C4387C">
        <w:rPr>
          <w:rFonts w:cs="Arial"/>
          <w:i/>
          <w:iCs/>
          <w:sz w:val="22"/>
        </w:rPr>
        <w:t>The plaintiff’s requests:</w:t>
      </w:r>
    </w:p>
    <w:p w14:paraId="4EBF3092" w14:textId="77777777" w:rsidR="0024054D" w:rsidRPr="00C4387C" w:rsidRDefault="0024054D" w:rsidP="00C4387C">
      <w:pPr>
        <w:pStyle w:val="ListParagraph"/>
        <w:numPr>
          <w:ilvl w:val="0"/>
          <w:numId w:val="28"/>
        </w:numPr>
        <w:spacing w:line="360" w:lineRule="auto"/>
        <w:rPr>
          <w:rFonts w:cs="Arial"/>
          <w:i/>
          <w:iCs/>
          <w:sz w:val="22"/>
        </w:rPr>
      </w:pPr>
      <w:r w:rsidRPr="00C4387C">
        <w:rPr>
          <w:rFonts w:cs="Arial"/>
          <w:i/>
          <w:iCs/>
          <w:sz w:val="22"/>
        </w:rPr>
        <w:t>are irrelevant to the disputed issues;</w:t>
      </w:r>
    </w:p>
    <w:p w14:paraId="17B73DB0" w14:textId="77777777" w:rsidR="0024054D" w:rsidRPr="00C4387C" w:rsidRDefault="0024054D" w:rsidP="00C4387C">
      <w:pPr>
        <w:pStyle w:val="ListParagraph"/>
        <w:numPr>
          <w:ilvl w:val="0"/>
          <w:numId w:val="28"/>
        </w:numPr>
        <w:spacing w:line="360" w:lineRule="auto"/>
        <w:rPr>
          <w:rFonts w:cs="Arial"/>
          <w:i/>
          <w:iCs/>
          <w:sz w:val="22"/>
        </w:rPr>
      </w:pPr>
      <w:r w:rsidRPr="00C4387C">
        <w:rPr>
          <w:rFonts w:cs="Arial"/>
          <w:i/>
          <w:iCs/>
          <w:sz w:val="22"/>
        </w:rPr>
        <w:t>do not seek particularity in relation to any averment made in the first defendant’s plea;</w:t>
      </w:r>
    </w:p>
    <w:p w14:paraId="6BC64AF2" w14:textId="77777777" w:rsidR="0024054D" w:rsidRPr="00C4387C" w:rsidRDefault="0024054D" w:rsidP="00C4387C">
      <w:pPr>
        <w:pStyle w:val="ListParagraph"/>
        <w:numPr>
          <w:ilvl w:val="0"/>
          <w:numId w:val="28"/>
        </w:numPr>
        <w:spacing w:line="360" w:lineRule="auto"/>
        <w:rPr>
          <w:rFonts w:cs="Arial"/>
          <w:i/>
          <w:iCs/>
          <w:sz w:val="22"/>
        </w:rPr>
      </w:pPr>
      <w:r w:rsidRPr="00C4387C">
        <w:rPr>
          <w:rFonts w:cs="Arial"/>
          <w:i/>
          <w:iCs/>
          <w:sz w:val="22"/>
        </w:rPr>
        <w:t>concern matters in respect of which the plaintiff bears the onus;</w:t>
      </w:r>
    </w:p>
    <w:p w14:paraId="31362717" w14:textId="77777777" w:rsidR="0024054D" w:rsidRPr="00C4387C" w:rsidRDefault="0024054D" w:rsidP="00C4387C">
      <w:pPr>
        <w:pStyle w:val="ListParagraph"/>
        <w:numPr>
          <w:ilvl w:val="0"/>
          <w:numId w:val="28"/>
        </w:numPr>
        <w:spacing w:line="360" w:lineRule="auto"/>
        <w:rPr>
          <w:rFonts w:cs="Arial"/>
          <w:i/>
          <w:iCs/>
          <w:sz w:val="22"/>
        </w:rPr>
      </w:pPr>
      <w:r w:rsidRPr="00C4387C">
        <w:rPr>
          <w:rFonts w:cs="Arial"/>
          <w:i/>
          <w:iCs/>
          <w:sz w:val="22"/>
        </w:rPr>
        <w:t>amount to the putting of interrogatories;</w:t>
      </w:r>
    </w:p>
    <w:p w14:paraId="05867CE5" w14:textId="77777777" w:rsidR="0024054D" w:rsidRPr="00C4387C" w:rsidRDefault="0024054D" w:rsidP="00C4387C">
      <w:pPr>
        <w:pStyle w:val="ListParagraph"/>
        <w:numPr>
          <w:ilvl w:val="0"/>
          <w:numId w:val="28"/>
        </w:numPr>
        <w:spacing w:line="360" w:lineRule="auto"/>
        <w:rPr>
          <w:rFonts w:cs="Arial"/>
          <w:i/>
          <w:iCs/>
          <w:sz w:val="22"/>
        </w:rPr>
      </w:pPr>
      <w:r w:rsidRPr="00C4387C">
        <w:rPr>
          <w:rFonts w:cs="Arial"/>
          <w:i/>
          <w:iCs/>
          <w:sz w:val="22"/>
        </w:rPr>
        <w:t>are not strictly necessary for the preparation for trial; and</w:t>
      </w:r>
    </w:p>
    <w:p w14:paraId="13720103" w14:textId="77777777" w:rsidR="0024054D" w:rsidRPr="00C4387C" w:rsidRDefault="0024054D" w:rsidP="00C4387C">
      <w:pPr>
        <w:pStyle w:val="ListParagraph"/>
        <w:numPr>
          <w:ilvl w:val="0"/>
          <w:numId w:val="28"/>
        </w:numPr>
        <w:spacing w:line="360" w:lineRule="auto"/>
        <w:rPr>
          <w:rFonts w:cs="Arial"/>
          <w:i/>
          <w:iCs/>
          <w:sz w:val="22"/>
        </w:rPr>
      </w:pPr>
      <w:r w:rsidRPr="00C4387C">
        <w:rPr>
          <w:rFonts w:cs="Arial"/>
          <w:i/>
          <w:iCs/>
          <w:sz w:val="22"/>
        </w:rPr>
        <w:t>constitute and abuse of the process of court.”</w:t>
      </w:r>
    </w:p>
    <w:p w14:paraId="179D7CD3" w14:textId="77777777" w:rsidR="0024054D" w:rsidRPr="004F5F4D" w:rsidRDefault="0024054D" w:rsidP="0024054D">
      <w:pPr>
        <w:spacing w:line="480" w:lineRule="auto"/>
        <w:ind w:left="720" w:hanging="720"/>
        <w:jc w:val="both"/>
        <w:rPr>
          <w:rFonts w:cs="Arial"/>
          <w:szCs w:val="24"/>
        </w:rPr>
      </w:pPr>
    </w:p>
    <w:p w14:paraId="0FCA6EFD" w14:textId="10425EFE" w:rsidR="0024054D" w:rsidRPr="004F5F4D" w:rsidRDefault="0024054D" w:rsidP="0024054D">
      <w:pPr>
        <w:spacing w:line="480" w:lineRule="auto"/>
        <w:ind w:left="720" w:hanging="720"/>
        <w:jc w:val="both"/>
        <w:rPr>
          <w:rFonts w:cs="Arial"/>
          <w:szCs w:val="24"/>
        </w:rPr>
      </w:pPr>
      <w:r w:rsidRPr="004F5F4D">
        <w:rPr>
          <w:rFonts w:cs="Arial"/>
          <w:szCs w:val="24"/>
        </w:rPr>
        <w:t>[</w:t>
      </w:r>
      <w:r w:rsidR="00375948" w:rsidRPr="004F5F4D">
        <w:rPr>
          <w:rFonts w:cs="Arial"/>
          <w:szCs w:val="24"/>
        </w:rPr>
        <w:t>4</w:t>
      </w:r>
      <w:r w:rsidR="00846DCC" w:rsidRPr="004F5F4D">
        <w:rPr>
          <w:rFonts w:cs="Arial"/>
          <w:szCs w:val="24"/>
        </w:rPr>
        <w:t>2</w:t>
      </w:r>
      <w:r w:rsidRPr="004F5F4D">
        <w:rPr>
          <w:rFonts w:cs="Arial"/>
          <w:szCs w:val="24"/>
        </w:rPr>
        <w:t>]</w:t>
      </w:r>
      <w:r w:rsidRPr="004F5F4D">
        <w:rPr>
          <w:rFonts w:cs="Arial"/>
          <w:szCs w:val="24"/>
        </w:rPr>
        <w:tab/>
        <w:t>The Central Bank has not provided any of the further particulars sought by Ad Trade and has not stated why it is of the view that the particulars sought by Ad Trade are irrelevant to the disputed issues or not strictly necessary for the preparation of trial.</w:t>
      </w:r>
    </w:p>
    <w:p w14:paraId="6410AC8F" w14:textId="77777777" w:rsidR="0024054D" w:rsidRPr="004F5F4D" w:rsidRDefault="0024054D" w:rsidP="0024054D">
      <w:pPr>
        <w:spacing w:line="480" w:lineRule="auto"/>
        <w:ind w:left="720" w:hanging="720"/>
        <w:jc w:val="both"/>
        <w:rPr>
          <w:rFonts w:cs="Arial"/>
          <w:szCs w:val="24"/>
        </w:rPr>
      </w:pPr>
    </w:p>
    <w:p w14:paraId="6EB8E32E" w14:textId="4F4AD9ED" w:rsidR="0024054D" w:rsidRDefault="0024054D" w:rsidP="0024054D">
      <w:pPr>
        <w:spacing w:line="480" w:lineRule="auto"/>
        <w:ind w:left="720" w:hanging="720"/>
        <w:jc w:val="both"/>
        <w:rPr>
          <w:rFonts w:cs="Arial"/>
          <w:szCs w:val="24"/>
        </w:rPr>
      </w:pPr>
      <w:r w:rsidRPr="004F5F4D">
        <w:rPr>
          <w:rFonts w:cs="Arial"/>
          <w:szCs w:val="24"/>
        </w:rPr>
        <w:t>[4</w:t>
      </w:r>
      <w:r w:rsidR="00846DCC" w:rsidRPr="004F5F4D">
        <w:rPr>
          <w:rFonts w:cs="Arial"/>
          <w:szCs w:val="24"/>
        </w:rPr>
        <w:t>3</w:t>
      </w:r>
      <w:r w:rsidRPr="004F5F4D">
        <w:rPr>
          <w:rFonts w:cs="Arial"/>
          <w:szCs w:val="24"/>
        </w:rPr>
        <w:t>]</w:t>
      </w:r>
      <w:r w:rsidRPr="004F5F4D">
        <w:rPr>
          <w:rFonts w:cs="Arial"/>
          <w:szCs w:val="24"/>
        </w:rPr>
        <w:tab/>
        <w:t xml:space="preserve">Without The Central Bank providing the basis for its reasoning, the attitude of The Central Bank to the particulars sought by Ad Trade cannot be ascertained or determined with any degree of certainty. </w:t>
      </w:r>
      <w:r w:rsidR="00BD1740" w:rsidRPr="004F5F4D">
        <w:rPr>
          <w:rFonts w:cs="Arial"/>
          <w:szCs w:val="24"/>
        </w:rPr>
        <w:t xml:space="preserve">Any </w:t>
      </w:r>
      <w:r w:rsidRPr="004F5F4D">
        <w:rPr>
          <w:rFonts w:cs="Arial"/>
          <w:szCs w:val="24"/>
        </w:rPr>
        <w:t xml:space="preserve">argument that Standard Bank </w:t>
      </w:r>
      <w:r w:rsidR="00BD1740" w:rsidRPr="004F5F4D">
        <w:rPr>
          <w:rFonts w:cs="Arial"/>
          <w:szCs w:val="24"/>
        </w:rPr>
        <w:t>w</w:t>
      </w:r>
      <w:r w:rsidRPr="004F5F4D">
        <w:rPr>
          <w:rFonts w:cs="Arial"/>
          <w:szCs w:val="24"/>
        </w:rPr>
        <w:t>ish</w:t>
      </w:r>
      <w:r w:rsidR="00BD1740" w:rsidRPr="004F5F4D">
        <w:rPr>
          <w:rFonts w:cs="Arial"/>
          <w:szCs w:val="24"/>
        </w:rPr>
        <w:t>es</w:t>
      </w:r>
      <w:r w:rsidRPr="004F5F4D">
        <w:rPr>
          <w:rFonts w:cs="Arial"/>
          <w:szCs w:val="24"/>
        </w:rPr>
        <w:t xml:space="preserve"> to advance in relation </w:t>
      </w:r>
      <w:r w:rsidR="00BD1740" w:rsidRPr="004F5F4D">
        <w:rPr>
          <w:rFonts w:cs="Arial"/>
          <w:szCs w:val="24"/>
        </w:rPr>
        <w:t>to The Central Bank’s attitude to the further particulars sought by Ad Trade</w:t>
      </w:r>
      <w:r w:rsidRPr="004F5F4D">
        <w:rPr>
          <w:rFonts w:cs="Arial"/>
          <w:szCs w:val="24"/>
        </w:rPr>
        <w:t xml:space="preserve"> will be nothing other than conjecture and, in my view, </w:t>
      </w:r>
      <w:r w:rsidR="00BD1740" w:rsidRPr="004F5F4D">
        <w:rPr>
          <w:rFonts w:cs="Arial"/>
          <w:szCs w:val="24"/>
        </w:rPr>
        <w:t xml:space="preserve">cannot appropriately impact on </w:t>
      </w:r>
      <w:r w:rsidRPr="004F5F4D">
        <w:rPr>
          <w:rFonts w:cs="Arial"/>
          <w:szCs w:val="24"/>
        </w:rPr>
        <w:t xml:space="preserve">the application before me. </w:t>
      </w:r>
    </w:p>
    <w:p w14:paraId="78D5C74A" w14:textId="77777777" w:rsidR="0073394B" w:rsidRPr="004F5F4D" w:rsidRDefault="0073394B" w:rsidP="00613BB3">
      <w:pPr>
        <w:spacing w:line="480" w:lineRule="auto"/>
        <w:jc w:val="both"/>
        <w:rPr>
          <w:rFonts w:cs="Arial"/>
          <w:szCs w:val="24"/>
        </w:rPr>
      </w:pPr>
    </w:p>
    <w:p w14:paraId="26B5511C" w14:textId="73E2D9BB" w:rsidR="00E35D97" w:rsidRPr="004F5F4D" w:rsidRDefault="00E35D97" w:rsidP="00E35D97">
      <w:pPr>
        <w:spacing w:line="480" w:lineRule="auto"/>
        <w:ind w:left="720" w:hanging="720"/>
        <w:jc w:val="both"/>
        <w:rPr>
          <w:rFonts w:cs="Arial"/>
          <w:i/>
          <w:iCs/>
          <w:szCs w:val="24"/>
        </w:rPr>
      </w:pPr>
      <w:r w:rsidRPr="004F5F4D">
        <w:rPr>
          <w:rFonts w:cs="Arial"/>
          <w:i/>
          <w:iCs/>
          <w:szCs w:val="24"/>
        </w:rPr>
        <w:t>Discussion</w:t>
      </w:r>
    </w:p>
    <w:p w14:paraId="6E11F7AE" w14:textId="77777777" w:rsidR="00E35D97" w:rsidRPr="004F5F4D" w:rsidRDefault="00E35D97" w:rsidP="00E35D97">
      <w:pPr>
        <w:spacing w:line="480" w:lineRule="auto"/>
        <w:ind w:left="720" w:hanging="720"/>
        <w:jc w:val="both"/>
        <w:rPr>
          <w:rFonts w:cs="Arial"/>
          <w:szCs w:val="24"/>
        </w:rPr>
      </w:pPr>
    </w:p>
    <w:p w14:paraId="3C96B5D7" w14:textId="4185E0EC" w:rsidR="00E35D97" w:rsidRPr="004F5F4D" w:rsidRDefault="00D27F08" w:rsidP="00E35D97">
      <w:pPr>
        <w:spacing w:line="480" w:lineRule="auto"/>
        <w:ind w:left="720" w:hanging="720"/>
        <w:jc w:val="both"/>
        <w:rPr>
          <w:rFonts w:cs="Arial"/>
          <w:szCs w:val="24"/>
        </w:rPr>
      </w:pPr>
      <w:r w:rsidRPr="004F5F4D">
        <w:rPr>
          <w:rFonts w:cs="Arial"/>
          <w:szCs w:val="24"/>
        </w:rPr>
        <w:t>[4</w:t>
      </w:r>
      <w:r w:rsidR="00613BB3">
        <w:rPr>
          <w:rFonts w:cs="Arial"/>
          <w:szCs w:val="24"/>
        </w:rPr>
        <w:t>4</w:t>
      </w:r>
      <w:r w:rsidRPr="004F5F4D">
        <w:rPr>
          <w:rFonts w:cs="Arial"/>
          <w:szCs w:val="24"/>
        </w:rPr>
        <w:t>]</w:t>
      </w:r>
      <w:r w:rsidR="00E35D97" w:rsidRPr="004F5F4D">
        <w:rPr>
          <w:rFonts w:cs="Arial"/>
          <w:szCs w:val="24"/>
        </w:rPr>
        <w:tab/>
      </w:r>
      <w:r w:rsidR="00DB17F6" w:rsidRPr="004F5F4D">
        <w:rPr>
          <w:rFonts w:cs="Arial"/>
          <w:szCs w:val="24"/>
        </w:rPr>
        <w:t>In the proper exercise of my discretion, I am enjoined to consider the nature and materiality of the new matter sought to be placed before</w:t>
      </w:r>
      <w:r w:rsidR="00F428C8" w:rsidRPr="004F5F4D">
        <w:rPr>
          <w:rFonts w:cs="Arial"/>
          <w:szCs w:val="24"/>
        </w:rPr>
        <w:t xml:space="preserve"> me,</w:t>
      </w:r>
      <w:r w:rsidR="00DB17F6" w:rsidRPr="004F5F4D">
        <w:rPr>
          <w:rFonts w:cs="Arial"/>
          <w:szCs w:val="24"/>
        </w:rPr>
        <w:t xml:space="preserve"> and why this material was not placed before me timeously.</w:t>
      </w:r>
      <w:r w:rsidR="00F428C8" w:rsidRPr="004F5F4D">
        <w:rPr>
          <w:rFonts w:cs="Arial"/>
          <w:szCs w:val="24"/>
        </w:rPr>
        <w:t xml:space="preserve"> </w:t>
      </w:r>
    </w:p>
    <w:p w14:paraId="0B8A0569" w14:textId="77777777" w:rsidR="00E35D97" w:rsidRPr="004F5F4D" w:rsidRDefault="00E35D97" w:rsidP="00E35D97">
      <w:pPr>
        <w:spacing w:line="480" w:lineRule="auto"/>
        <w:ind w:left="720" w:hanging="720"/>
        <w:jc w:val="both"/>
        <w:rPr>
          <w:rFonts w:cs="Arial"/>
          <w:szCs w:val="24"/>
        </w:rPr>
      </w:pPr>
    </w:p>
    <w:p w14:paraId="4913C2C8" w14:textId="7F0A34AA" w:rsidR="00F428C8" w:rsidRPr="004F5F4D" w:rsidRDefault="00E35D97" w:rsidP="00E35D97">
      <w:pPr>
        <w:spacing w:line="480" w:lineRule="auto"/>
        <w:ind w:left="720" w:hanging="720"/>
        <w:jc w:val="both"/>
        <w:rPr>
          <w:rFonts w:cs="Arial"/>
          <w:szCs w:val="24"/>
        </w:rPr>
      </w:pPr>
      <w:r w:rsidRPr="004F5F4D">
        <w:rPr>
          <w:rFonts w:cs="Arial"/>
          <w:szCs w:val="24"/>
        </w:rPr>
        <w:t>[4</w:t>
      </w:r>
      <w:r w:rsidR="00846DCC" w:rsidRPr="004F5F4D">
        <w:rPr>
          <w:rFonts w:cs="Arial"/>
          <w:szCs w:val="24"/>
        </w:rPr>
        <w:t>5</w:t>
      </w:r>
      <w:r w:rsidRPr="004F5F4D">
        <w:rPr>
          <w:rFonts w:cs="Arial"/>
          <w:szCs w:val="24"/>
        </w:rPr>
        <w:t>]</w:t>
      </w:r>
      <w:r w:rsidRPr="004F5F4D">
        <w:rPr>
          <w:rFonts w:cs="Arial"/>
          <w:szCs w:val="24"/>
        </w:rPr>
        <w:tab/>
      </w:r>
      <w:r w:rsidR="00F428C8" w:rsidRPr="004F5F4D">
        <w:rPr>
          <w:rFonts w:cs="Arial"/>
          <w:szCs w:val="24"/>
        </w:rPr>
        <w:t>I am also obliged to consider any prejudice either of the parties may suffer as a result of allowing or refusing the introduction of such new</w:t>
      </w:r>
      <w:r w:rsidRPr="004F5F4D">
        <w:rPr>
          <w:rFonts w:cs="Arial"/>
          <w:szCs w:val="24"/>
        </w:rPr>
        <w:t xml:space="preserve"> or further</w:t>
      </w:r>
      <w:r w:rsidR="00F428C8" w:rsidRPr="004F5F4D">
        <w:rPr>
          <w:rFonts w:cs="Arial"/>
          <w:szCs w:val="24"/>
        </w:rPr>
        <w:t xml:space="preserve"> material. </w:t>
      </w:r>
    </w:p>
    <w:p w14:paraId="0BDC1BB0" w14:textId="77777777" w:rsidR="00F428C8" w:rsidRPr="004F5F4D" w:rsidRDefault="00F428C8" w:rsidP="00DB17F6">
      <w:pPr>
        <w:spacing w:line="480" w:lineRule="auto"/>
        <w:ind w:left="720" w:hanging="720"/>
        <w:jc w:val="both"/>
        <w:rPr>
          <w:rFonts w:cs="Arial"/>
          <w:szCs w:val="24"/>
        </w:rPr>
      </w:pPr>
    </w:p>
    <w:p w14:paraId="363C9638" w14:textId="3E5AFCA4" w:rsidR="00DB17F6" w:rsidRPr="004F5F4D" w:rsidRDefault="00F428C8" w:rsidP="00DB17F6">
      <w:pPr>
        <w:spacing w:line="480" w:lineRule="auto"/>
        <w:ind w:left="720" w:hanging="720"/>
        <w:jc w:val="both"/>
        <w:rPr>
          <w:rFonts w:cs="Arial"/>
          <w:szCs w:val="24"/>
        </w:rPr>
      </w:pPr>
      <w:r w:rsidRPr="004F5F4D">
        <w:rPr>
          <w:rFonts w:cs="Arial"/>
          <w:szCs w:val="24"/>
        </w:rPr>
        <w:lastRenderedPageBreak/>
        <w:t>[</w:t>
      </w:r>
      <w:r w:rsidR="00E35D97" w:rsidRPr="004F5F4D">
        <w:rPr>
          <w:rFonts w:cs="Arial"/>
          <w:szCs w:val="24"/>
        </w:rPr>
        <w:t>4</w:t>
      </w:r>
      <w:r w:rsidR="00846DCC" w:rsidRPr="004F5F4D">
        <w:rPr>
          <w:rFonts w:cs="Arial"/>
          <w:szCs w:val="24"/>
        </w:rPr>
        <w:t>6</w:t>
      </w:r>
      <w:r w:rsidRPr="004F5F4D">
        <w:rPr>
          <w:rFonts w:cs="Arial"/>
          <w:szCs w:val="24"/>
        </w:rPr>
        <w:t>]</w:t>
      </w:r>
      <w:r w:rsidRPr="004F5F4D">
        <w:rPr>
          <w:rFonts w:cs="Arial"/>
          <w:szCs w:val="24"/>
        </w:rPr>
        <w:tab/>
        <w:t>In determining what would be fair to all concerned, the materiality, relevance and effect of the new material sought to be introduced as well as the stage the litigation has reached when the application to introduce such new material is made, plays a significant role.</w:t>
      </w:r>
    </w:p>
    <w:p w14:paraId="2A7BB150" w14:textId="77777777" w:rsidR="00E35D97" w:rsidRPr="004F5F4D" w:rsidRDefault="00E35D97" w:rsidP="00F00173">
      <w:pPr>
        <w:spacing w:line="480" w:lineRule="auto"/>
        <w:jc w:val="both"/>
        <w:rPr>
          <w:rFonts w:cs="Arial"/>
          <w:szCs w:val="24"/>
        </w:rPr>
      </w:pPr>
    </w:p>
    <w:p w14:paraId="537A04C3" w14:textId="2A27E9AA" w:rsidR="00F00173" w:rsidRPr="004F5F4D" w:rsidRDefault="00E35D97" w:rsidP="00BD7DEC">
      <w:pPr>
        <w:spacing w:line="480" w:lineRule="auto"/>
        <w:ind w:left="720" w:hanging="720"/>
        <w:jc w:val="both"/>
        <w:rPr>
          <w:rFonts w:cs="Arial"/>
          <w:szCs w:val="24"/>
        </w:rPr>
      </w:pPr>
      <w:r w:rsidRPr="004F5F4D">
        <w:rPr>
          <w:rFonts w:cs="Arial"/>
          <w:szCs w:val="24"/>
        </w:rPr>
        <w:t>[</w:t>
      </w:r>
      <w:r w:rsidR="006A500F" w:rsidRPr="004F5F4D">
        <w:rPr>
          <w:rFonts w:cs="Arial"/>
          <w:szCs w:val="24"/>
        </w:rPr>
        <w:t>4</w:t>
      </w:r>
      <w:r w:rsidR="00602C58">
        <w:rPr>
          <w:rFonts w:cs="Arial"/>
          <w:szCs w:val="24"/>
        </w:rPr>
        <w:t>7</w:t>
      </w:r>
      <w:r w:rsidR="006A500F" w:rsidRPr="004F5F4D">
        <w:rPr>
          <w:rFonts w:cs="Arial"/>
          <w:szCs w:val="24"/>
        </w:rPr>
        <w:t>]</w:t>
      </w:r>
      <w:r w:rsidR="006A500F" w:rsidRPr="004F5F4D">
        <w:rPr>
          <w:rFonts w:cs="Arial"/>
          <w:szCs w:val="24"/>
        </w:rPr>
        <w:tab/>
      </w:r>
      <w:r w:rsidR="00734D94" w:rsidRPr="004F5F4D">
        <w:rPr>
          <w:rFonts w:cs="Arial"/>
          <w:szCs w:val="24"/>
        </w:rPr>
        <w:t>The applicat</w:t>
      </w:r>
      <w:r w:rsidR="00F00173" w:rsidRPr="004F5F4D">
        <w:rPr>
          <w:rFonts w:cs="Arial"/>
          <w:szCs w:val="24"/>
        </w:rPr>
        <w:t>i</w:t>
      </w:r>
      <w:r w:rsidR="00734D94" w:rsidRPr="004F5F4D">
        <w:rPr>
          <w:rFonts w:cs="Arial"/>
          <w:szCs w:val="24"/>
        </w:rPr>
        <w:t>on to reopen comes before me after conclusion of the argument in the application to compel before me</w:t>
      </w:r>
      <w:r w:rsidR="00CC1EB0" w:rsidRPr="004F5F4D">
        <w:rPr>
          <w:rFonts w:cs="Arial"/>
          <w:szCs w:val="24"/>
        </w:rPr>
        <w:t xml:space="preserve"> and </w:t>
      </w:r>
      <w:r w:rsidR="00846DCC" w:rsidRPr="004F5F4D">
        <w:rPr>
          <w:rFonts w:cs="Arial"/>
          <w:szCs w:val="24"/>
        </w:rPr>
        <w:t xml:space="preserve">shortly before judgment was handed down. </w:t>
      </w:r>
      <w:r w:rsidR="00734D94" w:rsidRPr="004F5F4D">
        <w:rPr>
          <w:rFonts w:cs="Arial"/>
          <w:szCs w:val="24"/>
        </w:rPr>
        <w:t xml:space="preserve"> </w:t>
      </w:r>
    </w:p>
    <w:p w14:paraId="30F936A2" w14:textId="20E88226" w:rsidR="00734D94" w:rsidRPr="004F5F4D" w:rsidRDefault="00734D94" w:rsidP="00F00173">
      <w:pPr>
        <w:spacing w:line="480" w:lineRule="auto"/>
        <w:jc w:val="both"/>
        <w:rPr>
          <w:rFonts w:cs="Arial"/>
          <w:szCs w:val="24"/>
        </w:rPr>
      </w:pPr>
    </w:p>
    <w:p w14:paraId="1AB5C076" w14:textId="0C4D3ED5" w:rsidR="00F00173" w:rsidRPr="004F5F4D" w:rsidRDefault="00F00173" w:rsidP="00F00173">
      <w:pPr>
        <w:spacing w:line="480" w:lineRule="auto"/>
        <w:ind w:left="720" w:hanging="720"/>
        <w:jc w:val="both"/>
        <w:rPr>
          <w:rFonts w:cs="Arial"/>
          <w:szCs w:val="24"/>
        </w:rPr>
      </w:pPr>
      <w:r w:rsidRPr="004F5F4D">
        <w:rPr>
          <w:rFonts w:cs="Arial"/>
          <w:szCs w:val="24"/>
        </w:rPr>
        <w:t>[4</w:t>
      </w:r>
      <w:r w:rsidR="00602C58">
        <w:rPr>
          <w:rFonts w:cs="Arial"/>
          <w:szCs w:val="24"/>
        </w:rPr>
        <w:t>8</w:t>
      </w:r>
      <w:r w:rsidRPr="004F5F4D">
        <w:rPr>
          <w:rFonts w:cs="Arial"/>
          <w:szCs w:val="24"/>
        </w:rPr>
        <w:t>]</w:t>
      </w:r>
      <w:r w:rsidRPr="004F5F4D">
        <w:rPr>
          <w:rFonts w:cs="Arial"/>
          <w:szCs w:val="24"/>
        </w:rPr>
        <w:tab/>
      </w:r>
      <w:r w:rsidR="00CC1EB0" w:rsidRPr="004F5F4D">
        <w:rPr>
          <w:rFonts w:cs="Arial"/>
          <w:szCs w:val="24"/>
        </w:rPr>
        <w:t xml:space="preserve">In its application and the annexures thereto, </w:t>
      </w:r>
      <w:r w:rsidRPr="004F5F4D">
        <w:rPr>
          <w:rFonts w:cs="Arial"/>
          <w:szCs w:val="24"/>
        </w:rPr>
        <w:t xml:space="preserve">Standard Bank simply states that the supplementary submissions it seeks to place before me are relevant and material and will support and strengthen </w:t>
      </w:r>
      <w:r w:rsidR="00B5643E">
        <w:rPr>
          <w:rFonts w:cs="Arial"/>
          <w:szCs w:val="24"/>
        </w:rPr>
        <w:t>its</w:t>
      </w:r>
      <w:r w:rsidRPr="004F5F4D">
        <w:rPr>
          <w:rFonts w:cs="Arial"/>
          <w:szCs w:val="24"/>
        </w:rPr>
        <w:t xml:space="preserve"> case. </w:t>
      </w:r>
    </w:p>
    <w:p w14:paraId="49A51E26" w14:textId="77777777" w:rsidR="00F00173" w:rsidRPr="004F5F4D" w:rsidRDefault="00F00173" w:rsidP="00F00173">
      <w:pPr>
        <w:spacing w:line="480" w:lineRule="auto"/>
        <w:ind w:left="720" w:hanging="720"/>
        <w:jc w:val="both"/>
        <w:rPr>
          <w:rFonts w:cs="Arial"/>
          <w:szCs w:val="24"/>
        </w:rPr>
      </w:pPr>
    </w:p>
    <w:p w14:paraId="1B787608" w14:textId="7859EFEC" w:rsidR="00687251" w:rsidRPr="004F5F4D" w:rsidRDefault="00F00173" w:rsidP="00EB16B8">
      <w:pPr>
        <w:spacing w:line="480" w:lineRule="auto"/>
        <w:ind w:left="720" w:hanging="720"/>
        <w:jc w:val="both"/>
        <w:rPr>
          <w:rFonts w:cs="Arial"/>
          <w:szCs w:val="24"/>
        </w:rPr>
      </w:pPr>
      <w:r w:rsidRPr="004F5F4D">
        <w:rPr>
          <w:rFonts w:cs="Arial"/>
          <w:szCs w:val="24"/>
        </w:rPr>
        <w:t>[4</w:t>
      </w:r>
      <w:r w:rsidR="00602C58">
        <w:rPr>
          <w:rFonts w:cs="Arial"/>
          <w:szCs w:val="24"/>
        </w:rPr>
        <w:t>9</w:t>
      </w:r>
      <w:r w:rsidRPr="004F5F4D">
        <w:rPr>
          <w:rFonts w:cs="Arial"/>
          <w:szCs w:val="24"/>
        </w:rPr>
        <w:t>]</w:t>
      </w:r>
      <w:r w:rsidRPr="004F5F4D">
        <w:rPr>
          <w:rFonts w:cs="Arial"/>
          <w:szCs w:val="24"/>
        </w:rPr>
        <w:tab/>
        <w:t xml:space="preserve">Standard Bank fails to identify and describe the supplementary </w:t>
      </w:r>
      <w:r w:rsidR="00CC1EB0" w:rsidRPr="004F5F4D">
        <w:rPr>
          <w:rFonts w:cs="Arial"/>
          <w:szCs w:val="24"/>
        </w:rPr>
        <w:t>submissions</w:t>
      </w:r>
      <w:r w:rsidRPr="004F5F4D">
        <w:rPr>
          <w:rFonts w:cs="Arial"/>
          <w:szCs w:val="24"/>
        </w:rPr>
        <w:t xml:space="preserve"> </w:t>
      </w:r>
      <w:r w:rsidR="00846DCC" w:rsidRPr="004F5F4D">
        <w:rPr>
          <w:rFonts w:cs="Arial"/>
          <w:szCs w:val="24"/>
        </w:rPr>
        <w:t xml:space="preserve">it seeks leave to place before me, save for the submissions in respect of the request for further particulars and the application to compel </w:t>
      </w:r>
      <w:r w:rsidR="00EB16B8">
        <w:rPr>
          <w:rFonts w:cs="Arial"/>
          <w:szCs w:val="24"/>
        </w:rPr>
        <w:t>against The Central Bank</w:t>
      </w:r>
      <w:r w:rsidR="00602C58">
        <w:rPr>
          <w:rFonts w:cs="Arial"/>
          <w:szCs w:val="24"/>
        </w:rPr>
        <w:t>,</w:t>
      </w:r>
      <w:r w:rsidR="00EB16B8">
        <w:rPr>
          <w:rFonts w:cs="Arial"/>
          <w:szCs w:val="24"/>
        </w:rPr>
        <w:t xml:space="preserve"> </w:t>
      </w:r>
      <w:r w:rsidR="00846DCC" w:rsidRPr="004F5F4D">
        <w:rPr>
          <w:rFonts w:cs="Arial"/>
          <w:szCs w:val="24"/>
        </w:rPr>
        <w:t xml:space="preserve">which I have specifically addressed under separate headings hereinabove. </w:t>
      </w:r>
      <w:bookmarkStart w:id="4" w:name="_Hlk162958192"/>
      <w:r w:rsidR="00EB16B8" w:rsidRPr="004F5F4D">
        <w:rPr>
          <w:rFonts w:cs="Arial"/>
          <w:szCs w:val="24"/>
        </w:rPr>
        <w:t>These submissions relate to arguments already advanced before me, and it appears that Standard Bank seeks to elaborate and expand on the arguments already advanced before me in an attempt to support and strengthen its case.</w:t>
      </w:r>
    </w:p>
    <w:p w14:paraId="7754D53D" w14:textId="77777777" w:rsidR="00687251" w:rsidRPr="004F5F4D" w:rsidRDefault="00687251" w:rsidP="00687251">
      <w:pPr>
        <w:spacing w:line="480" w:lineRule="auto"/>
        <w:ind w:left="720" w:hanging="720"/>
        <w:jc w:val="both"/>
        <w:rPr>
          <w:rFonts w:cs="Arial"/>
          <w:szCs w:val="24"/>
        </w:rPr>
      </w:pPr>
    </w:p>
    <w:p w14:paraId="0006BBC6" w14:textId="1DDB0B0F" w:rsidR="001C2DA6" w:rsidRDefault="00687251" w:rsidP="00687251">
      <w:pPr>
        <w:spacing w:line="480" w:lineRule="auto"/>
        <w:ind w:left="720" w:hanging="720"/>
        <w:jc w:val="both"/>
        <w:rPr>
          <w:rFonts w:cs="Arial"/>
          <w:szCs w:val="24"/>
        </w:rPr>
      </w:pPr>
      <w:r w:rsidRPr="004F5F4D">
        <w:rPr>
          <w:rFonts w:cs="Arial"/>
          <w:szCs w:val="24"/>
        </w:rPr>
        <w:t>[</w:t>
      </w:r>
      <w:r w:rsidR="00602C58">
        <w:rPr>
          <w:rFonts w:cs="Arial"/>
          <w:szCs w:val="24"/>
        </w:rPr>
        <w:t>50]</w:t>
      </w:r>
      <w:r w:rsidRPr="004F5F4D">
        <w:rPr>
          <w:rFonts w:cs="Arial"/>
          <w:szCs w:val="24"/>
        </w:rPr>
        <w:tab/>
        <w:t xml:space="preserve">Any other supplementary submissions relating to the application to compel launched against The Central Bank were </w:t>
      </w:r>
      <w:r w:rsidR="005E6822" w:rsidRPr="004F5F4D">
        <w:rPr>
          <w:rFonts w:cs="Arial"/>
          <w:szCs w:val="24"/>
        </w:rPr>
        <w:t>insufficiently</w:t>
      </w:r>
      <w:r w:rsidRPr="004F5F4D">
        <w:rPr>
          <w:rFonts w:cs="Arial"/>
          <w:szCs w:val="24"/>
        </w:rPr>
        <w:t xml:space="preserve"> identified by Standard Bank</w:t>
      </w:r>
      <w:r w:rsidR="005E6822" w:rsidRPr="004F5F4D">
        <w:rPr>
          <w:rFonts w:cs="Arial"/>
          <w:szCs w:val="24"/>
        </w:rPr>
        <w:t xml:space="preserve"> in its application. </w:t>
      </w:r>
    </w:p>
    <w:p w14:paraId="46969615" w14:textId="77777777" w:rsidR="001C2DA6" w:rsidRDefault="001C2DA6" w:rsidP="00687251">
      <w:pPr>
        <w:spacing w:line="480" w:lineRule="auto"/>
        <w:ind w:left="720" w:hanging="720"/>
        <w:jc w:val="both"/>
        <w:rPr>
          <w:rFonts w:cs="Arial"/>
          <w:szCs w:val="24"/>
        </w:rPr>
      </w:pPr>
    </w:p>
    <w:p w14:paraId="4EBAA8CC" w14:textId="07D53E0B" w:rsidR="00687251" w:rsidRPr="004F5F4D" w:rsidRDefault="001C2DA6" w:rsidP="00687251">
      <w:pPr>
        <w:spacing w:line="480" w:lineRule="auto"/>
        <w:ind w:left="720" w:hanging="720"/>
        <w:jc w:val="both"/>
        <w:rPr>
          <w:rFonts w:cs="Arial"/>
          <w:szCs w:val="24"/>
        </w:rPr>
      </w:pPr>
      <w:r>
        <w:rPr>
          <w:rFonts w:cs="Arial"/>
          <w:szCs w:val="24"/>
        </w:rPr>
        <w:t>[5</w:t>
      </w:r>
      <w:r w:rsidR="00602C58">
        <w:rPr>
          <w:rFonts w:cs="Arial"/>
          <w:szCs w:val="24"/>
        </w:rPr>
        <w:t>1</w:t>
      </w:r>
      <w:r>
        <w:rPr>
          <w:rFonts w:cs="Arial"/>
          <w:szCs w:val="24"/>
        </w:rPr>
        <w:t>]</w:t>
      </w:r>
      <w:r>
        <w:rPr>
          <w:rFonts w:cs="Arial"/>
          <w:szCs w:val="24"/>
        </w:rPr>
        <w:tab/>
      </w:r>
      <w:r w:rsidR="00687251" w:rsidRPr="004F5F4D">
        <w:rPr>
          <w:rFonts w:cs="Arial"/>
          <w:szCs w:val="24"/>
        </w:rPr>
        <w:t xml:space="preserve">In the absence of Standard Bank identifying or outlining any other supplementary submissions it seeks to make in relation to the application to compel launched </w:t>
      </w:r>
      <w:r w:rsidR="00687251" w:rsidRPr="004F5F4D">
        <w:rPr>
          <w:rFonts w:cs="Arial"/>
          <w:szCs w:val="24"/>
        </w:rPr>
        <w:lastRenderedPageBreak/>
        <w:t>against The Central Bank</w:t>
      </w:r>
      <w:r>
        <w:rPr>
          <w:rFonts w:cs="Arial"/>
          <w:szCs w:val="24"/>
        </w:rPr>
        <w:t>,</w:t>
      </w:r>
      <w:r w:rsidR="00687251" w:rsidRPr="004F5F4D">
        <w:rPr>
          <w:rFonts w:cs="Arial"/>
          <w:szCs w:val="24"/>
        </w:rPr>
        <w:t xml:space="preserve"> I am unable to determine, as is required, whether such supplementary submissions are in fact material and relevant to the application before me, and to what degree. </w:t>
      </w:r>
    </w:p>
    <w:p w14:paraId="69EA7166" w14:textId="77777777" w:rsidR="00687251" w:rsidRPr="004F5F4D" w:rsidRDefault="00687251" w:rsidP="00687251">
      <w:pPr>
        <w:spacing w:line="480" w:lineRule="auto"/>
        <w:jc w:val="both"/>
        <w:rPr>
          <w:rFonts w:cs="Arial"/>
          <w:szCs w:val="24"/>
        </w:rPr>
      </w:pPr>
    </w:p>
    <w:p w14:paraId="620D4758" w14:textId="6A87D68E" w:rsidR="00687251" w:rsidRPr="004F5F4D" w:rsidRDefault="00687251" w:rsidP="00687251">
      <w:pPr>
        <w:spacing w:line="480" w:lineRule="auto"/>
        <w:ind w:left="720" w:hanging="720"/>
        <w:jc w:val="both"/>
        <w:rPr>
          <w:rFonts w:cs="Arial"/>
          <w:szCs w:val="24"/>
        </w:rPr>
      </w:pPr>
      <w:r w:rsidRPr="004F5F4D">
        <w:rPr>
          <w:rFonts w:cs="Arial"/>
          <w:szCs w:val="24"/>
        </w:rPr>
        <w:t>[5</w:t>
      </w:r>
      <w:r w:rsidR="00602C58">
        <w:rPr>
          <w:rFonts w:cs="Arial"/>
          <w:szCs w:val="24"/>
        </w:rPr>
        <w:t>2</w:t>
      </w:r>
      <w:r w:rsidRPr="004F5F4D">
        <w:rPr>
          <w:rFonts w:cs="Arial"/>
          <w:szCs w:val="24"/>
        </w:rPr>
        <w:t>]</w:t>
      </w:r>
      <w:r w:rsidRPr="004F5F4D">
        <w:rPr>
          <w:rFonts w:cs="Arial"/>
          <w:szCs w:val="24"/>
        </w:rPr>
        <w:tab/>
        <w:t xml:space="preserve">The degree of materiality of the supplementary submissions directly impacts the assessment of prejudice to the parties which in turn informs the question of fairness to the parties. </w:t>
      </w:r>
    </w:p>
    <w:bookmarkEnd w:id="4"/>
    <w:p w14:paraId="173FD224" w14:textId="77777777" w:rsidR="005859CC" w:rsidRPr="004F5F4D" w:rsidRDefault="005859CC" w:rsidP="005E6822">
      <w:pPr>
        <w:spacing w:line="480" w:lineRule="auto"/>
        <w:jc w:val="both"/>
        <w:rPr>
          <w:rFonts w:cs="Arial"/>
          <w:szCs w:val="24"/>
        </w:rPr>
      </w:pPr>
    </w:p>
    <w:p w14:paraId="0EA9F23E" w14:textId="0F83515F" w:rsidR="005E6822" w:rsidRPr="004F5F4D" w:rsidRDefault="005859CC" w:rsidP="001A0C77">
      <w:pPr>
        <w:spacing w:line="480" w:lineRule="auto"/>
        <w:ind w:left="720" w:hanging="720"/>
        <w:jc w:val="both"/>
        <w:rPr>
          <w:rFonts w:cs="Arial"/>
          <w:szCs w:val="24"/>
        </w:rPr>
      </w:pPr>
      <w:r w:rsidRPr="004F5F4D">
        <w:rPr>
          <w:rFonts w:cs="Arial"/>
          <w:szCs w:val="24"/>
        </w:rPr>
        <w:t>[5</w:t>
      </w:r>
      <w:r w:rsidR="00602C58">
        <w:rPr>
          <w:rFonts w:cs="Arial"/>
          <w:szCs w:val="24"/>
        </w:rPr>
        <w:t>3</w:t>
      </w:r>
      <w:r w:rsidRPr="004F5F4D">
        <w:rPr>
          <w:rFonts w:cs="Arial"/>
          <w:szCs w:val="24"/>
        </w:rPr>
        <w:t>]</w:t>
      </w:r>
      <w:r w:rsidRPr="004F5F4D">
        <w:rPr>
          <w:rFonts w:cs="Arial"/>
          <w:szCs w:val="24"/>
        </w:rPr>
        <w:tab/>
      </w:r>
      <w:r w:rsidR="005E6822" w:rsidRPr="004F5F4D">
        <w:rPr>
          <w:rFonts w:cs="Arial"/>
          <w:szCs w:val="24"/>
        </w:rPr>
        <w:t xml:space="preserve">The application before me which Standard Bank seeks to reopen is an interlocutory application to compel the delivery for further particulars which has already been argued before </w:t>
      </w:r>
      <w:r w:rsidR="00602C58">
        <w:rPr>
          <w:rFonts w:cs="Arial"/>
          <w:szCs w:val="24"/>
        </w:rPr>
        <w:t xml:space="preserve">me </w:t>
      </w:r>
      <w:r w:rsidR="005E6822" w:rsidRPr="004F5F4D">
        <w:rPr>
          <w:rFonts w:cs="Arial"/>
          <w:szCs w:val="24"/>
        </w:rPr>
        <w:t>over a period of two days.</w:t>
      </w:r>
    </w:p>
    <w:p w14:paraId="3D89A8AD" w14:textId="77777777" w:rsidR="005E6822" w:rsidRPr="004F5F4D" w:rsidRDefault="005E6822" w:rsidP="001A0C77">
      <w:pPr>
        <w:spacing w:line="480" w:lineRule="auto"/>
        <w:ind w:left="720" w:hanging="720"/>
        <w:jc w:val="both"/>
        <w:rPr>
          <w:rFonts w:cs="Arial"/>
          <w:szCs w:val="24"/>
        </w:rPr>
      </w:pPr>
    </w:p>
    <w:p w14:paraId="5DCB42C5" w14:textId="6A11B77B" w:rsidR="005E6822" w:rsidRDefault="005E6822" w:rsidP="001C2DA6">
      <w:pPr>
        <w:spacing w:line="480" w:lineRule="auto"/>
        <w:ind w:left="720" w:hanging="720"/>
        <w:jc w:val="both"/>
        <w:rPr>
          <w:rFonts w:cs="Arial"/>
          <w:szCs w:val="24"/>
        </w:rPr>
      </w:pPr>
      <w:r w:rsidRPr="004F5F4D">
        <w:rPr>
          <w:rFonts w:cs="Arial"/>
          <w:szCs w:val="24"/>
        </w:rPr>
        <w:t>[5</w:t>
      </w:r>
      <w:r w:rsidR="00602C58">
        <w:rPr>
          <w:rFonts w:cs="Arial"/>
          <w:szCs w:val="24"/>
        </w:rPr>
        <w:t>4</w:t>
      </w:r>
      <w:r w:rsidRPr="004F5F4D">
        <w:rPr>
          <w:rFonts w:cs="Arial"/>
          <w:szCs w:val="24"/>
        </w:rPr>
        <w:t>]</w:t>
      </w:r>
      <w:r w:rsidRPr="004F5F4D">
        <w:rPr>
          <w:rFonts w:cs="Arial"/>
          <w:szCs w:val="24"/>
        </w:rPr>
        <w:tab/>
      </w:r>
      <w:r w:rsidR="001A0C77" w:rsidRPr="004F5F4D">
        <w:rPr>
          <w:rFonts w:cs="Arial"/>
          <w:szCs w:val="24"/>
        </w:rPr>
        <w:t>Allowing Standard Bank to place supplementary submission before me on aspect</w:t>
      </w:r>
      <w:r w:rsidRPr="004F5F4D">
        <w:rPr>
          <w:rFonts w:cs="Arial"/>
          <w:szCs w:val="24"/>
        </w:rPr>
        <w:t>s already addressed before me in argument, and which were sufficiently ventilated, will</w:t>
      </w:r>
      <w:r w:rsidR="001A0C77" w:rsidRPr="004F5F4D">
        <w:rPr>
          <w:rFonts w:cs="Arial"/>
          <w:szCs w:val="24"/>
        </w:rPr>
        <w:t xml:space="preserve"> simply have the effect of allowing the parties to reargue the matter before me. </w:t>
      </w:r>
      <w:r w:rsidR="00602C58">
        <w:rPr>
          <w:rFonts w:cs="Arial"/>
          <w:szCs w:val="24"/>
        </w:rPr>
        <w:t>This is not justified under the circumstances.</w:t>
      </w:r>
    </w:p>
    <w:p w14:paraId="6C6E82F9" w14:textId="77777777" w:rsidR="001C2DA6" w:rsidRDefault="001C2DA6" w:rsidP="001C2DA6">
      <w:pPr>
        <w:spacing w:line="480" w:lineRule="auto"/>
        <w:ind w:left="720" w:hanging="720"/>
        <w:jc w:val="both"/>
        <w:rPr>
          <w:rFonts w:cs="Arial"/>
          <w:szCs w:val="24"/>
        </w:rPr>
      </w:pPr>
    </w:p>
    <w:p w14:paraId="4B371D00" w14:textId="5020CB33" w:rsidR="00232632" w:rsidRDefault="001C2DA6" w:rsidP="00F6204F">
      <w:pPr>
        <w:spacing w:line="480" w:lineRule="auto"/>
        <w:ind w:left="720" w:hanging="720"/>
        <w:jc w:val="both"/>
        <w:rPr>
          <w:rFonts w:cs="Arial"/>
          <w:szCs w:val="24"/>
        </w:rPr>
      </w:pPr>
      <w:r>
        <w:rPr>
          <w:rFonts w:cs="Arial"/>
          <w:szCs w:val="24"/>
        </w:rPr>
        <w:t>[5</w:t>
      </w:r>
      <w:r w:rsidR="00602C58">
        <w:rPr>
          <w:rFonts w:cs="Arial"/>
          <w:szCs w:val="24"/>
        </w:rPr>
        <w:t>5</w:t>
      </w:r>
      <w:r>
        <w:rPr>
          <w:rFonts w:cs="Arial"/>
          <w:szCs w:val="24"/>
        </w:rPr>
        <w:t>]</w:t>
      </w:r>
      <w:r>
        <w:rPr>
          <w:rFonts w:cs="Arial"/>
          <w:szCs w:val="24"/>
        </w:rPr>
        <w:tab/>
      </w:r>
      <w:r>
        <w:rPr>
          <w:lang w:val="en-ZA"/>
        </w:rPr>
        <w:t xml:space="preserve"> </w:t>
      </w:r>
      <w:r w:rsidR="001A0C77" w:rsidRPr="004F5F4D">
        <w:rPr>
          <w:rFonts w:cs="Arial"/>
          <w:szCs w:val="24"/>
        </w:rPr>
        <w:t>For these reasons I decline to reopen the hearing before me.</w:t>
      </w:r>
    </w:p>
    <w:p w14:paraId="1CF9AD0F" w14:textId="77777777" w:rsidR="00602C58" w:rsidRPr="00F6204F" w:rsidRDefault="00602C58" w:rsidP="00602C58">
      <w:pPr>
        <w:spacing w:line="480" w:lineRule="auto"/>
        <w:jc w:val="both"/>
        <w:rPr>
          <w:lang w:val="en-ZA"/>
        </w:rPr>
      </w:pPr>
    </w:p>
    <w:p w14:paraId="3726F6E2" w14:textId="6DCA61D0" w:rsidR="00677AD3" w:rsidRPr="004F5F4D" w:rsidRDefault="00677AD3" w:rsidP="00A13C4A">
      <w:pPr>
        <w:spacing w:line="480" w:lineRule="auto"/>
        <w:jc w:val="both"/>
        <w:rPr>
          <w:b/>
          <w:bCs/>
          <w:i/>
          <w:iCs/>
        </w:rPr>
      </w:pPr>
      <w:r w:rsidRPr="004F5F4D">
        <w:rPr>
          <w:b/>
          <w:bCs/>
          <w:i/>
          <w:iCs/>
        </w:rPr>
        <w:t>Application to strike out and application for leave to file supplementary affidavit</w:t>
      </w:r>
    </w:p>
    <w:p w14:paraId="17C133B1" w14:textId="77777777" w:rsidR="00A13C4A" w:rsidRDefault="00A13C4A" w:rsidP="00A13C4A">
      <w:pPr>
        <w:spacing w:line="480" w:lineRule="auto"/>
        <w:jc w:val="both"/>
      </w:pPr>
    </w:p>
    <w:p w14:paraId="053FC92A" w14:textId="592CA374" w:rsidR="00727ED3" w:rsidRPr="00727ED3" w:rsidRDefault="00727ED3" w:rsidP="00A13C4A">
      <w:pPr>
        <w:spacing w:line="480" w:lineRule="auto"/>
        <w:jc w:val="both"/>
        <w:rPr>
          <w:i/>
          <w:iCs/>
        </w:rPr>
      </w:pPr>
      <w:r w:rsidRPr="00727ED3">
        <w:rPr>
          <w:i/>
          <w:iCs/>
        </w:rPr>
        <w:t>Application to strike out</w:t>
      </w:r>
    </w:p>
    <w:p w14:paraId="091EC42B" w14:textId="77777777" w:rsidR="00727ED3" w:rsidRPr="004F5F4D" w:rsidRDefault="00727ED3" w:rsidP="00A13C4A">
      <w:pPr>
        <w:spacing w:line="480" w:lineRule="auto"/>
        <w:jc w:val="both"/>
      </w:pPr>
    </w:p>
    <w:p w14:paraId="2E09DACF" w14:textId="5735568A" w:rsidR="00AA123A" w:rsidRPr="004F5F4D" w:rsidRDefault="00677AD3" w:rsidP="00F61F0B">
      <w:pPr>
        <w:spacing w:line="480" w:lineRule="auto"/>
        <w:ind w:left="720" w:hanging="720"/>
        <w:jc w:val="both"/>
      </w:pPr>
      <w:r w:rsidRPr="004F5F4D">
        <w:t>[5</w:t>
      </w:r>
      <w:r w:rsidR="00E176A6">
        <w:t>6</w:t>
      </w:r>
      <w:r w:rsidRPr="004F5F4D">
        <w:t>]</w:t>
      </w:r>
      <w:r w:rsidRPr="004F5F4D">
        <w:tab/>
      </w:r>
      <w:r w:rsidR="00A13C4A" w:rsidRPr="004F5F4D">
        <w:t xml:space="preserve">Standard Bank has applied for paragraphs 5 to 12 of Ad Trade’s </w:t>
      </w:r>
      <w:r w:rsidR="00AA123A" w:rsidRPr="004F5F4D">
        <w:t>replying</w:t>
      </w:r>
      <w:r w:rsidR="00A13C4A" w:rsidRPr="004F5F4D">
        <w:t xml:space="preserve"> affidavit in the application to compel further </w:t>
      </w:r>
      <w:r w:rsidR="00AA123A" w:rsidRPr="004F5F4D">
        <w:t xml:space="preserve">particulars to be struck out on the grounds that these paragraphs raise new matter alternatively make out a case in reply. </w:t>
      </w:r>
    </w:p>
    <w:p w14:paraId="15228835" w14:textId="6D5442CF" w:rsidR="00896522" w:rsidRPr="004F5F4D" w:rsidRDefault="00AA123A" w:rsidP="00896522">
      <w:pPr>
        <w:spacing w:line="480" w:lineRule="auto"/>
        <w:ind w:left="720" w:hanging="720"/>
        <w:jc w:val="both"/>
      </w:pPr>
      <w:r w:rsidRPr="004F5F4D">
        <w:lastRenderedPageBreak/>
        <w:t>[5</w:t>
      </w:r>
      <w:r w:rsidR="00E176A6">
        <w:t>7</w:t>
      </w:r>
      <w:r w:rsidRPr="004F5F4D">
        <w:t>]</w:t>
      </w:r>
      <w:r w:rsidRPr="004F5F4D">
        <w:tab/>
        <w:t>In response to Standard Bank’s notice of application to strike out, Ad Trade launched and application for leave to file a supplementary affidavit. Standard Bank opposes this application</w:t>
      </w:r>
      <w:r w:rsidR="00896522" w:rsidRPr="004F5F4D">
        <w:t>.</w:t>
      </w:r>
    </w:p>
    <w:p w14:paraId="35DA756C" w14:textId="77777777" w:rsidR="00B77C24" w:rsidRPr="004F5F4D" w:rsidRDefault="00B77C24" w:rsidP="00896522">
      <w:pPr>
        <w:spacing w:line="480" w:lineRule="auto"/>
        <w:ind w:left="720" w:hanging="720"/>
        <w:jc w:val="both"/>
      </w:pPr>
    </w:p>
    <w:p w14:paraId="06DFDED3" w14:textId="2FE834A6" w:rsidR="008C1913" w:rsidRPr="004F5F4D" w:rsidRDefault="00896522" w:rsidP="008C1913">
      <w:pPr>
        <w:spacing w:line="480" w:lineRule="auto"/>
        <w:ind w:left="720" w:hanging="720"/>
        <w:jc w:val="both"/>
      </w:pPr>
      <w:r w:rsidRPr="004F5F4D">
        <w:t>[5</w:t>
      </w:r>
      <w:r w:rsidR="00E176A6">
        <w:t>8</w:t>
      </w:r>
      <w:r w:rsidRPr="004F5F4D">
        <w:t>]</w:t>
      </w:r>
      <w:r w:rsidRPr="004F5F4D">
        <w:tab/>
      </w:r>
      <w:r w:rsidR="008C1913" w:rsidRPr="004F5F4D">
        <w:t xml:space="preserve">Paragraph 5 of the replying affidavit refers to two authorised signatories to </w:t>
      </w:r>
      <w:r w:rsidR="00E176A6">
        <w:t>T</w:t>
      </w:r>
      <w:r w:rsidR="008C1913" w:rsidRPr="004F5F4D">
        <w:t xml:space="preserve">he Central Bank’s bank accounts with Standard Bank, this list having been provided by Standard Bank in the process of discovery. </w:t>
      </w:r>
    </w:p>
    <w:p w14:paraId="26B4C7F5" w14:textId="77777777" w:rsidR="008C1913" w:rsidRPr="004F5F4D" w:rsidRDefault="008C1913" w:rsidP="008C1913">
      <w:pPr>
        <w:spacing w:line="480" w:lineRule="auto"/>
        <w:ind w:left="720" w:hanging="720"/>
        <w:jc w:val="both"/>
      </w:pPr>
    </w:p>
    <w:p w14:paraId="6C9F58F6" w14:textId="695F9FE1" w:rsidR="008C1913" w:rsidRPr="004F5F4D" w:rsidRDefault="008C1913" w:rsidP="008C1913">
      <w:pPr>
        <w:spacing w:line="480" w:lineRule="auto"/>
        <w:ind w:left="720" w:hanging="720"/>
        <w:jc w:val="both"/>
      </w:pPr>
      <w:r w:rsidRPr="004F5F4D">
        <w:t>[5</w:t>
      </w:r>
      <w:r w:rsidR="00E176A6">
        <w:t>9</w:t>
      </w:r>
      <w:r w:rsidRPr="004F5F4D">
        <w:t>]</w:t>
      </w:r>
      <w:r w:rsidRPr="004F5F4D">
        <w:tab/>
        <w:t>In the remaining paragraphs, paragraphs 6 to 12 of the replying affidavit, Ad Trade raises the following:</w:t>
      </w:r>
    </w:p>
    <w:p w14:paraId="57D254C5" w14:textId="77777777" w:rsidR="008C1913" w:rsidRPr="004F5F4D" w:rsidRDefault="008C1913" w:rsidP="008C1913">
      <w:pPr>
        <w:spacing w:line="480" w:lineRule="auto"/>
        <w:ind w:left="720"/>
        <w:jc w:val="both"/>
      </w:pPr>
    </w:p>
    <w:p w14:paraId="4ACE5877" w14:textId="5BCAEF43" w:rsidR="008C1913" w:rsidRPr="004F5F4D" w:rsidRDefault="008C1913" w:rsidP="008C1913">
      <w:pPr>
        <w:spacing w:line="480" w:lineRule="auto"/>
        <w:ind w:left="1701" w:hanging="992"/>
        <w:jc w:val="both"/>
      </w:pPr>
      <w:r w:rsidRPr="004F5F4D">
        <w:t>[5</w:t>
      </w:r>
      <w:r w:rsidR="00E176A6">
        <w:t>9</w:t>
      </w:r>
      <w:r w:rsidRPr="004F5F4D">
        <w:t xml:space="preserve">.1] </w:t>
      </w:r>
      <w:r w:rsidRPr="004F5F4D">
        <w:tab/>
        <w:t>The jailing and prosecution of the two authorised signatories, referred to in paragraph 5 of the replying affidavit, for alleged corrupt activities;</w:t>
      </w:r>
    </w:p>
    <w:p w14:paraId="0D939A66" w14:textId="77777777" w:rsidR="008C1913" w:rsidRPr="004F5F4D" w:rsidRDefault="008C1913" w:rsidP="008C1913">
      <w:pPr>
        <w:spacing w:line="480" w:lineRule="auto"/>
        <w:ind w:left="1701" w:hanging="992"/>
        <w:jc w:val="both"/>
      </w:pPr>
    </w:p>
    <w:p w14:paraId="0FF90B57" w14:textId="0F586220" w:rsidR="00386EE2" w:rsidRPr="004F5F4D" w:rsidRDefault="008C1913" w:rsidP="00386EE2">
      <w:pPr>
        <w:spacing w:line="480" w:lineRule="auto"/>
        <w:ind w:left="1701" w:hanging="992"/>
        <w:jc w:val="both"/>
      </w:pPr>
      <w:r w:rsidRPr="004F5F4D">
        <w:t>[5</w:t>
      </w:r>
      <w:r w:rsidR="00E176A6">
        <w:t>9</w:t>
      </w:r>
      <w:r w:rsidRPr="004F5F4D">
        <w:t>.2]</w:t>
      </w:r>
      <w:r w:rsidRPr="004F5F4D">
        <w:tab/>
        <w:t>Standard Bank’s refusal to answer questions in relation to these and other signatories; and</w:t>
      </w:r>
    </w:p>
    <w:p w14:paraId="638D52E0" w14:textId="77777777" w:rsidR="00386EE2" w:rsidRPr="004F5F4D" w:rsidRDefault="00386EE2" w:rsidP="00386EE2">
      <w:pPr>
        <w:spacing w:line="480" w:lineRule="auto"/>
        <w:ind w:left="1701" w:hanging="992"/>
        <w:jc w:val="both"/>
      </w:pPr>
    </w:p>
    <w:p w14:paraId="3BF6C88F" w14:textId="75D0B76C" w:rsidR="008C1913" w:rsidRPr="004F5F4D" w:rsidRDefault="00386EE2" w:rsidP="00386EE2">
      <w:pPr>
        <w:spacing w:line="480" w:lineRule="auto"/>
        <w:ind w:left="1701" w:hanging="992"/>
        <w:jc w:val="both"/>
      </w:pPr>
      <w:r w:rsidRPr="004F5F4D">
        <w:t>[5</w:t>
      </w:r>
      <w:r w:rsidR="00E176A6">
        <w:t>9</w:t>
      </w:r>
      <w:r w:rsidRPr="004F5F4D">
        <w:t>.3]</w:t>
      </w:r>
      <w:r w:rsidRPr="004F5F4D">
        <w:tab/>
        <w:t xml:space="preserve">The </w:t>
      </w:r>
      <w:r w:rsidR="008C1913" w:rsidRPr="004F5F4D">
        <w:t xml:space="preserve">far-reaching obligations </w:t>
      </w:r>
      <w:r w:rsidRPr="004F5F4D">
        <w:t xml:space="preserve">which Standard Bank, in its view, has </w:t>
      </w:r>
      <w:r w:rsidR="008C1913" w:rsidRPr="004F5F4D">
        <w:t>to</w:t>
      </w:r>
    </w:p>
    <w:p w14:paraId="0578F171" w14:textId="4637EBB2" w:rsidR="008C1913" w:rsidRPr="004F5F4D" w:rsidRDefault="008C1913" w:rsidP="00386EE2">
      <w:pPr>
        <w:spacing w:line="480" w:lineRule="auto"/>
        <w:ind w:left="1701"/>
        <w:jc w:val="both"/>
      </w:pPr>
      <w:r w:rsidRPr="004F5F4D">
        <w:t>ensure the propriety of its clients and their transactions</w:t>
      </w:r>
      <w:r w:rsidR="00386EE2" w:rsidRPr="004F5F4D">
        <w:t xml:space="preserve"> and the resultant duty to respond to questions posed to Standard Bank by creditors of its clients</w:t>
      </w:r>
      <w:r w:rsidRPr="004F5F4D">
        <w:t>.</w:t>
      </w:r>
    </w:p>
    <w:p w14:paraId="0E2E2E9E" w14:textId="77777777" w:rsidR="003B21BE" w:rsidRPr="004F5F4D" w:rsidRDefault="003B21BE" w:rsidP="00386EE2">
      <w:pPr>
        <w:spacing w:line="480" w:lineRule="auto"/>
        <w:jc w:val="both"/>
      </w:pPr>
    </w:p>
    <w:p w14:paraId="14F8516B" w14:textId="43E51CA7" w:rsidR="00386EE2" w:rsidRPr="004F5F4D" w:rsidRDefault="003B21BE" w:rsidP="004B1AE1">
      <w:pPr>
        <w:spacing w:line="480" w:lineRule="auto"/>
        <w:ind w:left="720" w:hanging="720"/>
        <w:jc w:val="both"/>
      </w:pPr>
      <w:r w:rsidRPr="004F5F4D">
        <w:t>[</w:t>
      </w:r>
      <w:r w:rsidR="00386EE2" w:rsidRPr="004F5F4D">
        <w:t>60</w:t>
      </w:r>
      <w:r w:rsidRPr="004F5F4D">
        <w:t>]</w:t>
      </w:r>
      <w:r w:rsidRPr="004F5F4D">
        <w:tab/>
      </w:r>
      <w:r w:rsidR="004B1AE1" w:rsidRPr="004F5F4D">
        <w:t xml:space="preserve">The </w:t>
      </w:r>
      <w:r w:rsidR="00E6269E" w:rsidRPr="004F5F4D">
        <w:t xml:space="preserve">inclusion of the </w:t>
      </w:r>
      <w:r w:rsidR="004B1AE1" w:rsidRPr="004F5F4D">
        <w:t>allegations</w:t>
      </w:r>
      <w:r w:rsidR="00E6269E" w:rsidRPr="004F5F4D">
        <w:t xml:space="preserve"> in paragraphs 5 – 12 of Ad Trade’s replying affidavit is explained </w:t>
      </w:r>
      <w:r w:rsidR="00F560CC" w:rsidRPr="004F5F4D">
        <w:t xml:space="preserve">by Ad Trade in the supplementary affidavit it seeks leave to file. It is also explained therein </w:t>
      </w:r>
      <w:r w:rsidR="00386EE2" w:rsidRPr="004F5F4D">
        <w:t xml:space="preserve">that Ad Trade only became aware of the jailing and prosecution of the authorised signatories on 14 December 2022, after filing its </w:t>
      </w:r>
      <w:r w:rsidR="00386EE2" w:rsidRPr="004F5F4D">
        <w:lastRenderedPageBreak/>
        <w:t>founding affidavit, and shortly before the filing of its replying affidavit on 11 January 2022.</w:t>
      </w:r>
    </w:p>
    <w:p w14:paraId="7339C15D" w14:textId="77777777" w:rsidR="00386EE2" w:rsidRPr="004F5F4D" w:rsidRDefault="00386EE2" w:rsidP="004B1AE1">
      <w:pPr>
        <w:spacing w:line="480" w:lineRule="auto"/>
        <w:ind w:left="720" w:hanging="720"/>
        <w:jc w:val="both"/>
      </w:pPr>
    </w:p>
    <w:p w14:paraId="4ABFF22D" w14:textId="0EAE3458" w:rsidR="004B1AE1" w:rsidRPr="004F5F4D" w:rsidRDefault="00386EE2" w:rsidP="00727ED3">
      <w:pPr>
        <w:spacing w:line="480" w:lineRule="auto"/>
        <w:ind w:left="720" w:hanging="720"/>
        <w:jc w:val="both"/>
      </w:pPr>
      <w:r w:rsidRPr="004F5F4D">
        <w:t>[61]</w:t>
      </w:r>
      <w:r w:rsidRPr="004F5F4D">
        <w:tab/>
      </w:r>
      <w:r w:rsidR="003B21BE" w:rsidRPr="004F5F4D">
        <w:t xml:space="preserve">Standard Bank </w:t>
      </w:r>
      <w:r w:rsidR="00334CDE" w:rsidRPr="004F5F4D">
        <w:t xml:space="preserve">had the opportunity to </w:t>
      </w:r>
      <w:r w:rsidR="0047666E" w:rsidRPr="004F5F4D">
        <w:t xml:space="preserve">respond to the allegations set out in </w:t>
      </w:r>
      <w:r w:rsidR="004B1AE1" w:rsidRPr="004F5F4D">
        <w:t xml:space="preserve">Ad Trade’s supplementary affidavit and it did so, only to the extent that it considered necessary. </w:t>
      </w:r>
    </w:p>
    <w:p w14:paraId="3BBB2291" w14:textId="77777777" w:rsidR="00727ED3" w:rsidRPr="004F5F4D" w:rsidRDefault="00727ED3" w:rsidP="00727ED3">
      <w:pPr>
        <w:spacing w:line="480" w:lineRule="auto"/>
        <w:jc w:val="both"/>
      </w:pPr>
    </w:p>
    <w:p w14:paraId="4E0F4D02" w14:textId="67FB253B" w:rsidR="00B77C24" w:rsidRPr="004F5F4D" w:rsidRDefault="004B1AE1" w:rsidP="00B77C24">
      <w:pPr>
        <w:spacing w:line="480" w:lineRule="auto"/>
        <w:ind w:left="720" w:hanging="720"/>
        <w:jc w:val="both"/>
      </w:pPr>
      <w:r w:rsidRPr="004F5F4D">
        <w:t>[62]</w:t>
      </w:r>
      <w:r w:rsidR="00B77C24" w:rsidRPr="004F5F4D">
        <w:tab/>
        <w:t>The general rule is that an applicant must make out a case for the relief it seeks in its founding affidavit.</w:t>
      </w:r>
      <w:r w:rsidR="006E5CE4" w:rsidRPr="004F5F4D">
        <w:rPr>
          <w:rStyle w:val="FootnoteReference"/>
        </w:rPr>
        <w:footnoteReference w:id="3"/>
      </w:r>
      <w:r w:rsidR="00B77C24" w:rsidRPr="004F5F4D">
        <w:t xml:space="preserve"> This ensures that a respondent is informed of the case it is required to meet and to allow a respondent to answer to the case against it. This in turn results in a proper ventilation of the disputed issues and the resolution of such disputes in an orderly manner.</w:t>
      </w:r>
      <w:r w:rsidR="00B77C24" w:rsidRPr="004F5F4D">
        <w:rPr>
          <w:rStyle w:val="FootnoteReference"/>
        </w:rPr>
        <w:footnoteReference w:id="4"/>
      </w:r>
    </w:p>
    <w:p w14:paraId="6992648E" w14:textId="77777777" w:rsidR="00B77C24" w:rsidRPr="004F5F4D" w:rsidRDefault="00B77C24" w:rsidP="00B77C24">
      <w:pPr>
        <w:spacing w:line="480" w:lineRule="auto"/>
        <w:ind w:left="720" w:hanging="720"/>
        <w:jc w:val="both"/>
      </w:pPr>
    </w:p>
    <w:p w14:paraId="7F104DB3" w14:textId="583F6CAC" w:rsidR="00B77C24" w:rsidRPr="004F5F4D" w:rsidRDefault="00B77C24" w:rsidP="00B77C24">
      <w:pPr>
        <w:spacing w:line="480" w:lineRule="auto"/>
        <w:ind w:left="720" w:hanging="720"/>
        <w:jc w:val="both"/>
      </w:pPr>
      <w:r w:rsidRPr="004F5F4D">
        <w:t>[63]</w:t>
      </w:r>
      <w:r w:rsidRPr="004F5F4D">
        <w:tab/>
        <w:t>A court may, in the exercise of its discretion,</w:t>
      </w:r>
      <w:r w:rsidR="00340043" w:rsidRPr="004F5F4D">
        <w:t xml:space="preserve"> which discretion is to be exercised judicially,</w:t>
      </w:r>
      <w:r w:rsidRPr="004F5F4D">
        <w:t xml:space="preserve"> allow new matter in a replying affidavit</w:t>
      </w:r>
      <w:r w:rsidR="00340043" w:rsidRPr="004F5F4D">
        <w:t>.</w:t>
      </w:r>
      <w:r w:rsidR="00D8591B" w:rsidRPr="004F5F4D">
        <w:rPr>
          <w:rStyle w:val="FootnoteReference"/>
        </w:rPr>
        <w:footnoteReference w:id="5"/>
      </w:r>
      <w:r w:rsidR="007C0B46" w:rsidRPr="004F5F4D">
        <w:t xml:space="preserve"> New matter will not be allowed when no case has made out in the founding affidavit at all. </w:t>
      </w:r>
    </w:p>
    <w:p w14:paraId="6DFC10D1" w14:textId="77777777" w:rsidR="00B77C24" w:rsidRPr="004F5F4D" w:rsidRDefault="00B77C24" w:rsidP="00B77C24">
      <w:pPr>
        <w:spacing w:line="480" w:lineRule="auto"/>
        <w:ind w:left="720" w:hanging="720"/>
        <w:jc w:val="both"/>
      </w:pPr>
    </w:p>
    <w:p w14:paraId="2938C84C" w14:textId="67E59031" w:rsidR="00340043" w:rsidRPr="004F5F4D" w:rsidRDefault="00B77C24" w:rsidP="00340043">
      <w:pPr>
        <w:spacing w:line="480" w:lineRule="auto"/>
        <w:ind w:left="720" w:hanging="720"/>
        <w:jc w:val="both"/>
      </w:pPr>
      <w:r w:rsidRPr="004F5F4D">
        <w:t>[6</w:t>
      </w:r>
      <w:r w:rsidR="000F5581" w:rsidRPr="004F5F4D">
        <w:t>4</w:t>
      </w:r>
      <w:r w:rsidRPr="004F5F4D">
        <w:t>]</w:t>
      </w:r>
      <w:r w:rsidRPr="004F5F4D">
        <w:tab/>
      </w:r>
      <w:r w:rsidR="00C64D50" w:rsidRPr="004F5F4D">
        <w:t xml:space="preserve">As appears from the commentary in Erasmus, </w:t>
      </w:r>
      <w:r w:rsidR="00340043" w:rsidRPr="004F5F4D">
        <w:t>a court</w:t>
      </w:r>
      <w:r w:rsidR="00C64D50" w:rsidRPr="004F5F4D">
        <w:t>, in exercising this discretion,</w:t>
      </w:r>
      <w:r w:rsidR="00340043" w:rsidRPr="004F5F4D">
        <w:t xml:space="preserve"> should have regard to: </w:t>
      </w:r>
    </w:p>
    <w:p w14:paraId="097729A6" w14:textId="77777777" w:rsidR="00340043" w:rsidRPr="004F5F4D" w:rsidRDefault="00340043" w:rsidP="00340043">
      <w:pPr>
        <w:spacing w:line="480" w:lineRule="auto"/>
        <w:ind w:left="720" w:hanging="720"/>
        <w:jc w:val="both"/>
      </w:pPr>
    </w:p>
    <w:p w14:paraId="6E6CD45D" w14:textId="77777777" w:rsidR="00340043" w:rsidRPr="004F5F4D" w:rsidRDefault="00340043" w:rsidP="00340043">
      <w:pPr>
        <w:spacing w:line="480" w:lineRule="auto"/>
        <w:ind w:left="1440" w:hanging="720"/>
        <w:jc w:val="both"/>
      </w:pPr>
      <w:r w:rsidRPr="004F5F4D">
        <w:t>[64.1]</w:t>
      </w:r>
      <w:r w:rsidRPr="004F5F4D">
        <w:tab/>
        <w:t xml:space="preserve">whether all the facts necessary to determine the new matter raised in the replying affidavit were placed before the court; </w:t>
      </w:r>
    </w:p>
    <w:p w14:paraId="2A9FEBC4" w14:textId="77777777" w:rsidR="00340043" w:rsidRPr="004F5F4D" w:rsidRDefault="00340043" w:rsidP="00340043">
      <w:pPr>
        <w:spacing w:line="480" w:lineRule="auto"/>
        <w:ind w:left="1440" w:hanging="720"/>
        <w:jc w:val="both"/>
      </w:pPr>
    </w:p>
    <w:p w14:paraId="30D6519D" w14:textId="7A043D82" w:rsidR="003D626B" w:rsidRPr="004F5F4D" w:rsidRDefault="00340043" w:rsidP="003D626B">
      <w:pPr>
        <w:spacing w:line="480" w:lineRule="auto"/>
        <w:ind w:left="1440" w:hanging="720"/>
        <w:jc w:val="both"/>
      </w:pPr>
      <w:r w:rsidRPr="004F5F4D">
        <w:t>[64.2]</w:t>
      </w:r>
      <w:r w:rsidRPr="004F5F4D">
        <w:tab/>
        <w:t>whether the determination of the new matter will prejudice the respondent in a manner that could not be put right by orders in respect of postponement</w:t>
      </w:r>
      <w:r w:rsidR="00D8591B" w:rsidRPr="004F5F4D">
        <w:t xml:space="preserve">, </w:t>
      </w:r>
      <w:r w:rsidRPr="004F5F4D">
        <w:t>costs</w:t>
      </w:r>
      <w:r w:rsidR="00D8591B" w:rsidRPr="004F5F4D">
        <w:t>,</w:t>
      </w:r>
      <w:r w:rsidRPr="004F5F4D">
        <w:t xml:space="preserve"> or allowing the respondent to</w:t>
      </w:r>
      <w:r w:rsidR="00D8591B" w:rsidRPr="004F5F4D">
        <w:t xml:space="preserve"> file a further affidavit </w:t>
      </w:r>
      <w:r w:rsidR="00983F4B" w:rsidRPr="004F5F4D">
        <w:t>addressing the new matter raised in reply;</w:t>
      </w:r>
    </w:p>
    <w:p w14:paraId="5DDD65E0" w14:textId="77777777" w:rsidR="003D626B" w:rsidRPr="004F5F4D" w:rsidRDefault="003D626B" w:rsidP="003D626B">
      <w:pPr>
        <w:spacing w:line="480" w:lineRule="auto"/>
        <w:ind w:left="1440" w:hanging="720"/>
        <w:jc w:val="both"/>
      </w:pPr>
    </w:p>
    <w:p w14:paraId="6F7E3F72" w14:textId="77777777" w:rsidR="003D626B" w:rsidRPr="004F5F4D" w:rsidRDefault="003D626B" w:rsidP="003D626B">
      <w:pPr>
        <w:spacing w:line="480" w:lineRule="auto"/>
        <w:ind w:left="1440" w:hanging="720"/>
        <w:jc w:val="both"/>
      </w:pPr>
      <w:r w:rsidRPr="004F5F4D">
        <w:t>[64.3]</w:t>
      </w:r>
      <w:r w:rsidRPr="004F5F4D">
        <w:tab/>
      </w:r>
      <w:r w:rsidR="00340043" w:rsidRPr="004F5F4D">
        <w:t xml:space="preserve">whether the new matter was known to the applicant when the application was launched; and </w:t>
      </w:r>
    </w:p>
    <w:p w14:paraId="295473DB" w14:textId="77777777" w:rsidR="003D626B" w:rsidRPr="004F5F4D" w:rsidRDefault="003D626B" w:rsidP="003D626B">
      <w:pPr>
        <w:spacing w:line="480" w:lineRule="auto"/>
        <w:ind w:left="1440" w:hanging="720"/>
        <w:jc w:val="both"/>
      </w:pPr>
    </w:p>
    <w:p w14:paraId="7237C7EE" w14:textId="7C585173" w:rsidR="003D626B" w:rsidRPr="004F5F4D" w:rsidRDefault="003D626B" w:rsidP="00727ED3">
      <w:pPr>
        <w:spacing w:line="480" w:lineRule="auto"/>
        <w:ind w:left="1440" w:hanging="720"/>
        <w:jc w:val="both"/>
      </w:pPr>
      <w:r w:rsidRPr="004F5F4D">
        <w:t>[64.4]</w:t>
      </w:r>
      <w:r w:rsidR="00340043" w:rsidRPr="004F5F4D">
        <w:t xml:space="preserve"> whether the disallowance of the new matter will result in </w:t>
      </w:r>
      <w:r w:rsidRPr="004F5F4D">
        <w:t xml:space="preserve">an </w:t>
      </w:r>
      <w:r w:rsidR="00340043" w:rsidRPr="004F5F4D">
        <w:t>unnecessary waste of costs.</w:t>
      </w:r>
      <w:r w:rsidR="00C64D50" w:rsidRPr="004F5F4D">
        <w:rPr>
          <w:rStyle w:val="FootnoteReference"/>
        </w:rPr>
        <w:t xml:space="preserve"> </w:t>
      </w:r>
      <w:r w:rsidR="00C64D50" w:rsidRPr="004F5F4D">
        <w:rPr>
          <w:rStyle w:val="FootnoteReference"/>
        </w:rPr>
        <w:footnoteReference w:id="6"/>
      </w:r>
      <w:r w:rsidR="00340043" w:rsidRPr="004F5F4D">
        <w:t xml:space="preserve"> </w:t>
      </w:r>
    </w:p>
    <w:p w14:paraId="2F81B78D" w14:textId="77777777" w:rsidR="00B77C24" w:rsidRPr="004F5F4D" w:rsidRDefault="00B77C24" w:rsidP="00B77C24">
      <w:pPr>
        <w:spacing w:line="480" w:lineRule="auto"/>
        <w:ind w:left="720" w:hanging="720"/>
        <w:jc w:val="both"/>
      </w:pPr>
    </w:p>
    <w:p w14:paraId="60C9B817" w14:textId="62883FCA" w:rsidR="00677AD3" w:rsidRPr="004F5F4D" w:rsidRDefault="007C0B46" w:rsidP="004C53D6">
      <w:pPr>
        <w:spacing w:line="480" w:lineRule="auto"/>
        <w:ind w:left="720" w:hanging="720"/>
        <w:jc w:val="both"/>
        <w:rPr>
          <w:rFonts w:cs="Arial"/>
          <w:szCs w:val="24"/>
        </w:rPr>
      </w:pPr>
      <w:r w:rsidRPr="004F5F4D">
        <w:rPr>
          <w:rFonts w:cs="Arial"/>
          <w:szCs w:val="24"/>
        </w:rPr>
        <w:t>[65]</w:t>
      </w:r>
      <w:r w:rsidRPr="004F5F4D">
        <w:rPr>
          <w:rFonts w:cs="Arial"/>
          <w:szCs w:val="24"/>
        </w:rPr>
        <w:tab/>
      </w:r>
      <w:r w:rsidR="004C53D6" w:rsidRPr="004F5F4D">
        <w:rPr>
          <w:rFonts w:cs="Arial"/>
          <w:szCs w:val="24"/>
        </w:rPr>
        <w:t xml:space="preserve">In its founding affidavit Ad Trade explains that the action between itself and the various defendants concerns the nature of the relationship between Guinea and the funds held in the accounts of The Central Bank, which accounts it holds with Standard Bank. </w:t>
      </w:r>
    </w:p>
    <w:p w14:paraId="5679C37F" w14:textId="77777777" w:rsidR="004C53D6" w:rsidRPr="004F5F4D" w:rsidRDefault="004C53D6" w:rsidP="004C53D6">
      <w:pPr>
        <w:spacing w:line="480" w:lineRule="auto"/>
        <w:ind w:left="720" w:hanging="720"/>
        <w:jc w:val="both"/>
        <w:rPr>
          <w:rFonts w:cs="Arial"/>
          <w:szCs w:val="24"/>
        </w:rPr>
      </w:pPr>
    </w:p>
    <w:p w14:paraId="7A7E8C50" w14:textId="586E4DCE" w:rsidR="004C53D6" w:rsidRPr="004F5F4D" w:rsidRDefault="004C53D6" w:rsidP="004C53D6">
      <w:pPr>
        <w:spacing w:line="480" w:lineRule="auto"/>
        <w:ind w:left="720" w:hanging="720"/>
        <w:jc w:val="both"/>
        <w:rPr>
          <w:rFonts w:cs="Arial"/>
          <w:szCs w:val="24"/>
        </w:rPr>
      </w:pPr>
      <w:r w:rsidRPr="004F5F4D">
        <w:rPr>
          <w:rFonts w:cs="Arial"/>
          <w:szCs w:val="24"/>
        </w:rPr>
        <w:t>[66]</w:t>
      </w:r>
      <w:r w:rsidRPr="004F5F4D">
        <w:rPr>
          <w:rFonts w:cs="Arial"/>
          <w:szCs w:val="24"/>
        </w:rPr>
        <w:tab/>
        <w:t xml:space="preserve">Ad Trade </w:t>
      </w:r>
      <w:r w:rsidR="00790D57" w:rsidRPr="004F5F4D">
        <w:rPr>
          <w:rFonts w:cs="Arial"/>
          <w:szCs w:val="24"/>
        </w:rPr>
        <w:t>states that</w:t>
      </w:r>
      <w:r w:rsidRPr="004F5F4D">
        <w:rPr>
          <w:rFonts w:cs="Arial"/>
          <w:szCs w:val="24"/>
        </w:rPr>
        <w:t xml:space="preserve"> Standard Bank</w:t>
      </w:r>
      <w:r w:rsidR="00790D57" w:rsidRPr="004F5F4D">
        <w:rPr>
          <w:rFonts w:cs="Arial"/>
          <w:szCs w:val="24"/>
        </w:rPr>
        <w:t>, as an accountable financial institution</w:t>
      </w:r>
      <w:r w:rsidR="00824B81" w:rsidRPr="004F5F4D">
        <w:rPr>
          <w:rFonts w:cs="Arial"/>
          <w:szCs w:val="24"/>
        </w:rPr>
        <w:t xml:space="preserve"> in terms of the Financial Centre Intelligence Act 38 of 2001</w:t>
      </w:r>
      <w:r w:rsidR="008824E3">
        <w:rPr>
          <w:rFonts w:cs="Arial"/>
          <w:szCs w:val="24"/>
        </w:rPr>
        <w:t xml:space="preserve"> (</w:t>
      </w:r>
      <w:r w:rsidR="008824E3" w:rsidRPr="008824E3">
        <w:rPr>
          <w:rFonts w:cs="Arial"/>
          <w:b/>
          <w:bCs/>
          <w:i/>
          <w:iCs/>
          <w:szCs w:val="24"/>
        </w:rPr>
        <w:t>FICA</w:t>
      </w:r>
      <w:r w:rsidR="008824E3">
        <w:rPr>
          <w:rFonts w:cs="Arial"/>
          <w:szCs w:val="24"/>
        </w:rPr>
        <w:t>)</w:t>
      </w:r>
      <w:r w:rsidR="00790D57" w:rsidRPr="004F5F4D">
        <w:rPr>
          <w:rFonts w:cs="Arial"/>
          <w:szCs w:val="24"/>
        </w:rPr>
        <w:t>, has a duty to know</w:t>
      </w:r>
      <w:r w:rsidR="00824B81" w:rsidRPr="004F5F4D">
        <w:rPr>
          <w:rFonts w:cs="Arial"/>
          <w:szCs w:val="24"/>
        </w:rPr>
        <w:t xml:space="preserve"> and understand</w:t>
      </w:r>
      <w:r w:rsidR="00790D57" w:rsidRPr="004F5F4D">
        <w:rPr>
          <w:rFonts w:cs="Arial"/>
          <w:szCs w:val="24"/>
        </w:rPr>
        <w:t xml:space="preserve"> its client and the particulars of the various large transactions which Standard Bank transacted on behalf of the Central Bank</w:t>
      </w:r>
      <w:r w:rsidR="00824B81" w:rsidRPr="004F5F4D">
        <w:rPr>
          <w:rFonts w:cs="Arial"/>
          <w:szCs w:val="24"/>
        </w:rPr>
        <w:t>, and to answer questions in relation to its clients and these transactions</w:t>
      </w:r>
      <w:r w:rsidR="0057701F" w:rsidRPr="004F5F4D">
        <w:rPr>
          <w:rFonts w:cs="Arial"/>
          <w:szCs w:val="24"/>
        </w:rPr>
        <w:t xml:space="preserve">, which questions are posed to it by a judgment creditor of its client. </w:t>
      </w:r>
    </w:p>
    <w:p w14:paraId="170ECA8E" w14:textId="77777777" w:rsidR="00790D57" w:rsidRPr="004F5F4D" w:rsidRDefault="00790D57" w:rsidP="004C53D6">
      <w:pPr>
        <w:spacing w:line="480" w:lineRule="auto"/>
        <w:ind w:left="720" w:hanging="720"/>
        <w:jc w:val="both"/>
        <w:rPr>
          <w:rFonts w:cs="Arial"/>
          <w:szCs w:val="24"/>
        </w:rPr>
      </w:pPr>
    </w:p>
    <w:p w14:paraId="403F3FC4" w14:textId="7D82785F" w:rsidR="00790D57" w:rsidRPr="004F5F4D" w:rsidRDefault="00790D57" w:rsidP="004C53D6">
      <w:pPr>
        <w:spacing w:line="480" w:lineRule="auto"/>
        <w:ind w:left="720" w:hanging="720"/>
        <w:jc w:val="both"/>
      </w:pPr>
      <w:r w:rsidRPr="004F5F4D">
        <w:rPr>
          <w:rFonts w:cs="Arial"/>
          <w:szCs w:val="24"/>
        </w:rPr>
        <w:lastRenderedPageBreak/>
        <w:t>[67]</w:t>
      </w:r>
      <w:r w:rsidRPr="004F5F4D">
        <w:rPr>
          <w:rFonts w:cs="Arial"/>
          <w:szCs w:val="24"/>
        </w:rPr>
        <w:tab/>
      </w:r>
      <w:r w:rsidR="0057701F" w:rsidRPr="004F5F4D">
        <w:rPr>
          <w:rFonts w:cs="Arial"/>
          <w:szCs w:val="24"/>
        </w:rPr>
        <w:t>From the timeline and explanation provided</w:t>
      </w:r>
      <w:r w:rsidR="00E6269E" w:rsidRPr="004F5F4D">
        <w:rPr>
          <w:rFonts w:cs="Arial"/>
          <w:szCs w:val="24"/>
        </w:rPr>
        <w:t xml:space="preserve"> by Ad Trade</w:t>
      </w:r>
      <w:r w:rsidR="0057701F" w:rsidRPr="004F5F4D">
        <w:rPr>
          <w:rFonts w:cs="Arial"/>
          <w:szCs w:val="24"/>
        </w:rPr>
        <w:t>, it is apparent that</w:t>
      </w:r>
      <w:r w:rsidR="00E6269E" w:rsidRPr="004F5F4D">
        <w:rPr>
          <w:rFonts w:cs="Arial"/>
          <w:szCs w:val="24"/>
        </w:rPr>
        <w:t xml:space="preserve"> Ad Trade </w:t>
      </w:r>
      <w:r w:rsidR="00E6269E" w:rsidRPr="004F5F4D">
        <w:t xml:space="preserve">became aware of the jailing and prosecution of the authorised signatories after filing its founding affidavit. This information regarding the signatories could therefore not have been disclosed in the founding affidavit. </w:t>
      </w:r>
    </w:p>
    <w:p w14:paraId="63A171F3" w14:textId="77777777" w:rsidR="00E6269E" w:rsidRPr="004F5F4D" w:rsidRDefault="00E6269E" w:rsidP="004C53D6">
      <w:pPr>
        <w:spacing w:line="480" w:lineRule="auto"/>
        <w:ind w:left="720" w:hanging="720"/>
        <w:jc w:val="both"/>
      </w:pPr>
    </w:p>
    <w:p w14:paraId="6D233E0F" w14:textId="5E4869CA" w:rsidR="00F560CC" w:rsidRPr="004F5F4D" w:rsidRDefault="00E6269E" w:rsidP="004C53D6">
      <w:pPr>
        <w:spacing w:line="480" w:lineRule="auto"/>
        <w:ind w:left="720" w:hanging="720"/>
        <w:jc w:val="both"/>
      </w:pPr>
      <w:r w:rsidRPr="004F5F4D">
        <w:t>[68]</w:t>
      </w:r>
      <w:r w:rsidRPr="004F5F4D">
        <w:tab/>
      </w:r>
      <w:r w:rsidR="00F560CC" w:rsidRPr="004F5F4D">
        <w:t>Standard Bank’s failure to respond to Ad Trade’s request for further particulars in relation to the authorised signatories and the dut</w:t>
      </w:r>
      <w:r w:rsidR="00F7250D" w:rsidRPr="004F5F4D">
        <w:t>ies</w:t>
      </w:r>
      <w:r w:rsidR="00F560CC" w:rsidRPr="004F5F4D">
        <w:t xml:space="preserve"> which rest on Standard Bank as an accountable financial institution in terms of the provisions of FICA, have been disclosed</w:t>
      </w:r>
      <w:r w:rsidR="00F7250D" w:rsidRPr="004F5F4D">
        <w:t xml:space="preserve"> and addressed by Ad Trade</w:t>
      </w:r>
      <w:r w:rsidR="00F560CC" w:rsidRPr="004F5F4D">
        <w:t xml:space="preserve"> in the founding affidavit. </w:t>
      </w:r>
    </w:p>
    <w:p w14:paraId="6356770E" w14:textId="77777777" w:rsidR="00F560CC" w:rsidRPr="004F5F4D" w:rsidRDefault="00F560CC" w:rsidP="004C53D6">
      <w:pPr>
        <w:spacing w:line="480" w:lineRule="auto"/>
        <w:ind w:left="720" w:hanging="720"/>
        <w:jc w:val="both"/>
      </w:pPr>
    </w:p>
    <w:p w14:paraId="00A4D95A" w14:textId="5D88F030" w:rsidR="00F7250D" w:rsidRDefault="00F560CC" w:rsidP="004C53D6">
      <w:pPr>
        <w:spacing w:line="480" w:lineRule="auto"/>
        <w:ind w:left="720" w:hanging="720"/>
        <w:jc w:val="both"/>
      </w:pPr>
      <w:r w:rsidRPr="004F5F4D">
        <w:t>[69]</w:t>
      </w:r>
      <w:r w:rsidRPr="004F5F4D">
        <w:tab/>
      </w:r>
      <w:r w:rsidR="00D0196D">
        <w:t>Save for the averments in relation to the</w:t>
      </w:r>
      <w:r w:rsidRPr="004F5F4D">
        <w:t xml:space="preserve"> </w:t>
      </w:r>
      <w:r w:rsidR="00D0196D" w:rsidRPr="004F5F4D">
        <w:t>jailing and prosecution of the authorised signatories</w:t>
      </w:r>
      <w:r w:rsidR="00D0196D">
        <w:t>, the</w:t>
      </w:r>
      <w:r w:rsidR="00D0196D" w:rsidRPr="004F5F4D">
        <w:t xml:space="preserve"> </w:t>
      </w:r>
      <w:r w:rsidRPr="004F5F4D">
        <w:t>content of paragraph</w:t>
      </w:r>
      <w:r w:rsidR="00F7250D" w:rsidRPr="004F5F4D">
        <w:t>s</w:t>
      </w:r>
      <w:r w:rsidRPr="004F5F4D">
        <w:t xml:space="preserve"> 5 to 12 of t</w:t>
      </w:r>
      <w:r w:rsidR="00F7250D" w:rsidRPr="004F5F4D">
        <w:t xml:space="preserve">he replying affidavit </w:t>
      </w:r>
      <w:r w:rsidR="0046291F" w:rsidRPr="004F5F4D">
        <w:t xml:space="preserve">does not introduce </w:t>
      </w:r>
      <w:r w:rsidR="00F7250D" w:rsidRPr="004F5F4D">
        <w:t>new material.</w:t>
      </w:r>
      <w:r w:rsidR="0046291F" w:rsidRPr="004F5F4D">
        <w:t xml:space="preserve"> In these paragraphs,</w:t>
      </w:r>
      <w:r w:rsidR="00F7250D" w:rsidRPr="004F5F4D">
        <w:t xml:space="preserve"> Ad Trade has simply expanded on its contentions in the founding affidavit. </w:t>
      </w:r>
    </w:p>
    <w:p w14:paraId="6A3E2830" w14:textId="77777777" w:rsidR="00D0196D" w:rsidRPr="004F5F4D" w:rsidRDefault="00D0196D" w:rsidP="0073394B">
      <w:pPr>
        <w:spacing w:line="480" w:lineRule="auto"/>
        <w:jc w:val="both"/>
      </w:pPr>
    </w:p>
    <w:p w14:paraId="47A7337B" w14:textId="5CE21425" w:rsidR="00F560CC" w:rsidRPr="00727ED3" w:rsidRDefault="00727ED3" w:rsidP="0046291F">
      <w:pPr>
        <w:spacing w:line="480" w:lineRule="auto"/>
        <w:jc w:val="both"/>
        <w:rPr>
          <w:i/>
          <w:iCs/>
        </w:rPr>
      </w:pPr>
      <w:r w:rsidRPr="00727ED3">
        <w:rPr>
          <w:i/>
          <w:iCs/>
        </w:rPr>
        <w:t xml:space="preserve">Application to file supplementary affidavit </w:t>
      </w:r>
    </w:p>
    <w:p w14:paraId="7270162E" w14:textId="77777777" w:rsidR="00727ED3" w:rsidRPr="004F5F4D" w:rsidRDefault="00727ED3" w:rsidP="0046291F">
      <w:pPr>
        <w:spacing w:line="480" w:lineRule="auto"/>
        <w:jc w:val="both"/>
      </w:pPr>
    </w:p>
    <w:p w14:paraId="051BAC6E" w14:textId="77777777" w:rsidR="003D1A3E" w:rsidRDefault="00F7250D" w:rsidP="004C53D6">
      <w:pPr>
        <w:spacing w:line="480" w:lineRule="auto"/>
        <w:ind w:left="720" w:hanging="720"/>
        <w:jc w:val="both"/>
      </w:pPr>
      <w:r w:rsidRPr="004F5F4D">
        <w:t>[70]</w:t>
      </w:r>
      <w:r w:rsidRPr="004F5F4D">
        <w:tab/>
        <w:t>In so far as Ad Trade’s application to file a supplementary affidavit is concerned, Ad Trade seeks to place the bank statements of the accounts held by The Central Bank, which were discovered by Standard Bank, and to which reference is made in the application to compel, before the court.</w:t>
      </w:r>
      <w:r w:rsidR="0046291F" w:rsidRPr="004F5F4D">
        <w:t xml:space="preserve"> </w:t>
      </w:r>
    </w:p>
    <w:p w14:paraId="0C3FD232" w14:textId="77777777" w:rsidR="003D1A3E" w:rsidRDefault="003D1A3E" w:rsidP="004C53D6">
      <w:pPr>
        <w:spacing w:line="480" w:lineRule="auto"/>
        <w:ind w:left="720" w:hanging="720"/>
        <w:jc w:val="both"/>
      </w:pPr>
    </w:p>
    <w:p w14:paraId="457A044F" w14:textId="1330A888" w:rsidR="00F7250D" w:rsidRPr="004F5F4D" w:rsidRDefault="003D1A3E" w:rsidP="004C53D6">
      <w:pPr>
        <w:spacing w:line="480" w:lineRule="auto"/>
        <w:ind w:left="720" w:hanging="720"/>
        <w:jc w:val="both"/>
      </w:pPr>
      <w:r>
        <w:t>[71]</w:t>
      </w:r>
      <w:r>
        <w:tab/>
      </w:r>
      <w:r w:rsidR="0046291F" w:rsidRPr="004F5F4D">
        <w:t xml:space="preserve">These bank statements are not new to Standard Bank and the introduction thereof is not prejudicial to Standard Bank. </w:t>
      </w:r>
    </w:p>
    <w:p w14:paraId="3D5078E8" w14:textId="77777777" w:rsidR="00F7250D" w:rsidRPr="004F5F4D" w:rsidRDefault="00F7250D" w:rsidP="004C53D6">
      <w:pPr>
        <w:spacing w:line="480" w:lineRule="auto"/>
        <w:ind w:left="720" w:hanging="720"/>
        <w:jc w:val="both"/>
      </w:pPr>
    </w:p>
    <w:p w14:paraId="13F5FEE3" w14:textId="1BFB9562" w:rsidR="00F7250D" w:rsidRPr="004F5F4D" w:rsidRDefault="00F7250D" w:rsidP="004C53D6">
      <w:pPr>
        <w:spacing w:line="480" w:lineRule="auto"/>
        <w:ind w:left="720" w:hanging="720"/>
        <w:jc w:val="both"/>
      </w:pPr>
      <w:r w:rsidRPr="004F5F4D">
        <w:t>[72]</w:t>
      </w:r>
      <w:r w:rsidRPr="004F5F4D">
        <w:tab/>
        <w:t xml:space="preserve">Additionally, Ad Trade seeks to inform the court of </w:t>
      </w:r>
      <w:r w:rsidR="0046291F" w:rsidRPr="004F5F4D">
        <w:t>the</w:t>
      </w:r>
      <w:r w:rsidRPr="004F5F4D">
        <w:t xml:space="preserve"> sale of a property owned by </w:t>
      </w:r>
      <w:r w:rsidRPr="004F5F4D">
        <w:lastRenderedPageBreak/>
        <w:t>Guinea in par</w:t>
      </w:r>
      <w:r w:rsidR="0046291F" w:rsidRPr="004F5F4D">
        <w:t xml:space="preserve">tial satisfaction of the debt owed to Ad Trade by Guinea. </w:t>
      </w:r>
    </w:p>
    <w:p w14:paraId="005F710F" w14:textId="77777777" w:rsidR="0046291F" w:rsidRPr="004F5F4D" w:rsidRDefault="0046291F" w:rsidP="004C53D6">
      <w:pPr>
        <w:spacing w:line="480" w:lineRule="auto"/>
        <w:ind w:left="720" w:hanging="720"/>
        <w:jc w:val="both"/>
      </w:pPr>
    </w:p>
    <w:p w14:paraId="0740466D" w14:textId="467CC4F6" w:rsidR="00E6269E" w:rsidRPr="004F5F4D" w:rsidRDefault="0046291F" w:rsidP="004C53D6">
      <w:pPr>
        <w:spacing w:line="480" w:lineRule="auto"/>
        <w:ind w:left="720" w:hanging="720"/>
        <w:jc w:val="both"/>
      </w:pPr>
      <w:r w:rsidRPr="004F5F4D">
        <w:t>[73]</w:t>
      </w:r>
      <w:r w:rsidRPr="004F5F4D">
        <w:tab/>
      </w:r>
      <w:r w:rsidR="00E6269E" w:rsidRPr="004F5F4D">
        <w:t>Standard Bank was afforded an opportunity to respond to the allegations</w:t>
      </w:r>
      <w:r w:rsidRPr="004F5F4D">
        <w:t xml:space="preserve"> contained in Ad Trade’s supplementary affidavit, which it did, only to the extent that it considered necessary. </w:t>
      </w:r>
    </w:p>
    <w:p w14:paraId="472A94E7" w14:textId="77777777" w:rsidR="0046291F" w:rsidRPr="004F5F4D" w:rsidRDefault="0046291F" w:rsidP="004C53D6">
      <w:pPr>
        <w:spacing w:line="480" w:lineRule="auto"/>
        <w:ind w:left="720" w:hanging="720"/>
        <w:jc w:val="both"/>
      </w:pPr>
    </w:p>
    <w:p w14:paraId="4453E12C" w14:textId="6992B355" w:rsidR="0046291F" w:rsidRPr="004F5F4D" w:rsidRDefault="0046291F" w:rsidP="004C53D6">
      <w:pPr>
        <w:spacing w:line="480" w:lineRule="auto"/>
        <w:ind w:left="720" w:hanging="720"/>
        <w:jc w:val="both"/>
      </w:pPr>
      <w:r w:rsidRPr="004F5F4D">
        <w:t>[74]</w:t>
      </w:r>
      <w:r w:rsidRPr="004F5F4D">
        <w:tab/>
        <w:t xml:space="preserve">Standard Bank’s supplementary answering affidavit, filed in response to Ad Trade’s supplementary affidavit, contains no answer to the allegations relating to the sale of a property owned by Guinea. </w:t>
      </w:r>
    </w:p>
    <w:p w14:paraId="00B11AA3" w14:textId="77777777" w:rsidR="0046291F" w:rsidRPr="004F5F4D" w:rsidRDefault="0046291F" w:rsidP="004C53D6">
      <w:pPr>
        <w:spacing w:line="480" w:lineRule="auto"/>
        <w:ind w:left="720" w:hanging="720"/>
        <w:jc w:val="both"/>
      </w:pPr>
    </w:p>
    <w:p w14:paraId="29E3AB94" w14:textId="6624EF99" w:rsidR="00DA6FB5" w:rsidRPr="004F5F4D" w:rsidRDefault="0046291F" w:rsidP="004C53D6">
      <w:pPr>
        <w:spacing w:line="480" w:lineRule="auto"/>
        <w:ind w:left="720" w:hanging="720"/>
        <w:jc w:val="both"/>
      </w:pPr>
      <w:r w:rsidRPr="004F5F4D">
        <w:t>[75]</w:t>
      </w:r>
      <w:r w:rsidRPr="004F5F4D">
        <w:tab/>
        <w:t>Permitting the filing of further affidavits</w:t>
      </w:r>
      <w:r w:rsidR="00DA6FB5" w:rsidRPr="004F5F4D">
        <w:t xml:space="preserve"> </w:t>
      </w:r>
      <w:r w:rsidRPr="004F5F4D">
        <w:t>falls within the discretion of this court.</w:t>
      </w:r>
      <w:r w:rsidR="00DA6FB5" w:rsidRPr="004F5F4D">
        <w:t xml:space="preserve"> Any prejudice Standard Bank may have suffered has been </w:t>
      </w:r>
      <w:r w:rsidR="000F3187" w:rsidRPr="004F5F4D">
        <w:t>allayed</w:t>
      </w:r>
      <w:r w:rsidR="00DA6FB5" w:rsidRPr="004F5F4D">
        <w:t xml:space="preserve"> by the fact that Standard Bank has had the opportunity to answer to the allegations set out in the supplementary affidavit, which Standard Bank did. </w:t>
      </w:r>
    </w:p>
    <w:p w14:paraId="36A028B9" w14:textId="77777777" w:rsidR="00DA6FB5" w:rsidRPr="004F5F4D" w:rsidRDefault="00DA6FB5" w:rsidP="004C53D6">
      <w:pPr>
        <w:spacing w:line="480" w:lineRule="auto"/>
        <w:ind w:left="720" w:hanging="720"/>
        <w:jc w:val="both"/>
      </w:pPr>
    </w:p>
    <w:p w14:paraId="568435D5" w14:textId="2BE04959" w:rsidR="0046291F" w:rsidRPr="004F5F4D" w:rsidRDefault="00DA6FB5" w:rsidP="004C53D6">
      <w:pPr>
        <w:spacing w:line="480" w:lineRule="auto"/>
        <w:ind w:left="720" w:hanging="720"/>
        <w:jc w:val="both"/>
      </w:pPr>
      <w:r w:rsidRPr="004F5F4D">
        <w:t>[76]</w:t>
      </w:r>
      <w:r w:rsidRPr="004F5F4D">
        <w:tab/>
        <w:t xml:space="preserve">In the absence of any prejudice to Standard Bank and in view of the nature of the material sought to be introduced by way of the supplementary affidavit, I see no reason why leave to file the supplementary affidavit should </w:t>
      </w:r>
      <w:r w:rsidR="000F3187">
        <w:t>not be granted.</w:t>
      </w:r>
      <w:r w:rsidRPr="004F5F4D">
        <w:t xml:space="preserve"> </w:t>
      </w:r>
    </w:p>
    <w:p w14:paraId="6B4648B9" w14:textId="77777777" w:rsidR="00361EFF" w:rsidRDefault="00361EFF" w:rsidP="004C53D6">
      <w:pPr>
        <w:spacing w:line="480" w:lineRule="auto"/>
        <w:ind w:left="720" w:hanging="720"/>
        <w:jc w:val="both"/>
      </w:pPr>
    </w:p>
    <w:p w14:paraId="48E3E7F7" w14:textId="22906C17" w:rsidR="00896522" w:rsidRDefault="00361EFF" w:rsidP="00677AD3">
      <w:pPr>
        <w:spacing w:line="480" w:lineRule="auto"/>
        <w:jc w:val="both"/>
        <w:rPr>
          <w:rFonts w:cs="Arial"/>
          <w:b/>
          <w:bCs/>
          <w:i/>
          <w:iCs/>
          <w:szCs w:val="24"/>
          <w:lang w:val="en-ZA"/>
        </w:rPr>
      </w:pPr>
      <w:r w:rsidRPr="00361EFF">
        <w:rPr>
          <w:rFonts w:cs="Arial"/>
          <w:b/>
          <w:bCs/>
          <w:i/>
          <w:iCs/>
          <w:szCs w:val="24"/>
          <w:lang w:val="en-ZA"/>
        </w:rPr>
        <w:t xml:space="preserve">Application to compel </w:t>
      </w:r>
      <w:r>
        <w:rPr>
          <w:rFonts w:cs="Arial"/>
          <w:b/>
          <w:bCs/>
          <w:i/>
          <w:iCs/>
          <w:szCs w:val="24"/>
          <w:lang w:val="en-ZA"/>
        </w:rPr>
        <w:t>further particulars</w:t>
      </w:r>
    </w:p>
    <w:p w14:paraId="31158719" w14:textId="77777777" w:rsidR="00361EFF" w:rsidRDefault="00361EFF" w:rsidP="00677AD3">
      <w:pPr>
        <w:spacing w:line="480" w:lineRule="auto"/>
        <w:jc w:val="both"/>
        <w:rPr>
          <w:rFonts w:cs="Arial"/>
          <w:b/>
          <w:bCs/>
          <w:i/>
          <w:iCs/>
          <w:szCs w:val="24"/>
          <w:lang w:val="en-ZA"/>
        </w:rPr>
      </w:pPr>
    </w:p>
    <w:p w14:paraId="0C6AFCA7" w14:textId="03A28786" w:rsidR="00361EFF" w:rsidRDefault="00361EFF" w:rsidP="00A52E67">
      <w:pPr>
        <w:spacing w:line="480" w:lineRule="auto"/>
        <w:ind w:left="720" w:hanging="720"/>
        <w:jc w:val="both"/>
      </w:pPr>
      <w:r>
        <w:rPr>
          <w:rFonts w:cs="Arial"/>
          <w:szCs w:val="24"/>
          <w:lang w:val="en-ZA"/>
        </w:rPr>
        <w:t>[77]</w:t>
      </w:r>
      <w:r>
        <w:rPr>
          <w:rFonts w:cs="Arial"/>
          <w:szCs w:val="24"/>
          <w:lang w:val="en-ZA"/>
        </w:rPr>
        <w:tab/>
      </w:r>
      <w:r w:rsidR="00A52E67">
        <w:rPr>
          <w:rFonts w:cs="Arial"/>
          <w:szCs w:val="24"/>
          <w:lang w:val="en-ZA"/>
        </w:rPr>
        <w:t xml:space="preserve">Ad Trade seeks to compel Standard Bank to provide </w:t>
      </w:r>
      <w:r w:rsidR="00A52E67">
        <w:t xml:space="preserve">an adequate response to its request for trial particulars in terms of the provisions of Rule 21 of </w:t>
      </w:r>
      <w:r w:rsidR="00E40C2A">
        <w:t xml:space="preserve">the </w:t>
      </w:r>
      <w:r w:rsidR="00A52E67">
        <w:t>Uniform Rules.</w:t>
      </w:r>
    </w:p>
    <w:p w14:paraId="603FE019" w14:textId="77777777" w:rsidR="00A52E67" w:rsidRDefault="00A52E67" w:rsidP="00A52E67">
      <w:pPr>
        <w:spacing w:line="480" w:lineRule="auto"/>
        <w:ind w:left="720" w:hanging="720"/>
        <w:jc w:val="both"/>
      </w:pPr>
    </w:p>
    <w:p w14:paraId="3F11A944" w14:textId="77777777" w:rsidR="0090325C" w:rsidRDefault="00A52E67" w:rsidP="0077569F">
      <w:pPr>
        <w:spacing w:line="480" w:lineRule="auto"/>
        <w:ind w:left="720" w:hanging="720"/>
        <w:jc w:val="both"/>
        <w:rPr>
          <w:rFonts w:cs="Arial"/>
          <w:szCs w:val="24"/>
          <w:lang w:val="en-ZA"/>
        </w:rPr>
      </w:pPr>
      <w:r>
        <w:t>[78]</w:t>
      </w:r>
      <w:r>
        <w:tab/>
      </w:r>
      <w:r w:rsidR="0090325C">
        <w:rPr>
          <w:rFonts w:cs="Arial"/>
          <w:szCs w:val="24"/>
          <w:lang w:val="en-ZA"/>
        </w:rPr>
        <w:t>The relevant provisions of Rule 21 provide as follows:</w:t>
      </w:r>
    </w:p>
    <w:p w14:paraId="03A798C9" w14:textId="77777777" w:rsidR="0090325C" w:rsidRDefault="0090325C" w:rsidP="0077569F">
      <w:pPr>
        <w:spacing w:line="480" w:lineRule="auto"/>
        <w:ind w:left="720" w:hanging="720"/>
        <w:jc w:val="both"/>
        <w:rPr>
          <w:rFonts w:cs="Arial"/>
          <w:szCs w:val="24"/>
          <w:lang w:val="en-ZA"/>
        </w:rPr>
      </w:pPr>
    </w:p>
    <w:p w14:paraId="1E77F64C" w14:textId="22D4572D" w:rsidR="0090325C" w:rsidRPr="0090325C" w:rsidRDefault="0090325C" w:rsidP="0090325C">
      <w:pPr>
        <w:spacing w:line="480" w:lineRule="auto"/>
        <w:ind w:left="720" w:hanging="720"/>
        <w:jc w:val="both"/>
        <w:rPr>
          <w:rFonts w:cs="Arial"/>
          <w:i/>
          <w:iCs/>
          <w:szCs w:val="24"/>
          <w:lang w:val="en-ZA"/>
        </w:rPr>
      </w:pPr>
      <w:r>
        <w:rPr>
          <w:rFonts w:cs="Arial"/>
          <w:szCs w:val="24"/>
          <w:lang w:val="en-ZA"/>
        </w:rPr>
        <w:lastRenderedPageBreak/>
        <w:tab/>
        <w:t>“</w:t>
      </w:r>
      <w:r w:rsidRPr="0090325C">
        <w:rPr>
          <w:rFonts w:cs="Arial"/>
          <w:i/>
          <w:iCs/>
          <w:szCs w:val="24"/>
          <w:lang w:val="en-ZA"/>
        </w:rPr>
        <w:t>(1) Subject to the provisions of subrules (2) to (4) further particulars shall not be requested.</w:t>
      </w:r>
    </w:p>
    <w:p w14:paraId="7B308618" w14:textId="4F8CB15C" w:rsidR="0090325C" w:rsidRPr="0090325C" w:rsidRDefault="0090325C" w:rsidP="0090325C">
      <w:pPr>
        <w:spacing w:line="480" w:lineRule="auto"/>
        <w:ind w:left="720"/>
        <w:jc w:val="both"/>
        <w:rPr>
          <w:rFonts w:cs="Arial"/>
          <w:i/>
          <w:iCs/>
          <w:szCs w:val="24"/>
          <w:lang w:val="en-ZA"/>
        </w:rPr>
      </w:pPr>
      <w:r w:rsidRPr="0090325C">
        <w:rPr>
          <w:rFonts w:cs="Arial"/>
          <w:i/>
          <w:iCs/>
          <w:szCs w:val="24"/>
          <w:lang w:val="en-ZA"/>
        </w:rPr>
        <w:t xml:space="preserve">(2) </w:t>
      </w:r>
      <w:r w:rsidR="00D95C2B" w:rsidRPr="00D95C2B">
        <w:rPr>
          <w:rFonts w:cs="Arial"/>
          <w:i/>
          <w:iCs/>
          <w:szCs w:val="24"/>
          <w:lang w:val="en-ZA"/>
        </w:rPr>
        <w:t>After the close of pleadings any party may, not less than 20 days before trial, deliver a notice requesting only such further particulars as are strictly necessary to enable him or her to prepare for trial. Such request shall be complied with within 10 days after receipt thereof.</w:t>
      </w:r>
    </w:p>
    <w:p w14:paraId="6A9E169F" w14:textId="2019BBDC" w:rsidR="0090325C" w:rsidRPr="0090325C" w:rsidRDefault="0090325C" w:rsidP="0090325C">
      <w:pPr>
        <w:spacing w:line="480" w:lineRule="auto"/>
        <w:ind w:left="720"/>
        <w:jc w:val="both"/>
        <w:rPr>
          <w:rFonts w:cs="Arial"/>
          <w:i/>
          <w:iCs/>
          <w:szCs w:val="24"/>
          <w:lang w:val="en-ZA"/>
        </w:rPr>
      </w:pPr>
      <w:r w:rsidRPr="0090325C">
        <w:rPr>
          <w:rFonts w:cs="Arial"/>
          <w:i/>
          <w:iCs/>
          <w:szCs w:val="24"/>
          <w:lang w:val="en-ZA"/>
        </w:rPr>
        <w:t>(3) …</w:t>
      </w:r>
    </w:p>
    <w:p w14:paraId="700C6FAB" w14:textId="66FFA2D1" w:rsidR="00677AD3" w:rsidRPr="0090325C" w:rsidRDefault="0090325C" w:rsidP="0090325C">
      <w:pPr>
        <w:spacing w:line="480" w:lineRule="auto"/>
        <w:ind w:left="720"/>
        <w:jc w:val="both"/>
        <w:rPr>
          <w:rFonts w:cs="Arial"/>
          <w:i/>
          <w:iCs/>
          <w:szCs w:val="24"/>
          <w:lang w:val="en-ZA"/>
        </w:rPr>
      </w:pPr>
      <w:r w:rsidRPr="0090325C">
        <w:rPr>
          <w:rFonts w:cs="Arial"/>
          <w:i/>
          <w:iCs/>
          <w:szCs w:val="24"/>
          <w:lang w:val="en-ZA"/>
        </w:rPr>
        <w:t>(4) If the party requested to furnish any particulars as aforesaid fails to deliver them timeously or sufficiently, the party requesting the same may apply to court for an order for their delivery or for the dismissal of the action or the striking out of the defence, whereupon the court may make such order as to it seems meet.”</w:t>
      </w:r>
      <w:r w:rsidR="00677AD3" w:rsidRPr="0090325C">
        <w:rPr>
          <w:rFonts w:ascii="Century Gothic" w:hAnsi="Century Gothic"/>
          <w:i/>
          <w:iCs/>
          <w:szCs w:val="24"/>
          <w:lang w:val="en-ZA"/>
        </w:rPr>
        <w:t xml:space="preserve"> </w:t>
      </w:r>
    </w:p>
    <w:p w14:paraId="2824D50E" w14:textId="77777777" w:rsidR="00677AD3" w:rsidRDefault="00677AD3" w:rsidP="00677AD3">
      <w:pPr>
        <w:spacing w:line="480" w:lineRule="auto"/>
        <w:jc w:val="both"/>
        <w:rPr>
          <w:rFonts w:ascii="Century Gothic" w:hAnsi="Century Gothic"/>
          <w:szCs w:val="24"/>
          <w:lang w:val="en-ZA"/>
        </w:rPr>
      </w:pPr>
    </w:p>
    <w:p w14:paraId="2A4ABFF7" w14:textId="6F5A2DEF" w:rsidR="00272F32" w:rsidRDefault="00A814C7" w:rsidP="00C12375">
      <w:pPr>
        <w:spacing w:line="480" w:lineRule="auto"/>
        <w:ind w:left="720" w:hanging="720"/>
        <w:jc w:val="both"/>
        <w:rPr>
          <w:rFonts w:cs="Arial"/>
          <w:szCs w:val="24"/>
          <w:lang w:val="en-ZA"/>
        </w:rPr>
      </w:pPr>
      <w:r>
        <w:rPr>
          <w:rFonts w:cs="Arial"/>
          <w:szCs w:val="24"/>
          <w:lang w:val="en-ZA"/>
        </w:rPr>
        <w:t>[79]</w:t>
      </w:r>
      <w:r>
        <w:rPr>
          <w:rFonts w:cs="Arial"/>
          <w:szCs w:val="24"/>
          <w:lang w:val="en-ZA"/>
        </w:rPr>
        <w:tab/>
      </w:r>
      <w:r w:rsidR="00C12375">
        <w:rPr>
          <w:rFonts w:cs="Arial"/>
          <w:szCs w:val="24"/>
          <w:lang w:val="en-ZA"/>
        </w:rPr>
        <w:t>The rule allows a</w:t>
      </w:r>
      <w:r w:rsidR="00200C98">
        <w:rPr>
          <w:rFonts w:cs="Arial"/>
          <w:szCs w:val="24"/>
          <w:lang w:val="en-ZA"/>
        </w:rPr>
        <w:t>ny</w:t>
      </w:r>
      <w:r w:rsidR="00C12375">
        <w:rPr>
          <w:rFonts w:cs="Arial"/>
          <w:szCs w:val="24"/>
          <w:lang w:val="en-ZA"/>
        </w:rPr>
        <w:t xml:space="preserve"> party to request such further particulars that are strictly necessary to enable it to prepare for trial.</w:t>
      </w:r>
      <w:r w:rsidR="00272F32">
        <w:rPr>
          <w:rFonts w:cs="Arial"/>
          <w:szCs w:val="24"/>
          <w:lang w:val="en-ZA"/>
        </w:rPr>
        <w:t xml:space="preserve"> The purpose being to prevent surprise at trial and to inform the requesting party of the case it has to prove at trial.</w:t>
      </w:r>
      <w:r w:rsidR="00AE2F3D">
        <w:rPr>
          <w:rStyle w:val="FootnoteReference"/>
          <w:rFonts w:cs="Arial"/>
          <w:szCs w:val="24"/>
          <w:lang w:val="en-ZA"/>
        </w:rPr>
        <w:footnoteReference w:id="7"/>
      </w:r>
      <w:r w:rsidR="00AE2F3D">
        <w:rPr>
          <w:rFonts w:cs="Arial"/>
          <w:szCs w:val="24"/>
          <w:lang w:val="en-ZA"/>
        </w:rPr>
        <w:t xml:space="preserve"> </w:t>
      </w:r>
    </w:p>
    <w:p w14:paraId="46CF7D93" w14:textId="77777777" w:rsidR="00272F32" w:rsidRDefault="00272F32" w:rsidP="00C12375">
      <w:pPr>
        <w:spacing w:line="480" w:lineRule="auto"/>
        <w:ind w:left="720" w:hanging="720"/>
        <w:jc w:val="both"/>
        <w:rPr>
          <w:rFonts w:cs="Arial"/>
          <w:szCs w:val="24"/>
          <w:lang w:val="en-ZA"/>
        </w:rPr>
      </w:pPr>
    </w:p>
    <w:p w14:paraId="1D39CDA6" w14:textId="77777777" w:rsidR="003F4701" w:rsidRDefault="00272F32" w:rsidP="00191F6C">
      <w:pPr>
        <w:spacing w:line="480" w:lineRule="auto"/>
        <w:ind w:left="720" w:hanging="720"/>
        <w:jc w:val="both"/>
        <w:rPr>
          <w:rFonts w:cs="Arial"/>
          <w:szCs w:val="24"/>
          <w:lang w:val="en-ZA"/>
        </w:rPr>
      </w:pPr>
      <w:r>
        <w:rPr>
          <w:rFonts w:cs="Arial"/>
          <w:szCs w:val="24"/>
          <w:lang w:val="en-ZA"/>
        </w:rPr>
        <w:t>[80]</w:t>
      </w:r>
      <w:r>
        <w:rPr>
          <w:rFonts w:cs="Arial"/>
          <w:szCs w:val="24"/>
          <w:lang w:val="en-ZA"/>
        </w:rPr>
        <w:tab/>
      </w:r>
      <w:r w:rsidR="00C12375">
        <w:rPr>
          <w:rFonts w:cs="Arial"/>
          <w:szCs w:val="24"/>
          <w:lang w:val="en-ZA"/>
        </w:rPr>
        <w:t xml:space="preserve">In determining what particulars fall within the scope of </w:t>
      </w:r>
      <w:r>
        <w:rPr>
          <w:rFonts w:cs="Arial"/>
          <w:szCs w:val="24"/>
          <w:lang w:val="en-ZA"/>
        </w:rPr>
        <w:t xml:space="preserve">Rule 21, and </w:t>
      </w:r>
      <w:bookmarkStart w:id="5" w:name="_Hlk163056329"/>
      <w:r>
        <w:rPr>
          <w:rFonts w:cs="Arial"/>
          <w:szCs w:val="24"/>
          <w:lang w:val="en-ZA"/>
        </w:rPr>
        <w:t>whether the particular</w:t>
      </w:r>
      <w:r w:rsidR="00AE2F3D">
        <w:rPr>
          <w:rFonts w:cs="Arial"/>
          <w:szCs w:val="24"/>
          <w:lang w:val="en-ZA"/>
        </w:rPr>
        <w:t>s</w:t>
      </w:r>
      <w:r>
        <w:rPr>
          <w:rFonts w:cs="Arial"/>
          <w:szCs w:val="24"/>
          <w:lang w:val="en-ZA"/>
        </w:rPr>
        <w:t xml:space="preserve"> sought are strictly necessary to enable a party to prepare for trial, one would ordinarily look at the pleadings.</w:t>
      </w:r>
      <w:r>
        <w:rPr>
          <w:rStyle w:val="FootnoteReference"/>
          <w:rFonts w:cs="Arial"/>
          <w:szCs w:val="24"/>
          <w:lang w:val="en-ZA"/>
        </w:rPr>
        <w:footnoteReference w:id="8"/>
      </w:r>
      <w:r>
        <w:rPr>
          <w:rFonts w:cs="Arial"/>
          <w:szCs w:val="24"/>
          <w:lang w:val="en-ZA"/>
        </w:rPr>
        <w:t xml:space="preserve"> </w:t>
      </w:r>
    </w:p>
    <w:p w14:paraId="2D64B1A2" w14:textId="77777777" w:rsidR="001D3AE3" w:rsidRDefault="001D3AE3" w:rsidP="001D3AE3">
      <w:pPr>
        <w:spacing w:line="480" w:lineRule="auto"/>
        <w:jc w:val="both"/>
        <w:rPr>
          <w:rFonts w:cs="Arial"/>
          <w:szCs w:val="24"/>
          <w:lang w:val="en-ZA"/>
        </w:rPr>
      </w:pPr>
    </w:p>
    <w:p w14:paraId="0BAC86F6" w14:textId="00B85D06" w:rsidR="00A814C7" w:rsidRDefault="003F4701" w:rsidP="00C12375">
      <w:pPr>
        <w:spacing w:line="480" w:lineRule="auto"/>
        <w:ind w:left="720" w:hanging="720"/>
        <w:jc w:val="both"/>
        <w:rPr>
          <w:rFonts w:cs="Arial"/>
          <w:szCs w:val="24"/>
          <w:lang w:val="en-ZA"/>
        </w:rPr>
      </w:pPr>
      <w:r>
        <w:rPr>
          <w:rFonts w:cs="Arial"/>
          <w:szCs w:val="24"/>
          <w:lang w:val="en-ZA"/>
        </w:rPr>
        <w:t>[81]</w:t>
      </w:r>
      <w:r>
        <w:rPr>
          <w:rFonts w:cs="Arial"/>
          <w:szCs w:val="24"/>
          <w:lang w:val="en-ZA"/>
        </w:rPr>
        <w:tab/>
      </w:r>
      <w:r w:rsidR="00272F32">
        <w:rPr>
          <w:rFonts w:cs="Arial"/>
          <w:szCs w:val="24"/>
          <w:lang w:val="en-ZA"/>
        </w:rPr>
        <w:t>The</w:t>
      </w:r>
      <w:r w:rsidR="00AE2F3D">
        <w:rPr>
          <w:rFonts w:cs="Arial"/>
          <w:szCs w:val="24"/>
          <w:lang w:val="en-ZA"/>
        </w:rPr>
        <w:t xml:space="preserve"> pleadings however do not always contain sufficient information </w:t>
      </w:r>
      <w:r w:rsidR="00AE2F3D" w:rsidRPr="00AE2F3D">
        <w:rPr>
          <w:rFonts w:cs="Arial"/>
          <w:szCs w:val="24"/>
          <w:lang w:val="en-ZA"/>
        </w:rPr>
        <w:t>to determine whether or not a party may be taken by surprise and what the other party intends to prove</w:t>
      </w:r>
      <w:r w:rsidR="00AE2F3D">
        <w:rPr>
          <w:rFonts w:cs="Arial"/>
          <w:szCs w:val="24"/>
          <w:lang w:val="en-ZA"/>
        </w:rPr>
        <w:t xml:space="preserve">. When this is the case, </w:t>
      </w:r>
      <w:r w:rsidR="00AE2F3D" w:rsidRPr="00AE2F3D">
        <w:rPr>
          <w:rFonts w:cs="Arial"/>
          <w:szCs w:val="24"/>
          <w:lang w:val="en-ZA"/>
        </w:rPr>
        <w:t xml:space="preserve">it is permissible to go beyond the pleadings and to </w:t>
      </w:r>
      <w:r w:rsidR="00AE2F3D" w:rsidRPr="00AE2F3D">
        <w:rPr>
          <w:rFonts w:cs="Arial"/>
          <w:szCs w:val="24"/>
          <w:lang w:val="en-ZA"/>
        </w:rPr>
        <w:lastRenderedPageBreak/>
        <w:t>look at matter forming part of the record</w:t>
      </w:r>
      <w:r w:rsidR="00AE2F3D">
        <w:rPr>
          <w:rFonts w:cs="Arial"/>
          <w:szCs w:val="24"/>
          <w:lang w:val="en-ZA"/>
        </w:rPr>
        <w:t>.</w:t>
      </w:r>
      <w:r w:rsidR="004A55EA">
        <w:rPr>
          <w:rStyle w:val="FootnoteReference"/>
          <w:rFonts w:cs="Arial"/>
          <w:szCs w:val="24"/>
          <w:lang w:val="en-ZA"/>
        </w:rPr>
        <w:footnoteReference w:id="9"/>
      </w:r>
    </w:p>
    <w:bookmarkEnd w:id="5"/>
    <w:p w14:paraId="5F350767" w14:textId="77777777" w:rsidR="00AE2F3D" w:rsidRDefault="00AE2F3D" w:rsidP="00C12375">
      <w:pPr>
        <w:spacing w:line="480" w:lineRule="auto"/>
        <w:ind w:left="720" w:hanging="720"/>
        <w:jc w:val="both"/>
        <w:rPr>
          <w:rFonts w:cs="Arial"/>
          <w:szCs w:val="24"/>
          <w:lang w:val="en-ZA"/>
        </w:rPr>
      </w:pPr>
    </w:p>
    <w:p w14:paraId="6F234224" w14:textId="1BCFC659" w:rsidR="00F54AEC" w:rsidRPr="003F4701" w:rsidRDefault="00AE2F3D" w:rsidP="003F4701">
      <w:pPr>
        <w:spacing w:line="480" w:lineRule="auto"/>
        <w:ind w:left="720" w:hanging="720"/>
        <w:jc w:val="both"/>
        <w:rPr>
          <w:rFonts w:cs="Arial"/>
          <w:szCs w:val="24"/>
          <w:lang w:val="en-ZA"/>
        </w:rPr>
      </w:pPr>
      <w:r>
        <w:rPr>
          <w:rFonts w:cs="Arial"/>
          <w:szCs w:val="24"/>
          <w:lang w:val="en-ZA"/>
        </w:rPr>
        <w:t>[82]</w:t>
      </w:r>
      <w:r>
        <w:rPr>
          <w:rFonts w:cs="Arial"/>
          <w:szCs w:val="24"/>
          <w:lang w:val="en-ZA"/>
        </w:rPr>
        <w:tab/>
      </w:r>
      <w:r w:rsidR="009F79E0">
        <w:rPr>
          <w:rFonts w:cs="Arial"/>
          <w:szCs w:val="24"/>
          <w:lang w:val="en-ZA"/>
        </w:rPr>
        <w:t xml:space="preserve">Ad Trade’s action </w:t>
      </w:r>
      <w:r w:rsidR="00F54AEC">
        <w:t xml:space="preserve">is for </w:t>
      </w:r>
      <w:r w:rsidR="00200C98">
        <w:t xml:space="preserve">declaratory relief </w:t>
      </w:r>
      <w:r w:rsidR="00F54AEC">
        <w:t>relating to ownership of and claims to the funds held in the accounts of The Central Bank. Ad Trade seeks that it be declared that:</w:t>
      </w:r>
    </w:p>
    <w:p w14:paraId="0B511535" w14:textId="77777777" w:rsidR="00F54AEC" w:rsidRDefault="00F54AEC" w:rsidP="00C12375">
      <w:pPr>
        <w:spacing w:line="480" w:lineRule="auto"/>
        <w:ind w:left="720" w:hanging="720"/>
        <w:jc w:val="both"/>
      </w:pPr>
      <w:r>
        <w:tab/>
      </w:r>
    </w:p>
    <w:p w14:paraId="50E4CE98" w14:textId="74D674A8" w:rsidR="00F54AEC" w:rsidRPr="00F54AEC" w:rsidRDefault="00F54AEC" w:rsidP="00F54AEC">
      <w:pPr>
        <w:pStyle w:val="ListParagraph"/>
        <w:numPr>
          <w:ilvl w:val="1"/>
          <w:numId w:val="29"/>
        </w:numPr>
        <w:spacing w:line="480" w:lineRule="auto"/>
        <w:rPr>
          <w:i/>
          <w:iCs/>
        </w:rPr>
      </w:pPr>
      <w:r w:rsidRPr="00F54AEC">
        <w:rPr>
          <w:i/>
          <w:iCs/>
        </w:rPr>
        <w:t>The Central Bank holds the funds on behalf of Guinea; alternatively</w:t>
      </w:r>
    </w:p>
    <w:p w14:paraId="69AF4B7B" w14:textId="77777777" w:rsidR="00F54AEC" w:rsidRPr="00F54AEC" w:rsidRDefault="00F54AEC" w:rsidP="00F54AEC">
      <w:pPr>
        <w:pStyle w:val="ListParagraph"/>
        <w:numPr>
          <w:ilvl w:val="1"/>
          <w:numId w:val="29"/>
        </w:numPr>
        <w:spacing w:line="480" w:lineRule="auto"/>
        <w:rPr>
          <w:i/>
          <w:iCs/>
        </w:rPr>
      </w:pPr>
      <w:r w:rsidRPr="00F54AEC">
        <w:rPr>
          <w:i/>
          <w:iCs/>
        </w:rPr>
        <w:t>Guinea holds a claim to the funds; further alternatively</w:t>
      </w:r>
    </w:p>
    <w:p w14:paraId="34992A66" w14:textId="77777777" w:rsidR="00F54AEC" w:rsidRPr="00F54AEC" w:rsidRDefault="00F54AEC" w:rsidP="00F54AEC">
      <w:pPr>
        <w:pStyle w:val="ListParagraph"/>
        <w:numPr>
          <w:ilvl w:val="1"/>
          <w:numId w:val="29"/>
        </w:numPr>
        <w:spacing w:line="480" w:lineRule="auto"/>
        <w:rPr>
          <w:i/>
          <w:iCs/>
        </w:rPr>
      </w:pPr>
      <w:r w:rsidRPr="00F54AEC">
        <w:rPr>
          <w:i/>
          <w:iCs/>
        </w:rPr>
        <w:t>Guinea is the beneficial owner of the funds; further alternatively</w:t>
      </w:r>
    </w:p>
    <w:p w14:paraId="0AB68DA2" w14:textId="4AFF0615" w:rsidR="00F54AEC" w:rsidRPr="00F54AEC" w:rsidRDefault="00F54AEC" w:rsidP="00F54AEC">
      <w:pPr>
        <w:pStyle w:val="ListParagraph"/>
        <w:numPr>
          <w:ilvl w:val="1"/>
          <w:numId w:val="29"/>
        </w:numPr>
        <w:spacing w:line="480" w:lineRule="auto"/>
        <w:rPr>
          <w:i/>
          <w:iCs/>
        </w:rPr>
      </w:pPr>
      <w:r w:rsidRPr="00F54AEC">
        <w:rPr>
          <w:i/>
          <w:iCs/>
        </w:rPr>
        <w:t>The Central Bank owes a debt to Guinea subject to attachment by</w:t>
      </w:r>
    </w:p>
    <w:p w14:paraId="731A87AF" w14:textId="77777777" w:rsidR="00F54AEC" w:rsidRPr="00F54AEC" w:rsidRDefault="00F54AEC" w:rsidP="00F54AEC">
      <w:pPr>
        <w:spacing w:line="480" w:lineRule="auto"/>
        <w:ind w:left="720" w:firstLine="720"/>
        <w:jc w:val="both"/>
        <w:rPr>
          <w:i/>
          <w:iCs/>
        </w:rPr>
      </w:pPr>
      <w:r w:rsidRPr="00F54AEC">
        <w:rPr>
          <w:i/>
          <w:iCs/>
        </w:rPr>
        <w:t>the plaintiff; further alternatively</w:t>
      </w:r>
    </w:p>
    <w:p w14:paraId="584B4117" w14:textId="131F6DF3" w:rsidR="00F54AEC" w:rsidRPr="00F54AEC" w:rsidRDefault="00F54AEC" w:rsidP="00F54AEC">
      <w:pPr>
        <w:spacing w:line="480" w:lineRule="auto"/>
        <w:ind w:firstLine="720"/>
        <w:jc w:val="both"/>
        <w:rPr>
          <w:i/>
          <w:iCs/>
        </w:rPr>
      </w:pPr>
      <w:r w:rsidRPr="00F54AEC">
        <w:rPr>
          <w:i/>
          <w:iCs/>
        </w:rPr>
        <w:t>1.5</w:t>
      </w:r>
      <w:r w:rsidRPr="00F54AEC">
        <w:rPr>
          <w:i/>
          <w:iCs/>
        </w:rPr>
        <w:tab/>
        <w:t>The separate legal personalities of the Central Bank and Guinea fall</w:t>
      </w:r>
    </w:p>
    <w:p w14:paraId="4101D4A9" w14:textId="7E4830B5" w:rsidR="00F54AEC" w:rsidRDefault="00F54AEC" w:rsidP="00F54AEC">
      <w:pPr>
        <w:spacing w:line="480" w:lineRule="auto"/>
        <w:ind w:left="720" w:firstLine="720"/>
        <w:jc w:val="both"/>
        <w:rPr>
          <w:i/>
          <w:iCs/>
        </w:rPr>
      </w:pPr>
      <w:r w:rsidRPr="00F54AEC">
        <w:rPr>
          <w:i/>
          <w:iCs/>
        </w:rPr>
        <w:t>to be disregarded.”</w:t>
      </w:r>
    </w:p>
    <w:p w14:paraId="2CB39BD3" w14:textId="77777777" w:rsidR="00F54AEC" w:rsidRDefault="00F54AEC" w:rsidP="00F54AEC">
      <w:pPr>
        <w:spacing w:line="480" w:lineRule="auto"/>
        <w:jc w:val="both"/>
        <w:rPr>
          <w:i/>
          <w:iCs/>
        </w:rPr>
      </w:pPr>
    </w:p>
    <w:p w14:paraId="6A742AFD" w14:textId="76C76988" w:rsidR="00F54AEC" w:rsidRDefault="0020364F" w:rsidP="0020364F">
      <w:pPr>
        <w:spacing w:line="480" w:lineRule="auto"/>
        <w:ind w:left="720" w:hanging="720"/>
        <w:jc w:val="both"/>
      </w:pPr>
      <w:r>
        <w:t>[83]</w:t>
      </w:r>
      <w:r>
        <w:tab/>
        <w:t>The action therefore concerns the ownership of</w:t>
      </w:r>
      <w:r w:rsidR="001A4920">
        <w:t>,</w:t>
      </w:r>
      <w:r>
        <w:t xml:space="preserve"> and Guinea’s rights</w:t>
      </w:r>
      <w:r w:rsidR="00766160">
        <w:t xml:space="preserve"> to</w:t>
      </w:r>
      <w:r>
        <w:t xml:space="preserve"> </w:t>
      </w:r>
      <w:r w:rsidR="001A4920">
        <w:t xml:space="preserve">and </w:t>
      </w:r>
      <w:r w:rsidR="00766160">
        <w:t xml:space="preserve">its </w:t>
      </w:r>
      <w:r w:rsidR="001A4920">
        <w:t>relationship to the</w:t>
      </w:r>
      <w:r>
        <w:t xml:space="preserve"> funds held in the bank account</w:t>
      </w:r>
      <w:r w:rsidR="001A4920">
        <w:t>s</w:t>
      </w:r>
      <w:r>
        <w:t xml:space="preserve"> of The Central Bank which accounts are held at Standard Bank. </w:t>
      </w:r>
    </w:p>
    <w:p w14:paraId="03317DE1" w14:textId="77777777" w:rsidR="00F9078B" w:rsidRDefault="00F9078B" w:rsidP="001D3AE3">
      <w:pPr>
        <w:spacing w:line="480" w:lineRule="auto"/>
        <w:jc w:val="both"/>
        <w:rPr>
          <w:rFonts w:cs="Arial"/>
          <w:szCs w:val="24"/>
        </w:rPr>
      </w:pPr>
    </w:p>
    <w:p w14:paraId="2E8738B4" w14:textId="006AA117" w:rsidR="009838B0" w:rsidRDefault="009838B0" w:rsidP="009838B0">
      <w:pPr>
        <w:spacing w:line="480" w:lineRule="auto"/>
        <w:jc w:val="both"/>
        <w:rPr>
          <w:rFonts w:cs="Arial"/>
          <w:szCs w:val="24"/>
          <w:lang w:val="en-ZA"/>
        </w:rPr>
      </w:pPr>
      <w:r>
        <w:rPr>
          <w:rFonts w:cs="Arial"/>
          <w:szCs w:val="24"/>
        </w:rPr>
        <w:t>[84]</w:t>
      </w:r>
      <w:r>
        <w:rPr>
          <w:rFonts w:cs="Arial"/>
          <w:szCs w:val="24"/>
        </w:rPr>
        <w:tab/>
      </w:r>
      <w:r w:rsidRPr="009838B0">
        <w:rPr>
          <w:rFonts w:cs="Arial"/>
          <w:szCs w:val="24"/>
          <w:lang w:val="en-ZA"/>
        </w:rPr>
        <w:t xml:space="preserve">The requests for further particulars directed </w:t>
      </w:r>
      <w:r>
        <w:rPr>
          <w:rFonts w:cs="Arial"/>
          <w:szCs w:val="24"/>
          <w:lang w:val="en-ZA"/>
        </w:rPr>
        <w:t>to</w:t>
      </w:r>
      <w:r w:rsidRPr="009838B0">
        <w:rPr>
          <w:rFonts w:cs="Arial"/>
          <w:szCs w:val="24"/>
          <w:lang w:val="en-ZA"/>
        </w:rPr>
        <w:t xml:space="preserve"> Standard Bank relate to the following:</w:t>
      </w:r>
    </w:p>
    <w:p w14:paraId="14972191" w14:textId="77777777" w:rsidR="009838B0" w:rsidRDefault="009838B0" w:rsidP="009838B0">
      <w:pPr>
        <w:spacing w:line="480" w:lineRule="auto"/>
        <w:jc w:val="both"/>
        <w:rPr>
          <w:rFonts w:cs="Arial"/>
          <w:szCs w:val="24"/>
          <w:lang w:val="en-ZA"/>
        </w:rPr>
      </w:pPr>
    </w:p>
    <w:p w14:paraId="04EF78CB" w14:textId="0ACAFBF1" w:rsidR="009838B0" w:rsidRDefault="009838B0" w:rsidP="009838B0">
      <w:pPr>
        <w:spacing w:line="480" w:lineRule="auto"/>
        <w:ind w:left="2160" w:hanging="1440"/>
        <w:jc w:val="both"/>
        <w:rPr>
          <w:rFonts w:cs="Arial"/>
          <w:szCs w:val="24"/>
          <w:lang w:val="en-ZA"/>
        </w:rPr>
      </w:pPr>
      <w:r>
        <w:rPr>
          <w:rFonts w:cs="Arial"/>
          <w:szCs w:val="24"/>
          <w:lang w:val="en-ZA"/>
        </w:rPr>
        <w:t>[84.1]</w:t>
      </w:r>
      <w:r>
        <w:rPr>
          <w:rFonts w:cs="Arial"/>
          <w:szCs w:val="24"/>
          <w:lang w:val="en-ZA"/>
        </w:rPr>
        <w:tab/>
        <w:t xml:space="preserve">The purpose of The Central Bank opening its accounts and the legal and compliance steps taken by Standard Bank in the process of opening The Central Bank’s accounts. </w:t>
      </w:r>
    </w:p>
    <w:p w14:paraId="71F9B14D" w14:textId="77777777" w:rsidR="009838B0" w:rsidRDefault="009838B0" w:rsidP="009838B0">
      <w:pPr>
        <w:spacing w:line="480" w:lineRule="auto"/>
        <w:jc w:val="both"/>
        <w:rPr>
          <w:rFonts w:cs="Arial"/>
          <w:szCs w:val="24"/>
          <w:lang w:val="en-ZA"/>
        </w:rPr>
      </w:pPr>
      <w:r>
        <w:rPr>
          <w:rFonts w:cs="Arial"/>
          <w:szCs w:val="24"/>
          <w:lang w:val="en-ZA"/>
        </w:rPr>
        <w:tab/>
      </w:r>
    </w:p>
    <w:p w14:paraId="1313C199" w14:textId="76A4328A" w:rsidR="009838B0" w:rsidRDefault="009838B0" w:rsidP="009838B0">
      <w:pPr>
        <w:spacing w:line="480" w:lineRule="auto"/>
        <w:ind w:left="1440" w:hanging="720"/>
        <w:jc w:val="both"/>
        <w:rPr>
          <w:rFonts w:cs="Arial"/>
          <w:szCs w:val="24"/>
          <w:lang w:val="en-ZA"/>
        </w:rPr>
      </w:pPr>
      <w:r>
        <w:rPr>
          <w:rFonts w:cs="Arial"/>
          <w:szCs w:val="24"/>
          <w:lang w:val="en-ZA"/>
        </w:rPr>
        <w:lastRenderedPageBreak/>
        <w:t>[84.2]</w:t>
      </w:r>
      <w:r>
        <w:rPr>
          <w:rFonts w:cs="Arial"/>
          <w:szCs w:val="24"/>
          <w:lang w:val="en-ZA"/>
        </w:rPr>
        <w:tab/>
      </w:r>
      <w:r w:rsidR="00664FCF">
        <w:rPr>
          <w:rFonts w:cs="Arial"/>
          <w:szCs w:val="24"/>
          <w:lang w:val="en-ZA"/>
        </w:rPr>
        <w:tab/>
      </w:r>
      <w:r>
        <w:rPr>
          <w:rFonts w:cs="Arial"/>
          <w:szCs w:val="24"/>
          <w:lang w:val="en-ZA"/>
        </w:rPr>
        <w:t xml:space="preserve">The origin, source and/or nature of deposits into and payments from </w:t>
      </w:r>
      <w:r>
        <w:rPr>
          <w:rFonts w:cs="Arial"/>
          <w:szCs w:val="24"/>
          <w:lang w:val="en-ZA"/>
        </w:rPr>
        <w:tab/>
        <w:t>The Central Bank’s accounts.</w:t>
      </w:r>
    </w:p>
    <w:p w14:paraId="77F6D056" w14:textId="77777777" w:rsidR="009838B0" w:rsidRDefault="009838B0" w:rsidP="009838B0">
      <w:pPr>
        <w:spacing w:line="480" w:lineRule="auto"/>
        <w:ind w:left="1440" w:hanging="720"/>
        <w:jc w:val="both"/>
        <w:rPr>
          <w:rFonts w:cs="Arial"/>
          <w:szCs w:val="24"/>
          <w:lang w:val="en-ZA"/>
        </w:rPr>
      </w:pPr>
    </w:p>
    <w:p w14:paraId="52A37791" w14:textId="08ABED97" w:rsidR="009838B0" w:rsidRDefault="009838B0" w:rsidP="009838B0">
      <w:pPr>
        <w:spacing w:line="480" w:lineRule="auto"/>
        <w:ind w:left="2160" w:hanging="1440"/>
        <w:jc w:val="both"/>
        <w:rPr>
          <w:rFonts w:cs="Arial"/>
          <w:szCs w:val="24"/>
          <w:lang w:val="en-ZA"/>
        </w:rPr>
      </w:pPr>
      <w:r>
        <w:rPr>
          <w:rFonts w:cs="Arial"/>
          <w:szCs w:val="24"/>
          <w:lang w:val="en-ZA"/>
        </w:rPr>
        <w:t>[84.3]</w:t>
      </w:r>
      <w:r>
        <w:rPr>
          <w:rFonts w:cs="Arial"/>
          <w:szCs w:val="24"/>
          <w:lang w:val="en-ZA"/>
        </w:rPr>
        <w:tab/>
        <w:t>The relationship between The Central Bank and various identified entities to who payments were made from The Central Bank’s accounts and who deposited funds into The Central Bank’s accounts.</w:t>
      </w:r>
    </w:p>
    <w:p w14:paraId="642EC71F" w14:textId="77777777" w:rsidR="009838B0" w:rsidRDefault="009838B0" w:rsidP="009838B0">
      <w:pPr>
        <w:spacing w:line="480" w:lineRule="auto"/>
        <w:ind w:left="2160" w:hanging="1440"/>
        <w:jc w:val="both"/>
        <w:rPr>
          <w:rFonts w:cs="Arial"/>
          <w:szCs w:val="24"/>
          <w:lang w:val="en-ZA"/>
        </w:rPr>
      </w:pPr>
    </w:p>
    <w:p w14:paraId="7199DB1B" w14:textId="645F417E" w:rsidR="009838B0" w:rsidRDefault="009838B0" w:rsidP="009838B0">
      <w:pPr>
        <w:spacing w:line="480" w:lineRule="auto"/>
        <w:ind w:left="2160" w:hanging="1440"/>
        <w:jc w:val="both"/>
        <w:rPr>
          <w:rFonts w:cs="Arial"/>
          <w:szCs w:val="24"/>
          <w:lang w:val="en-ZA"/>
        </w:rPr>
      </w:pPr>
      <w:r>
        <w:rPr>
          <w:rFonts w:cs="Arial"/>
          <w:szCs w:val="24"/>
          <w:lang w:val="en-ZA"/>
        </w:rPr>
        <w:t>[84.4]</w:t>
      </w:r>
      <w:r>
        <w:rPr>
          <w:rFonts w:cs="Arial"/>
          <w:szCs w:val="24"/>
          <w:lang w:val="en-ZA"/>
        </w:rPr>
        <w:tab/>
        <w:t>Who certain payments made from The Central Bank’s accounts were intended for, these payments being identified in the request for further particulars.</w:t>
      </w:r>
    </w:p>
    <w:p w14:paraId="36779BC3" w14:textId="77777777" w:rsidR="009838B0" w:rsidRDefault="009838B0" w:rsidP="009838B0">
      <w:pPr>
        <w:spacing w:line="480" w:lineRule="auto"/>
        <w:ind w:left="2160" w:hanging="1440"/>
        <w:jc w:val="both"/>
        <w:rPr>
          <w:rFonts w:cs="Arial"/>
          <w:szCs w:val="24"/>
          <w:lang w:val="en-ZA"/>
        </w:rPr>
      </w:pPr>
    </w:p>
    <w:p w14:paraId="259F528C" w14:textId="099FAF7C" w:rsidR="009838B0" w:rsidRDefault="009838B0" w:rsidP="009838B0">
      <w:pPr>
        <w:spacing w:line="480" w:lineRule="auto"/>
        <w:ind w:left="2160" w:hanging="1440"/>
        <w:jc w:val="both"/>
        <w:rPr>
          <w:rFonts w:cs="Arial"/>
          <w:szCs w:val="24"/>
          <w:lang w:val="en-ZA"/>
        </w:rPr>
      </w:pPr>
      <w:r>
        <w:rPr>
          <w:rFonts w:cs="Arial"/>
          <w:szCs w:val="24"/>
          <w:lang w:val="en-ZA"/>
        </w:rPr>
        <w:t>[84.5]</w:t>
      </w:r>
      <w:r>
        <w:rPr>
          <w:rFonts w:cs="Arial"/>
          <w:szCs w:val="24"/>
          <w:lang w:val="en-ZA"/>
        </w:rPr>
        <w:tab/>
        <w:t xml:space="preserve">Information and account details of the entities listed in the request for further particulars, these entities having received funds from or having deposited funds into the account of The Central Bank. </w:t>
      </w:r>
    </w:p>
    <w:p w14:paraId="6C2E7C01" w14:textId="77777777" w:rsidR="009838B0" w:rsidRDefault="009838B0" w:rsidP="009838B0">
      <w:pPr>
        <w:spacing w:line="480" w:lineRule="auto"/>
        <w:ind w:left="2160" w:hanging="1440"/>
        <w:jc w:val="both"/>
        <w:rPr>
          <w:rFonts w:cs="Arial"/>
          <w:szCs w:val="24"/>
          <w:lang w:val="en-ZA"/>
        </w:rPr>
      </w:pPr>
    </w:p>
    <w:p w14:paraId="4E582694" w14:textId="2D6769AF" w:rsidR="009838B0" w:rsidRDefault="009838B0" w:rsidP="009838B0">
      <w:pPr>
        <w:spacing w:line="480" w:lineRule="auto"/>
        <w:ind w:left="2160" w:hanging="1440"/>
        <w:jc w:val="both"/>
        <w:rPr>
          <w:rFonts w:cs="Arial"/>
          <w:szCs w:val="24"/>
          <w:lang w:val="en-ZA"/>
        </w:rPr>
      </w:pPr>
      <w:r>
        <w:rPr>
          <w:rFonts w:cs="Arial"/>
          <w:szCs w:val="24"/>
          <w:lang w:val="en-ZA"/>
        </w:rPr>
        <w:t>[84.6]</w:t>
      </w:r>
      <w:r>
        <w:rPr>
          <w:rFonts w:cs="Arial"/>
          <w:szCs w:val="24"/>
          <w:lang w:val="en-ZA"/>
        </w:rPr>
        <w:tab/>
        <w:t>Why the accounts were used as conduit for the disbursement of foreign currency.</w:t>
      </w:r>
    </w:p>
    <w:p w14:paraId="26CCCB1E" w14:textId="77777777" w:rsidR="009838B0" w:rsidRDefault="009838B0" w:rsidP="009838B0">
      <w:pPr>
        <w:spacing w:line="480" w:lineRule="auto"/>
        <w:ind w:left="2160" w:hanging="1440"/>
        <w:jc w:val="both"/>
        <w:rPr>
          <w:rFonts w:cs="Arial"/>
          <w:szCs w:val="24"/>
          <w:lang w:val="en-ZA"/>
        </w:rPr>
      </w:pPr>
    </w:p>
    <w:p w14:paraId="1998FF17" w14:textId="2FCB1217" w:rsidR="009838B0" w:rsidRDefault="009838B0" w:rsidP="009838B0">
      <w:pPr>
        <w:spacing w:line="480" w:lineRule="auto"/>
        <w:ind w:left="2160" w:hanging="1440"/>
        <w:jc w:val="both"/>
        <w:rPr>
          <w:rFonts w:cs="Arial"/>
          <w:szCs w:val="24"/>
          <w:lang w:val="en-ZA"/>
        </w:rPr>
      </w:pPr>
      <w:r>
        <w:rPr>
          <w:rFonts w:cs="Arial"/>
          <w:szCs w:val="24"/>
          <w:lang w:val="en-ZA"/>
        </w:rPr>
        <w:t>[84.7]</w:t>
      </w:r>
      <w:r>
        <w:rPr>
          <w:rFonts w:cs="Arial"/>
          <w:szCs w:val="24"/>
          <w:lang w:val="en-ZA"/>
        </w:rPr>
        <w:tab/>
        <w:t xml:space="preserve">Legal and compliance steps taken by Standard Bank in relation to a €200 million transaction as well as the reason for the deposit into the account of The Central Bank, the purpose of the funds and the particulars of the transaction resulting in the deposit. </w:t>
      </w:r>
    </w:p>
    <w:p w14:paraId="1D7EC9E2" w14:textId="77777777" w:rsidR="009838B0" w:rsidRDefault="009838B0" w:rsidP="009838B0">
      <w:pPr>
        <w:spacing w:line="480" w:lineRule="auto"/>
        <w:ind w:left="2160" w:hanging="1440"/>
        <w:jc w:val="both"/>
        <w:rPr>
          <w:rFonts w:cs="Arial"/>
          <w:szCs w:val="24"/>
          <w:lang w:val="en-ZA"/>
        </w:rPr>
      </w:pPr>
    </w:p>
    <w:p w14:paraId="2413A33E" w14:textId="6CA6B03B" w:rsidR="009838B0" w:rsidRDefault="009838B0" w:rsidP="009838B0">
      <w:pPr>
        <w:spacing w:line="480" w:lineRule="auto"/>
        <w:ind w:left="2160" w:hanging="1440"/>
        <w:jc w:val="both"/>
        <w:rPr>
          <w:rFonts w:cs="Arial"/>
          <w:szCs w:val="24"/>
          <w:lang w:val="en-ZA"/>
        </w:rPr>
      </w:pPr>
      <w:r>
        <w:rPr>
          <w:rFonts w:cs="Arial"/>
          <w:szCs w:val="24"/>
          <w:lang w:val="en-ZA"/>
        </w:rPr>
        <w:t>[84.8]</w:t>
      </w:r>
      <w:r>
        <w:rPr>
          <w:rFonts w:cs="Arial"/>
          <w:szCs w:val="24"/>
          <w:lang w:val="en-ZA"/>
        </w:rPr>
        <w:tab/>
        <w:t>Whether Standard Bank provides banking facilities to the signatories to the Central Bank’s accounts and/or to Guinea.</w:t>
      </w:r>
    </w:p>
    <w:p w14:paraId="206A4795" w14:textId="77777777" w:rsidR="009838B0" w:rsidRDefault="009838B0" w:rsidP="009838B0">
      <w:pPr>
        <w:spacing w:line="480" w:lineRule="auto"/>
        <w:ind w:left="2160" w:hanging="1440"/>
        <w:jc w:val="both"/>
        <w:rPr>
          <w:rFonts w:cs="Arial"/>
          <w:szCs w:val="24"/>
          <w:lang w:val="en-ZA"/>
        </w:rPr>
      </w:pPr>
    </w:p>
    <w:p w14:paraId="2848F29A" w14:textId="7A0B6B86" w:rsidR="009838B0" w:rsidRDefault="009838B0" w:rsidP="009838B0">
      <w:pPr>
        <w:spacing w:line="480" w:lineRule="auto"/>
        <w:ind w:left="2160" w:hanging="1440"/>
        <w:jc w:val="both"/>
        <w:rPr>
          <w:rFonts w:cs="Arial"/>
          <w:szCs w:val="24"/>
          <w:lang w:val="en-ZA"/>
        </w:rPr>
      </w:pPr>
      <w:r>
        <w:rPr>
          <w:rFonts w:cs="Arial"/>
          <w:szCs w:val="24"/>
          <w:lang w:val="en-ZA"/>
        </w:rPr>
        <w:lastRenderedPageBreak/>
        <w:t>[84.9]</w:t>
      </w:r>
      <w:r>
        <w:rPr>
          <w:rFonts w:cs="Arial"/>
          <w:szCs w:val="24"/>
          <w:lang w:val="en-ZA"/>
        </w:rPr>
        <w:tab/>
        <w:t>Whether SARB’s permission to open the accounts were requested, and if so, documents in relation to the request.</w:t>
      </w:r>
    </w:p>
    <w:p w14:paraId="118FBEC3" w14:textId="77777777" w:rsidR="009838B0" w:rsidRDefault="009838B0" w:rsidP="009838B0">
      <w:pPr>
        <w:spacing w:line="480" w:lineRule="auto"/>
        <w:ind w:left="2160" w:hanging="1440"/>
        <w:jc w:val="both"/>
        <w:rPr>
          <w:rFonts w:cs="Arial"/>
          <w:szCs w:val="24"/>
          <w:lang w:val="en-ZA"/>
        </w:rPr>
      </w:pPr>
    </w:p>
    <w:p w14:paraId="5295F6E3" w14:textId="18CECA38" w:rsidR="009838B0" w:rsidRDefault="009838B0" w:rsidP="009838B0">
      <w:pPr>
        <w:spacing w:line="480" w:lineRule="auto"/>
        <w:ind w:left="2160" w:hanging="1440"/>
        <w:jc w:val="both"/>
        <w:rPr>
          <w:rFonts w:cs="Arial"/>
          <w:szCs w:val="24"/>
          <w:lang w:val="en-ZA"/>
        </w:rPr>
      </w:pPr>
      <w:r>
        <w:rPr>
          <w:rFonts w:cs="Arial"/>
          <w:szCs w:val="24"/>
          <w:lang w:val="en-ZA"/>
        </w:rPr>
        <w:t>[84.10]</w:t>
      </w:r>
      <w:r>
        <w:rPr>
          <w:rFonts w:cs="Arial"/>
          <w:szCs w:val="24"/>
          <w:lang w:val="en-ZA"/>
        </w:rPr>
        <w:tab/>
        <w:t>The nature of documents Standard Bank did not disclose and which it no longer has in its possession in relation to The Central Bank and/or Guinea and/or the signatories and/or the transactions into and out of the accounts.</w:t>
      </w:r>
    </w:p>
    <w:p w14:paraId="5E2D3735" w14:textId="77777777" w:rsidR="009838B0" w:rsidRDefault="009838B0" w:rsidP="009838B0">
      <w:pPr>
        <w:spacing w:line="480" w:lineRule="auto"/>
        <w:ind w:left="2160" w:hanging="1440"/>
        <w:jc w:val="both"/>
        <w:rPr>
          <w:rFonts w:cs="Arial"/>
          <w:szCs w:val="24"/>
          <w:lang w:val="en-ZA"/>
        </w:rPr>
      </w:pPr>
    </w:p>
    <w:p w14:paraId="07ABD6CE" w14:textId="741B12E0" w:rsidR="009838B0" w:rsidRDefault="009838B0" w:rsidP="009838B0">
      <w:pPr>
        <w:spacing w:line="480" w:lineRule="auto"/>
        <w:ind w:left="2160" w:hanging="1440"/>
        <w:jc w:val="both"/>
        <w:rPr>
          <w:rFonts w:cs="Arial"/>
          <w:szCs w:val="24"/>
          <w:lang w:val="en-ZA"/>
        </w:rPr>
      </w:pPr>
      <w:r>
        <w:rPr>
          <w:rFonts w:cs="Arial"/>
          <w:szCs w:val="24"/>
          <w:lang w:val="en-ZA"/>
        </w:rPr>
        <w:t>[84.10]</w:t>
      </w:r>
      <w:r>
        <w:rPr>
          <w:rFonts w:cs="Arial"/>
          <w:szCs w:val="24"/>
          <w:lang w:val="en-ZA"/>
        </w:rPr>
        <w:tab/>
        <w:t xml:space="preserve">Documents submitted to SARB relating to transactions into and out of The Central Bank’s accounts. </w:t>
      </w:r>
    </w:p>
    <w:p w14:paraId="665C5B8D" w14:textId="77777777" w:rsidR="009838B0" w:rsidRDefault="009838B0" w:rsidP="009838B0">
      <w:pPr>
        <w:spacing w:line="480" w:lineRule="auto"/>
        <w:ind w:left="2160" w:hanging="1440"/>
        <w:jc w:val="both"/>
        <w:rPr>
          <w:rFonts w:cs="Arial"/>
          <w:szCs w:val="24"/>
          <w:lang w:val="en-ZA"/>
        </w:rPr>
      </w:pPr>
    </w:p>
    <w:p w14:paraId="00310B57" w14:textId="6A599B6B" w:rsidR="009838B0" w:rsidRDefault="009838B0" w:rsidP="009838B0">
      <w:pPr>
        <w:spacing w:line="480" w:lineRule="auto"/>
        <w:ind w:left="2160" w:hanging="1440"/>
        <w:jc w:val="both"/>
        <w:rPr>
          <w:rFonts w:cs="Arial"/>
          <w:szCs w:val="24"/>
          <w:lang w:val="en-ZA"/>
        </w:rPr>
      </w:pPr>
      <w:r>
        <w:rPr>
          <w:rFonts w:cs="Arial"/>
          <w:szCs w:val="24"/>
          <w:lang w:val="en-ZA"/>
        </w:rPr>
        <w:t>[84.11]</w:t>
      </w:r>
      <w:r>
        <w:rPr>
          <w:rFonts w:cs="Arial"/>
          <w:szCs w:val="24"/>
          <w:lang w:val="en-ZA"/>
        </w:rPr>
        <w:tab/>
        <w:t>The names of individual employees who manged the relationship between Standard Bank and The Central Bank and the division of Standard Bank that handled the transactions listed on the bank statements provided.</w:t>
      </w:r>
    </w:p>
    <w:p w14:paraId="748CB748" w14:textId="77777777" w:rsidR="009838B0" w:rsidRDefault="009838B0" w:rsidP="009838B0">
      <w:pPr>
        <w:spacing w:line="480" w:lineRule="auto"/>
        <w:ind w:left="2160" w:hanging="1440"/>
        <w:jc w:val="both"/>
        <w:rPr>
          <w:rFonts w:cs="Arial"/>
          <w:szCs w:val="24"/>
          <w:lang w:val="en-ZA"/>
        </w:rPr>
      </w:pPr>
    </w:p>
    <w:p w14:paraId="55604B94" w14:textId="06076718" w:rsidR="009838B0" w:rsidRDefault="009838B0" w:rsidP="009838B0">
      <w:pPr>
        <w:spacing w:line="480" w:lineRule="auto"/>
        <w:ind w:left="2160" w:hanging="1440"/>
        <w:jc w:val="both"/>
        <w:rPr>
          <w:rFonts w:cs="Arial"/>
          <w:szCs w:val="24"/>
          <w:lang w:val="en-ZA"/>
        </w:rPr>
      </w:pPr>
      <w:r>
        <w:rPr>
          <w:rFonts w:cs="Arial"/>
          <w:szCs w:val="24"/>
          <w:lang w:val="en-ZA"/>
        </w:rPr>
        <w:t>[84.12]</w:t>
      </w:r>
      <w:r>
        <w:rPr>
          <w:rFonts w:cs="Arial"/>
          <w:szCs w:val="24"/>
          <w:lang w:val="en-ZA"/>
        </w:rPr>
        <w:tab/>
        <w:t xml:space="preserve"> The period of time for which Standard Bank retains old records of its clients.</w:t>
      </w:r>
    </w:p>
    <w:p w14:paraId="6A404FBE" w14:textId="77777777" w:rsidR="009838B0" w:rsidRDefault="009838B0" w:rsidP="009838B0">
      <w:pPr>
        <w:spacing w:line="480" w:lineRule="auto"/>
        <w:ind w:left="2160" w:hanging="1440"/>
        <w:jc w:val="both"/>
        <w:rPr>
          <w:rFonts w:cs="Arial"/>
          <w:szCs w:val="24"/>
          <w:lang w:val="en-ZA"/>
        </w:rPr>
      </w:pPr>
    </w:p>
    <w:p w14:paraId="40402A34" w14:textId="3949B3E2" w:rsidR="009838B0" w:rsidRDefault="009838B0" w:rsidP="009838B0">
      <w:pPr>
        <w:spacing w:line="480" w:lineRule="auto"/>
        <w:ind w:left="2160" w:hanging="1440"/>
        <w:jc w:val="both"/>
        <w:rPr>
          <w:rFonts w:cs="Arial"/>
          <w:szCs w:val="24"/>
          <w:lang w:val="en-ZA"/>
        </w:rPr>
      </w:pPr>
      <w:r>
        <w:rPr>
          <w:rFonts w:cs="Arial"/>
          <w:szCs w:val="24"/>
          <w:lang w:val="en-ZA"/>
        </w:rPr>
        <w:t>[</w:t>
      </w:r>
      <w:r w:rsidR="006900C8">
        <w:rPr>
          <w:rFonts w:cs="Arial"/>
          <w:szCs w:val="24"/>
          <w:lang w:val="en-ZA"/>
        </w:rPr>
        <w:t>84</w:t>
      </w:r>
      <w:r>
        <w:rPr>
          <w:rFonts w:cs="Arial"/>
          <w:szCs w:val="24"/>
          <w:lang w:val="en-ZA"/>
        </w:rPr>
        <w:t>.13]</w:t>
      </w:r>
      <w:r>
        <w:rPr>
          <w:rFonts w:cs="Arial"/>
          <w:szCs w:val="24"/>
          <w:lang w:val="en-ZA"/>
        </w:rPr>
        <w:tab/>
        <w:t>The submission of suspicious transaction reports.</w:t>
      </w:r>
    </w:p>
    <w:p w14:paraId="789FE23B" w14:textId="77777777" w:rsidR="009838B0" w:rsidRDefault="009838B0" w:rsidP="009838B0">
      <w:pPr>
        <w:spacing w:line="480" w:lineRule="auto"/>
        <w:ind w:left="2160" w:hanging="1440"/>
        <w:jc w:val="both"/>
        <w:rPr>
          <w:rFonts w:cs="Arial"/>
          <w:szCs w:val="24"/>
          <w:lang w:val="en-ZA"/>
        </w:rPr>
      </w:pPr>
    </w:p>
    <w:p w14:paraId="28B6ED5E" w14:textId="40BAE895" w:rsidR="009838B0" w:rsidRDefault="009838B0" w:rsidP="009838B0">
      <w:pPr>
        <w:spacing w:line="480" w:lineRule="auto"/>
        <w:ind w:left="2160" w:hanging="1440"/>
        <w:jc w:val="both"/>
        <w:rPr>
          <w:rFonts w:cs="Arial"/>
          <w:szCs w:val="24"/>
          <w:lang w:val="en-ZA"/>
        </w:rPr>
      </w:pPr>
      <w:r>
        <w:rPr>
          <w:rFonts w:cs="Arial"/>
          <w:szCs w:val="24"/>
          <w:lang w:val="en-ZA"/>
        </w:rPr>
        <w:t>[</w:t>
      </w:r>
      <w:r w:rsidR="006900C8">
        <w:rPr>
          <w:rFonts w:cs="Arial"/>
          <w:szCs w:val="24"/>
          <w:lang w:val="en-ZA"/>
        </w:rPr>
        <w:t>84</w:t>
      </w:r>
      <w:r>
        <w:rPr>
          <w:rFonts w:cs="Arial"/>
          <w:szCs w:val="24"/>
          <w:lang w:val="en-ZA"/>
        </w:rPr>
        <w:t>.14]</w:t>
      </w:r>
      <w:r>
        <w:rPr>
          <w:rFonts w:cs="Arial"/>
          <w:szCs w:val="24"/>
          <w:lang w:val="en-ZA"/>
        </w:rPr>
        <w:tab/>
        <w:t xml:space="preserve">A list of past authorised signatories, documentation in relation to the authorised signatories and whether Standard Bank considers any of the signatories Politically Exposes Persons. </w:t>
      </w:r>
    </w:p>
    <w:p w14:paraId="120D82D7" w14:textId="0CBCF369" w:rsidR="009838B0" w:rsidRDefault="009838B0" w:rsidP="001D3AE3">
      <w:pPr>
        <w:spacing w:line="480" w:lineRule="auto"/>
        <w:jc w:val="both"/>
        <w:rPr>
          <w:rFonts w:cs="Arial"/>
          <w:szCs w:val="24"/>
        </w:rPr>
      </w:pPr>
    </w:p>
    <w:p w14:paraId="6237DF25" w14:textId="77777777" w:rsidR="00BB1344" w:rsidRPr="00BB1344" w:rsidRDefault="00BB1344" w:rsidP="00BB1344">
      <w:pPr>
        <w:spacing w:line="480" w:lineRule="auto"/>
        <w:ind w:left="720" w:hanging="720"/>
        <w:jc w:val="both"/>
      </w:pPr>
      <w:r w:rsidRPr="00BB1344">
        <w:t>[85]</w:t>
      </w:r>
      <w:r w:rsidRPr="00BB1344">
        <w:tab/>
        <w:t xml:space="preserve">Standard Bank responded to each of Ad Trade’s requests for further particulars in </w:t>
      </w:r>
      <w:r w:rsidRPr="00BB1344">
        <w:lastRenderedPageBreak/>
        <w:t>one of the following ways:</w:t>
      </w:r>
    </w:p>
    <w:p w14:paraId="14786656" w14:textId="77777777" w:rsidR="00BB1344" w:rsidRPr="00BB1344" w:rsidRDefault="00BB1344" w:rsidP="00BB1344">
      <w:pPr>
        <w:spacing w:line="480" w:lineRule="auto"/>
        <w:jc w:val="both"/>
      </w:pPr>
    </w:p>
    <w:p w14:paraId="69FAA730" w14:textId="77777777" w:rsidR="00BB1344" w:rsidRPr="00BB1344" w:rsidRDefault="00BB1344" w:rsidP="00BB1344">
      <w:pPr>
        <w:spacing w:line="480" w:lineRule="auto"/>
        <w:ind w:left="1440" w:hanging="720"/>
        <w:jc w:val="both"/>
      </w:pPr>
      <w:r w:rsidRPr="00BB1344">
        <w:t>[85.1]</w:t>
      </w:r>
      <w:r w:rsidRPr="00BB1344">
        <w:tab/>
      </w:r>
      <w:bookmarkStart w:id="6" w:name="_Hlk163047444"/>
      <w:r w:rsidRPr="00BB1344">
        <w:t xml:space="preserve">The information requested is no longer in its possession </w:t>
      </w:r>
      <w:bookmarkEnd w:id="6"/>
      <w:r w:rsidRPr="00BB1344">
        <w:t>due to an effluxion of time;</w:t>
      </w:r>
    </w:p>
    <w:p w14:paraId="4FECD43F" w14:textId="77777777" w:rsidR="00BB1344" w:rsidRPr="00BB1344" w:rsidRDefault="00BB1344" w:rsidP="00BB1344">
      <w:pPr>
        <w:spacing w:line="480" w:lineRule="auto"/>
        <w:ind w:left="1440" w:hanging="720"/>
        <w:jc w:val="both"/>
      </w:pPr>
    </w:p>
    <w:p w14:paraId="4B975FBC" w14:textId="77777777" w:rsidR="00BB1344" w:rsidRPr="00BB1344" w:rsidRDefault="00BB1344" w:rsidP="00BB1344">
      <w:pPr>
        <w:spacing w:line="480" w:lineRule="auto"/>
        <w:ind w:left="1440" w:hanging="720"/>
        <w:jc w:val="both"/>
      </w:pPr>
      <w:r w:rsidRPr="00BB1344">
        <w:t>[85.2]</w:t>
      </w:r>
      <w:r w:rsidRPr="00BB1344">
        <w:tab/>
        <w:t>The particularity sought are irrelevant, alterantively not required for the purposes of preparing for trial, further alternatively in an impermissible interrogatory;</w:t>
      </w:r>
    </w:p>
    <w:p w14:paraId="094089E4" w14:textId="77777777" w:rsidR="00BB1344" w:rsidRPr="00BB1344" w:rsidRDefault="00BB1344" w:rsidP="00BB1344">
      <w:pPr>
        <w:spacing w:line="480" w:lineRule="auto"/>
        <w:ind w:left="1440" w:hanging="720"/>
        <w:jc w:val="both"/>
      </w:pPr>
    </w:p>
    <w:p w14:paraId="0BF69419" w14:textId="77777777" w:rsidR="00BB1344" w:rsidRPr="00BB1344" w:rsidRDefault="00BB1344" w:rsidP="00BB1344">
      <w:pPr>
        <w:spacing w:line="480" w:lineRule="auto"/>
        <w:ind w:left="1440" w:hanging="720"/>
        <w:jc w:val="both"/>
      </w:pPr>
      <w:r w:rsidRPr="00BB1344">
        <w:t>[85.3]</w:t>
      </w:r>
      <w:r w:rsidRPr="00BB1344">
        <w:tab/>
        <w:t>The information requested is not in its possession;</w:t>
      </w:r>
    </w:p>
    <w:p w14:paraId="0D9C3344" w14:textId="77777777" w:rsidR="00BB1344" w:rsidRPr="00BB1344" w:rsidRDefault="00BB1344" w:rsidP="00BB1344">
      <w:pPr>
        <w:spacing w:line="480" w:lineRule="auto"/>
        <w:ind w:left="1440" w:hanging="720"/>
        <w:jc w:val="both"/>
      </w:pPr>
    </w:p>
    <w:p w14:paraId="3C676350" w14:textId="77777777" w:rsidR="00BB1344" w:rsidRDefault="00BB1344" w:rsidP="00BB1344">
      <w:pPr>
        <w:spacing w:line="480" w:lineRule="auto"/>
        <w:ind w:left="1440" w:hanging="720"/>
        <w:jc w:val="both"/>
      </w:pPr>
      <w:r w:rsidRPr="00BB1344">
        <w:t>[85.4]</w:t>
      </w:r>
      <w:r w:rsidRPr="00BB1344">
        <w:tab/>
        <w:t>The information in its possession has been discovered.</w:t>
      </w:r>
    </w:p>
    <w:p w14:paraId="2581A2B2" w14:textId="77777777" w:rsidR="00797B26" w:rsidRDefault="00797B26" w:rsidP="00797B26">
      <w:pPr>
        <w:spacing w:line="480" w:lineRule="auto"/>
        <w:jc w:val="both"/>
      </w:pPr>
    </w:p>
    <w:p w14:paraId="4750F30D" w14:textId="77777777" w:rsidR="00797B26" w:rsidRPr="00797B26" w:rsidRDefault="00797B26" w:rsidP="00797B26">
      <w:pPr>
        <w:spacing w:line="480" w:lineRule="auto"/>
        <w:jc w:val="both"/>
        <w:rPr>
          <w:rFonts w:cs="Arial"/>
          <w:szCs w:val="24"/>
          <w:lang w:val="en-ZA"/>
        </w:rPr>
      </w:pPr>
      <w:r w:rsidRPr="00797B26">
        <w:rPr>
          <w:rFonts w:cs="Arial"/>
          <w:szCs w:val="24"/>
          <w:lang w:val="en-ZA"/>
        </w:rPr>
        <w:t>[86]</w:t>
      </w:r>
      <w:r w:rsidRPr="00797B26">
        <w:rPr>
          <w:rFonts w:cs="Arial"/>
          <w:szCs w:val="24"/>
          <w:lang w:val="en-ZA"/>
        </w:rPr>
        <w:tab/>
        <w:t>Standard Bank opposes the relief sought by Ad Trade on the grounds that:</w:t>
      </w:r>
    </w:p>
    <w:p w14:paraId="07890986" w14:textId="77777777" w:rsidR="00797B26" w:rsidRPr="00797B26" w:rsidRDefault="00797B26" w:rsidP="00797B26">
      <w:pPr>
        <w:spacing w:line="480" w:lineRule="auto"/>
        <w:jc w:val="both"/>
        <w:rPr>
          <w:rFonts w:cs="Arial"/>
          <w:szCs w:val="24"/>
          <w:lang w:val="en-ZA"/>
        </w:rPr>
      </w:pPr>
    </w:p>
    <w:p w14:paraId="2F3F1E51" w14:textId="77777777" w:rsidR="00797B26" w:rsidRPr="00797B26" w:rsidRDefault="00797B26" w:rsidP="00797B26">
      <w:pPr>
        <w:widowControl/>
        <w:autoSpaceDE/>
        <w:autoSpaceDN/>
        <w:spacing w:after="160" w:line="480" w:lineRule="auto"/>
        <w:ind w:firstLine="709"/>
        <w:contextualSpacing/>
        <w:jc w:val="both"/>
        <w:rPr>
          <w:rFonts w:cs="Arial"/>
          <w:szCs w:val="24"/>
          <w:lang w:val="en-ZA"/>
        </w:rPr>
      </w:pPr>
      <w:r w:rsidRPr="00797B26">
        <w:rPr>
          <w:rFonts w:cs="Arial"/>
          <w:szCs w:val="24"/>
          <w:lang w:val="en-ZA"/>
        </w:rPr>
        <w:t>[86.1]</w:t>
      </w:r>
      <w:r w:rsidRPr="00797B26">
        <w:rPr>
          <w:rFonts w:cs="Arial"/>
          <w:szCs w:val="24"/>
          <w:lang w:val="en-ZA"/>
        </w:rPr>
        <w:tab/>
        <w:t xml:space="preserve">Where it had answers to provide to Ad Trade it did so; </w:t>
      </w:r>
    </w:p>
    <w:p w14:paraId="237ACB97" w14:textId="77777777" w:rsidR="00797B26" w:rsidRPr="00797B26" w:rsidRDefault="00797B26" w:rsidP="00797B26">
      <w:pPr>
        <w:pStyle w:val="ListParagraph"/>
        <w:spacing w:line="480" w:lineRule="auto"/>
        <w:ind w:left="1560" w:hanging="851"/>
        <w:rPr>
          <w:rFonts w:cs="Arial"/>
          <w:szCs w:val="24"/>
          <w:lang w:val="en-ZA"/>
        </w:rPr>
      </w:pPr>
    </w:p>
    <w:p w14:paraId="38E1223E" w14:textId="77777777" w:rsidR="00797B26" w:rsidRPr="00797B26" w:rsidRDefault="00797B26" w:rsidP="00797B26">
      <w:pPr>
        <w:widowControl/>
        <w:autoSpaceDE/>
        <w:autoSpaceDN/>
        <w:spacing w:after="160" w:line="480" w:lineRule="auto"/>
        <w:ind w:firstLine="709"/>
        <w:contextualSpacing/>
        <w:jc w:val="both"/>
        <w:rPr>
          <w:rFonts w:cs="Arial"/>
          <w:szCs w:val="24"/>
          <w:lang w:val="en-ZA"/>
        </w:rPr>
      </w:pPr>
      <w:r w:rsidRPr="00797B26">
        <w:rPr>
          <w:rFonts w:cs="Arial"/>
          <w:szCs w:val="24"/>
          <w:lang w:val="en-ZA"/>
        </w:rPr>
        <w:t>[86.2]</w:t>
      </w:r>
      <w:r w:rsidRPr="00797B26">
        <w:rPr>
          <w:rFonts w:cs="Arial"/>
          <w:szCs w:val="24"/>
          <w:lang w:val="en-ZA"/>
        </w:rPr>
        <w:tab/>
        <w:t>Where it had no knowledge of the information requested, it stated so;</w:t>
      </w:r>
    </w:p>
    <w:p w14:paraId="2FEB7BD1" w14:textId="77777777" w:rsidR="00797B26" w:rsidRPr="00797B26" w:rsidRDefault="00797B26" w:rsidP="00797B26">
      <w:pPr>
        <w:widowControl/>
        <w:autoSpaceDE/>
        <w:autoSpaceDN/>
        <w:spacing w:after="160" w:line="480" w:lineRule="auto"/>
        <w:ind w:firstLine="709"/>
        <w:contextualSpacing/>
        <w:jc w:val="both"/>
        <w:rPr>
          <w:rFonts w:cs="Arial"/>
          <w:szCs w:val="24"/>
          <w:lang w:val="en-ZA"/>
        </w:rPr>
      </w:pPr>
    </w:p>
    <w:p w14:paraId="77F9CBDA" w14:textId="77777777" w:rsidR="00797B26" w:rsidRPr="00797B26" w:rsidRDefault="00797B26" w:rsidP="00797B26">
      <w:pPr>
        <w:widowControl/>
        <w:autoSpaceDE/>
        <w:autoSpaceDN/>
        <w:spacing w:after="160" w:line="480" w:lineRule="auto"/>
        <w:ind w:firstLine="709"/>
        <w:contextualSpacing/>
        <w:jc w:val="both"/>
        <w:rPr>
          <w:rFonts w:cs="Arial"/>
          <w:szCs w:val="24"/>
          <w:lang w:val="en-ZA"/>
        </w:rPr>
      </w:pPr>
      <w:r w:rsidRPr="00797B26">
        <w:rPr>
          <w:rFonts w:cs="Arial"/>
          <w:szCs w:val="24"/>
          <w:lang w:val="en-ZA"/>
        </w:rPr>
        <w:t>[86.3]</w:t>
      </w:r>
      <w:r w:rsidRPr="00797B26">
        <w:rPr>
          <w:rFonts w:cs="Arial"/>
          <w:szCs w:val="24"/>
          <w:lang w:val="en-ZA"/>
        </w:rPr>
        <w:tab/>
        <w:t>All the information in its possession had been discovered; and</w:t>
      </w:r>
    </w:p>
    <w:p w14:paraId="450E5C9C" w14:textId="77777777" w:rsidR="00797B26" w:rsidRPr="00797B26" w:rsidRDefault="00797B26" w:rsidP="00797B26">
      <w:pPr>
        <w:widowControl/>
        <w:autoSpaceDE/>
        <w:autoSpaceDN/>
        <w:spacing w:after="160" w:line="480" w:lineRule="auto"/>
        <w:contextualSpacing/>
        <w:jc w:val="both"/>
        <w:rPr>
          <w:rFonts w:cs="Arial"/>
          <w:szCs w:val="24"/>
          <w:lang w:val="en-ZA"/>
        </w:rPr>
      </w:pPr>
    </w:p>
    <w:p w14:paraId="5303B499" w14:textId="77777777" w:rsidR="00797B26" w:rsidRPr="00797B26" w:rsidRDefault="00797B26" w:rsidP="00797B26">
      <w:pPr>
        <w:widowControl/>
        <w:autoSpaceDE/>
        <w:autoSpaceDN/>
        <w:spacing w:after="160" w:line="480" w:lineRule="auto"/>
        <w:ind w:left="1439" w:hanging="730"/>
        <w:contextualSpacing/>
        <w:jc w:val="both"/>
        <w:rPr>
          <w:rFonts w:cs="Arial"/>
          <w:szCs w:val="24"/>
          <w:lang w:val="en-ZA"/>
        </w:rPr>
      </w:pPr>
      <w:r w:rsidRPr="00797B26">
        <w:rPr>
          <w:rFonts w:cs="Arial"/>
          <w:szCs w:val="24"/>
          <w:lang w:val="en-ZA"/>
        </w:rPr>
        <w:t>[86.4]</w:t>
      </w:r>
      <w:r w:rsidRPr="00797B26">
        <w:rPr>
          <w:rFonts w:cs="Arial"/>
          <w:szCs w:val="24"/>
          <w:lang w:val="en-ZA"/>
        </w:rPr>
        <w:tab/>
        <w:t xml:space="preserve">It complied with the request of Ad Trade in so far as it is required to. Any information or documentation not provided was not provided as it is either no longer in Standard Bank’s possession, due to an effluxion of time, or Ad Trade is not entitled thereto as the information and documentation sought </w:t>
      </w:r>
      <w:r w:rsidRPr="00797B26">
        <w:lastRenderedPageBreak/>
        <w:t xml:space="preserve">are irrelevant, alternatively not required for the purposes of preparing for trial further alternatively not permissible interrogatories. </w:t>
      </w:r>
    </w:p>
    <w:p w14:paraId="503428F3" w14:textId="77777777" w:rsidR="00797B26" w:rsidRPr="00797B26" w:rsidRDefault="00797B26" w:rsidP="00797B26">
      <w:pPr>
        <w:spacing w:line="480" w:lineRule="auto"/>
        <w:jc w:val="both"/>
        <w:rPr>
          <w:rFonts w:cs="Arial"/>
          <w:szCs w:val="24"/>
          <w:lang w:val="en-ZA"/>
        </w:rPr>
      </w:pPr>
    </w:p>
    <w:p w14:paraId="7C13C42C" w14:textId="77777777" w:rsidR="00797B26" w:rsidRPr="00797B26" w:rsidRDefault="00797B26" w:rsidP="00797B26">
      <w:pPr>
        <w:spacing w:line="480" w:lineRule="auto"/>
        <w:jc w:val="both"/>
        <w:rPr>
          <w:rFonts w:cs="Arial"/>
          <w:szCs w:val="24"/>
          <w:lang w:val="en-ZA"/>
        </w:rPr>
      </w:pPr>
      <w:r w:rsidRPr="00797B26">
        <w:rPr>
          <w:rFonts w:cs="Arial"/>
          <w:szCs w:val="24"/>
          <w:lang w:val="en-ZA"/>
        </w:rPr>
        <w:t>[87]</w:t>
      </w:r>
      <w:r w:rsidRPr="00797B26">
        <w:rPr>
          <w:rFonts w:cs="Arial"/>
          <w:szCs w:val="24"/>
          <w:lang w:val="en-ZA"/>
        </w:rPr>
        <w:tab/>
        <w:t>Before me Standard Bank argued that:</w:t>
      </w:r>
    </w:p>
    <w:p w14:paraId="1D59BA48" w14:textId="77777777" w:rsidR="00797B26" w:rsidRPr="00797B26" w:rsidRDefault="00797B26" w:rsidP="00797B26">
      <w:pPr>
        <w:spacing w:line="480" w:lineRule="auto"/>
        <w:jc w:val="both"/>
        <w:rPr>
          <w:rFonts w:cs="Arial"/>
          <w:szCs w:val="24"/>
          <w:lang w:val="en-ZA"/>
        </w:rPr>
      </w:pPr>
    </w:p>
    <w:p w14:paraId="164C1E05" w14:textId="77777777" w:rsidR="00797B26" w:rsidRPr="00797B26" w:rsidRDefault="00797B26" w:rsidP="00797B26">
      <w:pPr>
        <w:spacing w:line="480" w:lineRule="auto"/>
        <w:ind w:left="1440" w:hanging="720"/>
        <w:jc w:val="both"/>
        <w:rPr>
          <w:rFonts w:cs="Arial"/>
          <w:szCs w:val="24"/>
          <w:lang w:val="en-ZA"/>
        </w:rPr>
      </w:pPr>
      <w:r w:rsidRPr="00797B26">
        <w:rPr>
          <w:rFonts w:cs="Arial"/>
          <w:szCs w:val="24"/>
          <w:lang w:val="en-ZA"/>
        </w:rPr>
        <w:t>[87.1]</w:t>
      </w:r>
      <w:r w:rsidRPr="00797B26">
        <w:rPr>
          <w:rFonts w:cs="Arial"/>
          <w:szCs w:val="24"/>
          <w:lang w:val="en-ZA"/>
        </w:rPr>
        <w:tab/>
        <w:t>Ad Trade was not entitled to compel it to deliver further particulars for trial as it is a non-partisan litigant who has indicated that it intends abiding by the decision of the court in the main action.</w:t>
      </w:r>
    </w:p>
    <w:p w14:paraId="012872B2" w14:textId="77777777" w:rsidR="00797B26" w:rsidRPr="00797B26" w:rsidRDefault="00797B26" w:rsidP="00797B26">
      <w:pPr>
        <w:spacing w:line="480" w:lineRule="auto"/>
        <w:ind w:left="1440" w:hanging="720"/>
        <w:jc w:val="both"/>
        <w:rPr>
          <w:rFonts w:cs="Arial"/>
          <w:szCs w:val="24"/>
          <w:lang w:val="en-ZA"/>
        </w:rPr>
      </w:pPr>
    </w:p>
    <w:p w14:paraId="07C4D815" w14:textId="77777777" w:rsidR="00797B26" w:rsidRPr="00797B26" w:rsidRDefault="00797B26" w:rsidP="00797B26">
      <w:pPr>
        <w:spacing w:line="480" w:lineRule="auto"/>
        <w:ind w:left="1440" w:hanging="720"/>
        <w:jc w:val="both"/>
        <w:rPr>
          <w:rFonts w:cs="Arial"/>
          <w:szCs w:val="24"/>
          <w:lang w:val="en-ZA"/>
        </w:rPr>
      </w:pPr>
      <w:r w:rsidRPr="00797B26">
        <w:rPr>
          <w:rFonts w:cs="Arial"/>
          <w:szCs w:val="24"/>
          <w:lang w:val="en-ZA"/>
        </w:rPr>
        <w:t>[87.2]</w:t>
      </w:r>
      <w:r w:rsidRPr="00797B26">
        <w:rPr>
          <w:rFonts w:cs="Arial"/>
          <w:szCs w:val="24"/>
          <w:lang w:val="en-ZA"/>
        </w:rPr>
        <w:tab/>
        <w:t xml:space="preserve"> Its position as a defendant who has not delivered a plea is akin to that of a defendant who has filed a plea of bare denial.</w:t>
      </w:r>
    </w:p>
    <w:p w14:paraId="25A240B3" w14:textId="77777777" w:rsidR="00797B26" w:rsidRPr="00797B26" w:rsidRDefault="00797B26" w:rsidP="00797B26">
      <w:pPr>
        <w:spacing w:line="480" w:lineRule="auto"/>
        <w:ind w:left="1440" w:hanging="720"/>
        <w:jc w:val="both"/>
        <w:rPr>
          <w:rFonts w:cs="Arial"/>
          <w:szCs w:val="24"/>
          <w:lang w:val="en-ZA"/>
        </w:rPr>
      </w:pPr>
    </w:p>
    <w:p w14:paraId="5C98D24E" w14:textId="77777777" w:rsidR="00797B26" w:rsidRDefault="00797B26" w:rsidP="00797B26">
      <w:pPr>
        <w:spacing w:line="480" w:lineRule="auto"/>
        <w:ind w:left="1440" w:hanging="720"/>
        <w:jc w:val="both"/>
        <w:rPr>
          <w:rFonts w:ascii="Century Gothic" w:hAnsi="Century Gothic"/>
          <w:szCs w:val="24"/>
          <w:lang w:val="en-ZA"/>
        </w:rPr>
      </w:pPr>
      <w:r w:rsidRPr="00797B26">
        <w:rPr>
          <w:rFonts w:cs="Arial"/>
          <w:szCs w:val="24"/>
          <w:lang w:val="en-ZA"/>
        </w:rPr>
        <w:t>[87.3]</w:t>
      </w:r>
      <w:r w:rsidRPr="00797B26">
        <w:rPr>
          <w:rFonts w:cs="Arial"/>
          <w:szCs w:val="24"/>
          <w:lang w:val="en-ZA"/>
        </w:rPr>
        <w:tab/>
        <w:t>The particulars sought by Ad Trade are entirely irrelevant to Ad Trade’s cause of action.</w:t>
      </w:r>
      <w:r>
        <w:rPr>
          <w:rFonts w:cs="Arial"/>
          <w:szCs w:val="24"/>
          <w:lang w:val="en-ZA"/>
        </w:rPr>
        <w:t xml:space="preserve"> </w:t>
      </w:r>
    </w:p>
    <w:p w14:paraId="173C81F1" w14:textId="6559C2F6" w:rsidR="006900C8" w:rsidRDefault="006900C8" w:rsidP="001D3AE3">
      <w:pPr>
        <w:spacing w:line="480" w:lineRule="auto"/>
        <w:jc w:val="both"/>
        <w:rPr>
          <w:rFonts w:cs="Arial"/>
          <w:szCs w:val="24"/>
        </w:rPr>
      </w:pPr>
    </w:p>
    <w:p w14:paraId="63F722AF" w14:textId="003CEFDF" w:rsidR="00E26574" w:rsidRDefault="002C0D6C" w:rsidP="006708F7">
      <w:pPr>
        <w:spacing w:line="480" w:lineRule="auto"/>
        <w:ind w:left="720" w:hanging="720"/>
        <w:jc w:val="both"/>
        <w:rPr>
          <w:rFonts w:cs="Arial"/>
          <w:szCs w:val="24"/>
        </w:rPr>
      </w:pPr>
      <w:r>
        <w:rPr>
          <w:rFonts w:cs="Arial"/>
          <w:szCs w:val="24"/>
        </w:rPr>
        <w:t>[88]</w:t>
      </w:r>
      <w:r>
        <w:rPr>
          <w:rFonts w:cs="Arial"/>
          <w:szCs w:val="24"/>
        </w:rPr>
        <w:tab/>
        <w:t xml:space="preserve">Before I turn to the question of relevance, and whether the particulars sought by Ad Trade are strictly necessary for trial, it is apposite </w:t>
      </w:r>
      <w:r w:rsidR="00E26574">
        <w:rPr>
          <w:rFonts w:cs="Arial"/>
          <w:szCs w:val="24"/>
        </w:rPr>
        <w:t xml:space="preserve">to consider Standard Bank’s arguments regarding its position as defendant in the main action, and whether the provisions of Rule 21 apply to </w:t>
      </w:r>
      <w:r w:rsidR="006D06FA">
        <w:rPr>
          <w:rFonts w:cs="Arial"/>
          <w:szCs w:val="24"/>
        </w:rPr>
        <w:t xml:space="preserve">it </w:t>
      </w:r>
      <w:r w:rsidR="00E26574">
        <w:rPr>
          <w:rFonts w:cs="Arial"/>
          <w:szCs w:val="24"/>
        </w:rPr>
        <w:t>as a non-partisan litigant, who has not filed a plea.</w:t>
      </w:r>
    </w:p>
    <w:p w14:paraId="2E7375DD" w14:textId="77777777" w:rsidR="006D06FA" w:rsidRDefault="006D06FA" w:rsidP="00F9078B">
      <w:pPr>
        <w:spacing w:line="480" w:lineRule="auto"/>
        <w:ind w:left="720" w:hanging="720"/>
        <w:jc w:val="both"/>
        <w:rPr>
          <w:rFonts w:cs="Arial"/>
          <w:szCs w:val="24"/>
        </w:rPr>
      </w:pPr>
    </w:p>
    <w:p w14:paraId="44D59203" w14:textId="3FFBB804" w:rsidR="000D6E37" w:rsidRPr="000D6E37" w:rsidRDefault="000D6E37" w:rsidP="00F9078B">
      <w:pPr>
        <w:spacing w:line="480" w:lineRule="auto"/>
        <w:ind w:left="720" w:hanging="720"/>
        <w:jc w:val="both"/>
        <w:rPr>
          <w:rFonts w:cs="Arial"/>
          <w:i/>
          <w:iCs/>
          <w:szCs w:val="24"/>
        </w:rPr>
      </w:pPr>
      <w:r w:rsidRPr="000D6E37">
        <w:rPr>
          <w:rFonts w:cs="Arial"/>
          <w:i/>
          <w:iCs/>
          <w:szCs w:val="24"/>
        </w:rPr>
        <w:t>Application of Rule 21 to non-partisan litigants</w:t>
      </w:r>
    </w:p>
    <w:p w14:paraId="4743A80B" w14:textId="77777777" w:rsidR="000D6E37" w:rsidRDefault="000D6E37" w:rsidP="00F9078B">
      <w:pPr>
        <w:spacing w:line="480" w:lineRule="auto"/>
        <w:ind w:left="720" w:hanging="720"/>
        <w:jc w:val="both"/>
        <w:rPr>
          <w:rFonts w:cs="Arial"/>
          <w:szCs w:val="24"/>
        </w:rPr>
      </w:pPr>
    </w:p>
    <w:p w14:paraId="281D0B78" w14:textId="42D712D5" w:rsidR="00B42A81" w:rsidRDefault="00E26574" w:rsidP="006708F7">
      <w:pPr>
        <w:spacing w:line="480" w:lineRule="auto"/>
        <w:ind w:left="720" w:hanging="720"/>
        <w:jc w:val="both"/>
        <w:rPr>
          <w:rFonts w:cs="Arial"/>
          <w:szCs w:val="24"/>
        </w:rPr>
      </w:pPr>
      <w:r>
        <w:rPr>
          <w:rFonts w:cs="Arial"/>
          <w:szCs w:val="24"/>
        </w:rPr>
        <w:t>[89]</w:t>
      </w:r>
      <w:r>
        <w:rPr>
          <w:rFonts w:cs="Arial"/>
          <w:szCs w:val="24"/>
        </w:rPr>
        <w:tab/>
      </w:r>
      <w:r w:rsidR="00CC66D5">
        <w:rPr>
          <w:rFonts w:cs="Arial"/>
          <w:szCs w:val="24"/>
        </w:rPr>
        <w:t xml:space="preserve">The background to Ad Trade’s action evinces </w:t>
      </w:r>
      <w:r w:rsidR="00B42A81">
        <w:rPr>
          <w:rFonts w:cs="Arial"/>
          <w:szCs w:val="24"/>
        </w:rPr>
        <w:t>a dispute regarding the ownership of money held by The Central Bank in its accounts with Standard Bank. The ownership of these funds is obscure</w:t>
      </w:r>
      <w:r w:rsidR="002B0EE5">
        <w:rPr>
          <w:rFonts w:cs="Arial"/>
          <w:szCs w:val="24"/>
        </w:rPr>
        <w:t>.</w:t>
      </w:r>
    </w:p>
    <w:p w14:paraId="110EA86D" w14:textId="77777777" w:rsidR="00B42A81" w:rsidRDefault="00B42A81" w:rsidP="00F9078B">
      <w:pPr>
        <w:spacing w:line="480" w:lineRule="auto"/>
        <w:ind w:left="720" w:hanging="720"/>
        <w:jc w:val="both"/>
        <w:rPr>
          <w:rFonts w:cs="Arial"/>
          <w:szCs w:val="24"/>
        </w:rPr>
      </w:pPr>
    </w:p>
    <w:p w14:paraId="543C4366" w14:textId="63C63A05" w:rsidR="00B42A81" w:rsidRDefault="00B42A81" w:rsidP="00F9078B">
      <w:pPr>
        <w:spacing w:line="480" w:lineRule="auto"/>
        <w:ind w:left="720" w:hanging="720"/>
        <w:jc w:val="both"/>
        <w:rPr>
          <w:rFonts w:cs="Arial"/>
          <w:szCs w:val="24"/>
        </w:rPr>
      </w:pPr>
      <w:r>
        <w:rPr>
          <w:rFonts w:cs="Arial"/>
          <w:szCs w:val="24"/>
        </w:rPr>
        <w:lastRenderedPageBreak/>
        <w:t>[91]</w:t>
      </w:r>
      <w:r>
        <w:rPr>
          <w:rFonts w:cs="Arial"/>
          <w:szCs w:val="24"/>
        </w:rPr>
        <w:tab/>
      </w:r>
      <w:r w:rsidR="00F11615">
        <w:rPr>
          <w:rFonts w:cs="Arial"/>
          <w:szCs w:val="24"/>
        </w:rPr>
        <w:t>The purpose of the Uniform Rules of Court is to facilitate litigation, not to create obstructions.</w:t>
      </w:r>
      <w:r w:rsidR="00F11615">
        <w:rPr>
          <w:rStyle w:val="FootnoteReference"/>
          <w:rFonts w:cs="Arial"/>
          <w:szCs w:val="24"/>
        </w:rPr>
        <w:footnoteReference w:id="10"/>
      </w:r>
    </w:p>
    <w:p w14:paraId="3563D14D" w14:textId="77777777" w:rsidR="00233AC1" w:rsidRDefault="00233AC1" w:rsidP="00F9078B">
      <w:pPr>
        <w:spacing w:line="480" w:lineRule="auto"/>
        <w:ind w:left="720" w:hanging="720"/>
        <w:jc w:val="both"/>
        <w:rPr>
          <w:rFonts w:cs="Arial"/>
          <w:szCs w:val="24"/>
        </w:rPr>
      </w:pPr>
    </w:p>
    <w:p w14:paraId="0C541377" w14:textId="09927BDA" w:rsidR="00DC1DA0" w:rsidRDefault="00233AC1" w:rsidP="000D6E37">
      <w:pPr>
        <w:spacing w:line="480" w:lineRule="auto"/>
        <w:ind w:left="720" w:hanging="720"/>
        <w:jc w:val="both"/>
        <w:rPr>
          <w:rFonts w:cs="Arial"/>
          <w:szCs w:val="24"/>
        </w:rPr>
      </w:pPr>
      <w:r>
        <w:rPr>
          <w:rFonts w:cs="Arial"/>
          <w:szCs w:val="24"/>
        </w:rPr>
        <w:t>[92]</w:t>
      </w:r>
      <w:r>
        <w:rPr>
          <w:rFonts w:cs="Arial"/>
          <w:szCs w:val="24"/>
        </w:rPr>
        <w:tab/>
      </w:r>
      <w:r w:rsidR="00C40312">
        <w:rPr>
          <w:rFonts w:cs="Arial"/>
          <w:szCs w:val="24"/>
        </w:rPr>
        <w:t>Whether further particulars may be sought by on</w:t>
      </w:r>
      <w:r w:rsidR="00DC1DA0">
        <w:rPr>
          <w:rFonts w:cs="Arial"/>
          <w:szCs w:val="24"/>
        </w:rPr>
        <w:t>e</w:t>
      </w:r>
      <w:r w:rsidR="00C40312">
        <w:rPr>
          <w:rFonts w:cs="Arial"/>
          <w:szCs w:val="24"/>
        </w:rPr>
        <w:t xml:space="preserve"> party from another, between who there is no </w:t>
      </w:r>
      <w:r w:rsidR="00C40312" w:rsidRPr="00C40312">
        <w:rPr>
          <w:rFonts w:cs="Arial"/>
          <w:i/>
          <w:iCs/>
          <w:szCs w:val="24"/>
        </w:rPr>
        <w:t>lis</w:t>
      </w:r>
      <w:r w:rsidR="00C40312">
        <w:rPr>
          <w:rFonts w:cs="Arial"/>
          <w:szCs w:val="24"/>
        </w:rPr>
        <w:t xml:space="preserve">, was considered in the matter of </w:t>
      </w:r>
      <w:bookmarkStart w:id="7" w:name="_Hlk163055293"/>
      <w:r w:rsidR="00C40312" w:rsidRPr="00664FCF">
        <w:rPr>
          <w:rFonts w:cs="Arial"/>
          <w:i/>
          <w:iCs/>
          <w:szCs w:val="24"/>
        </w:rPr>
        <w:t>Control Instruments Finance (Pty) Ltd (In liquidation) v Mercantile Bank Ltd</w:t>
      </w:r>
      <w:bookmarkEnd w:id="7"/>
      <w:r w:rsidR="00DC1DA0" w:rsidRPr="00664FCF">
        <w:rPr>
          <w:rFonts w:cs="Arial"/>
          <w:i/>
          <w:iCs/>
          <w:szCs w:val="24"/>
        </w:rPr>
        <w:t>.</w:t>
      </w:r>
      <w:r w:rsidR="00C40312" w:rsidRPr="00664FCF">
        <w:rPr>
          <w:rStyle w:val="FootnoteReference"/>
          <w:rFonts w:cs="Arial"/>
          <w:i/>
          <w:iCs/>
          <w:szCs w:val="24"/>
        </w:rPr>
        <w:footnoteReference w:id="11"/>
      </w:r>
      <w:r w:rsidR="00DC1DA0" w:rsidRPr="00664FCF">
        <w:rPr>
          <w:rFonts w:cs="Arial"/>
          <w:i/>
          <w:iCs/>
          <w:szCs w:val="24"/>
        </w:rPr>
        <w:t xml:space="preserve"> </w:t>
      </w:r>
      <w:r w:rsidR="00BD6620">
        <w:rPr>
          <w:rFonts w:cs="Arial"/>
          <w:szCs w:val="24"/>
        </w:rPr>
        <w:t>Josman J stated the following:</w:t>
      </w:r>
    </w:p>
    <w:p w14:paraId="22D20365" w14:textId="77777777" w:rsidR="000D6E37" w:rsidRDefault="000D6E37" w:rsidP="000D6E37">
      <w:pPr>
        <w:spacing w:line="480" w:lineRule="auto"/>
        <w:ind w:left="720" w:hanging="720"/>
        <w:jc w:val="both"/>
        <w:rPr>
          <w:rFonts w:cs="Arial"/>
          <w:szCs w:val="24"/>
        </w:rPr>
      </w:pPr>
    </w:p>
    <w:p w14:paraId="1793976E" w14:textId="0FB43F5E" w:rsidR="00DC1DA0" w:rsidRDefault="00DC1DA0" w:rsidP="00DC1DA0">
      <w:pPr>
        <w:spacing w:line="360" w:lineRule="auto"/>
        <w:ind w:left="720"/>
        <w:jc w:val="both"/>
        <w:rPr>
          <w:rFonts w:cs="Arial"/>
          <w:i/>
          <w:iCs/>
          <w:sz w:val="22"/>
          <w:shd w:val="clear" w:color="auto" w:fill="C0C0C0"/>
          <w:lang w:val="en-ZA" w:eastAsia="en-ZA"/>
        </w:rPr>
      </w:pPr>
      <w:r w:rsidRPr="00DC1DA0">
        <w:rPr>
          <w:rFonts w:cs="Arial"/>
          <w:sz w:val="22"/>
        </w:rPr>
        <w:t>“</w:t>
      </w:r>
      <w:r w:rsidRPr="00DC1DA0">
        <w:rPr>
          <w:rFonts w:cs="Arial"/>
          <w:i/>
          <w:iCs/>
          <w:sz w:val="22"/>
          <w:lang w:val="en-ZA" w:eastAsia="en-ZA"/>
        </w:rPr>
        <w:t>A further alternative would be to consider whether the third defendant might not be entitled to request particulars for trial from the first defendant notwithstanding the absence of any lis between them. Rule 21(2) deals with the situation after the close of pleadings and provides that 'any party may . . . deliver a notice requesting only such further particulars as are strictly necessary to enable him to prepare for trial' (emphasis added). The Rule does not specify from whom the particulars may be requested and neither expressly sanctions nor forbids a request for particulars for trial between two parties such as the first and the third defendants in this case. Considering the purpose of furnishing further particulars and considering the spirit of the Uniform Rules of Court I can see no reason why the third defendant might not require the first defendant to disclose the information. </w:t>
      </w:r>
    </w:p>
    <w:p w14:paraId="54907560" w14:textId="77777777" w:rsidR="00DC1DA0" w:rsidRPr="00DC1DA0" w:rsidRDefault="00DC1DA0" w:rsidP="00DC1DA0">
      <w:pPr>
        <w:spacing w:line="360" w:lineRule="auto"/>
        <w:ind w:left="720"/>
        <w:jc w:val="both"/>
        <w:rPr>
          <w:rFonts w:cs="Arial"/>
          <w:i/>
          <w:iCs/>
          <w:sz w:val="22"/>
          <w:lang w:val="en-ZA" w:eastAsia="en-ZA"/>
        </w:rPr>
      </w:pPr>
    </w:p>
    <w:p w14:paraId="6C61EE70" w14:textId="2319757D" w:rsidR="00DC1DA0" w:rsidRDefault="00DC1DA0" w:rsidP="00DC1DA0">
      <w:pPr>
        <w:widowControl/>
        <w:autoSpaceDE/>
        <w:autoSpaceDN/>
        <w:spacing w:line="360" w:lineRule="auto"/>
        <w:ind w:left="720"/>
        <w:jc w:val="both"/>
        <w:rPr>
          <w:rFonts w:cs="Arial"/>
          <w:sz w:val="22"/>
          <w:lang w:val="en-ZA" w:eastAsia="en-ZA"/>
        </w:rPr>
      </w:pPr>
      <w:r w:rsidRPr="00DC1DA0">
        <w:rPr>
          <w:rFonts w:cs="Arial"/>
          <w:i/>
          <w:iCs/>
          <w:sz w:val="22"/>
          <w:lang w:val="en-ZA" w:eastAsia="en-ZA"/>
        </w:rPr>
        <w:t>Mr Suttner referred me to the case of Geduld Lands Ltd v Uys and Others </w:t>
      </w:r>
      <w:hyperlink r:id="rId9" w:tgtFrame="main" w:history="1">
        <w:r w:rsidRPr="00DC1DA0">
          <w:rPr>
            <w:rFonts w:cs="Arial"/>
            <w:i/>
            <w:iCs/>
            <w:sz w:val="22"/>
            <w:u w:val="single"/>
            <w:lang w:val="en-ZA" w:eastAsia="en-ZA"/>
          </w:rPr>
          <w:t>1980 (3) SA 335 (T)</w:t>
        </w:r>
      </w:hyperlink>
      <w:r w:rsidRPr="00DC1DA0">
        <w:rPr>
          <w:rFonts w:cs="Arial"/>
          <w:i/>
          <w:iCs/>
          <w:sz w:val="22"/>
          <w:lang w:val="en-ZA" w:eastAsia="en-ZA"/>
        </w:rPr>
        <w:t> in which the plaintiff had sued one defendant and that defendant had joined certain third parties against whom it claimed an indemnity. Such joinder took place in terms of Rule 13. Myburgh J held that this did not create a lis between the plaintiff and the third parties and accordingly the plaintiff was not entitled to request further particulars for the purposes of pleading from the third parties. In my opinion, this case takes the matter no further since it was not dealing with a request for further particulars for the purposes of preparing for trial, which serves an entirely different purpose from particulars for the purposes of pleading.</w:t>
      </w:r>
      <w:r w:rsidRPr="00DC1DA0">
        <w:rPr>
          <w:rFonts w:cs="Arial"/>
          <w:sz w:val="22"/>
          <w:lang w:val="en-ZA" w:eastAsia="en-ZA"/>
        </w:rPr>
        <w:t>”</w:t>
      </w:r>
    </w:p>
    <w:p w14:paraId="5A70C99B" w14:textId="77777777" w:rsidR="00DC1DA0" w:rsidRDefault="00DC1DA0" w:rsidP="00DC1DA0">
      <w:pPr>
        <w:widowControl/>
        <w:autoSpaceDE/>
        <w:autoSpaceDN/>
        <w:spacing w:line="360" w:lineRule="auto"/>
        <w:jc w:val="both"/>
        <w:rPr>
          <w:rFonts w:cs="Arial"/>
          <w:sz w:val="22"/>
          <w:lang w:val="en-ZA" w:eastAsia="en-ZA"/>
        </w:rPr>
      </w:pPr>
    </w:p>
    <w:p w14:paraId="0F5DC0E3" w14:textId="77777777" w:rsidR="00DC1DA0" w:rsidRPr="00DC1DA0" w:rsidRDefault="00DC1DA0" w:rsidP="00DC1DA0">
      <w:pPr>
        <w:widowControl/>
        <w:autoSpaceDE/>
        <w:autoSpaceDN/>
        <w:spacing w:line="360" w:lineRule="auto"/>
        <w:jc w:val="both"/>
        <w:rPr>
          <w:rFonts w:cs="Arial"/>
          <w:szCs w:val="24"/>
          <w:lang w:val="en-ZA" w:eastAsia="en-ZA"/>
        </w:rPr>
      </w:pPr>
    </w:p>
    <w:p w14:paraId="71840C29" w14:textId="0D432F74" w:rsidR="00DC1DA0" w:rsidRDefault="00DC1DA0" w:rsidP="00DC1DA0">
      <w:pPr>
        <w:widowControl/>
        <w:autoSpaceDE/>
        <w:autoSpaceDN/>
        <w:spacing w:line="480" w:lineRule="auto"/>
        <w:ind w:left="720" w:hanging="720"/>
        <w:jc w:val="both"/>
        <w:rPr>
          <w:rFonts w:cs="Arial"/>
          <w:szCs w:val="24"/>
          <w:lang w:val="en-ZA" w:eastAsia="en-ZA"/>
        </w:rPr>
      </w:pPr>
      <w:r w:rsidRPr="00DC1DA0">
        <w:rPr>
          <w:rFonts w:cs="Arial"/>
          <w:szCs w:val="24"/>
          <w:lang w:val="en-ZA" w:eastAsia="en-ZA"/>
        </w:rPr>
        <w:t>[93]</w:t>
      </w:r>
      <w:r w:rsidRPr="00DC1DA0">
        <w:rPr>
          <w:rFonts w:cs="Arial"/>
          <w:szCs w:val="24"/>
          <w:lang w:val="en-ZA" w:eastAsia="en-ZA"/>
        </w:rPr>
        <w:tab/>
      </w:r>
      <w:r w:rsidR="00BD6620">
        <w:rPr>
          <w:rFonts w:cs="Arial"/>
          <w:szCs w:val="24"/>
          <w:lang w:val="en-ZA" w:eastAsia="en-ZA"/>
        </w:rPr>
        <w:t>Th</w:t>
      </w:r>
      <w:r w:rsidR="00496E5F">
        <w:rPr>
          <w:rFonts w:cs="Arial"/>
          <w:szCs w:val="24"/>
          <w:lang w:val="en-ZA" w:eastAsia="en-ZA"/>
        </w:rPr>
        <w:t>e</w:t>
      </w:r>
      <w:r w:rsidR="00BD6620">
        <w:rPr>
          <w:rFonts w:cs="Arial"/>
          <w:szCs w:val="24"/>
          <w:lang w:val="en-ZA" w:eastAsia="en-ZA"/>
        </w:rPr>
        <w:t xml:space="preserve"> opinion and interpretation of Rule 21(2) expressed by Josman J in the matter of </w:t>
      </w:r>
      <w:r w:rsidR="00BD6620" w:rsidRPr="00BD6620">
        <w:rPr>
          <w:rFonts w:cs="Arial"/>
          <w:i/>
          <w:iCs/>
          <w:szCs w:val="24"/>
          <w:lang w:val="en-ZA" w:eastAsia="en-ZA"/>
        </w:rPr>
        <w:t>Control Instruments Finance (Pty) Ltd (In liquidation)</w:t>
      </w:r>
      <w:r w:rsidR="00BD6620" w:rsidRPr="00BD6620">
        <w:rPr>
          <w:rFonts w:cs="Arial"/>
          <w:szCs w:val="24"/>
          <w:lang w:val="en-ZA" w:eastAsia="en-ZA"/>
        </w:rPr>
        <w:t xml:space="preserve"> </w:t>
      </w:r>
      <w:r w:rsidR="00BD6620">
        <w:rPr>
          <w:rFonts w:cs="Arial"/>
          <w:szCs w:val="24"/>
          <w:lang w:val="en-ZA" w:eastAsia="en-ZA"/>
        </w:rPr>
        <w:t xml:space="preserve">were endorsed and applied </w:t>
      </w:r>
      <w:r w:rsidR="00BD6620">
        <w:rPr>
          <w:rFonts w:cs="Arial"/>
          <w:szCs w:val="24"/>
          <w:lang w:val="en-ZA" w:eastAsia="en-ZA"/>
        </w:rPr>
        <w:lastRenderedPageBreak/>
        <w:t xml:space="preserve">by Willis J in the matter of </w:t>
      </w:r>
      <w:r w:rsidR="00BD6620" w:rsidRPr="00171504">
        <w:rPr>
          <w:rFonts w:cs="Arial"/>
          <w:i/>
          <w:iCs/>
          <w:szCs w:val="24"/>
          <w:lang w:val="en-ZA" w:eastAsia="en-ZA"/>
        </w:rPr>
        <w:t>Pangbourne Properties (Pty) Ltd v Van der Merwe du Toit &amp; others</w:t>
      </w:r>
      <w:r w:rsidR="00171504">
        <w:rPr>
          <w:rFonts w:cs="Arial"/>
          <w:i/>
          <w:iCs/>
          <w:szCs w:val="24"/>
          <w:lang w:val="en-ZA" w:eastAsia="en-ZA"/>
        </w:rPr>
        <w:t>.</w:t>
      </w:r>
      <w:r w:rsidR="00BD6620">
        <w:rPr>
          <w:rStyle w:val="FootnoteReference"/>
          <w:rFonts w:cs="Arial"/>
          <w:szCs w:val="24"/>
          <w:lang w:val="en-ZA" w:eastAsia="en-ZA"/>
        </w:rPr>
        <w:footnoteReference w:id="12"/>
      </w:r>
    </w:p>
    <w:p w14:paraId="04D5D7E9" w14:textId="77777777" w:rsidR="00496E5F" w:rsidRDefault="00496E5F" w:rsidP="00DC1DA0">
      <w:pPr>
        <w:widowControl/>
        <w:autoSpaceDE/>
        <w:autoSpaceDN/>
        <w:spacing w:line="480" w:lineRule="auto"/>
        <w:ind w:left="720" w:hanging="720"/>
        <w:jc w:val="both"/>
        <w:rPr>
          <w:rFonts w:cs="Arial"/>
          <w:szCs w:val="24"/>
          <w:lang w:val="en-ZA" w:eastAsia="en-ZA"/>
        </w:rPr>
      </w:pPr>
    </w:p>
    <w:p w14:paraId="33047651" w14:textId="0450975A" w:rsidR="006E46CC" w:rsidRDefault="00496E5F" w:rsidP="00BC3814">
      <w:pPr>
        <w:widowControl/>
        <w:autoSpaceDE/>
        <w:autoSpaceDN/>
        <w:spacing w:line="480" w:lineRule="auto"/>
        <w:ind w:left="720" w:hanging="720"/>
        <w:jc w:val="both"/>
        <w:rPr>
          <w:rFonts w:cs="Arial"/>
          <w:szCs w:val="24"/>
          <w:lang w:val="en-ZA" w:eastAsia="en-ZA"/>
        </w:rPr>
      </w:pPr>
      <w:r>
        <w:rPr>
          <w:rFonts w:cs="Arial"/>
          <w:szCs w:val="24"/>
          <w:lang w:val="en-ZA" w:eastAsia="en-ZA"/>
        </w:rPr>
        <w:t>[94]</w:t>
      </w:r>
      <w:r>
        <w:rPr>
          <w:rFonts w:cs="Arial"/>
          <w:szCs w:val="24"/>
          <w:lang w:val="en-ZA" w:eastAsia="en-ZA"/>
        </w:rPr>
        <w:tab/>
      </w:r>
      <w:r w:rsidRPr="00496E5F">
        <w:rPr>
          <w:rFonts w:cs="Arial"/>
          <w:szCs w:val="24"/>
          <w:lang w:val="en-ZA" w:eastAsia="en-ZA"/>
        </w:rPr>
        <w:t>I have carefully considered the judgment</w:t>
      </w:r>
      <w:r>
        <w:rPr>
          <w:rFonts w:cs="Arial"/>
          <w:szCs w:val="24"/>
          <w:lang w:val="en-ZA" w:eastAsia="en-ZA"/>
        </w:rPr>
        <w:t>s</w:t>
      </w:r>
      <w:r w:rsidRPr="00496E5F">
        <w:rPr>
          <w:rFonts w:cs="Arial"/>
          <w:szCs w:val="24"/>
          <w:lang w:val="en-ZA" w:eastAsia="en-ZA"/>
        </w:rPr>
        <w:t xml:space="preserve"> </w:t>
      </w:r>
      <w:r>
        <w:rPr>
          <w:rFonts w:cs="Arial"/>
          <w:szCs w:val="24"/>
          <w:lang w:val="en-ZA" w:eastAsia="en-ZA"/>
        </w:rPr>
        <w:t>of Josman J and Willis J</w:t>
      </w:r>
      <w:r w:rsidRPr="00496E5F">
        <w:rPr>
          <w:rFonts w:cs="Arial"/>
          <w:szCs w:val="24"/>
          <w:lang w:val="en-ZA" w:eastAsia="en-ZA"/>
        </w:rPr>
        <w:t xml:space="preserve">, being mindful of the submissions made by </w:t>
      </w:r>
      <w:r>
        <w:rPr>
          <w:rFonts w:cs="Arial"/>
          <w:szCs w:val="24"/>
          <w:lang w:val="en-ZA" w:eastAsia="en-ZA"/>
        </w:rPr>
        <w:t xml:space="preserve">Standard Bank </w:t>
      </w:r>
      <w:r w:rsidRPr="00496E5F">
        <w:rPr>
          <w:rFonts w:cs="Arial"/>
          <w:szCs w:val="24"/>
          <w:lang w:val="en-ZA" w:eastAsia="en-ZA"/>
        </w:rPr>
        <w:t>in respect thereof</w:t>
      </w:r>
      <w:r w:rsidR="00CC6DE9">
        <w:rPr>
          <w:rFonts w:cs="Arial"/>
          <w:szCs w:val="24"/>
          <w:lang w:val="en-ZA" w:eastAsia="en-ZA"/>
        </w:rPr>
        <w:t>,</w:t>
      </w:r>
      <w:r w:rsidRPr="00496E5F">
        <w:rPr>
          <w:rFonts w:cs="Arial"/>
          <w:szCs w:val="24"/>
          <w:lang w:val="en-ZA" w:eastAsia="en-ZA"/>
        </w:rPr>
        <w:t xml:space="preserve"> and that set out above. I </w:t>
      </w:r>
      <w:r w:rsidR="007A34B1">
        <w:rPr>
          <w:rFonts w:cs="Arial"/>
          <w:szCs w:val="24"/>
          <w:lang w:val="en-ZA" w:eastAsia="en-ZA"/>
        </w:rPr>
        <w:t>consider myself bound by these judgments,</w:t>
      </w:r>
      <w:r w:rsidRPr="00496E5F">
        <w:rPr>
          <w:rFonts w:cs="Arial"/>
          <w:szCs w:val="24"/>
          <w:lang w:val="en-ZA" w:eastAsia="en-ZA"/>
        </w:rPr>
        <w:t xml:space="preserve"> and I see no reason to deviate therefrom.</w:t>
      </w:r>
    </w:p>
    <w:p w14:paraId="058B9765" w14:textId="77777777" w:rsidR="0041044C" w:rsidRDefault="0041044C" w:rsidP="00BC3814">
      <w:pPr>
        <w:widowControl/>
        <w:autoSpaceDE/>
        <w:autoSpaceDN/>
        <w:spacing w:line="480" w:lineRule="auto"/>
        <w:ind w:left="720" w:hanging="720"/>
        <w:jc w:val="both"/>
        <w:rPr>
          <w:rFonts w:cs="Arial"/>
          <w:szCs w:val="24"/>
          <w:lang w:val="en-ZA" w:eastAsia="en-ZA"/>
        </w:rPr>
      </w:pPr>
    </w:p>
    <w:p w14:paraId="2692E11B" w14:textId="2AF3B3C9" w:rsidR="0041044C" w:rsidRDefault="0041044C" w:rsidP="00BC3814">
      <w:pPr>
        <w:widowControl/>
        <w:autoSpaceDE/>
        <w:autoSpaceDN/>
        <w:spacing w:line="480" w:lineRule="auto"/>
        <w:ind w:left="720" w:hanging="720"/>
        <w:jc w:val="both"/>
        <w:rPr>
          <w:rFonts w:cs="Arial"/>
          <w:szCs w:val="24"/>
          <w:lang w:val="en-ZA" w:eastAsia="en-ZA"/>
        </w:rPr>
      </w:pPr>
      <w:r>
        <w:rPr>
          <w:rFonts w:cs="Arial"/>
          <w:szCs w:val="24"/>
          <w:lang w:val="en-ZA" w:eastAsia="en-ZA"/>
        </w:rPr>
        <w:t>[95]</w:t>
      </w:r>
      <w:r>
        <w:rPr>
          <w:rFonts w:cs="Arial"/>
          <w:szCs w:val="24"/>
          <w:lang w:val="en-ZA" w:eastAsia="en-ZA"/>
        </w:rPr>
        <w:tab/>
      </w:r>
      <w:r w:rsidR="006D671A">
        <w:rPr>
          <w:rFonts w:cs="Arial"/>
          <w:szCs w:val="24"/>
          <w:lang w:val="en-ZA" w:eastAsia="en-ZA"/>
        </w:rPr>
        <w:t xml:space="preserve">The provisions of Rule 21 entitle any party to proceedings to direct a request for further particulars to any other party to those proceedings. The provisions of Rule 21 therefore find application to Standard Bank who views itself as a non-partisan litigant. </w:t>
      </w:r>
    </w:p>
    <w:p w14:paraId="5D54FC0A" w14:textId="77777777" w:rsidR="006D671A" w:rsidRDefault="006D671A" w:rsidP="0041044C">
      <w:pPr>
        <w:widowControl/>
        <w:autoSpaceDE/>
        <w:autoSpaceDN/>
        <w:spacing w:line="480" w:lineRule="auto"/>
        <w:jc w:val="both"/>
        <w:rPr>
          <w:rFonts w:cs="Arial"/>
          <w:szCs w:val="24"/>
          <w:lang w:val="en-ZA" w:eastAsia="en-ZA"/>
        </w:rPr>
      </w:pPr>
    </w:p>
    <w:p w14:paraId="46AFF860" w14:textId="6165B8BF" w:rsidR="001461A6" w:rsidRDefault="001461A6" w:rsidP="001461A6">
      <w:pPr>
        <w:widowControl/>
        <w:autoSpaceDE/>
        <w:autoSpaceDN/>
        <w:spacing w:line="480" w:lineRule="auto"/>
        <w:jc w:val="both"/>
        <w:rPr>
          <w:rFonts w:cs="Arial"/>
          <w:szCs w:val="24"/>
          <w:lang w:val="en-ZA" w:eastAsia="en-ZA"/>
        </w:rPr>
      </w:pPr>
      <w:r w:rsidRPr="001461A6">
        <w:rPr>
          <w:rFonts w:cs="Arial"/>
          <w:i/>
          <w:iCs/>
          <w:szCs w:val="24"/>
          <w:lang w:val="en-ZA" w:eastAsia="en-ZA"/>
        </w:rPr>
        <w:t>Is Standard Bank’s position akin to that of a defendant who has deliver a bare denial plea</w:t>
      </w:r>
      <w:r>
        <w:rPr>
          <w:rFonts w:cs="Arial"/>
          <w:szCs w:val="24"/>
          <w:lang w:val="en-ZA" w:eastAsia="en-ZA"/>
        </w:rPr>
        <w:t>?</w:t>
      </w:r>
    </w:p>
    <w:p w14:paraId="090D62C6" w14:textId="77777777" w:rsidR="006E46CC" w:rsidRDefault="006E46CC" w:rsidP="001461A6">
      <w:pPr>
        <w:widowControl/>
        <w:autoSpaceDE/>
        <w:autoSpaceDN/>
        <w:spacing w:line="480" w:lineRule="auto"/>
        <w:jc w:val="both"/>
        <w:rPr>
          <w:rFonts w:cs="Arial"/>
          <w:szCs w:val="24"/>
          <w:lang w:val="en-ZA" w:eastAsia="en-ZA"/>
        </w:rPr>
      </w:pPr>
    </w:p>
    <w:p w14:paraId="3E322B9D" w14:textId="5861CDFF" w:rsidR="00246777" w:rsidRPr="00DC1DA0" w:rsidRDefault="00246777" w:rsidP="00DC1DA0">
      <w:pPr>
        <w:widowControl/>
        <w:autoSpaceDE/>
        <w:autoSpaceDN/>
        <w:spacing w:line="480" w:lineRule="auto"/>
        <w:ind w:left="720" w:hanging="720"/>
        <w:jc w:val="both"/>
        <w:rPr>
          <w:rFonts w:cs="Arial"/>
          <w:szCs w:val="24"/>
          <w:lang w:val="en-ZA" w:eastAsia="en-ZA"/>
        </w:rPr>
      </w:pPr>
      <w:r>
        <w:rPr>
          <w:rFonts w:cs="Arial"/>
          <w:szCs w:val="24"/>
          <w:lang w:val="en-ZA" w:eastAsia="en-ZA"/>
        </w:rPr>
        <w:t>[9</w:t>
      </w:r>
      <w:r w:rsidR="00420B63">
        <w:rPr>
          <w:rFonts w:cs="Arial"/>
          <w:szCs w:val="24"/>
          <w:lang w:val="en-ZA" w:eastAsia="en-ZA"/>
        </w:rPr>
        <w:t>6</w:t>
      </w:r>
      <w:r>
        <w:rPr>
          <w:rFonts w:cs="Arial"/>
          <w:szCs w:val="24"/>
          <w:lang w:val="en-ZA" w:eastAsia="en-ZA"/>
        </w:rPr>
        <w:t>]</w:t>
      </w:r>
      <w:r>
        <w:rPr>
          <w:rFonts w:cs="Arial"/>
          <w:szCs w:val="24"/>
          <w:lang w:val="en-ZA" w:eastAsia="en-ZA"/>
        </w:rPr>
        <w:tab/>
      </w:r>
      <w:r w:rsidR="001D3AE3">
        <w:rPr>
          <w:rFonts w:cs="Arial"/>
          <w:szCs w:val="24"/>
          <w:lang w:val="en-ZA" w:eastAsia="en-ZA"/>
        </w:rPr>
        <w:t>In principle, a party cannot be required to give particulars in relation to a mere denial, in other words, where a party has denied an allegation, such a party cannot be required to give particulars of any aspect it has placed in issue by the denial.</w:t>
      </w:r>
      <w:r w:rsidR="001D3AE3">
        <w:rPr>
          <w:rStyle w:val="FootnoteReference"/>
          <w:rFonts w:cs="Arial"/>
          <w:szCs w:val="24"/>
          <w:lang w:val="en-ZA" w:eastAsia="en-ZA"/>
        </w:rPr>
        <w:footnoteReference w:id="13"/>
      </w:r>
      <w:r w:rsidR="001D3AE3">
        <w:rPr>
          <w:rFonts w:cs="Arial"/>
          <w:szCs w:val="24"/>
          <w:lang w:val="en-ZA" w:eastAsia="en-ZA"/>
        </w:rPr>
        <w:t xml:space="preserve"> </w:t>
      </w:r>
    </w:p>
    <w:p w14:paraId="5A915641" w14:textId="6EFE2CA5" w:rsidR="005859CC" w:rsidRDefault="005859CC" w:rsidP="005859CC">
      <w:pPr>
        <w:spacing w:line="480" w:lineRule="auto"/>
        <w:ind w:left="720" w:hanging="720"/>
        <w:jc w:val="both"/>
        <w:rPr>
          <w:rFonts w:cs="Arial"/>
          <w:szCs w:val="24"/>
        </w:rPr>
      </w:pPr>
    </w:p>
    <w:p w14:paraId="000E42BF" w14:textId="1C9C4597" w:rsidR="006E46CC" w:rsidRDefault="006E46CC" w:rsidP="006E46CC">
      <w:pPr>
        <w:spacing w:line="480" w:lineRule="auto"/>
        <w:ind w:left="720" w:hanging="720"/>
        <w:jc w:val="both"/>
        <w:rPr>
          <w:rFonts w:cs="Arial"/>
          <w:szCs w:val="24"/>
          <w:lang w:val="en-ZA"/>
        </w:rPr>
      </w:pPr>
      <w:r>
        <w:rPr>
          <w:rFonts w:cs="Arial"/>
          <w:szCs w:val="24"/>
          <w:lang w:val="en-ZA"/>
        </w:rPr>
        <w:t>[9</w:t>
      </w:r>
      <w:r w:rsidR="00420B63">
        <w:rPr>
          <w:rFonts w:cs="Arial"/>
          <w:szCs w:val="24"/>
          <w:lang w:val="en-ZA"/>
        </w:rPr>
        <w:t>7</w:t>
      </w:r>
      <w:r>
        <w:rPr>
          <w:rFonts w:cs="Arial"/>
          <w:szCs w:val="24"/>
          <w:lang w:val="en-ZA"/>
        </w:rPr>
        <w:t>]</w:t>
      </w:r>
      <w:r>
        <w:rPr>
          <w:rFonts w:cs="Arial"/>
          <w:szCs w:val="24"/>
          <w:lang w:val="en-ZA"/>
        </w:rPr>
        <w:tab/>
        <w:t xml:space="preserve">It may however be that when a party denies an averment, such a denial may imply a positive averment. In such a case, further particulars may be sought in relation to thereto.  </w:t>
      </w:r>
    </w:p>
    <w:p w14:paraId="3E235AA6" w14:textId="77777777" w:rsidR="006E46CC" w:rsidRDefault="006E46CC" w:rsidP="006E46CC">
      <w:pPr>
        <w:spacing w:line="480" w:lineRule="auto"/>
        <w:ind w:left="720" w:hanging="720"/>
        <w:jc w:val="both"/>
        <w:rPr>
          <w:rFonts w:cs="Arial"/>
          <w:szCs w:val="24"/>
          <w:lang w:val="en-ZA"/>
        </w:rPr>
      </w:pPr>
    </w:p>
    <w:p w14:paraId="07E3C416" w14:textId="3A59EC70" w:rsidR="00B531C8" w:rsidRDefault="006E46CC" w:rsidP="00FA2158">
      <w:pPr>
        <w:spacing w:line="480" w:lineRule="auto"/>
        <w:ind w:left="720" w:hanging="720"/>
        <w:jc w:val="both"/>
        <w:rPr>
          <w:rFonts w:cs="Arial"/>
          <w:szCs w:val="24"/>
          <w:lang w:val="en-ZA"/>
        </w:rPr>
      </w:pPr>
      <w:r>
        <w:rPr>
          <w:rFonts w:cs="Arial"/>
          <w:szCs w:val="24"/>
          <w:lang w:val="en-ZA"/>
        </w:rPr>
        <w:lastRenderedPageBreak/>
        <w:t>[</w:t>
      </w:r>
      <w:r w:rsidR="00B531C8">
        <w:rPr>
          <w:rFonts w:cs="Arial"/>
          <w:szCs w:val="24"/>
          <w:lang w:val="en-ZA"/>
        </w:rPr>
        <w:t>9</w:t>
      </w:r>
      <w:r w:rsidR="00420B63">
        <w:rPr>
          <w:rFonts w:cs="Arial"/>
          <w:szCs w:val="24"/>
          <w:lang w:val="en-ZA"/>
        </w:rPr>
        <w:t>8</w:t>
      </w:r>
      <w:r>
        <w:rPr>
          <w:rFonts w:cs="Arial"/>
          <w:szCs w:val="24"/>
          <w:lang w:val="en-ZA"/>
        </w:rPr>
        <w:t>]</w:t>
      </w:r>
      <w:r>
        <w:rPr>
          <w:rFonts w:cs="Arial"/>
          <w:szCs w:val="24"/>
          <w:lang w:val="en-ZA"/>
        </w:rPr>
        <w:tab/>
      </w:r>
      <w:r w:rsidR="00B531C8">
        <w:rPr>
          <w:rFonts w:cs="Arial"/>
          <w:szCs w:val="24"/>
          <w:lang w:val="en-ZA"/>
        </w:rPr>
        <w:t xml:space="preserve">Standard Bank argues that its decision not to file a plea places it in a position akin to that of a defendant who has filed a bare denial plea. It further argues that Ad Trade requests further particulars from it in relation to allegations made by other parties. </w:t>
      </w:r>
      <w:r w:rsidR="00D56C7C">
        <w:rPr>
          <w:rFonts w:cs="Arial"/>
          <w:szCs w:val="24"/>
          <w:lang w:val="en-ZA"/>
        </w:rPr>
        <w:t>This, in my view</w:t>
      </w:r>
      <w:r w:rsidR="00420B63">
        <w:rPr>
          <w:rFonts w:cs="Arial"/>
          <w:szCs w:val="24"/>
          <w:lang w:val="en-ZA"/>
        </w:rPr>
        <w:t xml:space="preserve"> and having found that Rule 21 applies to all parties to litigation,</w:t>
      </w:r>
      <w:r w:rsidR="00D56C7C">
        <w:rPr>
          <w:rFonts w:cs="Arial"/>
          <w:szCs w:val="24"/>
          <w:lang w:val="en-ZA"/>
        </w:rPr>
        <w:t xml:space="preserve"> is permitted when the party from whom the particulars are sought is able to provide such particulars, and provided that such particulars are strictly necessary for trial preparation.</w:t>
      </w:r>
    </w:p>
    <w:p w14:paraId="32F00351" w14:textId="77777777" w:rsidR="00B531C8" w:rsidRDefault="00B531C8" w:rsidP="006E46CC">
      <w:pPr>
        <w:spacing w:line="480" w:lineRule="auto"/>
        <w:ind w:left="720" w:hanging="720"/>
        <w:jc w:val="both"/>
        <w:rPr>
          <w:rFonts w:cs="Arial"/>
          <w:szCs w:val="24"/>
          <w:lang w:val="en-ZA"/>
        </w:rPr>
      </w:pPr>
    </w:p>
    <w:p w14:paraId="1620295A" w14:textId="20856CB6" w:rsidR="00B531C8" w:rsidRDefault="00B531C8" w:rsidP="006E46CC">
      <w:pPr>
        <w:spacing w:line="480" w:lineRule="auto"/>
        <w:ind w:left="720" w:hanging="720"/>
        <w:jc w:val="both"/>
        <w:rPr>
          <w:rFonts w:cs="Arial"/>
          <w:szCs w:val="24"/>
          <w:lang w:val="en-ZA"/>
        </w:rPr>
      </w:pPr>
      <w:r>
        <w:rPr>
          <w:rFonts w:cs="Arial"/>
          <w:szCs w:val="24"/>
          <w:lang w:val="en-ZA"/>
        </w:rPr>
        <w:t>[9</w:t>
      </w:r>
      <w:r w:rsidR="00420B63">
        <w:rPr>
          <w:rFonts w:cs="Arial"/>
          <w:szCs w:val="24"/>
          <w:lang w:val="en-ZA"/>
        </w:rPr>
        <w:t>9</w:t>
      </w:r>
      <w:r>
        <w:rPr>
          <w:rFonts w:cs="Arial"/>
          <w:szCs w:val="24"/>
          <w:lang w:val="en-ZA"/>
        </w:rPr>
        <w:t>]</w:t>
      </w:r>
      <w:r>
        <w:rPr>
          <w:rFonts w:cs="Arial"/>
          <w:szCs w:val="24"/>
          <w:lang w:val="en-ZA"/>
        </w:rPr>
        <w:tab/>
      </w:r>
      <w:r w:rsidR="00927A1E" w:rsidRPr="00927A1E">
        <w:rPr>
          <w:rFonts w:cs="Arial"/>
          <w:szCs w:val="24"/>
          <w:lang w:val="en-ZA"/>
        </w:rPr>
        <w:t>A denial is the express contradiction of an allegation of fact in the opponent’s pleading</w:t>
      </w:r>
      <w:r w:rsidR="00927A1E">
        <w:rPr>
          <w:rFonts w:cs="Arial"/>
          <w:szCs w:val="24"/>
          <w:lang w:val="en-ZA"/>
        </w:rPr>
        <w:t xml:space="preserve">. Standard Bank has not delivered a plea and can therefore not be said to have placed any of the averments made in the particulars of claim in issue. </w:t>
      </w:r>
      <w:r w:rsidR="00042994">
        <w:rPr>
          <w:rFonts w:cs="Arial"/>
          <w:szCs w:val="24"/>
          <w:lang w:val="en-ZA"/>
        </w:rPr>
        <w:t xml:space="preserve">In circumstances where a denial is not clear, a court may hold that certain facts were not put in issue. </w:t>
      </w:r>
    </w:p>
    <w:p w14:paraId="6D53B477" w14:textId="77777777" w:rsidR="00927A1E" w:rsidRDefault="00927A1E" w:rsidP="006E46CC">
      <w:pPr>
        <w:spacing w:line="480" w:lineRule="auto"/>
        <w:ind w:left="720" w:hanging="720"/>
        <w:jc w:val="both"/>
        <w:rPr>
          <w:rFonts w:cs="Arial"/>
          <w:szCs w:val="24"/>
          <w:lang w:val="en-ZA"/>
        </w:rPr>
      </w:pPr>
    </w:p>
    <w:p w14:paraId="6E37EF47" w14:textId="1AF457DB" w:rsidR="00042994" w:rsidRDefault="00927A1E" w:rsidP="00042994">
      <w:pPr>
        <w:spacing w:line="480" w:lineRule="auto"/>
        <w:ind w:left="720" w:hanging="720"/>
        <w:jc w:val="both"/>
        <w:rPr>
          <w:rFonts w:cs="Arial"/>
          <w:szCs w:val="24"/>
          <w:lang w:val="en-ZA"/>
        </w:rPr>
      </w:pPr>
      <w:r>
        <w:rPr>
          <w:rFonts w:cs="Arial"/>
          <w:szCs w:val="24"/>
          <w:lang w:val="en-ZA"/>
        </w:rPr>
        <w:t>[</w:t>
      </w:r>
      <w:r w:rsidR="00420B63">
        <w:rPr>
          <w:rFonts w:cs="Arial"/>
          <w:szCs w:val="24"/>
          <w:lang w:val="en-ZA"/>
        </w:rPr>
        <w:t>100</w:t>
      </w:r>
      <w:r>
        <w:rPr>
          <w:rFonts w:cs="Arial"/>
          <w:szCs w:val="24"/>
          <w:lang w:val="en-ZA"/>
        </w:rPr>
        <w:t>]</w:t>
      </w:r>
      <w:r>
        <w:rPr>
          <w:rFonts w:cs="Arial"/>
          <w:szCs w:val="24"/>
          <w:lang w:val="en-ZA"/>
        </w:rPr>
        <w:tab/>
        <w:t xml:space="preserve">In circumstances where Standard Bank has not placed any of Ad Trade’s averments in issue, Standard Bank cannot argue that is </w:t>
      </w:r>
      <w:r w:rsidR="00B14DDA">
        <w:rPr>
          <w:rFonts w:cs="Arial"/>
          <w:szCs w:val="24"/>
          <w:lang w:val="en-ZA"/>
        </w:rPr>
        <w:t>excused</w:t>
      </w:r>
      <w:r>
        <w:rPr>
          <w:rFonts w:cs="Arial"/>
          <w:szCs w:val="24"/>
          <w:lang w:val="en-ZA"/>
        </w:rPr>
        <w:t xml:space="preserve"> from giving further particular</w:t>
      </w:r>
      <w:r w:rsidR="00B14DDA">
        <w:rPr>
          <w:rFonts w:cs="Arial"/>
          <w:szCs w:val="24"/>
          <w:lang w:val="en-ZA"/>
        </w:rPr>
        <w:t xml:space="preserve">s in respect of those averments. </w:t>
      </w:r>
      <w:r w:rsidR="00042994">
        <w:rPr>
          <w:rFonts w:cs="Arial"/>
          <w:szCs w:val="24"/>
          <w:lang w:val="en-ZA"/>
        </w:rPr>
        <w:t>This</w:t>
      </w:r>
      <w:r w:rsidR="00420B63">
        <w:rPr>
          <w:rFonts w:cs="Arial"/>
          <w:szCs w:val="24"/>
          <w:lang w:val="en-ZA"/>
        </w:rPr>
        <w:t xml:space="preserve"> is</w:t>
      </w:r>
      <w:r w:rsidR="00042994">
        <w:rPr>
          <w:rFonts w:cs="Arial"/>
          <w:szCs w:val="24"/>
          <w:lang w:val="en-ZA"/>
        </w:rPr>
        <w:t xml:space="preserve"> so especially in circumstances where Standard Bank has adhered to Ad Trade’s request to deliver a discovery affidavit and has responded to Ad Trade’s request for further particulars, albeit insufficiently according to Ad Trade. </w:t>
      </w:r>
    </w:p>
    <w:p w14:paraId="5D7FDB5E" w14:textId="77777777" w:rsidR="00B14DDA" w:rsidRDefault="00B14DDA" w:rsidP="006E46CC">
      <w:pPr>
        <w:spacing w:line="480" w:lineRule="auto"/>
        <w:ind w:left="720" w:hanging="720"/>
        <w:jc w:val="both"/>
        <w:rPr>
          <w:rFonts w:cs="Arial"/>
          <w:szCs w:val="24"/>
          <w:lang w:val="en-ZA"/>
        </w:rPr>
      </w:pPr>
    </w:p>
    <w:p w14:paraId="514B0E7B" w14:textId="471E8638" w:rsidR="0047511A" w:rsidRDefault="00B14DDA" w:rsidP="006E46CC">
      <w:pPr>
        <w:spacing w:line="480" w:lineRule="auto"/>
        <w:ind w:left="720" w:hanging="720"/>
        <w:jc w:val="both"/>
        <w:rPr>
          <w:rFonts w:cs="Arial"/>
          <w:szCs w:val="24"/>
          <w:lang w:val="en-ZA"/>
        </w:rPr>
      </w:pPr>
      <w:r>
        <w:rPr>
          <w:rFonts w:cs="Arial"/>
          <w:szCs w:val="24"/>
          <w:lang w:val="en-ZA"/>
        </w:rPr>
        <w:t>[10</w:t>
      </w:r>
      <w:r w:rsidR="00420B63">
        <w:rPr>
          <w:rFonts w:cs="Arial"/>
          <w:szCs w:val="24"/>
          <w:lang w:val="en-ZA"/>
        </w:rPr>
        <w:t>1</w:t>
      </w:r>
      <w:r>
        <w:rPr>
          <w:rFonts w:cs="Arial"/>
          <w:szCs w:val="24"/>
          <w:lang w:val="en-ZA"/>
        </w:rPr>
        <w:t>]</w:t>
      </w:r>
      <w:r w:rsidR="00313A40">
        <w:rPr>
          <w:rFonts w:cs="Arial"/>
          <w:szCs w:val="24"/>
          <w:lang w:val="en-ZA"/>
        </w:rPr>
        <w:tab/>
      </w:r>
      <w:r w:rsidR="00042994">
        <w:rPr>
          <w:rFonts w:cs="Arial"/>
          <w:szCs w:val="24"/>
          <w:lang w:val="en-ZA"/>
        </w:rPr>
        <w:t xml:space="preserve">Standard Bank, in responding to Ad Trade’s request for further particulars, did </w:t>
      </w:r>
      <w:r w:rsidR="00147D09">
        <w:rPr>
          <w:rFonts w:cs="Arial"/>
          <w:szCs w:val="24"/>
          <w:lang w:val="en-ZA"/>
        </w:rPr>
        <w:t xml:space="preserve">not </w:t>
      </w:r>
      <w:r w:rsidR="00042994">
        <w:rPr>
          <w:rFonts w:cs="Arial"/>
          <w:szCs w:val="24"/>
          <w:lang w:val="en-ZA"/>
        </w:rPr>
        <w:t>deny that Ad Trade was entitled to direct a request for further particulars to it</w:t>
      </w:r>
      <w:r w:rsidR="0047511A">
        <w:rPr>
          <w:rFonts w:cs="Arial"/>
          <w:szCs w:val="24"/>
          <w:lang w:val="en-ZA"/>
        </w:rPr>
        <w:t xml:space="preserve"> in view of its election not to file a plea and that it therefore made no allegations in respect of which Ad Trade could direct such a request for further particulars</w:t>
      </w:r>
      <w:r w:rsidR="00420B63">
        <w:rPr>
          <w:rFonts w:cs="Arial"/>
          <w:szCs w:val="24"/>
          <w:lang w:val="en-ZA"/>
        </w:rPr>
        <w:t xml:space="preserve"> to it</w:t>
      </w:r>
      <w:r w:rsidR="0047511A">
        <w:rPr>
          <w:rFonts w:cs="Arial"/>
          <w:szCs w:val="24"/>
          <w:lang w:val="en-ZA"/>
        </w:rPr>
        <w:t xml:space="preserve">. </w:t>
      </w:r>
      <w:r w:rsidR="001216D7">
        <w:rPr>
          <w:rFonts w:cs="Arial"/>
          <w:szCs w:val="24"/>
          <w:lang w:val="en-ZA"/>
        </w:rPr>
        <w:t xml:space="preserve">This was only raised by Standard Bank in its answering affidavit in the application to compel </w:t>
      </w:r>
      <w:r w:rsidR="001216D7">
        <w:rPr>
          <w:rFonts w:cs="Arial"/>
          <w:szCs w:val="24"/>
          <w:lang w:val="en-ZA"/>
        </w:rPr>
        <w:lastRenderedPageBreak/>
        <w:t xml:space="preserve">it to deliver further particulars. </w:t>
      </w:r>
    </w:p>
    <w:p w14:paraId="6DCAFB20" w14:textId="0173C4A1" w:rsidR="00042994" w:rsidRDefault="0047511A" w:rsidP="006E46CC">
      <w:pPr>
        <w:spacing w:line="480" w:lineRule="auto"/>
        <w:ind w:left="720" w:hanging="720"/>
        <w:jc w:val="both"/>
        <w:rPr>
          <w:rFonts w:cs="Arial"/>
          <w:szCs w:val="24"/>
          <w:lang w:val="en-ZA"/>
        </w:rPr>
      </w:pPr>
      <w:r>
        <w:rPr>
          <w:rFonts w:cs="Arial"/>
          <w:szCs w:val="24"/>
          <w:lang w:val="en-ZA"/>
        </w:rPr>
        <w:t xml:space="preserve"> </w:t>
      </w:r>
    </w:p>
    <w:p w14:paraId="5713CD90" w14:textId="22D154FC" w:rsidR="00147D09" w:rsidRDefault="00147D09" w:rsidP="00147D09">
      <w:pPr>
        <w:spacing w:line="480" w:lineRule="auto"/>
        <w:ind w:left="720" w:hanging="720"/>
        <w:jc w:val="both"/>
        <w:rPr>
          <w:rFonts w:cs="Arial"/>
          <w:szCs w:val="24"/>
          <w:lang w:val="en-ZA"/>
        </w:rPr>
      </w:pPr>
      <w:r>
        <w:rPr>
          <w:rFonts w:cs="Arial"/>
          <w:szCs w:val="24"/>
          <w:lang w:val="en-ZA"/>
        </w:rPr>
        <w:t>[10</w:t>
      </w:r>
      <w:r w:rsidR="00420B63">
        <w:rPr>
          <w:rFonts w:cs="Arial"/>
          <w:szCs w:val="24"/>
          <w:lang w:val="en-ZA"/>
        </w:rPr>
        <w:t>2</w:t>
      </w:r>
      <w:r>
        <w:rPr>
          <w:rFonts w:cs="Arial"/>
          <w:szCs w:val="24"/>
          <w:lang w:val="en-ZA"/>
        </w:rPr>
        <w:t>]</w:t>
      </w:r>
      <w:r>
        <w:rPr>
          <w:rFonts w:cs="Arial"/>
          <w:szCs w:val="24"/>
          <w:lang w:val="en-ZA"/>
        </w:rPr>
        <w:tab/>
        <w:t>In considering Standard Bank’s discovery affidavit</w:t>
      </w:r>
      <w:r w:rsidR="001216D7">
        <w:rPr>
          <w:rFonts w:cs="Arial"/>
          <w:szCs w:val="24"/>
          <w:lang w:val="en-ZA"/>
        </w:rPr>
        <w:t xml:space="preserve"> and Standard Bank’s involvement in the main action,</w:t>
      </w:r>
      <w:r>
        <w:rPr>
          <w:rFonts w:cs="Arial"/>
          <w:szCs w:val="24"/>
          <w:lang w:val="en-ZA"/>
        </w:rPr>
        <w:t xml:space="preserve"> it disclosed transaction reports, certificates of balance and a list of authorised signatories to Ad Trade. </w:t>
      </w:r>
    </w:p>
    <w:p w14:paraId="042C4511" w14:textId="77777777" w:rsidR="00147D09" w:rsidRDefault="00147D09" w:rsidP="006E46CC">
      <w:pPr>
        <w:spacing w:line="480" w:lineRule="auto"/>
        <w:ind w:left="720" w:hanging="720"/>
        <w:jc w:val="both"/>
        <w:rPr>
          <w:rFonts w:cs="Arial"/>
          <w:szCs w:val="24"/>
          <w:lang w:val="en-ZA"/>
        </w:rPr>
      </w:pPr>
    </w:p>
    <w:p w14:paraId="4B00BD43" w14:textId="0A854329" w:rsidR="004D4EB3" w:rsidRDefault="00147D09" w:rsidP="006E46CC">
      <w:pPr>
        <w:spacing w:line="480" w:lineRule="auto"/>
        <w:ind w:left="720" w:hanging="720"/>
        <w:jc w:val="both"/>
        <w:rPr>
          <w:rFonts w:cs="Arial"/>
          <w:szCs w:val="24"/>
          <w:lang w:val="en-ZA"/>
        </w:rPr>
      </w:pPr>
      <w:r>
        <w:rPr>
          <w:rFonts w:cs="Arial"/>
          <w:szCs w:val="24"/>
          <w:lang w:val="en-ZA"/>
        </w:rPr>
        <w:t>[10</w:t>
      </w:r>
      <w:r w:rsidR="00420B63">
        <w:rPr>
          <w:rFonts w:cs="Arial"/>
          <w:szCs w:val="24"/>
          <w:lang w:val="en-ZA"/>
        </w:rPr>
        <w:t>3</w:t>
      </w:r>
      <w:r>
        <w:rPr>
          <w:rFonts w:cs="Arial"/>
          <w:szCs w:val="24"/>
          <w:lang w:val="en-ZA"/>
        </w:rPr>
        <w:t>]</w:t>
      </w:r>
      <w:r>
        <w:rPr>
          <w:rFonts w:cs="Arial"/>
          <w:szCs w:val="24"/>
          <w:lang w:val="en-ZA"/>
        </w:rPr>
        <w:tab/>
        <w:t>Standard Bank</w:t>
      </w:r>
      <w:r w:rsidR="004D4EB3">
        <w:rPr>
          <w:rFonts w:cs="Arial"/>
          <w:szCs w:val="24"/>
          <w:lang w:val="en-ZA"/>
        </w:rPr>
        <w:t xml:space="preserve">, although it </w:t>
      </w:r>
      <w:r>
        <w:rPr>
          <w:rFonts w:cs="Arial"/>
          <w:szCs w:val="24"/>
          <w:lang w:val="en-ZA"/>
        </w:rPr>
        <w:t xml:space="preserve">has to a limited extent participated in the main action, </w:t>
      </w:r>
      <w:r w:rsidR="004D4EB3">
        <w:rPr>
          <w:rFonts w:cs="Arial"/>
          <w:szCs w:val="24"/>
          <w:lang w:val="en-ZA"/>
        </w:rPr>
        <w:t>i</w:t>
      </w:r>
      <w:r w:rsidR="00BC739B">
        <w:rPr>
          <w:rFonts w:cs="Arial"/>
          <w:szCs w:val="24"/>
          <w:lang w:val="en-ZA"/>
        </w:rPr>
        <w:t>s</w:t>
      </w:r>
      <w:r w:rsidR="004D4EB3">
        <w:rPr>
          <w:rFonts w:cs="Arial"/>
          <w:szCs w:val="24"/>
          <w:lang w:val="en-ZA"/>
        </w:rPr>
        <w:t xml:space="preserve"> not an adversary of Ad Trade in the main action. It has willingly participated in the process of discovery and delivered a response to</w:t>
      </w:r>
      <w:r>
        <w:rPr>
          <w:rFonts w:cs="Arial"/>
          <w:szCs w:val="24"/>
          <w:lang w:val="en-ZA"/>
        </w:rPr>
        <w:t xml:space="preserve"> Ad Trade</w:t>
      </w:r>
      <w:r w:rsidR="004D4EB3">
        <w:rPr>
          <w:rFonts w:cs="Arial"/>
          <w:szCs w:val="24"/>
          <w:lang w:val="en-ZA"/>
        </w:rPr>
        <w:t xml:space="preserve">’s request for further particulars. </w:t>
      </w:r>
    </w:p>
    <w:p w14:paraId="4C765712" w14:textId="77777777" w:rsidR="004D4EB3" w:rsidRDefault="004D4EB3" w:rsidP="006E46CC">
      <w:pPr>
        <w:spacing w:line="480" w:lineRule="auto"/>
        <w:ind w:left="720" w:hanging="720"/>
        <w:jc w:val="both"/>
        <w:rPr>
          <w:rFonts w:cs="Arial"/>
          <w:szCs w:val="24"/>
          <w:lang w:val="en-ZA"/>
        </w:rPr>
      </w:pPr>
    </w:p>
    <w:p w14:paraId="09F97FC9" w14:textId="03A9804B" w:rsidR="00E767A4" w:rsidRDefault="004D4EB3" w:rsidP="009C1D23">
      <w:pPr>
        <w:spacing w:line="480" w:lineRule="auto"/>
        <w:ind w:left="720" w:hanging="720"/>
        <w:jc w:val="both"/>
        <w:rPr>
          <w:rFonts w:cs="Arial"/>
          <w:szCs w:val="24"/>
          <w:lang w:val="en-ZA"/>
        </w:rPr>
      </w:pPr>
      <w:r>
        <w:rPr>
          <w:rFonts w:cs="Arial"/>
          <w:szCs w:val="24"/>
          <w:lang w:val="en-ZA"/>
        </w:rPr>
        <w:t>[10</w:t>
      </w:r>
      <w:r w:rsidR="00420B63">
        <w:rPr>
          <w:rFonts w:cs="Arial"/>
          <w:szCs w:val="24"/>
          <w:lang w:val="en-ZA"/>
        </w:rPr>
        <w:t>4</w:t>
      </w:r>
      <w:r>
        <w:rPr>
          <w:rFonts w:cs="Arial"/>
          <w:szCs w:val="24"/>
          <w:lang w:val="en-ZA"/>
        </w:rPr>
        <w:t>]</w:t>
      </w:r>
      <w:r w:rsidR="00F473A2">
        <w:rPr>
          <w:rFonts w:cs="Arial"/>
          <w:szCs w:val="24"/>
          <w:lang w:val="en-ZA"/>
        </w:rPr>
        <w:tab/>
      </w:r>
      <w:r w:rsidR="00527E56">
        <w:rPr>
          <w:rFonts w:cs="Arial"/>
          <w:szCs w:val="24"/>
          <w:lang w:val="en-ZA"/>
        </w:rPr>
        <w:t xml:space="preserve">As stated above, the </w:t>
      </w:r>
      <w:r w:rsidR="00BC739B">
        <w:rPr>
          <w:rFonts w:cs="Arial"/>
          <w:szCs w:val="24"/>
          <w:lang w:val="en-ZA"/>
        </w:rPr>
        <w:t>provisions of Rule 21 are available to any party</w:t>
      </w:r>
      <w:r w:rsidR="00527E56">
        <w:rPr>
          <w:rFonts w:cs="Arial"/>
          <w:szCs w:val="24"/>
          <w:lang w:val="en-ZA"/>
        </w:rPr>
        <w:t xml:space="preserve"> to proceedings</w:t>
      </w:r>
      <w:r w:rsidR="00BC739B">
        <w:rPr>
          <w:rFonts w:cs="Arial"/>
          <w:szCs w:val="24"/>
          <w:lang w:val="en-ZA"/>
        </w:rPr>
        <w:t xml:space="preserve"> and does not expressly prohibit a party, such as Ad Trade, from requesting further particulars from a party </w:t>
      </w:r>
      <w:r w:rsidR="009B1972">
        <w:rPr>
          <w:rFonts w:cs="Arial"/>
          <w:szCs w:val="24"/>
          <w:lang w:val="en-ZA"/>
        </w:rPr>
        <w:t xml:space="preserve">such </w:t>
      </w:r>
      <w:r w:rsidR="00BC739B">
        <w:rPr>
          <w:rFonts w:cs="Arial"/>
          <w:szCs w:val="24"/>
          <w:lang w:val="en-ZA"/>
        </w:rPr>
        <w:t>as Standard Bank</w:t>
      </w:r>
      <w:r w:rsidR="009B1972">
        <w:rPr>
          <w:rFonts w:cs="Arial"/>
          <w:szCs w:val="24"/>
          <w:lang w:val="en-ZA"/>
        </w:rPr>
        <w:t xml:space="preserve">, who has not filed a plea but has elected to participate in the proceedings. </w:t>
      </w:r>
    </w:p>
    <w:p w14:paraId="75A369AC" w14:textId="77777777" w:rsidR="009B1972" w:rsidRDefault="009B1972" w:rsidP="009C1D23">
      <w:pPr>
        <w:spacing w:line="480" w:lineRule="auto"/>
        <w:ind w:left="720" w:hanging="720"/>
        <w:jc w:val="both"/>
        <w:rPr>
          <w:rFonts w:cs="Arial"/>
          <w:szCs w:val="24"/>
          <w:lang w:val="en-ZA"/>
        </w:rPr>
      </w:pPr>
    </w:p>
    <w:p w14:paraId="5C55D3E8" w14:textId="18AB68A2" w:rsidR="00E767A4" w:rsidRDefault="00BC739B" w:rsidP="00E767A4">
      <w:pPr>
        <w:spacing w:line="480" w:lineRule="auto"/>
        <w:ind w:left="720" w:hanging="720"/>
        <w:jc w:val="both"/>
        <w:rPr>
          <w:rFonts w:cs="Arial"/>
          <w:szCs w:val="24"/>
          <w:lang w:val="en-ZA"/>
        </w:rPr>
      </w:pPr>
      <w:r>
        <w:rPr>
          <w:rFonts w:cs="Arial"/>
          <w:szCs w:val="24"/>
          <w:lang w:val="en-ZA"/>
        </w:rPr>
        <w:t>[10</w:t>
      </w:r>
      <w:r w:rsidR="00420B63">
        <w:rPr>
          <w:rFonts w:cs="Arial"/>
          <w:szCs w:val="24"/>
          <w:lang w:val="en-ZA"/>
        </w:rPr>
        <w:t>5</w:t>
      </w:r>
      <w:r>
        <w:rPr>
          <w:rFonts w:cs="Arial"/>
          <w:szCs w:val="24"/>
          <w:lang w:val="en-ZA"/>
        </w:rPr>
        <w:t>]</w:t>
      </w:r>
      <w:r>
        <w:rPr>
          <w:rFonts w:cs="Arial"/>
          <w:szCs w:val="24"/>
          <w:lang w:val="en-ZA"/>
        </w:rPr>
        <w:tab/>
      </w:r>
      <w:r w:rsidR="00E767A4">
        <w:rPr>
          <w:rFonts w:cs="Arial"/>
          <w:szCs w:val="24"/>
          <w:lang w:val="en-ZA"/>
        </w:rPr>
        <w:t xml:space="preserve">The purpose of Rule 21 is to prevent surprise, and for the parties to be informed of the case the other parties are going to advance and prove at trial. </w:t>
      </w:r>
    </w:p>
    <w:p w14:paraId="5ABE5119" w14:textId="77777777" w:rsidR="00E767A4" w:rsidRDefault="00E767A4" w:rsidP="00E767A4">
      <w:pPr>
        <w:spacing w:line="480" w:lineRule="auto"/>
        <w:ind w:left="720" w:hanging="720"/>
        <w:jc w:val="both"/>
        <w:rPr>
          <w:rFonts w:cs="Arial"/>
          <w:szCs w:val="24"/>
          <w:lang w:val="en-ZA"/>
        </w:rPr>
      </w:pPr>
    </w:p>
    <w:p w14:paraId="6DA5E627" w14:textId="2C356E90" w:rsidR="00147D09" w:rsidRDefault="00E767A4" w:rsidP="00E767A4">
      <w:pPr>
        <w:spacing w:line="480" w:lineRule="auto"/>
        <w:ind w:left="720" w:hanging="720"/>
        <w:jc w:val="both"/>
        <w:rPr>
          <w:rFonts w:cs="Arial"/>
          <w:szCs w:val="24"/>
          <w:lang w:val="en-ZA"/>
        </w:rPr>
      </w:pPr>
      <w:r>
        <w:rPr>
          <w:rFonts w:cs="Arial"/>
          <w:szCs w:val="24"/>
          <w:lang w:val="en-ZA"/>
        </w:rPr>
        <w:t>[10</w:t>
      </w:r>
      <w:r w:rsidR="00420B63">
        <w:rPr>
          <w:rFonts w:cs="Arial"/>
          <w:szCs w:val="24"/>
          <w:lang w:val="en-ZA"/>
        </w:rPr>
        <w:t>6</w:t>
      </w:r>
      <w:r>
        <w:rPr>
          <w:rFonts w:cs="Arial"/>
          <w:szCs w:val="24"/>
          <w:lang w:val="en-ZA"/>
        </w:rPr>
        <w:t>]</w:t>
      </w:r>
      <w:r>
        <w:rPr>
          <w:rFonts w:cs="Arial"/>
          <w:szCs w:val="24"/>
          <w:lang w:val="en-ZA"/>
        </w:rPr>
        <w:tab/>
        <w:t>If Standard Bank, as a party to the proceedings, can provide the further particulars sought</w:t>
      </w:r>
      <w:r w:rsidR="009C1D23">
        <w:rPr>
          <w:rFonts w:cs="Arial"/>
          <w:szCs w:val="24"/>
          <w:lang w:val="en-ZA"/>
        </w:rPr>
        <w:t xml:space="preserve"> by Ad Trade</w:t>
      </w:r>
      <w:r>
        <w:rPr>
          <w:rFonts w:cs="Arial"/>
          <w:szCs w:val="24"/>
          <w:lang w:val="en-ZA"/>
        </w:rPr>
        <w:t xml:space="preserve">, and these particulars are strictly necessary for trial preparation, </w:t>
      </w:r>
      <w:r w:rsidR="00BC739B">
        <w:rPr>
          <w:rFonts w:cs="Arial"/>
          <w:szCs w:val="24"/>
          <w:lang w:val="en-ZA"/>
        </w:rPr>
        <w:t>I see no reason why Ad Trade cannot request further particulars for trial from Standard Bank</w:t>
      </w:r>
      <w:r w:rsidR="00420B63">
        <w:rPr>
          <w:rFonts w:cs="Arial"/>
          <w:szCs w:val="24"/>
          <w:lang w:val="en-ZA"/>
        </w:rPr>
        <w:t>, even when it has not filed a plea</w:t>
      </w:r>
      <w:r w:rsidR="009B1972">
        <w:rPr>
          <w:rFonts w:cs="Arial"/>
          <w:szCs w:val="24"/>
          <w:lang w:val="en-ZA"/>
        </w:rPr>
        <w:t xml:space="preserve">. </w:t>
      </w:r>
    </w:p>
    <w:p w14:paraId="13C6C16D" w14:textId="77777777" w:rsidR="009B1972" w:rsidRDefault="009B1972" w:rsidP="00FA2158">
      <w:pPr>
        <w:spacing w:line="480" w:lineRule="auto"/>
        <w:jc w:val="both"/>
        <w:rPr>
          <w:rFonts w:cs="Arial"/>
          <w:szCs w:val="24"/>
          <w:lang w:val="en-ZA"/>
        </w:rPr>
      </w:pPr>
    </w:p>
    <w:p w14:paraId="62B2ACFA" w14:textId="77777777" w:rsidR="00C614F0" w:rsidRDefault="00C614F0" w:rsidP="00FA2158">
      <w:pPr>
        <w:spacing w:line="480" w:lineRule="auto"/>
        <w:jc w:val="both"/>
        <w:rPr>
          <w:rFonts w:cs="Arial"/>
          <w:szCs w:val="24"/>
          <w:lang w:val="en-ZA"/>
        </w:rPr>
      </w:pPr>
    </w:p>
    <w:p w14:paraId="34944763" w14:textId="77777777" w:rsidR="00C614F0" w:rsidRDefault="00C614F0" w:rsidP="00FA2158">
      <w:pPr>
        <w:spacing w:line="480" w:lineRule="auto"/>
        <w:jc w:val="both"/>
        <w:rPr>
          <w:rFonts w:cs="Arial"/>
          <w:szCs w:val="24"/>
          <w:lang w:val="en-ZA"/>
        </w:rPr>
      </w:pPr>
    </w:p>
    <w:p w14:paraId="6A872EBE" w14:textId="22454188" w:rsidR="009B1972" w:rsidRPr="009B1972" w:rsidRDefault="009B1972" w:rsidP="009B1972">
      <w:pPr>
        <w:spacing w:line="480" w:lineRule="auto"/>
        <w:ind w:left="720" w:hanging="720"/>
        <w:jc w:val="both"/>
        <w:rPr>
          <w:rFonts w:cs="Arial"/>
          <w:i/>
          <w:iCs/>
          <w:szCs w:val="24"/>
          <w:lang w:val="en-ZA"/>
        </w:rPr>
      </w:pPr>
      <w:r w:rsidRPr="009B1972">
        <w:rPr>
          <w:rFonts w:cs="Arial"/>
          <w:i/>
          <w:iCs/>
          <w:szCs w:val="24"/>
          <w:lang w:val="en-ZA"/>
        </w:rPr>
        <w:lastRenderedPageBreak/>
        <w:t>Are the particulars sought strictly necessary for trial preparation?</w:t>
      </w:r>
    </w:p>
    <w:p w14:paraId="3E131D10" w14:textId="77777777" w:rsidR="00E767A4" w:rsidRDefault="00E767A4" w:rsidP="006E46CC">
      <w:pPr>
        <w:spacing w:line="480" w:lineRule="auto"/>
        <w:ind w:left="720" w:hanging="720"/>
        <w:jc w:val="both"/>
        <w:rPr>
          <w:rFonts w:cs="Arial"/>
          <w:szCs w:val="24"/>
          <w:lang w:val="en-ZA"/>
        </w:rPr>
      </w:pPr>
    </w:p>
    <w:p w14:paraId="0946924A" w14:textId="5609DE24" w:rsidR="009B1972" w:rsidRDefault="009B1972" w:rsidP="009B1972">
      <w:pPr>
        <w:spacing w:line="480" w:lineRule="auto"/>
        <w:ind w:left="720" w:hanging="720"/>
        <w:jc w:val="both"/>
        <w:rPr>
          <w:rFonts w:cs="Arial"/>
          <w:szCs w:val="24"/>
          <w:lang w:val="en-ZA"/>
        </w:rPr>
      </w:pPr>
      <w:r>
        <w:rPr>
          <w:rFonts w:cs="Arial"/>
          <w:szCs w:val="24"/>
          <w:lang w:val="en-ZA"/>
        </w:rPr>
        <w:t>[10</w:t>
      </w:r>
      <w:r w:rsidR="001F1AA1">
        <w:rPr>
          <w:rFonts w:cs="Arial"/>
          <w:szCs w:val="24"/>
          <w:lang w:val="en-ZA"/>
        </w:rPr>
        <w:t>7</w:t>
      </w:r>
      <w:r>
        <w:rPr>
          <w:rFonts w:cs="Arial"/>
          <w:szCs w:val="24"/>
          <w:lang w:val="en-ZA"/>
        </w:rPr>
        <w:t>]</w:t>
      </w:r>
      <w:r>
        <w:rPr>
          <w:rFonts w:cs="Arial"/>
          <w:szCs w:val="24"/>
          <w:lang w:val="en-ZA"/>
        </w:rPr>
        <w:tab/>
        <w:t>Having found that Ad Trade can request further particulars from Standard Bank and that Standard Bank can, in terms of the provisions of Rule 21, be compelled to deliver such particulars, if the particulars sought are strictly necessary for trial, the only questions remaining are whether the particulars sought are strictly necessary for tri</w:t>
      </w:r>
      <w:r w:rsidR="00493476">
        <w:rPr>
          <w:rFonts w:cs="Arial"/>
          <w:szCs w:val="24"/>
          <w:lang w:val="en-ZA"/>
        </w:rPr>
        <w:t>a</w:t>
      </w:r>
      <w:r>
        <w:rPr>
          <w:rFonts w:cs="Arial"/>
          <w:szCs w:val="24"/>
          <w:lang w:val="en-ZA"/>
        </w:rPr>
        <w:t xml:space="preserve">l and whether, in my discretion, Standard Bank ought to be compelled to deliver the requested particulars to Ad Trade. </w:t>
      </w:r>
    </w:p>
    <w:p w14:paraId="6976C4C7" w14:textId="77777777" w:rsidR="001F1AA1" w:rsidRDefault="001F1AA1" w:rsidP="00E1266F">
      <w:pPr>
        <w:spacing w:line="480" w:lineRule="auto"/>
        <w:jc w:val="both"/>
        <w:rPr>
          <w:rFonts w:cs="Arial"/>
          <w:szCs w:val="24"/>
          <w:lang w:val="en-ZA"/>
        </w:rPr>
      </w:pPr>
    </w:p>
    <w:p w14:paraId="58D4BBBD" w14:textId="1FE8EEB1" w:rsidR="00E977F4" w:rsidRDefault="001F1AA1" w:rsidP="001F1AA1">
      <w:pPr>
        <w:spacing w:line="480" w:lineRule="auto"/>
        <w:ind w:left="720" w:hanging="720"/>
        <w:jc w:val="both"/>
        <w:rPr>
          <w:rFonts w:cs="Arial"/>
          <w:szCs w:val="24"/>
          <w:lang w:val="en-ZA"/>
        </w:rPr>
      </w:pPr>
      <w:r>
        <w:rPr>
          <w:rFonts w:cs="Arial"/>
          <w:szCs w:val="24"/>
          <w:lang w:val="en-ZA"/>
        </w:rPr>
        <w:t>[10</w:t>
      </w:r>
      <w:r w:rsidR="00493476">
        <w:rPr>
          <w:rFonts w:cs="Arial"/>
          <w:szCs w:val="24"/>
          <w:lang w:val="en-ZA"/>
        </w:rPr>
        <w:t>8</w:t>
      </w:r>
      <w:r>
        <w:rPr>
          <w:rFonts w:cs="Arial"/>
          <w:szCs w:val="24"/>
          <w:lang w:val="en-ZA"/>
        </w:rPr>
        <w:t>]</w:t>
      </w:r>
      <w:r>
        <w:rPr>
          <w:rFonts w:cs="Arial"/>
          <w:szCs w:val="24"/>
          <w:lang w:val="en-ZA"/>
        </w:rPr>
        <w:tab/>
        <w:t xml:space="preserve"> </w:t>
      </w:r>
      <w:r w:rsidR="00E977F4">
        <w:rPr>
          <w:rFonts w:cs="Arial"/>
          <w:szCs w:val="24"/>
          <w:lang w:val="en-ZA"/>
        </w:rPr>
        <w:t>Ad Trade pleads the following</w:t>
      </w:r>
      <w:r w:rsidR="00012BDD">
        <w:rPr>
          <w:rFonts w:cs="Arial"/>
          <w:szCs w:val="24"/>
          <w:lang w:val="en-ZA"/>
        </w:rPr>
        <w:t xml:space="preserve"> in paragraph 10 of its particulars of claim</w:t>
      </w:r>
      <w:r w:rsidR="00E977F4">
        <w:rPr>
          <w:rFonts w:cs="Arial"/>
          <w:szCs w:val="24"/>
          <w:lang w:val="en-ZA"/>
        </w:rPr>
        <w:t>:</w:t>
      </w:r>
    </w:p>
    <w:p w14:paraId="2B4E0018" w14:textId="77777777" w:rsidR="00E977F4" w:rsidRDefault="00E977F4" w:rsidP="001F1AA1">
      <w:pPr>
        <w:spacing w:line="480" w:lineRule="auto"/>
        <w:ind w:left="720" w:hanging="720"/>
        <w:jc w:val="both"/>
        <w:rPr>
          <w:rFonts w:cs="Arial"/>
          <w:szCs w:val="24"/>
          <w:lang w:val="en-ZA"/>
        </w:rPr>
      </w:pPr>
    </w:p>
    <w:p w14:paraId="5038B826" w14:textId="105FF235" w:rsidR="00E977F4" w:rsidRPr="00E977F4" w:rsidRDefault="00E977F4" w:rsidP="00E977F4">
      <w:pPr>
        <w:spacing w:line="480" w:lineRule="auto"/>
        <w:ind w:left="720" w:hanging="720"/>
        <w:jc w:val="both"/>
        <w:rPr>
          <w:rFonts w:cs="Arial"/>
          <w:i/>
          <w:iCs/>
          <w:sz w:val="22"/>
          <w:lang w:val="en-ZA"/>
        </w:rPr>
      </w:pPr>
      <w:r>
        <w:rPr>
          <w:rFonts w:cs="Arial"/>
          <w:szCs w:val="24"/>
          <w:lang w:val="en-ZA"/>
        </w:rPr>
        <w:tab/>
        <w:t>“</w:t>
      </w:r>
      <w:r w:rsidRPr="00E977F4">
        <w:rPr>
          <w:rFonts w:cs="Arial"/>
          <w:i/>
          <w:iCs/>
          <w:sz w:val="22"/>
          <w:lang w:val="en-ZA"/>
        </w:rPr>
        <w:t xml:space="preserve">10. </w:t>
      </w:r>
      <w:r w:rsidRPr="00E977F4">
        <w:rPr>
          <w:rFonts w:cs="Arial"/>
          <w:i/>
          <w:iCs/>
          <w:sz w:val="22"/>
          <w:lang w:val="en-ZA"/>
        </w:rPr>
        <w:tab/>
        <w:t>[The Central Bank] holds funds on behalf of [Guinea] in the accounts</w:t>
      </w:r>
    </w:p>
    <w:p w14:paraId="2AFD64EB" w14:textId="77777777" w:rsidR="00E977F4" w:rsidRPr="00E977F4" w:rsidRDefault="00E977F4" w:rsidP="00E977F4">
      <w:pPr>
        <w:spacing w:line="480" w:lineRule="auto"/>
        <w:ind w:left="720" w:firstLine="720"/>
        <w:jc w:val="both"/>
        <w:rPr>
          <w:rFonts w:cs="Arial"/>
          <w:i/>
          <w:iCs/>
          <w:sz w:val="22"/>
          <w:lang w:val="en-ZA"/>
        </w:rPr>
      </w:pPr>
      <w:r w:rsidRPr="00E977F4">
        <w:rPr>
          <w:rFonts w:cs="Arial"/>
          <w:i/>
          <w:iCs/>
          <w:sz w:val="22"/>
          <w:lang w:val="en-ZA"/>
        </w:rPr>
        <w:t>alternatively [Guinea] holds a claim to the funds in the accounts further</w:t>
      </w:r>
    </w:p>
    <w:p w14:paraId="5615606A" w14:textId="77777777" w:rsidR="00E977F4" w:rsidRPr="00E977F4" w:rsidRDefault="00E977F4" w:rsidP="00E977F4">
      <w:pPr>
        <w:spacing w:line="480" w:lineRule="auto"/>
        <w:ind w:left="720" w:firstLine="720"/>
        <w:jc w:val="both"/>
        <w:rPr>
          <w:rFonts w:cs="Arial"/>
          <w:i/>
          <w:iCs/>
          <w:sz w:val="22"/>
          <w:lang w:val="en-ZA"/>
        </w:rPr>
      </w:pPr>
      <w:r w:rsidRPr="00E977F4">
        <w:rPr>
          <w:rFonts w:cs="Arial"/>
          <w:i/>
          <w:iCs/>
          <w:sz w:val="22"/>
          <w:lang w:val="en-ZA"/>
        </w:rPr>
        <w:t>alternatively [Guinea} is the beneficial owner of the funds in the accounts</w:t>
      </w:r>
    </w:p>
    <w:p w14:paraId="0D20A292" w14:textId="77777777" w:rsidR="00E977F4" w:rsidRPr="00E977F4" w:rsidRDefault="00E977F4" w:rsidP="00E977F4">
      <w:pPr>
        <w:spacing w:line="480" w:lineRule="auto"/>
        <w:ind w:left="720" w:firstLine="720"/>
        <w:jc w:val="both"/>
        <w:rPr>
          <w:rFonts w:cs="Arial"/>
          <w:i/>
          <w:iCs/>
          <w:sz w:val="22"/>
          <w:lang w:val="en-ZA"/>
        </w:rPr>
      </w:pPr>
      <w:r w:rsidRPr="00E977F4">
        <w:rPr>
          <w:rFonts w:cs="Arial"/>
          <w:i/>
          <w:iCs/>
          <w:sz w:val="22"/>
          <w:lang w:val="en-ZA"/>
        </w:rPr>
        <w:t>further alternatively [the Central Bank] owes a debt to [Guinea] subject to</w:t>
      </w:r>
    </w:p>
    <w:p w14:paraId="38096945" w14:textId="77777777" w:rsidR="00E977F4" w:rsidRPr="00E977F4" w:rsidRDefault="00E977F4" w:rsidP="00E977F4">
      <w:pPr>
        <w:spacing w:line="480" w:lineRule="auto"/>
        <w:ind w:left="720" w:firstLine="720"/>
        <w:jc w:val="both"/>
        <w:rPr>
          <w:rFonts w:cs="Arial"/>
          <w:i/>
          <w:iCs/>
          <w:sz w:val="22"/>
          <w:lang w:val="en-ZA"/>
        </w:rPr>
      </w:pPr>
      <w:r w:rsidRPr="00E977F4">
        <w:rPr>
          <w:rFonts w:cs="Arial"/>
          <w:i/>
          <w:iCs/>
          <w:sz w:val="22"/>
          <w:lang w:val="en-ZA"/>
        </w:rPr>
        <w:t>attachment by the plaintiff furth alternatively:</w:t>
      </w:r>
    </w:p>
    <w:p w14:paraId="12FD5657" w14:textId="605559BE" w:rsidR="00E977F4" w:rsidRPr="00E977F4" w:rsidRDefault="00E977F4" w:rsidP="00E977F4">
      <w:pPr>
        <w:tabs>
          <w:tab w:val="left" w:pos="2127"/>
        </w:tabs>
        <w:spacing w:line="480" w:lineRule="auto"/>
        <w:ind w:left="720" w:firstLine="720"/>
        <w:jc w:val="both"/>
        <w:rPr>
          <w:rFonts w:cs="Arial"/>
          <w:i/>
          <w:iCs/>
          <w:sz w:val="22"/>
          <w:lang w:val="en-ZA"/>
        </w:rPr>
      </w:pPr>
      <w:r w:rsidRPr="00E977F4">
        <w:rPr>
          <w:rFonts w:cs="Arial"/>
          <w:i/>
          <w:iCs/>
          <w:sz w:val="22"/>
          <w:lang w:val="en-ZA"/>
        </w:rPr>
        <w:t>10. 1</w:t>
      </w:r>
      <w:r>
        <w:rPr>
          <w:rFonts w:cs="Arial"/>
          <w:i/>
          <w:iCs/>
          <w:sz w:val="22"/>
          <w:lang w:val="en-ZA"/>
        </w:rPr>
        <w:tab/>
      </w:r>
      <w:r w:rsidRPr="00E977F4">
        <w:rPr>
          <w:rFonts w:cs="Arial"/>
          <w:i/>
          <w:iCs/>
          <w:sz w:val="22"/>
          <w:lang w:val="en-ZA"/>
        </w:rPr>
        <w:t>[Guinea] and [the Central Bank] use the accounts in order to defeat</w:t>
      </w:r>
    </w:p>
    <w:p w14:paraId="1BE5F95C" w14:textId="77777777" w:rsidR="00E977F4" w:rsidRPr="00E977F4" w:rsidRDefault="00E977F4" w:rsidP="00E977F4">
      <w:pPr>
        <w:tabs>
          <w:tab w:val="left" w:pos="2127"/>
        </w:tabs>
        <w:spacing w:line="480" w:lineRule="auto"/>
        <w:ind w:left="1440" w:firstLine="720"/>
        <w:jc w:val="both"/>
        <w:rPr>
          <w:rFonts w:cs="Arial"/>
          <w:i/>
          <w:iCs/>
          <w:sz w:val="22"/>
          <w:lang w:val="en-ZA"/>
        </w:rPr>
      </w:pPr>
      <w:r w:rsidRPr="00E977F4">
        <w:rPr>
          <w:rFonts w:cs="Arial"/>
          <w:i/>
          <w:iCs/>
          <w:sz w:val="22"/>
          <w:lang w:val="en-ZA"/>
        </w:rPr>
        <w:t>the claims of creditors of [Guinea];</w:t>
      </w:r>
    </w:p>
    <w:p w14:paraId="609C0946" w14:textId="4560B7E6" w:rsidR="00E977F4" w:rsidRPr="00E977F4" w:rsidRDefault="00E977F4" w:rsidP="00E977F4">
      <w:pPr>
        <w:tabs>
          <w:tab w:val="left" w:pos="2127"/>
        </w:tabs>
        <w:spacing w:line="480" w:lineRule="auto"/>
        <w:ind w:left="720" w:firstLine="720"/>
        <w:jc w:val="both"/>
        <w:rPr>
          <w:rFonts w:cs="Arial"/>
          <w:i/>
          <w:iCs/>
          <w:sz w:val="22"/>
          <w:lang w:val="en-ZA"/>
        </w:rPr>
      </w:pPr>
      <w:r w:rsidRPr="00E977F4">
        <w:rPr>
          <w:rFonts w:cs="Arial"/>
          <w:i/>
          <w:iCs/>
          <w:sz w:val="22"/>
          <w:lang w:val="en-ZA"/>
        </w:rPr>
        <w:t xml:space="preserve">10. 2 </w:t>
      </w:r>
      <w:r>
        <w:rPr>
          <w:rFonts w:cs="Arial"/>
          <w:i/>
          <w:iCs/>
          <w:sz w:val="22"/>
          <w:lang w:val="en-ZA"/>
        </w:rPr>
        <w:tab/>
      </w:r>
      <w:r w:rsidRPr="00E977F4">
        <w:rPr>
          <w:rFonts w:cs="Arial"/>
          <w:i/>
          <w:iCs/>
          <w:sz w:val="22"/>
          <w:lang w:val="en-ZA"/>
        </w:rPr>
        <w:t>Such conduct constitutes an abuse of the separate legal personalities</w:t>
      </w:r>
    </w:p>
    <w:p w14:paraId="5D1CADE0" w14:textId="77777777" w:rsidR="00E977F4" w:rsidRPr="00E977F4" w:rsidRDefault="00E977F4" w:rsidP="00E977F4">
      <w:pPr>
        <w:tabs>
          <w:tab w:val="left" w:pos="2127"/>
        </w:tabs>
        <w:spacing w:line="480" w:lineRule="auto"/>
        <w:ind w:left="1440" w:firstLine="720"/>
        <w:jc w:val="both"/>
        <w:rPr>
          <w:rFonts w:cs="Arial"/>
          <w:i/>
          <w:iCs/>
          <w:sz w:val="22"/>
          <w:lang w:val="en-ZA"/>
        </w:rPr>
      </w:pPr>
      <w:r w:rsidRPr="00E977F4">
        <w:rPr>
          <w:rFonts w:cs="Arial"/>
          <w:i/>
          <w:iCs/>
          <w:sz w:val="22"/>
          <w:lang w:val="en-ZA"/>
        </w:rPr>
        <w:t>of the first and second defendants; and</w:t>
      </w:r>
    </w:p>
    <w:p w14:paraId="30475659" w14:textId="3F82396F" w:rsidR="00E977F4" w:rsidRPr="00E977F4" w:rsidRDefault="00E977F4" w:rsidP="00E977F4">
      <w:pPr>
        <w:tabs>
          <w:tab w:val="left" w:pos="2127"/>
        </w:tabs>
        <w:spacing w:line="480" w:lineRule="auto"/>
        <w:ind w:left="720" w:firstLine="720"/>
        <w:jc w:val="both"/>
        <w:rPr>
          <w:rFonts w:cs="Arial"/>
          <w:i/>
          <w:iCs/>
          <w:sz w:val="22"/>
          <w:lang w:val="en-ZA"/>
        </w:rPr>
      </w:pPr>
      <w:r w:rsidRPr="00E977F4">
        <w:rPr>
          <w:rFonts w:cs="Arial"/>
          <w:i/>
          <w:iCs/>
          <w:sz w:val="22"/>
          <w:lang w:val="en-ZA"/>
        </w:rPr>
        <w:t xml:space="preserve">10.3 </w:t>
      </w:r>
      <w:r>
        <w:rPr>
          <w:rFonts w:cs="Arial"/>
          <w:i/>
          <w:iCs/>
          <w:sz w:val="22"/>
          <w:lang w:val="en-ZA"/>
        </w:rPr>
        <w:tab/>
      </w:r>
      <w:r w:rsidRPr="00E977F4">
        <w:rPr>
          <w:rFonts w:cs="Arial"/>
          <w:i/>
          <w:iCs/>
          <w:sz w:val="22"/>
          <w:lang w:val="en-ZA"/>
        </w:rPr>
        <w:t>The court may disregard the separate legal personalities of [Guinea]</w:t>
      </w:r>
    </w:p>
    <w:p w14:paraId="3BC8645B" w14:textId="7C270AE1" w:rsidR="00E977F4" w:rsidRPr="00E977F4" w:rsidRDefault="00E977F4" w:rsidP="00E977F4">
      <w:pPr>
        <w:tabs>
          <w:tab w:val="left" w:pos="2127"/>
        </w:tabs>
        <w:spacing w:line="480" w:lineRule="auto"/>
        <w:ind w:left="1440" w:firstLine="720"/>
        <w:jc w:val="both"/>
        <w:rPr>
          <w:rFonts w:cs="Arial"/>
          <w:i/>
          <w:iCs/>
          <w:sz w:val="22"/>
          <w:lang w:val="en-ZA"/>
        </w:rPr>
      </w:pPr>
      <w:r w:rsidRPr="00E977F4">
        <w:rPr>
          <w:rFonts w:cs="Arial"/>
          <w:i/>
          <w:iCs/>
          <w:sz w:val="22"/>
          <w:lang w:val="en-ZA"/>
        </w:rPr>
        <w:t>and [The Central Bank].</w:t>
      </w:r>
      <w:r>
        <w:rPr>
          <w:rFonts w:cs="Arial"/>
          <w:i/>
          <w:iCs/>
          <w:sz w:val="22"/>
          <w:lang w:val="en-ZA"/>
        </w:rPr>
        <w:t>”</w:t>
      </w:r>
    </w:p>
    <w:p w14:paraId="76A4B0DC" w14:textId="11BED09A" w:rsidR="00E977F4" w:rsidRPr="00E977F4" w:rsidRDefault="00E977F4" w:rsidP="00E977F4">
      <w:pPr>
        <w:tabs>
          <w:tab w:val="left" w:pos="2268"/>
        </w:tabs>
        <w:spacing w:line="480" w:lineRule="auto"/>
        <w:ind w:left="720" w:firstLine="720"/>
        <w:jc w:val="both"/>
        <w:rPr>
          <w:rFonts w:cs="Arial"/>
          <w:i/>
          <w:iCs/>
          <w:sz w:val="22"/>
          <w:lang w:val="en-ZA"/>
        </w:rPr>
      </w:pPr>
      <w:r w:rsidRPr="00E977F4">
        <w:rPr>
          <w:rFonts w:cs="Arial"/>
          <w:i/>
          <w:iCs/>
          <w:sz w:val="22"/>
          <w:lang w:val="en-ZA"/>
        </w:rPr>
        <w:t xml:space="preserve"> </w:t>
      </w:r>
    </w:p>
    <w:p w14:paraId="5EA18E10" w14:textId="16522184" w:rsidR="00E977F4" w:rsidRDefault="00012BDD" w:rsidP="00012BDD">
      <w:pPr>
        <w:spacing w:line="480" w:lineRule="auto"/>
        <w:ind w:left="720" w:hanging="720"/>
        <w:jc w:val="both"/>
        <w:rPr>
          <w:rFonts w:cs="Arial"/>
          <w:szCs w:val="24"/>
          <w:lang w:val="en-ZA"/>
        </w:rPr>
      </w:pPr>
      <w:r>
        <w:rPr>
          <w:rFonts w:cs="Arial"/>
          <w:szCs w:val="24"/>
          <w:lang w:val="en-ZA"/>
        </w:rPr>
        <w:t>[1</w:t>
      </w:r>
      <w:r w:rsidR="00493476">
        <w:rPr>
          <w:rFonts w:cs="Arial"/>
          <w:szCs w:val="24"/>
          <w:lang w:val="en-ZA"/>
        </w:rPr>
        <w:t>09</w:t>
      </w:r>
      <w:r>
        <w:rPr>
          <w:rFonts w:cs="Arial"/>
          <w:szCs w:val="24"/>
          <w:lang w:val="en-ZA"/>
        </w:rPr>
        <w:t>]</w:t>
      </w:r>
      <w:r>
        <w:rPr>
          <w:rFonts w:cs="Arial"/>
          <w:szCs w:val="24"/>
          <w:lang w:val="en-ZA"/>
        </w:rPr>
        <w:tab/>
        <w:t xml:space="preserve">The Central Bank denies these averments and in general terms pleads that it is an independent authority with its own legal standing and what its functions are. </w:t>
      </w:r>
    </w:p>
    <w:p w14:paraId="609F321A" w14:textId="77777777" w:rsidR="00012BDD" w:rsidRDefault="00012BDD" w:rsidP="00012BDD">
      <w:pPr>
        <w:spacing w:line="480" w:lineRule="auto"/>
        <w:ind w:left="720" w:hanging="720"/>
        <w:jc w:val="both"/>
        <w:rPr>
          <w:rFonts w:cs="Arial"/>
          <w:szCs w:val="24"/>
          <w:lang w:val="en-ZA"/>
        </w:rPr>
      </w:pPr>
    </w:p>
    <w:p w14:paraId="6132514F" w14:textId="1021A458" w:rsidR="001F1AA1" w:rsidRDefault="00012BDD" w:rsidP="00012BDD">
      <w:pPr>
        <w:spacing w:line="480" w:lineRule="auto"/>
        <w:ind w:left="720" w:hanging="720"/>
        <w:jc w:val="both"/>
        <w:rPr>
          <w:rFonts w:cs="Arial"/>
          <w:szCs w:val="24"/>
          <w:lang w:val="en-ZA"/>
        </w:rPr>
      </w:pPr>
      <w:r>
        <w:rPr>
          <w:rFonts w:cs="Arial"/>
          <w:szCs w:val="24"/>
          <w:lang w:val="en-ZA"/>
        </w:rPr>
        <w:lastRenderedPageBreak/>
        <w:t>[11</w:t>
      </w:r>
      <w:r w:rsidR="00493476">
        <w:rPr>
          <w:rFonts w:cs="Arial"/>
          <w:szCs w:val="24"/>
          <w:lang w:val="en-ZA"/>
        </w:rPr>
        <w:t>0</w:t>
      </w:r>
      <w:r>
        <w:rPr>
          <w:rFonts w:cs="Arial"/>
          <w:szCs w:val="24"/>
          <w:lang w:val="en-ZA"/>
        </w:rPr>
        <w:t>]</w:t>
      </w:r>
      <w:r>
        <w:rPr>
          <w:rFonts w:cs="Arial"/>
          <w:szCs w:val="24"/>
          <w:lang w:val="en-ZA"/>
        </w:rPr>
        <w:tab/>
      </w:r>
      <w:r w:rsidR="001F1AA1">
        <w:rPr>
          <w:rFonts w:cs="Arial"/>
          <w:szCs w:val="24"/>
          <w:lang w:val="en-ZA"/>
        </w:rPr>
        <w:t xml:space="preserve">From the pleadings, it is evident that Ad Trade’s claim turns on the ownership of, and Guinea’s rights to and its relationship with, the funds held in the accounts of The Central Bank. </w:t>
      </w:r>
    </w:p>
    <w:p w14:paraId="3844F15A" w14:textId="77777777" w:rsidR="001F1AA1" w:rsidRDefault="001F1AA1" w:rsidP="001F1AA1">
      <w:pPr>
        <w:spacing w:line="480" w:lineRule="auto"/>
        <w:ind w:left="720" w:hanging="720"/>
        <w:jc w:val="both"/>
        <w:rPr>
          <w:rFonts w:cs="Arial"/>
          <w:szCs w:val="24"/>
          <w:lang w:val="en-ZA"/>
        </w:rPr>
      </w:pPr>
    </w:p>
    <w:p w14:paraId="70539483" w14:textId="261B0582" w:rsidR="00150C57" w:rsidRDefault="001F1AA1" w:rsidP="001F1AA1">
      <w:pPr>
        <w:spacing w:line="480" w:lineRule="auto"/>
        <w:ind w:left="720" w:hanging="720"/>
        <w:jc w:val="both"/>
        <w:rPr>
          <w:rFonts w:cs="Arial"/>
          <w:szCs w:val="24"/>
          <w:lang w:val="en-ZA"/>
        </w:rPr>
      </w:pPr>
      <w:r>
        <w:rPr>
          <w:rFonts w:cs="Arial"/>
          <w:szCs w:val="24"/>
          <w:lang w:val="en-ZA"/>
        </w:rPr>
        <w:t>[11</w:t>
      </w:r>
      <w:r w:rsidR="00493476">
        <w:rPr>
          <w:rFonts w:cs="Arial"/>
          <w:szCs w:val="24"/>
          <w:lang w:val="en-ZA"/>
        </w:rPr>
        <w:t>1</w:t>
      </w:r>
      <w:r>
        <w:rPr>
          <w:rFonts w:cs="Arial"/>
          <w:szCs w:val="24"/>
          <w:lang w:val="en-ZA"/>
        </w:rPr>
        <w:t>]</w:t>
      </w:r>
      <w:r>
        <w:rPr>
          <w:rFonts w:cs="Arial"/>
          <w:szCs w:val="24"/>
          <w:lang w:val="en-ZA"/>
        </w:rPr>
        <w:tab/>
      </w:r>
      <w:r w:rsidR="00150C57">
        <w:rPr>
          <w:rFonts w:cs="Arial"/>
          <w:szCs w:val="24"/>
          <w:lang w:val="en-ZA"/>
        </w:rPr>
        <w:t>Knowing where the funds in the accounts of The Central Bank originates from, what purpose the funds are held in the accounts for</w:t>
      </w:r>
      <w:r w:rsidR="00423A7C">
        <w:rPr>
          <w:rFonts w:cs="Arial"/>
          <w:szCs w:val="24"/>
          <w:lang w:val="en-ZA"/>
        </w:rPr>
        <w:t>, for what purpose money flows into and out of the account</w:t>
      </w:r>
      <w:r w:rsidR="00693641">
        <w:rPr>
          <w:rFonts w:cs="Arial"/>
          <w:szCs w:val="24"/>
          <w:lang w:val="en-ZA"/>
        </w:rPr>
        <w:t>s</w:t>
      </w:r>
      <w:r w:rsidR="00423A7C">
        <w:rPr>
          <w:rFonts w:cs="Arial"/>
          <w:szCs w:val="24"/>
          <w:lang w:val="en-ZA"/>
        </w:rPr>
        <w:t xml:space="preserve">, </w:t>
      </w:r>
      <w:r w:rsidR="00150C57">
        <w:rPr>
          <w:rFonts w:cs="Arial"/>
          <w:szCs w:val="24"/>
          <w:lang w:val="en-ZA"/>
        </w:rPr>
        <w:t>and who controls these funds o</w:t>
      </w:r>
      <w:r w:rsidR="00012BDD">
        <w:rPr>
          <w:rFonts w:cs="Arial"/>
          <w:szCs w:val="24"/>
          <w:lang w:val="en-ZA"/>
        </w:rPr>
        <w:t>n</w:t>
      </w:r>
      <w:r w:rsidR="00150C57">
        <w:rPr>
          <w:rFonts w:cs="Arial"/>
          <w:szCs w:val="24"/>
          <w:lang w:val="en-ZA"/>
        </w:rPr>
        <w:t xml:space="preserve"> behalf of The Central Bank is pivotal to </w:t>
      </w:r>
      <w:r w:rsidR="00E1266F">
        <w:rPr>
          <w:rFonts w:cs="Arial"/>
          <w:szCs w:val="24"/>
          <w:lang w:val="en-ZA"/>
        </w:rPr>
        <w:t xml:space="preserve">the determination of </w:t>
      </w:r>
      <w:r w:rsidR="00150C57">
        <w:rPr>
          <w:rFonts w:cs="Arial"/>
          <w:szCs w:val="24"/>
          <w:lang w:val="en-ZA"/>
        </w:rPr>
        <w:t xml:space="preserve">Ad Trade’s claim and the issues in dispute in the main action. </w:t>
      </w:r>
    </w:p>
    <w:p w14:paraId="59DAFEAD" w14:textId="77777777" w:rsidR="00E1266F" w:rsidRDefault="00E1266F" w:rsidP="00E1266F">
      <w:pPr>
        <w:spacing w:line="480" w:lineRule="auto"/>
        <w:jc w:val="both"/>
        <w:rPr>
          <w:rFonts w:cs="Arial"/>
          <w:szCs w:val="24"/>
          <w:lang w:val="en-ZA"/>
        </w:rPr>
      </w:pPr>
    </w:p>
    <w:p w14:paraId="464F67F5" w14:textId="75AF1CD9" w:rsidR="003F2CE2" w:rsidRDefault="00150C57" w:rsidP="001F1AA1">
      <w:pPr>
        <w:spacing w:line="480" w:lineRule="auto"/>
        <w:ind w:left="720" w:hanging="720"/>
        <w:jc w:val="both"/>
        <w:rPr>
          <w:rFonts w:cs="Arial"/>
          <w:szCs w:val="24"/>
          <w:lang w:val="en-ZA"/>
        </w:rPr>
      </w:pPr>
      <w:r>
        <w:rPr>
          <w:rFonts w:cs="Arial"/>
          <w:szCs w:val="24"/>
          <w:lang w:val="en-ZA"/>
        </w:rPr>
        <w:t>[11</w:t>
      </w:r>
      <w:r w:rsidR="00493476">
        <w:rPr>
          <w:rFonts w:cs="Arial"/>
          <w:szCs w:val="24"/>
          <w:lang w:val="en-ZA"/>
        </w:rPr>
        <w:t>2</w:t>
      </w:r>
      <w:r>
        <w:rPr>
          <w:rFonts w:cs="Arial"/>
          <w:szCs w:val="24"/>
          <w:lang w:val="en-ZA"/>
        </w:rPr>
        <w:t>]</w:t>
      </w:r>
      <w:r>
        <w:rPr>
          <w:rFonts w:cs="Arial"/>
          <w:szCs w:val="24"/>
          <w:lang w:val="en-ZA"/>
        </w:rPr>
        <w:tab/>
      </w:r>
      <w:r w:rsidR="003F2CE2">
        <w:rPr>
          <w:rFonts w:cs="Arial"/>
          <w:szCs w:val="24"/>
          <w:lang w:val="en-ZA"/>
        </w:rPr>
        <w:t>From The Central Bank’s bank statements</w:t>
      </w:r>
      <w:r w:rsidR="00693641">
        <w:rPr>
          <w:rFonts w:cs="Arial"/>
          <w:szCs w:val="24"/>
          <w:lang w:val="en-ZA"/>
        </w:rPr>
        <w:t>,</w:t>
      </w:r>
      <w:r w:rsidR="003F2CE2">
        <w:rPr>
          <w:rFonts w:cs="Arial"/>
          <w:szCs w:val="24"/>
          <w:lang w:val="en-ZA"/>
        </w:rPr>
        <w:t xml:space="preserve"> which Standard Bank disclosed to Ad Trade, Ad Trade was able to ascertain that large amounts of money were deposited into and disbursed from The Central Bank’s accounts. </w:t>
      </w:r>
    </w:p>
    <w:p w14:paraId="0FBFEA5C" w14:textId="77777777" w:rsidR="009774D2" w:rsidRDefault="009774D2" w:rsidP="004015A6">
      <w:pPr>
        <w:spacing w:line="480" w:lineRule="auto"/>
        <w:jc w:val="both"/>
        <w:rPr>
          <w:rFonts w:cs="Arial"/>
          <w:szCs w:val="24"/>
          <w:lang w:val="en-ZA"/>
        </w:rPr>
      </w:pPr>
    </w:p>
    <w:p w14:paraId="151545DA" w14:textId="5F659FCC" w:rsidR="00E1266F" w:rsidRDefault="00150C57" w:rsidP="00FC0025">
      <w:pPr>
        <w:spacing w:line="480" w:lineRule="auto"/>
        <w:ind w:left="720" w:hanging="720"/>
        <w:jc w:val="both"/>
        <w:rPr>
          <w:rFonts w:cs="Arial"/>
          <w:szCs w:val="24"/>
          <w:lang w:val="en-ZA"/>
        </w:rPr>
      </w:pPr>
      <w:r>
        <w:rPr>
          <w:rFonts w:cs="Arial"/>
          <w:szCs w:val="24"/>
          <w:lang w:val="en-ZA"/>
        </w:rPr>
        <w:t>[11</w:t>
      </w:r>
      <w:r w:rsidR="00493476">
        <w:rPr>
          <w:rFonts w:cs="Arial"/>
          <w:szCs w:val="24"/>
          <w:lang w:val="en-ZA"/>
        </w:rPr>
        <w:t>3</w:t>
      </w:r>
      <w:r>
        <w:rPr>
          <w:rFonts w:cs="Arial"/>
          <w:szCs w:val="24"/>
          <w:lang w:val="en-ZA"/>
        </w:rPr>
        <w:t>]</w:t>
      </w:r>
      <w:r w:rsidR="00856342">
        <w:rPr>
          <w:rFonts w:cs="Arial"/>
          <w:szCs w:val="24"/>
          <w:lang w:val="en-ZA"/>
        </w:rPr>
        <w:tab/>
      </w:r>
      <w:r w:rsidR="004F5C94">
        <w:rPr>
          <w:rFonts w:cs="Arial"/>
          <w:szCs w:val="24"/>
          <w:lang w:val="en-ZA"/>
        </w:rPr>
        <w:t xml:space="preserve">Pursuant hereto, Ad Trade directed a request for further particulars to Standard Bank. </w:t>
      </w:r>
      <w:r w:rsidR="00E1266F">
        <w:rPr>
          <w:rFonts w:cs="Arial"/>
          <w:szCs w:val="24"/>
          <w:lang w:val="en-ZA"/>
        </w:rPr>
        <w:t>Standard Bank</w:t>
      </w:r>
      <w:r w:rsidR="001D7803">
        <w:rPr>
          <w:rFonts w:cs="Arial"/>
          <w:szCs w:val="24"/>
          <w:lang w:val="en-ZA"/>
        </w:rPr>
        <w:t xml:space="preserve"> responded to this request and did not</w:t>
      </w:r>
      <w:r w:rsidR="00E1266F">
        <w:rPr>
          <w:rFonts w:cs="Arial"/>
          <w:szCs w:val="24"/>
          <w:lang w:val="en-ZA"/>
        </w:rPr>
        <w:t xml:space="preserve"> </w:t>
      </w:r>
      <w:r w:rsidR="001D7803">
        <w:rPr>
          <w:rFonts w:cs="Arial"/>
          <w:szCs w:val="24"/>
          <w:lang w:val="en-ZA"/>
        </w:rPr>
        <w:t xml:space="preserve">provide the further particulars for the reasons </w:t>
      </w:r>
      <w:r w:rsidR="00FC0025">
        <w:rPr>
          <w:rFonts w:cs="Arial"/>
          <w:szCs w:val="24"/>
          <w:lang w:val="en-ZA"/>
        </w:rPr>
        <w:t xml:space="preserve">already set out in paragraphs 86 and 87 hereinabove. </w:t>
      </w:r>
    </w:p>
    <w:p w14:paraId="4B4E1CBF" w14:textId="77777777" w:rsidR="00693641" w:rsidRDefault="00693641" w:rsidP="00FC0025">
      <w:pPr>
        <w:spacing w:line="480" w:lineRule="auto"/>
        <w:ind w:left="720" w:hanging="720"/>
        <w:jc w:val="both"/>
        <w:rPr>
          <w:rFonts w:cs="Arial"/>
          <w:szCs w:val="24"/>
          <w:lang w:val="en-ZA"/>
        </w:rPr>
      </w:pPr>
    </w:p>
    <w:p w14:paraId="5AA32E01" w14:textId="58B050E4" w:rsidR="00E1266F" w:rsidRDefault="00E1266F" w:rsidP="00A14CCF">
      <w:pPr>
        <w:spacing w:line="480" w:lineRule="auto"/>
        <w:ind w:left="720" w:hanging="720"/>
        <w:jc w:val="both"/>
        <w:rPr>
          <w:rFonts w:cs="Arial"/>
          <w:szCs w:val="24"/>
          <w:lang w:val="en-ZA"/>
        </w:rPr>
      </w:pPr>
      <w:r>
        <w:rPr>
          <w:rFonts w:cs="Arial"/>
          <w:szCs w:val="24"/>
          <w:lang w:val="en-ZA"/>
        </w:rPr>
        <w:t>[1</w:t>
      </w:r>
      <w:r w:rsidR="004015A6">
        <w:rPr>
          <w:rFonts w:cs="Arial"/>
          <w:szCs w:val="24"/>
          <w:lang w:val="en-ZA"/>
        </w:rPr>
        <w:t>1</w:t>
      </w:r>
      <w:r w:rsidR="00FC0025">
        <w:rPr>
          <w:rFonts w:cs="Arial"/>
          <w:szCs w:val="24"/>
          <w:lang w:val="en-ZA"/>
        </w:rPr>
        <w:t>4</w:t>
      </w:r>
      <w:r>
        <w:rPr>
          <w:rFonts w:cs="Arial"/>
          <w:szCs w:val="24"/>
          <w:lang w:val="en-ZA"/>
        </w:rPr>
        <w:t>]</w:t>
      </w:r>
      <w:r>
        <w:rPr>
          <w:rFonts w:cs="Arial"/>
          <w:szCs w:val="24"/>
          <w:lang w:val="en-ZA"/>
        </w:rPr>
        <w:tab/>
        <w:t xml:space="preserve">In it answering affidavit, </w:t>
      </w:r>
      <w:r w:rsidR="00F32C27">
        <w:rPr>
          <w:rFonts w:cs="Arial"/>
          <w:szCs w:val="24"/>
          <w:lang w:val="en-ZA"/>
        </w:rPr>
        <w:t>Standard Bank</w:t>
      </w:r>
      <w:r>
        <w:rPr>
          <w:rFonts w:cs="Arial"/>
          <w:szCs w:val="24"/>
          <w:lang w:val="en-ZA"/>
        </w:rPr>
        <w:t xml:space="preserve"> elaborate</w:t>
      </w:r>
      <w:r w:rsidR="00F32C27">
        <w:rPr>
          <w:rFonts w:cs="Arial"/>
          <w:szCs w:val="24"/>
          <w:lang w:val="en-ZA"/>
        </w:rPr>
        <w:t>s</w:t>
      </w:r>
      <w:r>
        <w:rPr>
          <w:rFonts w:cs="Arial"/>
          <w:szCs w:val="24"/>
          <w:lang w:val="en-ZA"/>
        </w:rPr>
        <w:t xml:space="preserve"> hereon</w:t>
      </w:r>
      <w:r w:rsidR="00FA2158">
        <w:rPr>
          <w:rFonts w:cs="Arial"/>
          <w:szCs w:val="24"/>
          <w:lang w:val="en-ZA"/>
        </w:rPr>
        <w:t xml:space="preserve">, </w:t>
      </w:r>
      <w:r>
        <w:rPr>
          <w:rFonts w:cs="Arial"/>
          <w:szCs w:val="24"/>
          <w:lang w:val="en-ZA"/>
        </w:rPr>
        <w:t xml:space="preserve">stating that </w:t>
      </w:r>
      <w:r w:rsidR="00856342">
        <w:rPr>
          <w:rFonts w:cs="Arial"/>
          <w:szCs w:val="24"/>
          <w:lang w:val="en-ZA"/>
        </w:rPr>
        <w:t xml:space="preserve">it owes a duty of confidentiality to its clients and </w:t>
      </w:r>
      <w:r>
        <w:rPr>
          <w:rFonts w:cs="Arial"/>
          <w:szCs w:val="24"/>
          <w:lang w:val="en-ZA"/>
        </w:rPr>
        <w:t xml:space="preserve">where it is no longer in possession of the requested documents, it said so, where it did not know the particulars requested, it stated so, and it discovered all available information in its possession. </w:t>
      </w:r>
    </w:p>
    <w:p w14:paraId="1BA175D7" w14:textId="77777777" w:rsidR="00FA2158" w:rsidRDefault="00FA2158" w:rsidP="00A14CCF">
      <w:pPr>
        <w:spacing w:line="480" w:lineRule="auto"/>
        <w:ind w:left="720" w:hanging="720"/>
        <w:jc w:val="both"/>
        <w:rPr>
          <w:rFonts w:cs="Arial"/>
          <w:szCs w:val="24"/>
          <w:lang w:val="en-ZA"/>
        </w:rPr>
      </w:pPr>
    </w:p>
    <w:p w14:paraId="30EBC564" w14:textId="709FF83D" w:rsidR="00856342" w:rsidRDefault="00E1266F" w:rsidP="00856342">
      <w:pPr>
        <w:spacing w:line="480" w:lineRule="auto"/>
        <w:ind w:left="720" w:hanging="720"/>
        <w:jc w:val="both"/>
        <w:rPr>
          <w:rFonts w:cs="Arial"/>
          <w:szCs w:val="24"/>
          <w:lang w:val="en-ZA"/>
        </w:rPr>
      </w:pPr>
      <w:r>
        <w:rPr>
          <w:rFonts w:cs="Arial"/>
          <w:szCs w:val="24"/>
          <w:lang w:val="en-ZA"/>
        </w:rPr>
        <w:t>[1</w:t>
      </w:r>
      <w:r w:rsidR="004015A6">
        <w:rPr>
          <w:rFonts w:cs="Arial"/>
          <w:szCs w:val="24"/>
          <w:lang w:val="en-ZA"/>
        </w:rPr>
        <w:t>1</w:t>
      </w:r>
      <w:r w:rsidR="001D7803">
        <w:rPr>
          <w:rFonts w:cs="Arial"/>
          <w:szCs w:val="24"/>
          <w:lang w:val="en-ZA"/>
        </w:rPr>
        <w:t>5</w:t>
      </w:r>
      <w:r>
        <w:rPr>
          <w:rFonts w:cs="Arial"/>
          <w:szCs w:val="24"/>
          <w:lang w:val="en-ZA"/>
        </w:rPr>
        <w:t>]</w:t>
      </w:r>
      <w:r>
        <w:rPr>
          <w:rFonts w:cs="Arial"/>
          <w:szCs w:val="24"/>
          <w:lang w:val="en-ZA"/>
        </w:rPr>
        <w:tab/>
      </w:r>
      <w:r w:rsidR="00856342">
        <w:rPr>
          <w:rFonts w:cs="Arial"/>
          <w:szCs w:val="24"/>
          <w:lang w:val="en-ZA"/>
        </w:rPr>
        <w:t xml:space="preserve">Standard Bank expressed the view that the particulars sought would result in the disclosure of evidence and, in view of the fact that Ad Trade is the plaintiff and therefore bears the onus in relation to its claim, </w:t>
      </w:r>
      <w:r w:rsidR="001D7803">
        <w:rPr>
          <w:rFonts w:cs="Arial"/>
          <w:szCs w:val="24"/>
          <w:lang w:val="en-ZA"/>
        </w:rPr>
        <w:t xml:space="preserve">it </w:t>
      </w:r>
      <w:r w:rsidR="00856342">
        <w:rPr>
          <w:rFonts w:cs="Arial"/>
          <w:szCs w:val="24"/>
          <w:lang w:val="en-ZA"/>
        </w:rPr>
        <w:t xml:space="preserve">is not entitled to delivery of the </w:t>
      </w:r>
      <w:r w:rsidR="00856342">
        <w:rPr>
          <w:rFonts w:cs="Arial"/>
          <w:szCs w:val="24"/>
          <w:lang w:val="en-ZA"/>
        </w:rPr>
        <w:lastRenderedPageBreak/>
        <w:t xml:space="preserve">particulars sought. </w:t>
      </w:r>
    </w:p>
    <w:p w14:paraId="659B529C" w14:textId="77777777" w:rsidR="00856342" w:rsidRDefault="00856342" w:rsidP="00856342">
      <w:pPr>
        <w:spacing w:line="480" w:lineRule="auto"/>
        <w:ind w:left="720" w:hanging="720"/>
        <w:jc w:val="both"/>
        <w:rPr>
          <w:rFonts w:cs="Arial"/>
          <w:szCs w:val="24"/>
          <w:lang w:val="en-ZA"/>
        </w:rPr>
      </w:pPr>
    </w:p>
    <w:p w14:paraId="075FB2D7" w14:textId="46AC0185" w:rsidR="00856342" w:rsidRDefault="00856342" w:rsidP="00856342">
      <w:pPr>
        <w:spacing w:line="480" w:lineRule="auto"/>
        <w:ind w:left="720" w:hanging="720"/>
        <w:jc w:val="both"/>
        <w:rPr>
          <w:rFonts w:cs="Arial"/>
          <w:szCs w:val="24"/>
          <w:lang w:val="en-ZA"/>
        </w:rPr>
      </w:pPr>
      <w:r>
        <w:rPr>
          <w:rFonts w:cs="Arial"/>
          <w:szCs w:val="24"/>
          <w:lang w:val="en-ZA"/>
        </w:rPr>
        <w:t>[1</w:t>
      </w:r>
      <w:r w:rsidR="004015A6">
        <w:rPr>
          <w:rFonts w:cs="Arial"/>
          <w:szCs w:val="24"/>
          <w:lang w:val="en-ZA"/>
        </w:rPr>
        <w:t>1</w:t>
      </w:r>
      <w:r w:rsidR="001D7803">
        <w:rPr>
          <w:rFonts w:cs="Arial"/>
          <w:szCs w:val="24"/>
          <w:lang w:val="en-ZA"/>
        </w:rPr>
        <w:t>6</w:t>
      </w:r>
      <w:r>
        <w:rPr>
          <w:rFonts w:cs="Arial"/>
          <w:szCs w:val="24"/>
          <w:lang w:val="en-ZA"/>
        </w:rPr>
        <w:t>]</w:t>
      </w:r>
      <w:r>
        <w:rPr>
          <w:rFonts w:cs="Arial"/>
          <w:szCs w:val="24"/>
          <w:lang w:val="en-ZA"/>
        </w:rPr>
        <w:tab/>
      </w:r>
      <w:r w:rsidR="00E1266F">
        <w:rPr>
          <w:rFonts w:cs="Arial"/>
          <w:szCs w:val="24"/>
          <w:lang w:val="en-ZA"/>
        </w:rPr>
        <w:t xml:space="preserve">Standard Bank </w:t>
      </w:r>
      <w:r w:rsidR="00FA2158">
        <w:rPr>
          <w:rFonts w:cs="Arial"/>
          <w:szCs w:val="24"/>
          <w:lang w:val="en-ZA"/>
        </w:rPr>
        <w:t>further</w:t>
      </w:r>
      <w:r w:rsidR="00E1266F">
        <w:rPr>
          <w:rFonts w:cs="Arial"/>
          <w:szCs w:val="24"/>
          <w:lang w:val="en-ZA"/>
        </w:rPr>
        <w:t xml:space="preserve"> asserts in it answering affidavit that any duty to know and understand its clients,</w:t>
      </w:r>
      <w:r w:rsidR="00F32C27">
        <w:rPr>
          <w:rFonts w:cs="Arial"/>
          <w:szCs w:val="24"/>
          <w:lang w:val="en-ZA"/>
        </w:rPr>
        <w:t xml:space="preserve"> and any duty imposed upon it in terms of FICA,</w:t>
      </w:r>
      <w:r w:rsidR="00E1266F">
        <w:rPr>
          <w:rFonts w:cs="Arial"/>
          <w:szCs w:val="24"/>
          <w:lang w:val="en-ZA"/>
        </w:rPr>
        <w:t xml:space="preserve"> is a duty it owes to the State and not Ad Trade. </w:t>
      </w:r>
    </w:p>
    <w:p w14:paraId="40FB9677" w14:textId="1844BF83" w:rsidR="00856342" w:rsidRDefault="00856342" w:rsidP="00856342">
      <w:pPr>
        <w:spacing w:line="480" w:lineRule="auto"/>
        <w:jc w:val="both"/>
        <w:rPr>
          <w:rFonts w:cs="Arial"/>
          <w:szCs w:val="24"/>
          <w:lang w:val="en-ZA"/>
        </w:rPr>
      </w:pPr>
    </w:p>
    <w:p w14:paraId="48AB89FC" w14:textId="011C1F7F" w:rsidR="00BA7967" w:rsidRDefault="00BC3814" w:rsidP="001F1AA1">
      <w:pPr>
        <w:spacing w:line="480" w:lineRule="auto"/>
        <w:ind w:left="720" w:hanging="720"/>
        <w:jc w:val="both"/>
      </w:pPr>
      <w:r>
        <w:rPr>
          <w:rFonts w:cs="Arial"/>
          <w:szCs w:val="24"/>
          <w:lang w:val="en-ZA"/>
        </w:rPr>
        <w:t>[1</w:t>
      </w:r>
      <w:r w:rsidR="001D7803">
        <w:rPr>
          <w:rFonts w:cs="Arial"/>
          <w:szCs w:val="24"/>
          <w:lang w:val="en-ZA"/>
        </w:rPr>
        <w:t>17</w:t>
      </w:r>
      <w:r>
        <w:rPr>
          <w:rFonts w:cs="Arial"/>
          <w:szCs w:val="24"/>
          <w:lang w:val="en-ZA"/>
        </w:rPr>
        <w:t>]</w:t>
      </w:r>
      <w:r>
        <w:rPr>
          <w:rFonts w:cs="Arial"/>
          <w:szCs w:val="24"/>
          <w:lang w:val="en-ZA"/>
        </w:rPr>
        <w:tab/>
      </w:r>
      <w:r w:rsidR="00856342">
        <w:t>A party may be ordered to provide further particulars if such particulars are necessary to enable the requester to know the nature of the evidence it will have to lead at the trial.</w:t>
      </w:r>
      <w:r w:rsidR="00856342">
        <w:rPr>
          <w:rStyle w:val="FootnoteReference"/>
        </w:rPr>
        <w:footnoteReference w:id="14"/>
      </w:r>
      <w:r w:rsidR="00856342">
        <w:t xml:space="preserve"> </w:t>
      </w:r>
    </w:p>
    <w:p w14:paraId="281780E6" w14:textId="53B6C1C4" w:rsidR="00605A6F" w:rsidRDefault="00605A6F" w:rsidP="00605A6F">
      <w:pPr>
        <w:spacing w:line="480" w:lineRule="auto"/>
        <w:jc w:val="both"/>
      </w:pPr>
    </w:p>
    <w:p w14:paraId="03549C84" w14:textId="3000888F" w:rsidR="00BA7967" w:rsidRDefault="00BA7967" w:rsidP="004D1D10">
      <w:pPr>
        <w:spacing w:line="480" w:lineRule="auto"/>
        <w:ind w:left="720" w:hanging="720"/>
        <w:jc w:val="both"/>
      </w:pPr>
      <w:r>
        <w:t>[1</w:t>
      </w:r>
      <w:r w:rsidR="001D7803">
        <w:t>18</w:t>
      </w:r>
      <w:r>
        <w:t>]</w:t>
      </w:r>
      <w:r>
        <w:tab/>
        <w:t>A</w:t>
      </w:r>
      <w:r w:rsidR="00856342">
        <w:t xml:space="preserve"> request for further particulars</w:t>
      </w:r>
      <w:r>
        <w:t xml:space="preserve"> which</w:t>
      </w:r>
      <w:r w:rsidR="00856342">
        <w:t xml:space="preserve"> may involve the disclosure of evidence does not disentitle the </w:t>
      </w:r>
      <w:r>
        <w:t>requester</w:t>
      </w:r>
      <w:r w:rsidR="00856342">
        <w:t xml:space="preserve"> from </w:t>
      </w:r>
      <w:r>
        <w:t>delivery of such particulars in the event that the requester will</w:t>
      </w:r>
      <w:r w:rsidR="00856342">
        <w:t xml:space="preserve"> be embarrassed and prejudiced</w:t>
      </w:r>
      <w:r>
        <w:t xml:space="preserve"> in the preparation for trial</w:t>
      </w:r>
      <w:r w:rsidR="00856342">
        <w:t xml:space="preserve"> if </w:t>
      </w:r>
      <w:r w:rsidR="00AB01B3">
        <w:t>the</w:t>
      </w:r>
      <w:r w:rsidR="00856342">
        <w:t xml:space="preserve"> </w:t>
      </w:r>
      <w:r>
        <w:t>further particulars sought are not provided.</w:t>
      </w:r>
      <w:r>
        <w:rPr>
          <w:rStyle w:val="FootnoteReference"/>
        </w:rPr>
        <w:footnoteReference w:id="15"/>
      </w:r>
      <w:r>
        <w:t xml:space="preserve"> </w:t>
      </w:r>
    </w:p>
    <w:p w14:paraId="4A7DFD56" w14:textId="77777777" w:rsidR="00C614F0" w:rsidRDefault="00C614F0" w:rsidP="004D1D10">
      <w:pPr>
        <w:spacing w:line="480" w:lineRule="auto"/>
        <w:ind w:left="720" w:hanging="720"/>
        <w:jc w:val="both"/>
      </w:pPr>
    </w:p>
    <w:p w14:paraId="3AC760A8" w14:textId="3C32C476" w:rsidR="001D7803" w:rsidRDefault="00BA7967" w:rsidP="001F21C7">
      <w:pPr>
        <w:spacing w:line="480" w:lineRule="auto"/>
        <w:ind w:left="720" w:hanging="720"/>
        <w:jc w:val="both"/>
      </w:pPr>
      <w:r>
        <w:t>[1</w:t>
      </w:r>
      <w:r w:rsidR="001D7803">
        <w:t>19</w:t>
      </w:r>
      <w:r>
        <w:t>]</w:t>
      </w:r>
      <w:r>
        <w:tab/>
      </w:r>
      <w:r w:rsidR="001D7803">
        <w:t xml:space="preserve">Standard Bank has denied being in possession of many of the particulars requested by Ad Trade. It has stated this in its response to Ad Trade’s request for further particulars and in its affidavit opposing the application to compel it to deliver the further particulars requested. </w:t>
      </w:r>
    </w:p>
    <w:p w14:paraId="11AC5475" w14:textId="77777777" w:rsidR="001D7803" w:rsidRDefault="001D7803" w:rsidP="001F21C7">
      <w:pPr>
        <w:spacing w:line="480" w:lineRule="auto"/>
        <w:ind w:left="720" w:hanging="720"/>
        <w:jc w:val="both"/>
      </w:pPr>
    </w:p>
    <w:p w14:paraId="404083B8" w14:textId="67E3E054" w:rsidR="001F21C7" w:rsidRDefault="001D7803" w:rsidP="001F21C7">
      <w:pPr>
        <w:spacing w:line="480" w:lineRule="auto"/>
        <w:ind w:left="720" w:hanging="720"/>
        <w:jc w:val="both"/>
      </w:pPr>
      <w:r>
        <w:t>[120]</w:t>
      </w:r>
      <w:r>
        <w:tab/>
      </w:r>
      <w:r w:rsidR="001F21C7">
        <w:t>South Africa is a member of the Financial Action Task Force (</w:t>
      </w:r>
      <w:r w:rsidR="001F21C7" w:rsidRPr="001F21C7">
        <w:rPr>
          <w:b/>
          <w:bCs/>
          <w:i/>
          <w:iCs/>
        </w:rPr>
        <w:t>FATF</w:t>
      </w:r>
      <w:r w:rsidR="001F21C7">
        <w:t>) and as such, the South African Financial Intelligence Centre (</w:t>
      </w:r>
      <w:r w:rsidR="001F21C7" w:rsidRPr="001F21C7">
        <w:rPr>
          <w:b/>
          <w:bCs/>
          <w:i/>
          <w:iCs/>
        </w:rPr>
        <w:t>FIC</w:t>
      </w:r>
      <w:r w:rsidR="001F21C7">
        <w:t xml:space="preserve">) regularly publishes FATF policies. </w:t>
      </w:r>
    </w:p>
    <w:p w14:paraId="4B5E49AC" w14:textId="77777777" w:rsidR="001F21C7" w:rsidRDefault="001F21C7" w:rsidP="001F21C7">
      <w:pPr>
        <w:spacing w:line="480" w:lineRule="auto"/>
        <w:ind w:left="720" w:hanging="720"/>
        <w:jc w:val="both"/>
      </w:pPr>
    </w:p>
    <w:p w14:paraId="630B0338" w14:textId="29D572A0" w:rsidR="001F21C7" w:rsidRDefault="001F21C7" w:rsidP="001F21C7">
      <w:pPr>
        <w:spacing w:line="480" w:lineRule="auto"/>
        <w:ind w:left="720" w:hanging="720"/>
        <w:jc w:val="both"/>
      </w:pPr>
      <w:r>
        <w:lastRenderedPageBreak/>
        <w:t>[12</w:t>
      </w:r>
      <w:r w:rsidR="001D7803">
        <w:t>1</w:t>
      </w:r>
      <w:r>
        <w:t>]</w:t>
      </w:r>
      <w:r>
        <w:tab/>
        <w:t>FATF has compiled a set of international best practices in preventing money laundering,</w:t>
      </w:r>
      <w:r>
        <w:rPr>
          <w:rStyle w:val="FootnoteReference"/>
        </w:rPr>
        <w:footnoteReference w:id="16"/>
      </w:r>
      <w:r>
        <w:t xml:space="preserve"> which includes heightened scrutiny of accounts managed by politically exposed persons and in higher risk countries. </w:t>
      </w:r>
    </w:p>
    <w:p w14:paraId="3ECCB05A" w14:textId="77777777" w:rsidR="001F21C7" w:rsidRDefault="001F21C7" w:rsidP="001F21C7">
      <w:pPr>
        <w:spacing w:line="480" w:lineRule="auto"/>
        <w:ind w:left="720" w:hanging="720"/>
        <w:jc w:val="both"/>
      </w:pPr>
    </w:p>
    <w:p w14:paraId="0140AFA4" w14:textId="6A5A41C3" w:rsidR="00BA7967" w:rsidRDefault="001F21C7" w:rsidP="001F21C7">
      <w:pPr>
        <w:spacing w:line="480" w:lineRule="auto"/>
        <w:ind w:left="720" w:hanging="720"/>
        <w:jc w:val="both"/>
      </w:pPr>
      <w:r>
        <w:t>[12</w:t>
      </w:r>
      <w:r w:rsidR="001D7803">
        <w:t>2</w:t>
      </w:r>
      <w:r>
        <w:t>]</w:t>
      </w:r>
      <w:r>
        <w:tab/>
        <w:t>FATF also recommends customer due diligence to ensure knowledge of beneficial ownership of funds and the nature of the banking relationship, ongoing scrutiny of transactions taking place during the banking relationship, ongoing record-keeping, and processes to ensure adequate, accurate and up-to-date information on the beneficial ownership and control of legal persons.</w:t>
      </w:r>
    </w:p>
    <w:p w14:paraId="74F0B8A3" w14:textId="77777777" w:rsidR="001F21C7" w:rsidRDefault="001F21C7" w:rsidP="001F21C7">
      <w:pPr>
        <w:spacing w:line="480" w:lineRule="auto"/>
        <w:ind w:left="720" w:hanging="720"/>
        <w:jc w:val="both"/>
      </w:pPr>
    </w:p>
    <w:p w14:paraId="344B3ACE" w14:textId="5E734427" w:rsidR="001F21C7" w:rsidRDefault="001F21C7" w:rsidP="001F21C7">
      <w:pPr>
        <w:spacing w:line="480" w:lineRule="auto"/>
        <w:ind w:left="720" w:hanging="720"/>
        <w:jc w:val="both"/>
      </w:pPr>
      <w:r>
        <w:t>[12</w:t>
      </w:r>
      <w:r w:rsidR="001D7803">
        <w:t>3</w:t>
      </w:r>
      <w:r>
        <w:t>]</w:t>
      </w:r>
      <w:r>
        <w:tab/>
        <w:t xml:space="preserve">FICA prescribes conduct that constitutes money </w:t>
      </w:r>
      <w:r w:rsidR="009049F8">
        <w:t>laundering and</w:t>
      </w:r>
      <w:r>
        <w:t xml:space="preserve"> makes provision for various control measures which have the objective of enabling the suppression, detection, and investigation of money laundering. </w:t>
      </w:r>
    </w:p>
    <w:p w14:paraId="559A27C3" w14:textId="77777777" w:rsidR="001F21C7" w:rsidRDefault="001F21C7" w:rsidP="001F21C7">
      <w:pPr>
        <w:spacing w:line="480" w:lineRule="auto"/>
        <w:ind w:left="720" w:hanging="720"/>
        <w:jc w:val="both"/>
      </w:pPr>
    </w:p>
    <w:p w14:paraId="04E82A9A" w14:textId="3514EB1B" w:rsidR="001F21C7" w:rsidRDefault="001F21C7" w:rsidP="001F21C7">
      <w:pPr>
        <w:spacing w:line="480" w:lineRule="auto"/>
        <w:ind w:left="720" w:hanging="720"/>
        <w:jc w:val="both"/>
      </w:pPr>
      <w:r>
        <w:t>[1</w:t>
      </w:r>
      <w:r w:rsidR="004015A6">
        <w:t>2</w:t>
      </w:r>
      <w:r w:rsidR="001D7803">
        <w:t>4</w:t>
      </w:r>
      <w:r>
        <w:t>]</w:t>
      </w:r>
      <w:r>
        <w:tab/>
        <w:t>These measures are based on three basic principles of money laundering detection and investigation, namely that:</w:t>
      </w:r>
    </w:p>
    <w:p w14:paraId="60A046FF" w14:textId="77777777" w:rsidR="001F21C7" w:rsidRDefault="001F21C7" w:rsidP="001F21C7">
      <w:pPr>
        <w:spacing w:line="480" w:lineRule="auto"/>
        <w:ind w:left="720" w:hanging="720"/>
        <w:jc w:val="both"/>
      </w:pPr>
    </w:p>
    <w:p w14:paraId="11003CE7" w14:textId="797F07C4" w:rsidR="001F21C7" w:rsidRDefault="001F21C7" w:rsidP="001F21C7">
      <w:pPr>
        <w:spacing w:line="480" w:lineRule="auto"/>
        <w:ind w:left="2160" w:hanging="1440"/>
        <w:jc w:val="both"/>
      </w:pPr>
      <w:r>
        <w:t>[1</w:t>
      </w:r>
      <w:r w:rsidR="004015A6">
        <w:t>2</w:t>
      </w:r>
      <w:r w:rsidR="001D7803">
        <w:t>4</w:t>
      </w:r>
      <w:r>
        <w:t>.1]</w:t>
      </w:r>
      <w:r>
        <w:tab/>
      </w:r>
      <w:r w:rsidR="004E2FE3">
        <w:t>I</w:t>
      </w:r>
      <w:r>
        <w:t xml:space="preserve">ntermediaries in the financial system must know with whom they are doing business; </w:t>
      </w:r>
    </w:p>
    <w:p w14:paraId="4BC6AE5E" w14:textId="77777777" w:rsidR="004015A6" w:rsidRDefault="004015A6" w:rsidP="001F21C7">
      <w:pPr>
        <w:spacing w:line="480" w:lineRule="auto"/>
        <w:ind w:left="2160" w:hanging="1440"/>
        <w:jc w:val="both"/>
      </w:pPr>
    </w:p>
    <w:p w14:paraId="28887615" w14:textId="29F5645B" w:rsidR="001F21C7" w:rsidRDefault="001F21C7" w:rsidP="001F21C7">
      <w:pPr>
        <w:spacing w:line="480" w:lineRule="auto"/>
        <w:ind w:left="2160" w:hanging="1440"/>
        <w:jc w:val="both"/>
      </w:pPr>
      <w:r>
        <w:t>[1</w:t>
      </w:r>
      <w:r w:rsidR="004015A6">
        <w:t>2</w:t>
      </w:r>
      <w:r w:rsidR="001D7803">
        <w:t>4</w:t>
      </w:r>
      <w:r>
        <w:t>.2]</w:t>
      </w:r>
      <w:r>
        <w:tab/>
      </w:r>
      <w:r w:rsidR="004E2FE3">
        <w:t>R</w:t>
      </w:r>
      <w:r>
        <w:t>ecord must be kept of transactions through the financial system; and</w:t>
      </w:r>
    </w:p>
    <w:p w14:paraId="682E42C0" w14:textId="77777777" w:rsidR="001F21C7" w:rsidRDefault="001F21C7" w:rsidP="001F21C7">
      <w:pPr>
        <w:spacing w:line="480" w:lineRule="auto"/>
        <w:ind w:left="2160" w:hanging="1440"/>
        <w:jc w:val="both"/>
      </w:pPr>
    </w:p>
    <w:p w14:paraId="730B4AA2" w14:textId="6F09A2E9" w:rsidR="009049F8" w:rsidRDefault="001F21C7" w:rsidP="001F21C7">
      <w:pPr>
        <w:spacing w:line="480" w:lineRule="auto"/>
        <w:ind w:left="2160" w:hanging="1440"/>
        <w:jc w:val="both"/>
      </w:pPr>
      <w:r>
        <w:t>[1</w:t>
      </w:r>
      <w:r w:rsidR="004015A6">
        <w:t>2</w:t>
      </w:r>
      <w:r w:rsidR="001D7803">
        <w:t>4</w:t>
      </w:r>
      <w:r>
        <w:t>.3]</w:t>
      </w:r>
      <w:r>
        <w:tab/>
      </w:r>
      <w:r w:rsidR="004E2FE3">
        <w:t>T</w:t>
      </w:r>
      <w:r>
        <w:t xml:space="preserve">ransactions which could possibly involve money laundering must be </w:t>
      </w:r>
      <w:r>
        <w:lastRenderedPageBreak/>
        <w:t xml:space="preserve">reported to the investigating authorities. </w:t>
      </w:r>
    </w:p>
    <w:p w14:paraId="5D3E8B74" w14:textId="77777777" w:rsidR="009049F8" w:rsidRDefault="009049F8" w:rsidP="009049F8">
      <w:pPr>
        <w:spacing w:line="480" w:lineRule="auto"/>
        <w:jc w:val="both"/>
      </w:pPr>
    </w:p>
    <w:p w14:paraId="139D4A1C" w14:textId="17BBD64C" w:rsidR="009049F8" w:rsidRDefault="009049F8" w:rsidP="009049F8">
      <w:pPr>
        <w:spacing w:line="480" w:lineRule="auto"/>
        <w:ind w:left="720" w:hanging="720"/>
        <w:jc w:val="both"/>
      </w:pPr>
      <w:r>
        <w:t>[1</w:t>
      </w:r>
      <w:r w:rsidR="004015A6">
        <w:t>2</w:t>
      </w:r>
      <w:r w:rsidR="001D7803">
        <w:t>5</w:t>
      </w:r>
      <w:r>
        <w:t>]</w:t>
      </w:r>
      <w:r>
        <w:tab/>
      </w:r>
      <w:r w:rsidR="001F21C7">
        <w:t xml:space="preserve">Guidance provided by the FIC is authoritative </w:t>
      </w:r>
      <w:r>
        <w:t xml:space="preserve">and all </w:t>
      </w:r>
      <w:r w:rsidR="001F21C7">
        <w:t>accountable institution</w:t>
      </w:r>
      <w:r>
        <w:t>s</w:t>
      </w:r>
      <w:r w:rsidR="001F21C7">
        <w:t xml:space="preserve"> must apply guidance issued by the FIC or demonstrate an equivalent level of compliance with the relevant obligations under FICA.</w:t>
      </w:r>
      <w:r w:rsidR="00F4285B">
        <w:t xml:space="preserve"> The authorised signatories to The Central Bank’s accounts, as appears on the list of authorised signatories provided by Standard Bank, are politically exposed persons and Standard Bank is obliged to comply with the abovementioned FATF policies. </w:t>
      </w:r>
    </w:p>
    <w:p w14:paraId="302588EF" w14:textId="77777777" w:rsidR="009049F8" w:rsidRDefault="009049F8" w:rsidP="009049F8">
      <w:pPr>
        <w:spacing w:line="480" w:lineRule="auto"/>
        <w:ind w:left="720" w:hanging="720"/>
        <w:jc w:val="both"/>
      </w:pPr>
    </w:p>
    <w:p w14:paraId="53BC6E12" w14:textId="019F088E" w:rsidR="001F21C7" w:rsidRDefault="009049F8" w:rsidP="009049F8">
      <w:pPr>
        <w:spacing w:line="480" w:lineRule="auto"/>
        <w:ind w:left="720" w:hanging="720"/>
        <w:jc w:val="both"/>
      </w:pPr>
      <w:r>
        <w:t>[1</w:t>
      </w:r>
      <w:r w:rsidR="004015A6">
        <w:t>2</w:t>
      </w:r>
      <w:r w:rsidR="001D7803">
        <w:t>6</w:t>
      </w:r>
      <w:r>
        <w:t>]</w:t>
      </w:r>
      <w:r>
        <w:tab/>
      </w:r>
      <w:r w:rsidR="001F21C7">
        <w:t xml:space="preserve">Standard Bank, </w:t>
      </w:r>
      <w:r>
        <w:t xml:space="preserve">who by its own admission is </w:t>
      </w:r>
      <w:r w:rsidR="001F21C7">
        <w:t>as an accountable institution,</w:t>
      </w:r>
      <w:r>
        <w:t xml:space="preserve"> is, in terms </w:t>
      </w:r>
      <w:r w:rsidR="00D76EC3">
        <w:t xml:space="preserve">of </w:t>
      </w:r>
      <w:r>
        <w:t>FICA</w:t>
      </w:r>
      <w:r w:rsidR="001F21C7">
        <w:t xml:space="preserve"> obliged</w:t>
      </w:r>
      <w:r>
        <w:t>:</w:t>
      </w:r>
    </w:p>
    <w:p w14:paraId="5DC6E890" w14:textId="77777777" w:rsidR="009049F8" w:rsidRDefault="009049F8" w:rsidP="009049F8">
      <w:pPr>
        <w:spacing w:line="480" w:lineRule="auto"/>
        <w:ind w:left="720" w:hanging="720"/>
        <w:jc w:val="both"/>
      </w:pPr>
    </w:p>
    <w:p w14:paraId="25DE2206" w14:textId="263E27B5" w:rsidR="009049F8" w:rsidRDefault="009049F8" w:rsidP="009049F8">
      <w:pPr>
        <w:spacing w:line="480" w:lineRule="auto"/>
        <w:ind w:left="2160" w:hanging="1440"/>
        <w:jc w:val="both"/>
      </w:pPr>
      <w:r>
        <w:t>[1</w:t>
      </w:r>
      <w:r w:rsidR="004015A6">
        <w:t>2</w:t>
      </w:r>
      <w:r w:rsidR="001D7803">
        <w:t>6</w:t>
      </w:r>
      <w:r>
        <w:t>.1]</w:t>
      </w:r>
      <w:r>
        <w:tab/>
        <w:t xml:space="preserve">In terms of section 21C(a)(ii) thereof to monitor transactions throughout the course of its relationship with the </w:t>
      </w:r>
      <w:r w:rsidR="001A3B89">
        <w:t>respondent, including</w:t>
      </w:r>
      <w:r>
        <w:t xml:space="preserve"> the background and purpose of all complex and unusual large transactions which have no lawful purpose;</w:t>
      </w:r>
    </w:p>
    <w:p w14:paraId="02F4F9E7" w14:textId="77777777" w:rsidR="009049F8" w:rsidRDefault="009049F8" w:rsidP="009049F8">
      <w:pPr>
        <w:spacing w:line="480" w:lineRule="auto"/>
        <w:ind w:left="2160" w:hanging="1440"/>
        <w:jc w:val="both"/>
      </w:pPr>
    </w:p>
    <w:p w14:paraId="76C6BF21" w14:textId="65CFDF96" w:rsidR="009049F8" w:rsidRDefault="009049F8" w:rsidP="009049F8">
      <w:pPr>
        <w:spacing w:line="480" w:lineRule="auto"/>
        <w:ind w:left="2160" w:hanging="1440"/>
        <w:jc w:val="both"/>
      </w:pPr>
      <w:r>
        <w:t>[1</w:t>
      </w:r>
      <w:r w:rsidR="004015A6">
        <w:t>2</w:t>
      </w:r>
      <w:r w:rsidR="001D7803">
        <w:t>6</w:t>
      </w:r>
      <w:r>
        <w:t>.2]</w:t>
      </w:r>
      <w:r>
        <w:tab/>
        <w:t>In terms of section 21(1)(a) and (b) thereof to establish and verify the identity of the client (and specifically if the client is acting on behalf of another person, establish and verify the identity of that other person); and</w:t>
      </w:r>
    </w:p>
    <w:p w14:paraId="4BC5CBD0" w14:textId="77777777" w:rsidR="009049F8" w:rsidRDefault="009049F8" w:rsidP="009049F8">
      <w:pPr>
        <w:spacing w:line="480" w:lineRule="auto"/>
        <w:ind w:left="2160" w:hanging="1440"/>
        <w:jc w:val="both"/>
      </w:pPr>
    </w:p>
    <w:p w14:paraId="5D1D10AE" w14:textId="16F5F34E" w:rsidR="00E1266F" w:rsidRDefault="009049F8" w:rsidP="00AC07E6">
      <w:pPr>
        <w:spacing w:line="480" w:lineRule="auto"/>
        <w:ind w:left="2160" w:hanging="1440"/>
        <w:jc w:val="both"/>
      </w:pPr>
      <w:r>
        <w:t>[1</w:t>
      </w:r>
      <w:r w:rsidR="004015A6">
        <w:t>2</w:t>
      </w:r>
      <w:r w:rsidR="001D7803">
        <w:t>6</w:t>
      </w:r>
      <w:r>
        <w:t>.3]</w:t>
      </w:r>
      <w:r>
        <w:tab/>
      </w:r>
      <w:r w:rsidR="004E2FE3">
        <w:t>T</w:t>
      </w:r>
      <w:r>
        <w:t>o report electronic transfers of funds into and out of South Africa above a certain threshold and size. It is not disputed that numerous transfers of funds in excess of such threshold took place on the accounts of The Central Bank.</w:t>
      </w:r>
    </w:p>
    <w:p w14:paraId="50650644" w14:textId="77777777" w:rsidR="00536B91" w:rsidRDefault="00536B91" w:rsidP="00AC07E6">
      <w:pPr>
        <w:spacing w:line="480" w:lineRule="auto"/>
        <w:ind w:left="2160" w:hanging="1440"/>
        <w:jc w:val="both"/>
        <w:rPr>
          <w:rFonts w:cs="Arial"/>
          <w:szCs w:val="24"/>
          <w:lang w:val="en-ZA"/>
        </w:rPr>
      </w:pPr>
    </w:p>
    <w:p w14:paraId="2F6F3203" w14:textId="72DCBE69" w:rsidR="00D76EC3" w:rsidRDefault="00E1266F" w:rsidP="001F1AA1">
      <w:pPr>
        <w:spacing w:line="480" w:lineRule="auto"/>
        <w:ind w:left="720" w:hanging="720"/>
        <w:jc w:val="both"/>
      </w:pPr>
      <w:r>
        <w:rPr>
          <w:rFonts w:cs="Arial"/>
          <w:szCs w:val="24"/>
          <w:lang w:val="en-ZA"/>
        </w:rPr>
        <w:t xml:space="preserve"> </w:t>
      </w:r>
      <w:r w:rsidR="00D76EC3">
        <w:rPr>
          <w:rFonts w:cs="Arial"/>
          <w:szCs w:val="24"/>
          <w:lang w:val="en-ZA"/>
        </w:rPr>
        <w:t>[1</w:t>
      </w:r>
      <w:r w:rsidR="001D7803">
        <w:rPr>
          <w:rFonts w:cs="Arial"/>
          <w:szCs w:val="24"/>
          <w:lang w:val="en-ZA"/>
        </w:rPr>
        <w:t>27</w:t>
      </w:r>
      <w:r w:rsidR="00D76EC3">
        <w:rPr>
          <w:rFonts w:cs="Arial"/>
          <w:szCs w:val="24"/>
          <w:lang w:val="en-ZA"/>
        </w:rPr>
        <w:t>]</w:t>
      </w:r>
      <w:r w:rsidR="00D76EC3">
        <w:rPr>
          <w:rFonts w:cs="Arial"/>
          <w:szCs w:val="24"/>
          <w:lang w:val="en-ZA"/>
        </w:rPr>
        <w:tab/>
      </w:r>
      <w:r w:rsidR="00D76EC3">
        <w:t xml:space="preserve">In terms of section 22 of FICA, Standard Bank is required to keep a record of its client’s identity and the identity of persons on behalf of whom its client acts. It is also obliged to keep records of: </w:t>
      </w:r>
    </w:p>
    <w:p w14:paraId="0BD32228" w14:textId="77777777" w:rsidR="00D76EC3" w:rsidRDefault="00D76EC3" w:rsidP="00D76EC3">
      <w:pPr>
        <w:spacing w:line="480" w:lineRule="auto"/>
        <w:ind w:left="720"/>
        <w:jc w:val="both"/>
      </w:pPr>
    </w:p>
    <w:p w14:paraId="46268D1B" w14:textId="64F30FC5" w:rsidR="00D76EC3" w:rsidRDefault="00D76EC3" w:rsidP="00D76EC3">
      <w:pPr>
        <w:spacing w:line="480" w:lineRule="auto"/>
        <w:ind w:left="720"/>
        <w:jc w:val="both"/>
      </w:pPr>
      <w:r>
        <w:t>[1</w:t>
      </w:r>
      <w:r w:rsidR="001D7803">
        <w:t>27</w:t>
      </w:r>
      <w:r>
        <w:t xml:space="preserve">.1] </w:t>
      </w:r>
      <w:r>
        <w:tab/>
        <w:t>The nature of transactions;</w:t>
      </w:r>
      <w:r>
        <w:rPr>
          <w:rStyle w:val="FootnoteReference"/>
        </w:rPr>
        <w:footnoteReference w:id="17"/>
      </w:r>
    </w:p>
    <w:p w14:paraId="0D7EF771" w14:textId="77777777" w:rsidR="00D76EC3" w:rsidRDefault="00D76EC3" w:rsidP="00D76EC3">
      <w:pPr>
        <w:spacing w:line="480" w:lineRule="auto"/>
        <w:jc w:val="both"/>
      </w:pPr>
    </w:p>
    <w:p w14:paraId="0774B673" w14:textId="7495FC33" w:rsidR="00D76EC3" w:rsidRDefault="00D76EC3" w:rsidP="00D76EC3">
      <w:pPr>
        <w:spacing w:line="480" w:lineRule="auto"/>
        <w:ind w:left="720"/>
        <w:jc w:val="both"/>
      </w:pPr>
      <w:r>
        <w:t>[1</w:t>
      </w:r>
      <w:r w:rsidR="001D7803">
        <w:t>27</w:t>
      </w:r>
      <w:r>
        <w:t>.2]</w:t>
      </w:r>
      <w:r>
        <w:tab/>
        <w:t>The parties to transactions;</w:t>
      </w:r>
      <w:r>
        <w:rPr>
          <w:rStyle w:val="FootnoteReference"/>
        </w:rPr>
        <w:footnoteReference w:id="18"/>
      </w:r>
    </w:p>
    <w:p w14:paraId="37E9ABD6" w14:textId="77777777" w:rsidR="00D76EC3" w:rsidRDefault="00D76EC3" w:rsidP="00D76EC3">
      <w:pPr>
        <w:spacing w:line="480" w:lineRule="auto"/>
        <w:ind w:left="720"/>
        <w:jc w:val="both"/>
      </w:pPr>
    </w:p>
    <w:p w14:paraId="182A1FA1" w14:textId="2904FBB0" w:rsidR="00D76EC3" w:rsidRDefault="00D76EC3" w:rsidP="00D76EC3">
      <w:pPr>
        <w:spacing w:line="480" w:lineRule="auto"/>
        <w:ind w:left="2160" w:hanging="1440"/>
        <w:jc w:val="both"/>
      </w:pPr>
      <w:r>
        <w:t>[1</w:t>
      </w:r>
      <w:r w:rsidR="001D7803">
        <w:t>27</w:t>
      </w:r>
      <w:r>
        <w:t>.3]</w:t>
      </w:r>
      <w:r>
        <w:tab/>
        <w:t>The name of the person who obtained information about the client’s identity and on whose behalf the client is acting;</w:t>
      </w:r>
      <w:r>
        <w:rPr>
          <w:rStyle w:val="FootnoteReference"/>
        </w:rPr>
        <w:footnoteReference w:id="19"/>
      </w:r>
    </w:p>
    <w:p w14:paraId="481A222A" w14:textId="77777777" w:rsidR="00D76EC3" w:rsidRDefault="00D76EC3" w:rsidP="00D76EC3">
      <w:pPr>
        <w:spacing w:line="480" w:lineRule="auto"/>
        <w:ind w:left="2160" w:hanging="1440"/>
        <w:jc w:val="both"/>
      </w:pPr>
    </w:p>
    <w:p w14:paraId="53C5A4D6" w14:textId="3FCB6F56" w:rsidR="00E1266F" w:rsidRDefault="00D76EC3" w:rsidP="00D76EC3">
      <w:pPr>
        <w:spacing w:line="480" w:lineRule="auto"/>
        <w:ind w:left="2160" w:hanging="1440"/>
        <w:jc w:val="both"/>
        <w:rPr>
          <w:rFonts w:cs="Arial"/>
          <w:szCs w:val="24"/>
          <w:lang w:val="en-ZA"/>
        </w:rPr>
      </w:pPr>
      <w:r>
        <w:t>[1</w:t>
      </w:r>
      <w:r w:rsidR="001D7803">
        <w:t>27</w:t>
      </w:r>
      <w:r>
        <w:t>.4]</w:t>
      </w:r>
      <w:r>
        <w:tab/>
        <w:t>Identity-verification documents.</w:t>
      </w:r>
      <w:r w:rsidR="009524E9">
        <w:rPr>
          <w:rStyle w:val="FootnoteReference"/>
        </w:rPr>
        <w:footnoteReference w:id="20"/>
      </w:r>
    </w:p>
    <w:p w14:paraId="7564B232" w14:textId="77777777" w:rsidR="00E1266F" w:rsidRDefault="00E1266F" w:rsidP="001F1AA1">
      <w:pPr>
        <w:spacing w:line="480" w:lineRule="auto"/>
        <w:ind w:left="720" w:hanging="720"/>
        <w:jc w:val="both"/>
        <w:rPr>
          <w:rFonts w:cs="Arial"/>
          <w:szCs w:val="24"/>
          <w:lang w:val="en-ZA"/>
        </w:rPr>
      </w:pPr>
    </w:p>
    <w:p w14:paraId="566121F9" w14:textId="53B24373" w:rsidR="00AC07E6" w:rsidRDefault="00AC07E6" w:rsidP="001F1AA1">
      <w:pPr>
        <w:spacing w:line="480" w:lineRule="auto"/>
        <w:ind w:left="720" w:hanging="720"/>
        <w:jc w:val="both"/>
      </w:pPr>
      <w:r>
        <w:rPr>
          <w:rFonts w:cs="Arial"/>
          <w:szCs w:val="24"/>
          <w:lang w:val="en-ZA"/>
        </w:rPr>
        <w:t>[1</w:t>
      </w:r>
      <w:r w:rsidR="001D7803">
        <w:rPr>
          <w:rFonts w:cs="Arial"/>
          <w:szCs w:val="24"/>
          <w:lang w:val="en-ZA"/>
        </w:rPr>
        <w:t>28</w:t>
      </w:r>
      <w:r>
        <w:rPr>
          <w:rFonts w:cs="Arial"/>
          <w:szCs w:val="24"/>
          <w:lang w:val="en-ZA"/>
        </w:rPr>
        <w:t>]</w:t>
      </w:r>
      <w:r>
        <w:rPr>
          <w:rFonts w:cs="Arial"/>
          <w:szCs w:val="24"/>
          <w:lang w:val="en-ZA"/>
        </w:rPr>
        <w:tab/>
      </w:r>
      <w:r>
        <w:t>In terms of Section 23 of FICA, Standard Bank is obliged to retain account opening documents for at least five years after the termination of its relationship with The Central Bank. The relationship between Standard Bank and The Central Bank has not been terminated.</w:t>
      </w:r>
    </w:p>
    <w:p w14:paraId="1843DCB8" w14:textId="77777777" w:rsidR="00AC07E6" w:rsidRDefault="00AC07E6" w:rsidP="001F1AA1">
      <w:pPr>
        <w:spacing w:line="480" w:lineRule="auto"/>
        <w:ind w:left="720" w:hanging="720"/>
        <w:jc w:val="both"/>
      </w:pPr>
    </w:p>
    <w:p w14:paraId="2BD93DD7" w14:textId="5627364E" w:rsidR="00920C58" w:rsidRDefault="00AC07E6" w:rsidP="001F1AA1">
      <w:pPr>
        <w:spacing w:line="480" w:lineRule="auto"/>
        <w:ind w:left="720" w:hanging="720"/>
        <w:jc w:val="both"/>
      </w:pPr>
      <w:r>
        <w:t>[1</w:t>
      </w:r>
      <w:r w:rsidR="001D7803">
        <w:t>29</w:t>
      </w:r>
      <w:r>
        <w:t>]</w:t>
      </w:r>
      <w:r>
        <w:tab/>
      </w:r>
      <w:r w:rsidR="00920C58">
        <w:t xml:space="preserve">Section 31 of FICA requires Standard Bank to report foreign exchange transactions above a particular threshold, together with the prescribed particulars of the transactions. </w:t>
      </w:r>
    </w:p>
    <w:p w14:paraId="7B8E0028" w14:textId="77777777" w:rsidR="00920C58" w:rsidRDefault="00920C58" w:rsidP="001F1AA1">
      <w:pPr>
        <w:spacing w:line="480" w:lineRule="auto"/>
        <w:ind w:left="720" w:hanging="720"/>
        <w:jc w:val="both"/>
      </w:pPr>
    </w:p>
    <w:p w14:paraId="5AAA1D6E" w14:textId="23AEC3BB" w:rsidR="00920C58" w:rsidRDefault="00920C58" w:rsidP="001F1AA1">
      <w:pPr>
        <w:spacing w:line="480" w:lineRule="auto"/>
        <w:ind w:left="720" w:hanging="720"/>
        <w:jc w:val="both"/>
      </w:pPr>
      <w:r>
        <w:lastRenderedPageBreak/>
        <w:t>[13</w:t>
      </w:r>
      <w:r w:rsidR="00A2321E">
        <w:t>0</w:t>
      </w:r>
      <w:r>
        <w:t>]</w:t>
      </w:r>
      <w:r>
        <w:tab/>
        <w:t xml:space="preserve">All the transactions in the accounts of The Central Bank are foreign exchange transactions above the prescribed threshold, and accordingly Standard Bank, being FICA compliant, would have reports regarding all of the transactions it transacted on The Central Bank’s accounts. </w:t>
      </w:r>
    </w:p>
    <w:p w14:paraId="5FB53CBE" w14:textId="77777777" w:rsidR="00920C58" w:rsidRDefault="00920C58" w:rsidP="001F1AA1">
      <w:pPr>
        <w:spacing w:line="480" w:lineRule="auto"/>
        <w:ind w:left="720" w:hanging="720"/>
        <w:jc w:val="both"/>
      </w:pPr>
    </w:p>
    <w:p w14:paraId="3E1B0202" w14:textId="0D63489C" w:rsidR="00AC07E6" w:rsidRDefault="00920C58" w:rsidP="001F1AA1">
      <w:pPr>
        <w:spacing w:line="480" w:lineRule="auto"/>
        <w:ind w:left="720" w:hanging="720"/>
        <w:jc w:val="both"/>
      </w:pPr>
      <w:r>
        <w:t>[13</w:t>
      </w:r>
      <w:r w:rsidR="00A2321E">
        <w:t>1</w:t>
      </w:r>
      <w:r>
        <w:t>]</w:t>
      </w:r>
      <w:r>
        <w:tab/>
      </w:r>
      <w:r w:rsidR="00AC07E6">
        <w:t xml:space="preserve">Despite these obligations imposed on Standard Bank in terms of FICA, Standard Bank, who by its own admission is FICA compliant, states under oath that it discovered and provided Ad Trade with all the documents and information in its possession and/or that the particulars sought by Ad Trade are no longer in its possession due to an effluxion of time. </w:t>
      </w:r>
    </w:p>
    <w:p w14:paraId="0B602DD2" w14:textId="77777777" w:rsidR="00536B91" w:rsidRDefault="00536B91" w:rsidP="00536B91">
      <w:pPr>
        <w:spacing w:line="480" w:lineRule="auto"/>
        <w:jc w:val="both"/>
      </w:pPr>
    </w:p>
    <w:p w14:paraId="5B638DE8" w14:textId="02D8B1D0" w:rsidR="00A2321E" w:rsidRDefault="00A2321E" w:rsidP="00A2321E">
      <w:pPr>
        <w:spacing w:line="480" w:lineRule="auto"/>
        <w:ind w:left="720" w:hanging="720"/>
        <w:jc w:val="both"/>
      </w:pPr>
      <w:r>
        <w:t>[132]</w:t>
      </w:r>
      <w:r>
        <w:tab/>
        <w:t xml:space="preserve">Standard Bank argues that its obligations under FICA do not create rights in the hands of Ad Trade. Whether or not FICA creates such rights is irrelevant for purposes of a request for further particulars in terms of Rule 21 of the Uniform Rules of Court. This is so because Ad Trade, as a party to pending litigation in which Standard Bank is a defendant, is entitled to request further particulars from Standard Bank, and it becomes entitled to delivery of the further particulars, when it is established that the particulars requested is strictly necessary for trial preparation. </w:t>
      </w:r>
    </w:p>
    <w:p w14:paraId="05CF5E83" w14:textId="77777777" w:rsidR="00A2321E" w:rsidRDefault="00A2321E" w:rsidP="00A2321E">
      <w:pPr>
        <w:spacing w:line="480" w:lineRule="auto"/>
        <w:jc w:val="both"/>
      </w:pPr>
    </w:p>
    <w:p w14:paraId="0ADA67B4" w14:textId="1F83ACCB" w:rsidR="00593AFB" w:rsidRDefault="00AC07E6" w:rsidP="001F1AA1">
      <w:pPr>
        <w:spacing w:line="480" w:lineRule="auto"/>
        <w:ind w:left="720" w:hanging="720"/>
        <w:jc w:val="both"/>
      </w:pPr>
      <w:r>
        <w:t>[13</w:t>
      </w:r>
      <w:r w:rsidR="00A2321E">
        <w:t>3</w:t>
      </w:r>
      <w:r>
        <w:t>]</w:t>
      </w:r>
      <w:r>
        <w:tab/>
      </w:r>
      <w:r w:rsidR="00A2321E">
        <w:t xml:space="preserve">Standard Bank </w:t>
      </w:r>
      <w:r>
        <w:t xml:space="preserve">only discovered </w:t>
      </w:r>
      <w:r w:rsidR="00593AFB">
        <w:t>the following documents:</w:t>
      </w:r>
    </w:p>
    <w:p w14:paraId="7710238D" w14:textId="77777777" w:rsidR="00593AFB" w:rsidRDefault="00593AFB" w:rsidP="001F1AA1">
      <w:pPr>
        <w:spacing w:line="480" w:lineRule="auto"/>
        <w:ind w:left="720" w:hanging="720"/>
        <w:jc w:val="both"/>
      </w:pPr>
    </w:p>
    <w:p w14:paraId="1BD364AF" w14:textId="45DEA0FB" w:rsidR="00593AFB" w:rsidRDefault="00593AFB" w:rsidP="00593AFB">
      <w:pPr>
        <w:spacing w:line="480" w:lineRule="auto"/>
        <w:ind w:left="2160" w:hanging="1440"/>
        <w:jc w:val="both"/>
      </w:pPr>
      <w:r>
        <w:t>[13</w:t>
      </w:r>
      <w:r w:rsidR="00A2321E">
        <w:t>3</w:t>
      </w:r>
      <w:r>
        <w:t>.1]</w:t>
      </w:r>
      <w:r>
        <w:tab/>
        <w:t>A</w:t>
      </w:r>
      <w:r w:rsidR="00AC07E6">
        <w:t xml:space="preserve"> </w:t>
      </w:r>
      <w:r>
        <w:t>1-</w:t>
      </w:r>
      <w:r w:rsidR="00AC07E6">
        <w:t>page Bankers Almanac &amp; Due Diligence Repository results for the Banque Centrale de la R</w:t>
      </w:r>
      <w:r w:rsidR="00AC07E6">
        <w:rPr>
          <w:rFonts w:cs="Arial"/>
        </w:rPr>
        <w:t>é</w:t>
      </w:r>
      <w:r w:rsidR="00AC07E6">
        <w:t>publique de Guin</w:t>
      </w:r>
      <w:r w:rsidR="00AC07E6">
        <w:rPr>
          <w:rFonts w:cs="Arial"/>
        </w:rPr>
        <w:t>é</w:t>
      </w:r>
      <w:r w:rsidR="00AC07E6">
        <w:t>e</w:t>
      </w:r>
      <w:r>
        <w:t>;</w:t>
      </w:r>
    </w:p>
    <w:p w14:paraId="47FFE0EF" w14:textId="77777777" w:rsidR="00593AFB" w:rsidRDefault="00593AFB" w:rsidP="00593AFB">
      <w:pPr>
        <w:spacing w:line="480" w:lineRule="auto"/>
        <w:ind w:left="2160" w:hanging="1440"/>
        <w:jc w:val="both"/>
      </w:pPr>
    </w:p>
    <w:p w14:paraId="058D224C" w14:textId="66835B61" w:rsidR="00593AFB" w:rsidRDefault="00593AFB" w:rsidP="00593AFB">
      <w:pPr>
        <w:spacing w:line="480" w:lineRule="auto"/>
        <w:ind w:left="2160" w:hanging="1440"/>
        <w:jc w:val="both"/>
      </w:pPr>
      <w:r>
        <w:t>[13</w:t>
      </w:r>
      <w:r w:rsidR="00A2321E">
        <w:t>3</w:t>
      </w:r>
      <w:r>
        <w:t>.2]</w:t>
      </w:r>
      <w:r>
        <w:tab/>
        <w:t>An 11-page</w:t>
      </w:r>
      <w:r w:rsidR="00AC07E6">
        <w:t xml:space="preserve"> transaction report for account number 090668510 in the </w:t>
      </w:r>
      <w:r w:rsidR="00AC07E6">
        <w:lastRenderedPageBreak/>
        <w:t>name of Banque Centrale de la R</w:t>
      </w:r>
      <w:r w:rsidR="00AC07E6">
        <w:rPr>
          <w:rFonts w:cs="Arial"/>
        </w:rPr>
        <w:t>é</w:t>
      </w:r>
      <w:r w:rsidR="00AC07E6">
        <w:t>publique de Guin</w:t>
      </w:r>
      <w:r w:rsidR="00AC07E6">
        <w:rPr>
          <w:rFonts w:cs="Arial"/>
        </w:rPr>
        <w:t>é</w:t>
      </w:r>
      <w:r w:rsidR="00AC07E6">
        <w:t>e for the period 1 November 2013 to 28 March 2022</w:t>
      </w:r>
      <w:r>
        <w:t>;</w:t>
      </w:r>
    </w:p>
    <w:p w14:paraId="6FA32780" w14:textId="77777777" w:rsidR="00593AFB" w:rsidRDefault="00593AFB" w:rsidP="00593AFB">
      <w:pPr>
        <w:spacing w:line="480" w:lineRule="auto"/>
        <w:ind w:left="2160" w:hanging="1440"/>
        <w:jc w:val="both"/>
      </w:pPr>
    </w:p>
    <w:p w14:paraId="288166BD" w14:textId="652DCB16" w:rsidR="00593AFB" w:rsidRDefault="00593AFB" w:rsidP="00593AFB">
      <w:pPr>
        <w:spacing w:line="480" w:lineRule="auto"/>
        <w:ind w:left="2160" w:hanging="1440"/>
        <w:jc w:val="both"/>
      </w:pPr>
      <w:r>
        <w:t>[13</w:t>
      </w:r>
      <w:r w:rsidR="00A2321E">
        <w:t>3</w:t>
      </w:r>
      <w:r>
        <w:t>.3]</w:t>
      </w:r>
      <w:r>
        <w:tab/>
        <w:t>A 2-page transaction report for account number 090668537 in the name of Banque Centrale de la R</w:t>
      </w:r>
      <w:r>
        <w:rPr>
          <w:rFonts w:cs="Arial"/>
        </w:rPr>
        <w:t>é</w:t>
      </w:r>
      <w:r>
        <w:t>publique de Guin</w:t>
      </w:r>
      <w:r>
        <w:rPr>
          <w:rFonts w:cs="Arial"/>
        </w:rPr>
        <w:t>é</w:t>
      </w:r>
      <w:r>
        <w:t>e for the period 7 November 2012 to 20 January 2017;</w:t>
      </w:r>
    </w:p>
    <w:p w14:paraId="058AFB1C" w14:textId="77777777" w:rsidR="00593AFB" w:rsidRDefault="00593AFB" w:rsidP="00593AFB">
      <w:pPr>
        <w:spacing w:line="480" w:lineRule="auto"/>
        <w:ind w:left="2160" w:hanging="1440"/>
        <w:jc w:val="both"/>
      </w:pPr>
    </w:p>
    <w:p w14:paraId="07B399B6" w14:textId="0BC00105" w:rsidR="00593AFB" w:rsidRDefault="00593AFB" w:rsidP="00593AFB">
      <w:pPr>
        <w:spacing w:line="480" w:lineRule="auto"/>
        <w:ind w:left="2160" w:hanging="1440"/>
        <w:jc w:val="both"/>
      </w:pPr>
      <w:r>
        <w:t>[13</w:t>
      </w:r>
      <w:r w:rsidR="00A2321E">
        <w:t>3</w:t>
      </w:r>
      <w:r>
        <w:t>.4]</w:t>
      </w:r>
      <w:r>
        <w:tab/>
        <w:t>A 4-page transaction report for account number 090668545 in the name of Banque Centrale de la R</w:t>
      </w:r>
      <w:r>
        <w:rPr>
          <w:rFonts w:cs="Arial"/>
        </w:rPr>
        <w:t>é</w:t>
      </w:r>
      <w:r>
        <w:t>publique de Guin</w:t>
      </w:r>
      <w:r>
        <w:rPr>
          <w:rFonts w:cs="Arial"/>
        </w:rPr>
        <w:t>é</w:t>
      </w:r>
      <w:r>
        <w:t>e for the period 1 November 2013 to 28 March 2022;</w:t>
      </w:r>
    </w:p>
    <w:p w14:paraId="16348687" w14:textId="77777777" w:rsidR="00593AFB" w:rsidRDefault="00593AFB" w:rsidP="00593AFB">
      <w:pPr>
        <w:spacing w:line="480" w:lineRule="auto"/>
        <w:ind w:left="2160" w:hanging="1440"/>
        <w:jc w:val="both"/>
      </w:pPr>
    </w:p>
    <w:p w14:paraId="0BB8936B" w14:textId="25A1F4E8" w:rsidR="00593AFB" w:rsidRDefault="00593AFB" w:rsidP="00593AFB">
      <w:pPr>
        <w:spacing w:line="480" w:lineRule="auto"/>
        <w:ind w:left="2160" w:hanging="1440"/>
        <w:jc w:val="both"/>
      </w:pPr>
      <w:r>
        <w:t>[13</w:t>
      </w:r>
      <w:r w:rsidR="00A2321E">
        <w:t>3</w:t>
      </w:r>
      <w:r>
        <w:t>.5]</w:t>
      </w:r>
      <w:r>
        <w:tab/>
        <w:t>A certificate of balance for accounts 090668510 and 090668545 as at 31 March 2022; and</w:t>
      </w:r>
    </w:p>
    <w:p w14:paraId="0B09FE5F" w14:textId="77777777" w:rsidR="00593AFB" w:rsidRDefault="00593AFB" w:rsidP="00593AFB">
      <w:pPr>
        <w:spacing w:line="480" w:lineRule="auto"/>
        <w:ind w:left="2160" w:hanging="1440"/>
        <w:jc w:val="both"/>
      </w:pPr>
    </w:p>
    <w:p w14:paraId="201E2E46" w14:textId="6F178202" w:rsidR="00593AFB" w:rsidRDefault="00593AFB" w:rsidP="00E02865">
      <w:pPr>
        <w:spacing w:line="480" w:lineRule="auto"/>
        <w:ind w:left="2160" w:hanging="1440"/>
        <w:jc w:val="both"/>
      </w:pPr>
      <w:r>
        <w:t>[13</w:t>
      </w:r>
      <w:r w:rsidR="00A2321E">
        <w:t>3</w:t>
      </w:r>
      <w:r>
        <w:t>.6]</w:t>
      </w:r>
      <w:r>
        <w:tab/>
        <w:t>An undated list of authorised signatories for the Banque Centrale de la R</w:t>
      </w:r>
      <w:r>
        <w:rPr>
          <w:rFonts w:cs="Arial"/>
        </w:rPr>
        <w:t>é</w:t>
      </w:r>
      <w:r>
        <w:t>publique de Guin</w:t>
      </w:r>
      <w:r>
        <w:rPr>
          <w:rFonts w:cs="Arial"/>
        </w:rPr>
        <w:t>é</w:t>
      </w:r>
      <w:r>
        <w:t>e</w:t>
      </w:r>
      <w:r w:rsidR="00E02865">
        <w:t>.</w:t>
      </w:r>
    </w:p>
    <w:p w14:paraId="2BB728DA" w14:textId="77777777" w:rsidR="004D1D10" w:rsidRDefault="004D1D10" w:rsidP="00E02865">
      <w:pPr>
        <w:spacing w:line="480" w:lineRule="auto"/>
        <w:ind w:left="2160" w:hanging="1440"/>
        <w:jc w:val="both"/>
      </w:pPr>
    </w:p>
    <w:p w14:paraId="68CB3010" w14:textId="2A094642" w:rsidR="00E02865" w:rsidRDefault="00593AFB" w:rsidP="00E02865">
      <w:pPr>
        <w:spacing w:line="480" w:lineRule="auto"/>
        <w:ind w:left="720" w:hanging="720"/>
        <w:jc w:val="both"/>
      </w:pPr>
      <w:r>
        <w:t>[1</w:t>
      </w:r>
      <w:r w:rsidR="004015A6">
        <w:t>3</w:t>
      </w:r>
      <w:r w:rsidR="00A2321E">
        <w:t>4</w:t>
      </w:r>
      <w:r>
        <w:t>]</w:t>
      </w:r>
      <w:r>
        <w:tab/>
      </w:r>
      <w:r w:rsidR="00E02865">
        <w:t>Standard Bank submitted in its answering affidavit, under oath, that it is FICA compliant. This submission was repeated before me in argument.</w:t>
      </w:r>
    </w:p>
    <w:p w14:paraId="65255199" w14:textId="77777777" w:rsidR="00E02865" w:rsidRDefault="00E02865" w:rsidP="00E02865">
      <w:pPr>
        <w:spacing w:line="480" w:lineRule="auto"/>
        <w:ind w:left="720" w:hanging="720"/>
        <w:jc w:val="both"/>
      </w:pPr>
    </w:p>
    <w:p w14:paraId="0A9193C3" w14:textId="20715B75" w:rsidR="00E02865" w:rsidRDefault="00E02865" w:rsidP="00E02865">
      <w:pPr>
        <w:spacing w:line="480" w:lineRule="auto"/>
        <w:ind w:left="720" w:hanging="720"/>
        <w:jc w:val="both"/>
      </w:pPr>
      <w:r>
        <w:t>[135]</w:t>
      </w:r>
      <w:r>
        <w:tab/>
        <w:t xml:space="preserve">In view of the obligations imposed on Standard Bank in terms of FICA, and Standard Bank’s compliance therewith, Standard Bank cannot genuinely assert that the particulars sought by Ad Trade are not in its possession. </w:t>
      </w:r>
    </w:p>
    <w:p w14:paraId="146DB850" w14:textId="77777777" w:rsidR="00E02865" w:rsidRDefault="00E02865" w:rsidP="00341A35">
      <w:pPr>
        <w:spacing w:line="480" w:lineRule="auto"/>
        <w:ind w:left="720" w:hanging="720"/>
        <w:jc w:val="both"/>
      </w:pPr>
    </w:p>
    <w:p w14:paraId="016ABB3F" w14:textId="241A97BA" w:rsidR="00E02865" w:rsidRDefault="00E02865" w:rsidP="00341A35">
      <w:pPr>
        <w:spacing w:line="480" w:lineRule="auto"/>
        <w:ind w:left="720" w:hanging="720"/>
        <w:jc w:val="both"/>
      </w:pPr>
      <w:r>
        <w:t>[136]</w:t>
      </w:r>
      <w:r>
        <w:tab/>
      </w:r>
      <w:r w:rsidR="00341A35">
        <w:t xml:space="preserve">Generally, </w:t>
      </w:r>
      <w:r w:rsidR="00341A35" w:rsidRPr="00341A35">
        <w:t xml:space="preserve">statements in </w:t>
      </w:r>
      <w:r w:rsidR="00341A35">
        <w:t xml:space="preserve">discovery </w:t>
      </w:r>
      <w:r w:rsidR="00341A35" w:rsidRPr="00341A35">
        <w:t xml:space="preserve">affidavits of documents are conclusive with regard to the documents that are in the possession </w:t>
      </w:r>
      <w:r w:rsidR="00341A35">
        <w:t xml:space="preserve">of the party deposing to such </w:t>
      </w:r>
      <w:r w:rsidR="00341A35">
        <w:lastRenderedPageBreak/>
        <w:t xml:space="preserve">an affidavit. </w:t>
      </w:r>
    </w:p>
    <w:p w14:paraId="246F17B6" w14:textId="77777777" w:rsidR="00341A35" w:rsidRDefault="00341A35" w:rsidP="00341A35">
      <w:pPr>
        <w:spacing w:line="360" w:lineRule="auto"/>
        <w:ind w:left="720" w:hanging="720"/>
        <w:jc w:val="both"/>
      </w:pPr>
    </w:p>
    <w:p w14:paraId="09829F6F" w14:textId="55D567BD" w:rsidR="00341A35" w:rsidRDefault="00341A35" w:rsidP="00341A35">
      <w:pPr>
        <w:spacing w:line="480" w:lineRule="auto"/>
        <w:ind w:left="720" w:hanging="720"/>
        <w:jc w:val="both"/>
      </w:pPr>
      <w:r>
        <w:t>[137]</w:t>
      </w:r>
      <w:r>
        <w:tab/>
        <w:t xml:space="preserve">Before a court will go behind statements contained in affidavits regarding documents of which production is sought, the </w:t>
      </w:r>
      <w:r w:rsidRPr="00341A35">
        <w:t xml:space="preserve">allegations </w:t>
      </w:r>
      <w:r>
        <w:t>must be</w:t>
      </w:r>
      <w:r w:rsidRPr="00341A35">
        <w:t xml:space="preserve"> shown to be wrong to a reasonable degree of certainty.</w:t>
      </w:r>
      <w:r>
        <w:t xml:space="preserve"> In the matter of </w:t>
      </w:r>
      <w:r w:rsidR="005C2C3B" w:rsidRPr="005C2C3B">
        <w:rPr>
          <w:i/>
          <w:iCs/>
        </w:rPr>
        <w:t>Makate v Vodacom (Pty) Ltd</w:t>
      </w:r>
      <w:r w:rsidR="005C2C3B">
        <w:rPr>
          <w:rStyle w:val="FootnoteReference"/>
          <w:i/>
          <w:iCs/>
        </w:rPr>
        <w:footnoteReference w:id="21"/>
      </w:r>
      <w:r w:rsidR="005C2C3B">
        <w:t xml:space="preserve">, Spilg J </w:t>
      </w:r>
      <w:r w:rsidR="000E3944">
        <w:t>reaffirmed this principle:</w:t>
      </w:r>
    </w:p>
    <w:p w14:paraId="159075B5" w14:textId="77777777" w:rsidR="00341A35" w:rsidRDefault="00341A35" w:rsidP="00E02865">
      <w:pPr>
        <w:spacing w:line="360" w:lineRule="auto"/>
        <w:jc w:val="both"/>
      </w:pPr>
    </w:p>
    <w:p w14:paraId="4A9238F4" w14:textId="620062EA" w:rsidR="00E02865" w:rsidRPr="000E3944" w:rsidRDefault="00E02865" w:rsidP="00341A35">
      <w:pPr>
        <w:spacing w:line="360" w:lineRule="auto"/>
        <w:ind w:left="720"/>
        <w:jc w:val="both"/>
        <w:rPr>
          <w:rFonts w:cs="Arial"/>
          <w:i/>
          <w:iCs/>
          <w:sz w:val="22"/>
          <w:lang w:val="en-ZA" w:eastAsia="en-ZA"/>
        </w:rPr>
      </w:pPr>
      <w:r w:rsidRPr="000E3944">
        <w:rPr>
          <w:rFonts w:cs="Arial"/>
          <w:i/>
          <w:iCs/>
          <w:sz w:val="22"/>
          <w:lang w:val="en-ZA" w:eastAsia="en-ZA"/>
        </w:rPr>
        <w:t>“[16] The contents of a discovery affidavit are regarded prima facie to be conclusive with regard to the existence of documents and accordingly a court will be reluctant to go behind the affidavit. See</w:t>
      </w:r>
      <w:r w:rsidRPr="000E3944">
        <w:rPr>
          <w:rFonts w:cs="Arial"/>
          <w:i/>
          <w:iCs/>
          <w:sz w:val="22"/>
          <w:shd w:val="clear" w:color="auto" w:fill="C0C0C0"/>
          <w:lang w:val="en-ZA" w:eastAsia="en-ZA"/>
        </w:rPr>
        <w:t> </w:t>
      </w:r>
      <w:r w:rsidRPr="000E3944">
        <w:rPr>
          <w:rFonts w:cs="Arial"/>
          <w:i/>
          <w:iCs/>
          <w:sz w:val="22"/>
          <w:lang w:val="en-ZA" w:eastAsia="en-ZA"/>
        </w:rPr>
        <w:t> Swissborough Diamond Mines (Pty) Ltd and Others v Government of the Republic of South Africa and Others </w:t>
      </w:r>
      <w:hyperlink r:id="rId10" w:tgtFrame="main" w:history="1">
        <w:r w:rsidRPr="000E3944">
          <w:rPr>
            <w:rFonts w:cs="Arial"/>
            <w:i/>
            <w:iCs/>
            <w:sz w:val="22"/>
            <w:lang w:val="en-ZA" w:eastAsia="en-ZA"/>
          </w:rPr>
          <w:t>1999 (2) SA 279 (T)</w:t>
        </w:r>
      </w:hyperlink>
      <w:r w:rsidRPr="000E3944">
        <w:rPr>
          <w:rFonts w:cs="Arial"/>
          <w:i/>
          <w:iCs/>
          <w:sz w:val="22"/>
          <w:lang w:val="en-ZA" w:eastAsia="en-ZA"/>
        </w:rPr>
        <w:t> at 317E – G. The courts require a sufficient degree of certainty that the documents exist (see Continental Ore Construction v Highveld Steel &amp; Vanadium Corporation Ltd </w:t>
      </w:r>
      <w:hyperlink r:id="rId11" w:tgtFrame="main" w:history="1">
        <w:r w:rsidRPr="000E3944">
          <w:rPr>
            <w:rFonts w:cs="Arial"/>
            <w:i/>
            <w:iCs/>
            <w:sz w:val="22"/>
            <w:lang w:val="en-ZA" w:eastAsia="en-ZA"/>
          </w:rPr>
          <w:t>1971 (4) SA 589 (W)</w:t>
        </w:r>
      </w:hyperlink>
      <w:r w:rsidRPr="000E3944">
        <w:rPr>
          <w:rFonts w:cs="Arial"/>
          <w:i/>
          <w:iCs/>
          <w:sz w:val="22"/>
          <w:lang w:val="en-ZA" w:eastAsia="en-ZA"/>
        </w:rPr>
        <w:t>; and Federal Wine and Brandy Co Ltd v Kantor </w:t>
      </w:r>
      <w:hyperlink r:id="rId12" w:tgtFrame="main" w:history="1">
        <w:r w:rsidRPr="000E3944">
          <w:rPr>
            <w:rFonts w:cs="Arial"/>
            <w:i/>
            <w:iCs/>
            <w:sz w:val="22"/>
            <w:lang w:val="en-ZA" w:eastAsia="en-ZA"/>
          </w:rPr>
          <w:t>1958 (4) SA 735 (E)</w:t>
        </w:r>
      </w:hyperlink>
      <w:r w:rsidRPr="000E3944">
        <w:rPr>
          <w:rFonts w:cs="Arial"/>
          <w:i/>
          <w:iCs/>
          <w:sz w:val="22"/>
          <w:lang w:val="en-ZA" w:eastAsia="en-ZA"/>
        </w:rPr>
        <w:t> at 749A – B ('a degree of conviction approaching practical  certainty'). This is hardly surprising. The consequence of a court order being de facto impossible to implement exposes the offending party to contempt proceedings for not procuring something he did not have in the first place, and exposes the order to ridicule. Accordingly it is necessary to be circumspect before directing production in the face of a denial of a document's existence. </w:t>
      </w:r>
    </w:p>
    <w:p w14:paraId="669FCBD8" w14:textId="77777777" w:rsidR="00E02865" w:rsidRPr="000E3944" w:rsidRDefault="00E02865" w:rsidP="00341A35">
      <w:pPr>
        <w:spacing w:line="360" w:lineRule="auto"/>
        <w:ind w:left="720" w:hanging="720"/>
        <w:jc w:val="both"/>
        <w:rPr>
          <w:i/>
          <w:iCs/>
        </w:rPr>
      </w:pPr>
    </w:p>
    <w:p w14:paraId="1B5C0A31" w14:textId="77777777" w:rsidR="00E02865" w:rsidRPr="000E3944" w:rsidRDefault="00E02865" w:rsidP="00341A35">
      <w:pPr>
        <w:spacing w:line="360" w:lineRule="auto"/>
        <w:ind w:left="720"/>
        <w:jc w:val="both"/>
        <w:rPr>
          <w:i/>
          <w:iCs/>
        </w:rPr>
      </w:pPr>
      <w:r w:rsidRPr="00A2321E">
        <w:rPr>
          <w:rFonts w:cs="Arial"/>
          <w:i/>
          <w:iCs/>
          <w:sz w:val="22"/>
          <w:lang w:val="en-ZA" w:eastAsia="en-ZA"/>
        </w:rPr>
        <w:t>[17] Nonetheless it is also recognised that a party cannot rely on his denial under oath of a document's existence if, for instance, mala fides can be shown (Swissborough at 321E), or the discovery affidavit itself, a document referred to in discovery, the pleadings or an admission evidences the document's existence to the requisite degree (Federal Wine at 749G – H). Similarly, statutory or professional obligations, such as tax legislation or basic accounting requirements, regarding the retention of the records may also suffice if no acceptable explanation is provided for their non-production.</w:t>
      </w:r>
      <w:r w:rsidRPr="000E3944">
        <w:rPr>
          <w:rFonts w:cs="Arial"/>
          <w:i/>
          <w:iCs/>
          <w:sz w:val="22"/>
          <w:lang w:val="en-ZA" w:eastAsia="en-ZA"/>
        </w:rPr>
        <w:t>”</w:t>
      </w:r>
    </w:p>
    <w:p w14:paraId="7BA796DE" w14:textId="34FFC2C8" w:rsidR="00E02865" w:rsidRDefault="00E02865" w:rsidP="00E02865">
      <w:pPr>
        <w:spacing w:line="480" w:lineRule="auto"/>
        <w:ind w:left="720" w:hanging="720"/>
        <w:jc w:val="both"/>
      </w:pPr>
    </w:p>
    <w:p w14:paraId="00CB704F" w14:textId="4B600904" w:rsidR="00E02865" w:rsidRDefault="000E3944" w:rsidP="004A6EF7">
      <w:pPr>
        <w:spacing w:line="480" w:lineRule="auto"/>
        <w:ind w:left="720" w:hanging="720"/>
        <w:jc w:val="both"/>
      </w:pPr>
      <w:r>
        <w:t>[138]</w:t>
      </w:r>
      <w:r>
        <w:tab/>
        <w:t>Ad Trade has established, with sufficient certainty, that Standard Bank is, at the very least, in possession of:</w:t>
      </w:r>
    </w:p>
    <w:p w14:paraId="39528FD8" w14:textId="77777777" w:rsidR="000E3944" w:rsidRDefault="000E3944" w:rsidP="004A6EF7">
      <w:pPr>
        <w:spacing w:line="480" w:lineRule="auto"/>
        <w:ind w:left="720" w:hanging="720"/>
        <w:jc w:val="both"/>
      </w:pPr>
    </w:p>
    <w:p w14:paraId="2B42B719" w14:textId="2D23775B" w:rsidR="000E3944" w:rsidRDefault="000E3944" w:rsidP="004A6EF7">
      <w:pPr>
        <w:spacing w:line="480" w:lineRule="auto"/>
        <w:ind w:left="2160" w:hanging="1440"/>
        <w:jc w:val="both"/>
      </w:pPr>
      <w:r>
        <w:lastRenderedPageBreak/>
        <w:t>[138.1]</w:t>
      </w:r>
      <w:r>
        <w:tab/>
        <w:t>particulars</w:t>
      </w:r>
      <w:r w:rsidR="004A6EF7">
        <w:t xml:space="preserve"> regarding the identity of its client and documents verifying the identity of its client and the</w:t>
      </w:r>
      <w:r w:rsidR="004A6EF7" w:rsidRPr="004A6EF7">
        <w:t xml:space="preserve"> </w:t>
      </w:r>
      <w:r w:rsidR="004A6EF7">
        <w:t>identity of the party on whose behalf the client is acting.</w:t>
      </w:r>
    </w:p>
    <w:p w14:paraId="48F63B84" w14:textId="77777777" w:rsidR="004A6EF7" w:rsidRDefault="004A6EF7" w:rsidP="004A6EF7">
      <w:pPr>
        <w:spacing w:line="480" w:lineRule="auto"/>
        <w:ind w:left="2160" w:hanging="1440"/>
        <w:jc w:val="both"/>
      </w:pPr>
    </w:p>
    <w:p w14:paraId="74C0CFC0" w14:textId="77777777" w:rsidR="004A6EF7" w:rsidRDefault="004A6EF7" w:rsidP="004A6EF7">
      <w:pPr>
        <w:spacing w:line="480" w:lineRule="auto"/>
        <w:ind w:left="2160" w:hanging="1440"/>
        <w:jc w:val="both"/>
      </w:pPr>
      <w:r>
        <w:t>[138.2]</w:t>
      </w:r>
      <w:r>
        <w:tab/>
        <w:t>reports and particulars of all electronic funds into and out of South Africa above the threshold published by FIC;</w:t>
      </w:r>
    </w:p>
    <w:p w14:paraId="2019AE40" w14:textId="77777777" w:rsidR="004A6EF7" w:rsidRDefault="004A6EF7" w:rsidP="004A6EF7">
      <w:pPr>
        <w:spacing w:line="480" w:lineRule="auto"/>
        <w:ind w:left="2160" w:hanging="1440"/>
        <w:jc w:val="both"/>
      </w:pPr>
    </w:p>
    <w:p w14:paraId="68A64CB2" w14:textId="0C02B55E" w:rsidR="004A6EF7" w:rsidRDefault="004A6EF7" w:rsidP="004A6EF7">
      <w:pPr>
        <w:spacing w:line="480" w:lineRule="auto"/>
        <w:ind w:left="2160" w:hanging="1440"/>
        <w:jc w:val="both"/>
      </w:pPr>
      <w:r>
        <w:t>[138.3]</w:t>
      </w:r>
      <w:r>
        <w:tab/>
        <w:t>records in respect of (1) the nature of the transactions on the accounts of The Central Bank; (2) the particulars of the parties to these transactions; and (3) the names of the person who obtained information about the client’s identity and about the identity of the party on whose behalf the client is acting</w:t>
      </w:r>
      <w:r w:rsidR="002F64A4">
        <w:t>;</w:t>
      </w:r>
    </w:p>
    <w:p w14:paraId="70F3C2F2" w14:textId="77777777" w:rsidR="002F64A4" w:rsidRDefault="002F64A4" w:rsidP="004A6EF7">
      <w:pPr>
        <w:spacing w:line="480" w:lineRule="auto"/>
        <w:ind w:left="2160" w:hanging="1440"/>
        <w:jc w:val="both"/>
      </w:pPr>
    </w:p>
    <w:p w14:paraId="2AFDACA7" w14:textId="2AFA9E8D" w:rsidR="002F64A4" w:rsidRDefault="002F64A4" w:rsidP="004A6EF7">
      <w:pPr>
        <w:spacing w:line="480" w:lineRule="auto"/>
        <w:ind w:left="2160" w:hanging="1440"/>
        <w:jc w:val="both"/>
      </w:pPr>
      <w:r>
        <w:t>[138.4]</w:t>
      </w:r>
      <w:r>
        <w:tab/>
        <w:t>account opening documents in relation to The Central Bank’s accounts;</w:t>
      </w:r>
    </w:p>
    <w:p w14:paraId="29299395" w14:textId="77777777" w:rsidR="002F64A4" w:rsidRDefault="002F64A4" w:rsidP="004A6EF7">
      <w:pPr>
        <w:spacing w:line="480" w:lineRule="auto"/>
        <w:ind w:left="2160" w:hanging="1440"/>
        <w:jc w:val="both"/>
      </w:pPr>
    </w:p>
    <w:p w14:paraId="5B71B234" w14:textId="110944CB" w:rsidR="002F64A4" w:rsidRDefault="002F64A4" w:rsidP="004A6EF7">
      <w:pPr>
        <w:spacing w:line="480" w:lineRule="auto"/>
        <w:ind w:left="2160" w:hanging="1440"/>
        <w:jc w:val="both"/>
      </w:pPr>
      <w:r>
        <w:t>[138.5]</w:t>
      </w:r>
      <w:r>
        <w:tab/>
      </w:r>
      <w:r w:rsidR="00AF3CB5">
        <w:t>reports in respect of all foreign exchange transactions, which in the case of The Central Bank will include all its transactions, as well as particulars of these transactions.</w:t>
      </w:r>
    </w:p>
    <w:p w14:paraId="310E4B5F" w14:textId="77777777" w:rsidR="00E02865" w:rsidRDefault="00E02865" w:rsidP="00E02865">
      <w:pPr>
        <w:spacing w:line="480" w:lineRule="auto"/>
        <w:ind w:left="720" w:hanging="720"/>
        <w:jc w:val="both"/>
      </w:pPr>
    </w:p>
    <w:p w14:paraId="3F693A44" w14:textId="3F8CD5EE" w:rsidR="00A2321E" w:rsidRDefault="00A2321E" w:rsidP="00A2321E">
      <w:pPr>
        <w:jc w:val="both"/>
      </w:pPr>
    </w:p>
    <w:p w14:paraId="2750C203" w14:textId="300D9D93" w:rsidR="00536B91" w:rsidRDefault="00536B91" w:rsidP="00AF3CB5">
      <w:pPr>
        <w:spacing w:line="480" w:lineRule="auto"/>
        <w:ind w:left="720" w:hanging="720"/>
        <w:jc w:val="both"/>
      </w:pPr>
      <w:r>
        <w:t>[1</w:t>
      </w:r>
      <w:r w:rsidR="004015A6">
        <w:t>3</w:t>
      </w:r>
      <w:r w:rsidR="00AF3CB5">
        <w:t>9]</w:t>
      </w:r>
      <w:r>
        <w:tab/>
        <w:t>These documents</w:t>
      </w:r>
      <w:r w:rsidR="000F1799">
        <w:t xml:space="preserve">, despite Standard Bank’s claims, are not protected from disclosure as a result of alleged </w:t>
      </w:r>
      <w:r w:rsidR="00AF3CB5">
        <w:t>confidentiality.</w:t>
      </w:r>
    </w:p>
    <w:p w14:paraId="436B02E4" w14:textId="77777777" w:rsidR="004015A6" w:rsidRDefault="004015A6" w:rsidP="00AF3CB5">
      <w:pPr>
        <w:spacing w:line="480" w:lineRule="auto"/>
        <w:jc w:val="both"/>
      </w:pPr>
    </w:p>
    <w:p w14:paraId="46DC8EAA" w14:textId="0030E2BA" w:rsidR="0020611A" w:rsidRDefault="00DF534E" w:rsidP="0020611A">
      <w:pPr>
        <w:spacing w:line="480" w:lineRule="auto"/>
        <w:ind w:left="720" w:hanging="720"/>
        <w:jc w:val="both"/>
        <w:rPr>
          <w:rFonts w:cs="Arial"/>
          <w:szCs w:val="24"/>
          <w:lang w:val="en-ZA"/>
        </w:rPr>
      </w:pPr>
      <w:r>
        <w:t>[1</w:t>
      </w:r>
      <w:r w:rsidR="00AF3CB5">
        <w:t>40</w:t>
      </w:r>
      <w:r>
        <w:t>]</w:t>
      </w:r>
      <w:r>
        <w:tab/>
      </w:r>
      <w:r w:rsidR="002020F7">
        <w:t xml:space="preserve">It remains to be determined </w:t>
      </w:r>
      <w:r w:rsidR="0020611A">
        <w:rPr>
          <w:rFonts w:cs="Arial"/>
          <w:szCs w:val="24"/>
          <w:lang w:val="en-ZA"/>
        </w:rPr>
        <w:t xml:space="preserve">whether the particulars sought </w:t>
      </w:r>
      <w:r w:rsidR="002020F7">
        <w:rPr>
          <w:rFonts w:cs="Arial"/>
          <w:szCs w:val="24"/>
          <w:lang w:val="en-ZA"/>
        </w:rPr>
        <w:t xml:space="preserve">by Ad Trade </w:t>
      </w:r>
      <w:r w:rsidR="0020611A">
        <w:rPr>
          <w:rFonts w:cs="Arial"/>
          <w:szCs w:val="24"/>
          <w:lang w:val="en-ZA"/>
        </w:rPr>
        <w:t xml:space="preserve">are strictly necessary </w:t>
      </w:r>
      <w:r w:rsidR="002020F7">
        <w:rPr>
          <w:rFonts w:cs="Arial"/>
          <w:szCs w:val="24"/>
          <w:lang w:val="en-ZA"/>
        </w:rPr>
        <w:t xml:space="preserve">for trial preparation. If the particularity sought is required by Ad Trade to </w:t>
      </w:r>
      <w:r w:rsidR="002020F7">
        <w:rPr>
          <w:rFonts w:cs="Arial"/>
          <w:szCs w:val="24"/>
          <w:lang w:val="en-ZA"/>
        </w:rPr>
        <w:lastRenderedPageBreak/>
        <w:t xml:space="preserve">properly prepare for trial, its production must be ordered.  </w:t>
      </w:r>
    </w:p>
    <w:p w14:paraId="5E36C684" w14:textId="476DCF1F" w:rsidR="0020611A" w:rsidRDefault="0020611A" w:rsidP="002020F7">
      <w:pPr>
        <w:spacing w:line="480" w:lineRule="auto"/>
        <w:jc w:val="both"/>
      </w:pPr>
    </w:p>
    <w:p w14:paraId="58EAE1C4" w14:textId="02176026" w:rsidR="002020F7" w:rsidRDefault="0020611A" w:rsidP="003E52F8">
      <w:pPr>
        <w:spacing w:line="480" w:lineRule="auto"/>
        <w:ind w:left="720" w:hanging="720"/>
        <w:jc w:val="both"/>
      </w:pPr>
      <w:r>
        <w:t>[141]</w:t>
      </w:r>
      <w:r>
        <w:tab/>
      </w:r>
      <w:r w:rsidR="00846B78">
        <w:rPr>
          <w:rFonts w:cs="Arial"/>
          <w:szCs w:val="24"/>
          <w:lang w:val="en-ZA"/>
        </w:rPr>
        <w:t>As established from the pleadings, and as already stated above, Ad Trade’s claim turns on the ownership of, and Guinea’s rights to and its relationship with, the funds held in the accounts of The Central Bank.</w:t>
      </w:r>
    </w:p>
    <w:p w14:paraId="584BF31D" w14:textId="77777777" w:rsidR="003E52F8" w:rsidRDefault="003E52F8" w:rsidP="00846B78">
      <w:pPr>
        <w:spacing w:line="480" w:lineRule="auto"/>
        <w:jc w:val="both"/>
      </w:pPr>
    </w:p>
    <w:p w14:paraId="0E0BC673" w14:textId="34AF96C1" w:rsidR="004015A6" w:rsidRDefault="003E52F8" w:rsidP="004015A6">
      <w:pPr>
        <w:spacing w:line="480" w:lineRule="auto"/>
        <w:ind w:left="720" w:hanging="720"/>
        <w:jc w:val="both"/>
        <w:rPr>
          <w:rFonts w:cs="Arial"/>
          <w:szCs w:val="24"/>
          <w:lang w:val="en-ZA"/>
        </w:rPr>
      </w:pPr>
      <w:r>
        <w:t>[14</w:t>
      </w:r>
      <w:r w:rsidR="0020611A">
        <w:t>2</w:t>
      </w:r>
      <w:r>
        <w:t>]</w:t>
      </w:r>
      <w:r>
        <w:tab/>
      </w:r>
      <w:r w:rsidR="001D7839">
        <w:rPr>
          <w:rFonts w:cs="Arial"/>
          <w:szCs w:val="24"/>
          <w:lang w:val="en-ZA"/>
        </w:rPr>
        <w:t xml:space="preserve">Who the funds </w:t>
      </w:r>
      <w:r w:rsidR="004015A6">
        <w:rPr>
          <w:rFonts w:cs="Arial"/>
          <w:szCs w:val="24"/>
          <w:lang w:val="en-ZA"/>
        </w:rPr>
        <w:t xml:space="preserve">in The Central Bank’s accounts </w:t>
      </w:r>
      <w:r w:rsidR="001D7839">
        <w:rPr>
          <w:rFonts w:cs="Arial"/>
          <w:szCs w:val="24"/>
          <w:lang w:val="en-ZA"/>
        </w:rPr>
        <w:t>were received from, to who the funds were disbursed</w:t>
      </w:r>
      <w:r w:rsidR="0054799B">
        <w:rPr>
          <w:rFonts w:cs="Arial"/>
          <w:szCs w:val="24"/>
          <w:lang w:val="en-ZA"/>
        </w:rPr>
        <w:t>,</w:t>
      </w:r>
      <w:r w:rsidR="001D7839">
        <w:rPr>
          <w:rFonts w:cs="Arial"/>
          <w:szCs w:val="24"/>
          <w:lang w:val="en-ZA"/>
        </w:rPr>
        <w:t xml:space="preserve"> what the purpose of these funds are,</w:t>
      </w:r>
      <w:r w:rsidR="0054799B">
        <w:rPr>
          <w:rFonts w:cs="Arial"/>
          <w:szCs w:val="24"/>
          <w:lang w:val="en-ZA"/>
        </w:rPr>
        <w:t xml:space="preserve"> and the identities of the signatories and Standard Bank employees directly dealing with The Central Bank’s accounts,</w:t>
      </w:r>
      <w:r w:rsidR="001D7839">
        <w:rPr>
          <w:rFonts w:cs="Arial"/>
          <w:szCs w:val="24"/>
          <w:lang w:val="en-ZA"/>
        </w:rPr>
        <w:t xml:space="preserve"> are particulars that are relevant to the disputes in the main </w:t>
      </w:r>
      <w:r w:rsidR="004D1D10">
        <w:rPr>
          <w:rFonts w:cs="Arial"/>
          <w:szCs w:val="24"/>
          <w:lang w:val="en-ZA"/>
        </w:rPr>
        <w:t>action,</w:t>
      </w:r>
      <w:r w:rsidR="0054799B">
        <w:rPr>
          <w:rFonts w:cs="Arial"/>
          <w:szCs w:val="24"/>
          <w:lang w:val="en-ZA"/>
        </w:rPr>
        <w:t xml:space="preserve"> and which are strictly necessary for Ad Trade trial preparation</w:t>
      </w:r>
      <w:r w:rsidR="001D7839">
        <w:rPr>
          <w:rFonts w:cs="Arial"/>
          <w:szCs w:val="24"/>
          <w:lang w:val="en-ZA"/>
        </w:rPr>
        <w:t xml:space="preserve">. </w:t>
      </w:r>
    </w:p>
    <w:p w14:paraId="5A3B8882" w14:textId="77777777" w:rsidR="004015A6" w:rsidRDefault="004015A6" w:rsidP="004015A6">
      <w:pPr>
        <w:spacing w:line="480" w:lineRule="auto"/>
        <w:ind w:left="720" w:hanging="720"/>
        <w:jc w:val="both"/>
        <w:rPr>
          <w:rFonts w:cs="Arial"/>
          <w:szCs w:val="24"/>
          <w:lang w:val="en-ZA"/>
        </w:rPr>
      </w:pPr>
    </w:p>
    <w:p w14:paraId="6F8DFCC8" w14:textId="7671D82B" w:rsidR="00375050" w:rsidRDefault="004015A6" w:rsidP="004015A6">
      <w:pPr>
        <w:spacing w:line="480" w:lineRule="auto"/>
        <w:ind w:left="720" w:hanging="720"/>
        <w:jc w:val="both"/>
        <w:rPr>
          <w:rFonts w:cs="Arial"/>
          <w:szCs w:val="24"/>
          <w:lang w:val="en-ZA"/>
        </w:rPr>
      </w:pPr>
      <w:r>
        <w:rPr>
          <w:rFonts w:cs="Arial"/>
          <w:szCs w:val="24"/>
          <w:lang w:val="en-ZA"/>
        </w:rPr>
        <w:t>[14</w:t>
      </w:r>
      <w:r w:rsidR="0020611A">
        <w:rPr>
          <w:rFonts w:cs="Arial"/>
          <w:szCs w:val="24"/>
          <w:lang w:val="en-ZA"/>
        </w:rPr>
        <w:t>3</w:t>
      </w:r>
      <w:r>
        <w:rPr>
          <w:rFonts w:cs="Arial"/>
          <w:szCs w:val="24"/>
          <w:lang w:val="en-ZA"/>
        </w:rPr>
        <w:t>]</w:t>
      </w:r>
      <w:r>
        <w:rPr>
          <w:rFonts w:cs="Arial"/>
          <w:szCs w:val="24"/>
          <w:lang w:val="en-ZA"/>
        </w:rPr>
        <w:tab/>
      </w:r>
      <w:r w:rsidR="00375050">
        <w:t xml:space="preserve">The particulars sought in </w:t>
      </w:r>
      <w:r w:rsidR="00375050" w:rsidRPr="0054799B">
        <w:t>paragraphs</w:t>
      </w:r>
      <w:r w:rsidR="00FD1A0C">
        <w:t xml:space="preserve"> 2, 3, 4, 5, 6, 7, 8, 9, 10, 11, 13, 15</w:t>
      </w:r>
      <w:r w:rsidR="0054799B">
        <w:t xml:space="preserve">, 16, 17, 18, </w:t>
      </w:r>
      <w:r w:rsidR="000E0B66">
        <w:t xml:space="preserve">19, 20, 22, 23, 24, 25, 26, 27, 28 and 30, including subparagraphs, </w:t>
      </w:r>
      <w:r w:rsidR="00375050">
        <w:t>of Ad Trade’s request for further particulars will disclose information about the relationship between Guinea and the funds in The Central Bank’s accounts.</w:t>
      </w:r>
    </w:p>
    <w:p w14:paraId="32B1DAF5" w14:textId="77777777" w:rsidR="00375050" w:rsidRDefault="00375050" w:rsidP="004015A6">
      <w:pPr>
        <w:spacing w:line="480" w:lineRule="auto"/>
        <w:ind w:left="720" w:hanging="720"/>
        <w:jc w:val="both"/>
        <w:rPr>
          <w:rFonts w:cs="Arial"/>
          <w:szCs w:val="24"/>
          <w:lang w:val="en-ZA"/>
        </w:rPr>
      </w:pPr>
    </w:p>
    <w:p w14:paraId="742FBC78" w14:textId="06A1274C" w:rsidR="001D7839" w:rsidRPr="004015A6" w:rsidRDefault="00375050" w:rsidP="004015A6">
      <w:pPr>
        <w:spacing w:line="480" w:lineRule="auto"/>
        <w:ind w:left="720" w:hanging="720"/>
        <w:jc w:val="both"/>
      </w:pPr>
      <w:r>
        <w:rPr>
          <w:rFonts w:cs="Arial"/>
          <w:szCs w:val="24"/>
          <w:lang w:val="en-ZA"/>
        </w:rPr>
        <w:t>[144]</w:t>
      </w:r>
      <w:r>
        <w:rPr>
          <w:rFonts w:cs="Arial"/>
          <w:szCs w:val="24"/>
          <w:lang w:val="en-ZA"/>
        </w:rPr>
        <w:tab/>
      </w:r>
      <w:r w:rsidR="001D7839">
        <w:rPr>
          <w:rFonts w:cs="Arial"/>
          <w:szCs w:val="24"/>
          <w:lang w:val="en-ZA"/>
        </w:rPr>
        <w:t>Should these particulars be provided to Ad Trade now, it will be in a position to determine the source and purpose of these funds and transactions</w:t>
      </w:r>
      <w:r w:rsidR="004D1D10">
        <w:rPr>
          <w:rFonts w:cs="Arial"/>
          <w:szCs w:val="24"/>
          <w:lang w:val="en-ZA"/>
        </w:rPr>
        <w:t>,</w:t>
      </w:r>
      <w:r w:rsidR="001D7839">
        <w:rPr>
          <w:rFonts w:cs="Arial"/>
          <w:szCs w:val="24"/>
          <w:lang w:val="en-ZA"/>
        </w:rPr>
        <w:t xml:space="preserve"> and </w:t>
      </w:r>
      <w:r w:rsidR="004D1D10">
        <w:rPr>
          <w:rFonts w:cs="Arial"/>
          <w:szCs w:val="24"/>
          <w:lang w:val="en-ZA"/>
        </w:rPr>
        <w:t xml:space="preserve">it </w:t>
      </w:r>
      <w:r w:rsidR="001D7839">
        <w:rPr>
          <w:rFonts w:cs="Arial"/>
          <w:szCs w:val="24"/>
          <w:lang w:val="en-ZA"/>
        </w:rPr>
        <w:t>will be in a position to determine which witnesses to call in relation thereto and what evidence it has to secure for trial.</w:t>
      </w:r>
    </w:p>
    <w:p w14:paraId="665E3968" w14:textId="77777777" w:rsidR="001D7839" w:rsidRDefault="001D7839" w:rsidP="001D7839">
      <w:pPr>
        <w:spacing w:line="480" w:lineRule="auto"/>
        <w:ind w:left="720" w:hanging="720"/>
        <w:jc w:val="both"/>
        <w:rPr>
          <w:rFonts w:cs="Arial"/>
          <w:szCs w:val="24"/>
          <w:lang w:val="en-ZA"/>
        </w:rPr>
      </w:pPr>
    </w:p>
    <w:p w14:paraId="47CD47B0" w14:textId="57EB0D6D" w:rsidR="001D7839" w:rsidRDefault="001D7839" w:rsidP="001D7839">
      <w:pPr>
        <w:spacing w:line="480" w:lineRule="auto"/>
        <w:ind w:left="720" w:hanging="720"/>
        <w:jc w:val="both"/>
        <w:rPr>
          <w:rFonts w:cs="Arial"/>
          <w:szCs w:val="24"/>
          <w:lang w:val="en-ZA"/>
        </w:rPr>
      </w:pPr>
      <w:r>
        <w:rPr>
          <w:rFonts w:cs="Arial"/>
          <w:szCs w:val="24"/>
          <w:lang w:val="en-ZA"/>
        </w:rPr>
        <w:t>[</w:t>
      </w:r>
      <w:r w:rsidR="004015A6">
        <w:rPr>
          <w:rFonts w:cs="Arial"/>
          <w:szCs w:val="24"/>
          <w:lang w:val="en-ZA"/>
        </w:rPr>
        <w:t>14</w:t>
      </w:r>
      <w:r w:rsidR="00375050">
        <w:rPr>
          <w:rFonts w:cs="Arial"/>
          <w:szCs w:val="24"/>
          <w:lang w:val="en-ZA"/>
        </w:rPr>
        <w:t>5</w:t>
      </w:r>
      <w:r>
        <w:rPr>
          <w:rFonts w:cs="Arial"/>
          <w:szCs w:val="24"/>
          <w:lang w:val="en-ZA"/>
        </w:rPr>
        <w:t>]</w:t>
      </w:r>
      <w:r>
        <w:rPr>
          <w:rFonts w:cs="Arial"/>
          <w:szCs w:val="24"/>
          <w:lang w:val="en-ZA"/>
        </w:rPr>
        <w:tab/>
        <w:t xml:space="preserve">Having to elicit this information at the trial will inevitably result in a postponement of the trial as Ad Trade will be unsure of which witnesses to call or subpoena and will only be provided with particulars during the course of the trial which it and the other parties would not yet have had the opportunity to peruse, consider and prepare on. </w:t>
      </w:r>
      <w:r>
        <w:rPr>
          <w:rFonts w:cs="Arial"/>
          <w:szCs w:val="24"/>
          <w:lang w:val="en-ZA"/>
        </w:rPr>
        <w:lastRenderedPageBreak/>
        <w:t>The particulars sought, should it be provided now, will in all likelihood also limit the duration of the trial.</w:t>
      </w:r>
    </w:p>
    <w:p w14:paraId="2943FCE9" w14:textId="77777777" w:rsidR="001D7839" w:rsidRDefault="001D7839" w:rsidP="001D7839">
      <w:pPr>
        <w:spacing w:line="480" w:lineRule="auto"/>
        <w:ind w:left="720" w:hanging="720"/>
        <w:jc w:val="both"/>
        <w:rPr>
          <w:rFonts w:cs="Arial"/>
          <w:szCs w:val="24"/>
          <w:lang w:val="en-ZA"/>
        </w:rPr>
      </w:pPr>
    </w:p>
    <w:p w14:paraId="304A458C" w14:textId="6F6D3A71" w:rsidR="001D7839" w:rsidRDefault="001D7839" w:rsidP="001D7839">
      <w:pPr>
        <w:spacing w:line="480" w:lineRule="auto"/>
        <w:ind w:left="720" w:hanging="720"/>
        <w:jc w:val="both"/>
        <w:rPr>
          <w:rFonts w:cs="Arial"/>
          <w:szCs w:val="24"/>
          <w:lang w:val="en-ZA"/>
        </w:rPr>
      </w:pPr>
      <w:r>
        <w:rPr>
          <w:rFonts w:cs="Arial"/>
          <w:szCs w:val="24"/>
          <w:lang w:val="en-ZA"/>
        </w:rPr>
        <w:t>[1</w:t>
      </w:r>
      <w:r w:rsidR="004015A6">
        <w:rPr>
          <w:rFonts w:cs="Arial"/>
          <w:szCs w:val="24"/>
          <w:lang w:val="en-ZA"/>
        </w:rPr>
        <w:t>4</w:t>
      </w:r>
      <w:r w:rsidR="00375050">
        <w:rPr>
          <w:rFonts w:cs="Arial"/>
          <w:szCs w:val="24"/>
          <w:lang w:val="en-ZA"/>
        </w:rPr>
        <w:t>6</w:t>
      </w:r>
      <w:r>
        <w:rPr>
          <w:rFonts w:cs="Arial"/>
          <w:szCs w:val="24"/>
          <w:lang w:val="en-ZA"/>
        </w:rPr>
        <w:t>]</w:t>
      </w:r>
      <w:r>
        <w:rPr>
          <w:rFonts w:cs="Arial"/>
          <w:szCs w:val="24"/>
          <w:lang w:val="en-ZA"/>
        </w:rPr>
        <w:tab/>
        <w:t>There is little doubt that Ad Trade is entitled to th</w:t>
      </w:r>
      <w:r w:rsidR="00375050">
        <w:rPr>
          <w:rFonts w:cs="Arial"/>
          <w:szCs w:val="24"/>
          <w:lang w:val="en-ZA"/>
        </w:rPr>
        <w:t>e</w:t>
      </w:r>
      <w:r>
        <w:rPr>
          <w:rFonts w:cs="Arial"/>
          <w:szCs w:val="24"/>
          <w:lang w:val="en-ZA"/>
        </w:rPr>
        <w:t xml:space="preserve"> information</w:t>
      </w:r>
      <w:r w:rsidR="0020611A">
        <w:rPr>
          <w:rFonts w:cs="Arial"/>
          <w:szCs w:val="24"/>
          <w:lang w:val="en-ZA"/>
        </w:rPr>
        <w:t xml:space="preserve"> requested in</w:t>
      </w:r>
      <w:r w:rsidR="000E0B66">
        <w:rPr>
          <w:rFonts w:cs="Arial"/>
          <w:szCs w:val="24"/>
          <w:lang w:val="en-ZA"/>
        </w:rPr>
        <w:t xml:space="preserve"> paragraphs</w:t>
      </w:r>
      <w:r w:rsidR="0020611A">
        <w:rPr>
          <w:rFonts w:cs="Arial"/>
          <w:szCs w:val="24"/>
          <w:lang w:val="en-ZA"/>
        </w:rPr>
        <w:t xml:space="preserve"> </w:t>
      </w:r>
      <w:r w:rsidR="000E0B66">
        <w:t>2, 3, 4, 5, 6, 7, 8, 9, 10, 11, 13, 15, 16, 17, 18, 19, 20, 22, 23, 24, 25, 26, 27, 28 and 30, including subparagraphs</w:t>
      </w:r>
      <w:r w:rsidR="004D1D10">
        <w:t>,</w:t>
      </w:r>
      <w:r w:rsidR="000E0B66">
        <w:rPr>
          <w:rFonts w:cs="Arial"/>
          <w:szCs w:val="24"/>
          <w:lang w:val="en-ZA"/>
        </w:rPr>
        <w:t xml:space="preserve"> </w:t>
      </w:r>
      <w:r w:rsidR="0020611A">
        <w:rPr>
          <w:rFonts w:cs="Arial"/>
          <w:szCs w:val="24"/>
          <w:lang w:val="en-ZA"/>
        </w:rPr>
        <w:t>of its request for further particulars</w:t>
      </w:r>
      <w:r>
        <w:rPr>
          <w:rFonts w:cs="Arial"/>
          <w:szCs w:val="24"/>
          <w:lang w:val="en-ZA"/>
        </w:rPr>
        <w:t xml:space="preserve"> in order to enable it to prepare for, and to prevent surprise, at trial. </w:t>
      </w:r>
    </w:p>
    <w:p w14:paraId="76B37FE7" w14:textId="77777777" w:rsidR="00D07867" w:rsidRDefault="00D07867" w:rsidP="001D7839">
      <w:pPr>
        <w:spacing w:line="480" w:lineRule="auto"/>
        <w:ind w:left="720" w:hanging="720"/>
        <w:jc w:val="both"/>
        <w:rPr>
          <w:rFonts w:cs="Arial"/>
          <w:szCs w:val="24"/>
          <w:lang w:val="en-ZA"/>
        </w:rPr>
      </w:pPr>
    </w:p>
    <w:p w14:paraId="02059C28" w14:textId="52FF6B0F" w:rsidR="00D07867" w:rsidRDefault="0016567B" w:rsidP="001D7839">
      <w:pPr>
        <w:spacing w:line="480" w:lineRule="auto"/>
        <w:ind w:left="720" w:hanging="720"/>
        <w:jc w:val="both"/>
        <w:rPr>
          <w:rFonts w:cs="Arial"/>
          <w:szCs w:val="24"/>
          <w:lang w:val="en-ZA"/>
        </w:rPr>
      </w:pPr>
      <w:r>
        <w:rPr>
          <w:rFonts w:cs="Arial"/>
          <w:szCs w:val="24"/>
          <w:lang w:val="en-ZA"/>
        </w:rPr>
        <w:t>[14</w:t>
      </w:r>
      <w:r w:rsidR="00375050">
        <w:rPr>
          <w:rFonts w:cs="Arial"/>
          <w:szCs w:val="24"/>
          <w:lang w:val="en-ZA"/>
        </w:rPr>
        <w:t>7</w:t>
      </w:r>
      <w:r>
        <w:rPr>
          <w:rFonts w:cs="Arial"/>
          <w:szCs w:val="24"/>
          <w:lang w:val="en-ZA"/>
        </w:rPr>
        <w:t>]</w:t>
      </w:r>
      <w:r>
        <w:rPr>
          <w:rFonts w:cs="Arial"/>
          <w:szCs w:val="24"/>
          <w:lang w:val="en-ZA"/>
        </w:rPr>
        <w:tab/>
      </w:r>
      <w:r w:rsidRPr="0016567B">
        <w:rPr>
          <w:rFonts w:cs="Arial"/>
          <w:szCs w:val="24"/>
          <w:lang w:val="en-ZA"/>
        </w:rPr>
        <w:t>I grant the following order:</w:t>
      </w:r>
    </w:p>
    <w:p w14:paraId="3BD1A18F" w14:textId="77777777" w:rsidR="001D7839" w:rsidRDefault="001D7839" w:rsidP="001F1AA1">
      <w:pPr>
        <w:spacing w:line="480" w:lineRule="auto"/>
        <w:ind w:left="720" w:hanging="720"/>
        <w:jc w:val="both"/>
        <w:rPr>
          <w:rFonts w:cs="Arial"/>
          <w:szCs w:val="24"/>
          <w:lang w:val="en-ZA"/>
        </w:rPr>
      </w:pPr>
    </w:p>
    <w:p w14:paraId="0FA2D14C" w14:textId="1843E346" w:rsidR="0016567B" w:rsidRDefault="0016567B" w:rsidP="0016567B">
      <w:pPr>
        <w:pStyle w:val="ListParagraph"/>
        <w:numPr>
          <w:ilvl w:val="0"/>
          <w:numId w:val="32"/>
        </w:numPr>
        <w:spacing w:line="480" w:lineRule="auto"/>
        <w:rPr>
          <w:rFonts w:cs="Arial"/>
          <w:szCs w:val="24"/>
          <w:lang w:val="en-ZA"/>
        </w:rPr>
      </w:pPr>
      <w:r>
        <w:rPr>
          <w:rFonts w:cs="Arial"/>
          <w:szCs w:val="24"/>
          <w:lang w:val="en-ZA"/>
        </w:rPr>
        <w:t>The application to reopen is dismissed, with costs.</w:t>
      </w:r>
    </w:p>
    <w:p w14:paraId="706EB51C" w14:textId="7A60BF76" w:rsidR="0016567B" w:rsidRDefault="0016567B" w:rsidP="0016567B">
      <w:pPr>
        <w:pStyle w:val="ListParagraph"/>
        <w:numPr>
          <w:ilvl w:val="0"/>
          <w:numId w:val="32"/>
        </w:numPr>
        <w:spacing w:line="480" w:lineRule="auto"/>
        <w:rPr>
          <w:rFonts w:cs="Arial"/>
          <w:szCs w:val="24"/>
          <w:lang w:val="en-ZA"/>
        </w:rPr>
      </w:pPr>
      <w:r>
        <w:rPr>
          <w:rFonts w:cs="Arial"/>
          <w:szCs w:val="24"/>
          <w:lang w:val="en-ZA"/>
        </w:rPr>
        <w:t>The application to strike out is dismissed, with costs.</w:t>
      </w:r>
    </w:p>
    <w:p w14:paraId="04A9EB00" w14:textId="350BD8A5" w:rsidR="0016567B" w:rsidRDefault="0016567B" w:rsidP="0016567B">
      <w:pPr>
        <w:pStyle w:val="ListParagraph"/>
        <w:numPr>
          <w:ilvl w:val="0"/>
          <w:numId w:val="32"/>
        </w:numPr>
        <w:spacing w:line="480" w:lineRule="auto"/>
        <w:rPr>
          <w:rFonts w:cs="Arial"/>
          <w:szCs w:val="24"/>
          <w:lang w:val="en-ZA"/>
        </w:rPr>
      </w:pPr>
      <w:r>
        <w:rPr>
          <w:rFonts w:cs="Arial"/>
          <w:szCs w:val="24"/>
          <w:lang w:val="en-ZA"/>
        </w:rPr>
        <w:t>Ad Trade Belgium SPRL Private Ltd is granted leave to file its supplementary affidavit in the application to compel delivery of further particulars</w:t>
      </w:r>
      <w:r w:rsidR="00375050">
        <w:rPr>
          <w:rFonts w:cs="Arial"/>
          <w:szCs w:val="24"/>
          <w:lang w:val="en-ZA"/>
        </w:rPr>
        <w:t>. Ad Trade Belgium SPRL Private Ltd and Standard Bank are</w:t>
      </w:r>
      <w:r>
        <w:rPr>
          <w:rFonts w:cs="Arial"/>
          <w:szCs w:val="24"/>
          <w:lang w:val="en-ZA"/>
        </w:rPr>
        <w:t xml:space="preserve"> each to pay its own costs. </w:t>
      </w:r>
    </w:p>
    <w:p w14:paraId="1025DAA9" w14:textId="22830C28" w:rsidR="0016567B" w:rsidRDefault="0016567B" w:rsidP="0016567B">
      <w:pPr>
        <w:pStyle w:val="ListParagraph"/>
        <w:numPr>
          <w:ilvl w:val="0"/>
          <w:numId w:val="32"/>
        </w:numPr>
        <w:spacing w:line="480" w:lineRule="auto"/>
        <w:rPr>
          <w:rFonts w:cs="Arial"/>
          <w:szCs w:val="24"/>
          <w:lang w:val="en-ZA"/>
        </w:rPr>
      </w:pPr>
      <w:r>
        <w:rPr>
          <w:rFonts w:cs="Arial"/>
          <w:szCs w:val="24"/>
          <w:lang w:val="en-ZA"/>
        </w:rPr>
        <w:t xml:space="preserve">Standard Bank is ordered to furnish Ad Trade Belgium SPRL Private Ltd with an answer to paragraphs </w:t>
      </w:r>
      <w:r w:rsidR="000E0B66">
        <w:t>2, 3, 4, 5, 6, 7, 8, 9, 10, 11, 13, 15, 16, 17, 18, 19, 20, 22, 23, 24, 25, 26, 27, 28 and 30, including subparagraphs</w:t>
      </w:r>
      <w:r w:rsidR="003668BC">
        <w:t>,</w:t>
      </w:r>
      <w:r w:rsidR="000E0B66">
        <w:rPr>
          <w:rFonts w:cs="Arial"/>
          <w:szCs w:val="24"/>
          <w:lang w:val="en-ZA"/>
        </w:rPr>
        <w:t xml:space="preserve"> </w:t>
      </w:r>
      <w:r>
        <w:rPr>
          <w:rFonts w:cs="Arial"/>
          <w:szCs w:val="24"/>
          <w:lang w:val="en-ZA"/>
        </w:rPr>
        <w:t>of its request for further particulars dated 20 June 2022 within 15 (fifteen) days of this order.</w:t>
      </w:r>
    </w:p>
    <w:p w14:paraId="6D3D5D00" w14:textId="1AE0A552" w:rsidR="006749AD" w:rsidRPr="00032B2F" w:rsidRDefault="00375050" w:rsidP="00032B2F">
      <w:pPr>
        <w:pStyle w:val="ListParagraph"/>
        <w:numPr>
          <w:ilvl w:val="0"/>
          <w:numId w:val="32"/>
        </w:numPr>
        <w:spacing w:line="480" w:lineRule="auto"/>
        <w:rPr>
          <w:rFonts w:cs="Arial"/>
          <w:szCs w:val="24"/>
          <w:lang w:val="en-ZA"/>
        </w:rPr>
      </w:pPr>
      <w:r>
        <w:rPr>
          <w:rFonts w:cs="Arial"/>
          <w:szCs w:val="24"/>
          <w:lang w:val="en-ZA"/>
        </w:rPr>
        <w:t>Standard Bank is to pay the</w:t>
      </w:r>
      <w:r w:rsidR="0016567B">
        <w:rPr>
          <w:rFonts w:cs="Arial"/>
          <w:szCs w:val="24"/>
          <w:lang w:val="en-ZA"/>
        </w:rPr>
        <w:t xml:space="preserve"> costs of the application to compel the delivery of further particulars</w:t>
      </w:r>
      <w:r>
        <w:rPr>
          <w:rFonts w:cs="Arial"/>
          <w:szCs w:val="24"/>
          <w:lang w:val="en-ZA"/>
        </w:rPr>
        <w:t xml:space="preserve">, including the costs of two counsel. </w:t>
      </w:r>
    </w:p>
    <w:p w14:paraId="0C257538" w14:textId="77777777" w:rsidR="00E005DD" w:rsidRPr="00B773E6" w:rsidRDefault="00E005DD" w:rsidP="00E005DD">
      <w:pPr>
        <w:pStyle w:val="MEMONUMBERED"/>
        <w:numPr>
          <w:ilvl w:val="0"/>
          <w:numId w:val="0"/>
        </w:numPr>
        <w:spacing w:line="360" w:lineRule="auto"/>
        <w:jc w:val="center"/>
        <w:rPr>
          <w:rFonts w:ascii="Arial" w:hAnsi="Arial" w:cs="Arial"/>
        </w:rPr>
      </w:pPr>
    </w:p>
    <w:p w14:paraId="140EAA95" w14:textId="50187167" w:rsidR="00E005DD" w:rsidRPr="00B773E6" w:rsidRDefault="00B773E6" w:rsidP="00E005DD">
      <w:pPr>
        <w:spacing w:line="360" w:lineRule="auto"/>
        <w:jc w:val="right"/>
        <w:rPr>
          <w:rFonts w:cs="Arial"/>
          <w:b/>
          <w:szCs w:val="24"/>
          <w:lang w:eastAsia="en-ZA"/>
        </w:rPr>
      </w:pPr>
      <w:r>
        <w:rPr>
          <w:rFonts w:cs="Arial"/>
          <w:b/>
          <w:szCs w:val="24"/>
          <w:lang w:eastAsia="en-ZA"/>
        </w:rPr>
        <w:t>Z MARX DU PLESSIS</w:t>
      </w:r>
    </w:p>
    <w:p w14:paraId="11B2C350" w14:textId="77777777" w:rsidR="00E005DD" w:rsidRPr="00B773E6" w:rsidRDefault="00E005DD" w:rsidP="00E005DD">
      <w:pPr>
        <w:pStyle w:val="MEMONUMBERED"/>
        <w:numPr>
          <w:ilvl w:val="0"/>
          <w:numId w:val="0"/>
        </w:numPr>
        <w:spacing w:line="360" w:lineRule="auto"/>
        <w:jc w:val="right"/>
        <w:rPr>
          <w:rFonts w:ascii="Arial" w:hAnsi="Arial" w:cs="Arial"/>
        </w:rPr>
      </w:pPr>
      <w:r w:rsidRPr="00B773E6">
        <w:rPr>
          <w:rFonts w:ascii="Arial" w:hAnsi="Arial" w:cs="Arial"/>
        </w:rPr>
        <w:t>Acting Judge of the High Court</w:t>
      </w:r>
    </w:p>
    <w:p w14:paraId="11FB9BD9" w14:textId="77777777" w:rsidR="00E005DD" w:rsidRPr="00B773E6" w:rsidRDefault="00E005DD" w:rsidP="00E005DD">
      <w:pPr>
        <w:pStyle w:val="MEMONUMBERED"/>
        <w:numPr>
          <w:ilvl w:val="0"/>
          <w:numId w:val="0"/>
        </w:numPr>
        <w:spacing w:line="360" w:lineRule="auto"/>
        <w:jc w:val="right"/>
        <w:rPr>
          <w:rFonts w:ascii="Arial" w:hAnsi="Arial" w:cs="Arial"/>
        </w:rPr>
      </w:pPr>
      <w:r w:rsidRPr="00B773E6">
        <w:rPr>
          <w:rFonts w:ascii="Arial" w:hAnsi="Arial" w:cs="Arial"/>
        </w:rPr>
        <w:t>Gauteng Division, Pretoria</w:t>
      </w:r>
    </w:p>
    <w:p w14:paraId="7C9687C1" w14:textId="77777777" w:rsidR="00E005DD" w:rsidRDefault="00E005DD" w:rsidP="00E005DD">
      <w:pPr>
        <w:pStyle w:val="MEMONUMBERED"/>
        <w:numPr>
          <w:ilvl w:val="0"/>
          <w:numId w:val="0"/>
        </w:numPr>
        <w:spacing w:line="360" w:lineRule="auto"/>
        <w:rPr>
          <w:rFonts w:ascii="Arial" w:hAnsi="Arial" w:cs="Arial"/>
        </w:rPr>
      </w:pPr>
    </w:p>
    <w:p w14:paraId="39DCC201" w14:textId="77777777" w:rsidR="00032B2F" w:rsidRPr="00B773E6" w:rsidRDefault="00032B2F" w:rsidP="00E005DD">
      <w:pPr>
        <w:pStyle w:val="MEMONUMBERED"/>
        <w:numPr>
          <w:ilvl w:val="0"/>
          <w:numId w:val="0"/>
        </w:numPr>
        <w:spacing w:line="360" w:lineRule="auto"/>
        <w:rPr>
          <w:rFonts w:ascii="Arial" w:hAnsi="Arial" w:cs="Arial"/>
        </w:rPr>
      </w:pPr>
    </w:p>
    <w:p w14:paraId="35E2F299" w14:textId="486C4278" w:rsidR="00E005DD" w:rsidRPr="00B773E6" w:rsidRDefault="00E005DD" w:rsidP="00224943">
      <w:pPr>
        <w:pStyle w:val="MEMONUMBERED"/>
        <w:numPr>
          <w:ilvl w:val="0"/>
          <w:numId w:val="0"/>
        </w:numPr>
        <w:spacing w:line="360" w:lineRule="auto"/>
        <w:rPr>
          <w:rFonts w:ascii="Arial" w:hAnsi="Arial" w:cs="Arial"/>
        </w:rPr>
      </w:pPr>
      <w:r w:rsidRPr="00B773E6">
        <w:rPr>
          <w:rFonts w:ascii="Arial" w:hAnsi="Arial" w:cs="Arial"/>
        </w:rPr>
        <w:lastRenderedPageBreak/>
        <w:t xml:space="preserve">Date of Hearing: </w:t>
      </w:r>
      <w:r w:rsidRPr="00B773E6">
        <w:rPr>
          <w:rFonts w:ascii="Arial" w:hAnsi="Arial" w:cs="Arial"/>
        </w:rPr>
        <w:tab/>
      </w:r>
      <w:r w:rsidRPr="00B773E6">
        <w:rPr>
          <w:rFonts w:ascii="Arial" w:hAnsi="Arial" w:cs="Arial"/>
        </w:rPr>
        <w:tab/>
      </w:r>
      <w:r w:rsidR="00CA7A4E">
        <w:rPr>
          <w:rFonts w:ascii="Arial" w:hAnsi="Arial" w:cs="Arial"/>
        </w:rPr>
        <w:t>16 and 17 May 2023 and 7 December 2023</w:t>
      </w:r>
    </w:p>
    <w:p w14:paraId="5E81983E" w14:textId="77777777" w:rsidR="00E005DD" w:rsidRPr="00B773E6" w:rsidRDefault="00E005DD" w:rsidP="00224943">
      <w:pPr>
        <w:pStyle w:val="MEMONUMBERED"/>
        <w:numPr>
          <w:ilvl w:val="0"/>
          <w:numId w:val="0"/>
        </w:numPr>
        <w:spacing w:line="360" w:lineRule="auto"/>
        <w:rPr>
          <w:rFonts w:ascii="Arial" w:hAnsi="Arial" w:cs="Arial"/>
        </w:rPr>
      </w:pPr>
    </w:p>
    <w:p w14:paraId="2CBA795C" w14:textId="4D5A0475" w:rsidR="00E005DD" w:rsidRPr="00B773E6" w:rsidRDefault="00E005DD" w:rsidP="00224943">
      <w:pPr>
        <w:pStyle w:val="MEMONUMBERED"/>
        <w:numPr>
          <w:ilvl w:val="0"/>
          <w:numId w:val="0"/>
        </w:numPr>
        <w:spacing w:line="360" w:lineRule="auto"/>
        <w:rPr>
          <w:rFonts w:ascii="Arial" w:hAnsi="Arial" w:cs="Arial"/>
        </w:rPr>
      </w:pPr>
      <w:r w:rsidRPr="00B773E6">
        <w:rPr>
          <w:rFonts w:ascii="Arial" w:hAnsi="Arial" w:cs="Arial"/>
        </w:rPr>
        <w:t xml:space="preserve">Judgment delivered: </w:t>
      </w:r>
      <w:r w:rsidRPr="00B773E6">
        <w:rPr>
          <w:rFonts w:ascii="Arial" w:hAnsi="Arial" w:cs="Arial"/>
        </w:rPr>
        <w:tab/>
      </w:r>
      <w:r w:rsidR="00346896">
        <w:rPr>
          <w:rFonts w:ascii="Arial" w:hAnsi="Arial" w:cs="Arial"/>
        </w:rPr>
        <w:t>5.</w:t>
      </w:r>
      <w:r w:rsidR="00CA7A4E">
        <w:rPr>
          <w:rFonts w:ascii="Arial" w:hAnsi="Arial" w:cs="Arial"/>
        </w:rPr>
        <w:t xml:space="preserve"> April 2024</w:t>
      </w:r>
    </w:p>
    <w:p w14:paraId="08CE9B69" w14:textId="77777777" w:rsidR="00E005DD" w:rsidRPr="00B773E6" w:rsidRDefault="00E005DD" w:rsidP="00224943">
      <w:pPr>
        <w:pStyle w:val="MEMONUMBERED"/>
        <w:numPr>
          <w:ilvl w:val="0"/>
          <w:numId w:val="0"/>
        </w:numPr>
        <w:spacing w:line="360" w:lineRule="auto"/>
        <w:rPr>
          <w:rFonts w:ascii="Arial" w:hAnsi="Arial" w:cs="Arial"/>
        </w:rPr>
      </w:pPr>
    </w:p>
    <w:p w14:paraId="792CCE94" w14:textId="77777777" w:rsidR="00E005DD" w:rsidRPr="00B773E6" w:rsidRDefault="00E005DD" w:rsidP="00224943">
      <w:pPr>
        <w:pStyle w:val="MEMONUMBERED"/>
        <w:numPr>
          <w:ilvl w:val="0"/>
          <w:numId w:val="0"/>
        </w:num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6"/>
      </w:tblGrid>
      <w:tr w:rsidR="00E005DD" w:rsidRPr="00B773E6" w14:paraId="17392D8E" w14:textId="77777777" w:rsidTr="00224943">
        <w:tc>
          <w:tcPr>
            <w:tcW w:w="4508" w:type="dxa"/>
          </w:tcPr>
          <w:p w14:paraId="46FDEFE3" w14:textId="77777777" w:rsidR="00E005DD" w:rsidRPr="00B773E6" w:rsidRDefault="00E005DD" w:rsidP="00224943">
            <w:pPr>
              <w:spacing w:line="480" w:lineRule="auto"/>
              <w:rPr>
                <w:rFonts w:cs="Arial"/>
                <w:szCs w:val="24"/>
              </w:rPr>
            </w:pPr>
            <w:r w:rsidRPr="00B773E6">
              <w:rPr>
                <w:rFonts w:cs="Arial"/>
                <w:szCs w:val="24"/>
              </w:rPr>
              <w:t>Attorneys for applicant:</w:t>
            </w:r>
          </w:p>
        </w:tc>
        <w:tc>
          <w:tcPr>
            <w:tcW w:w="4706" w:type="dxa"/>
          </w:tcPr>
          <w:p w14:paraId="32024F0F" w14:textId="1B25B43D" w:rsidR="00DB5844" w:rsidRDefault="00224943" w:rsidP="00224943">
            <w:pPr>
              <w:spacing w:line="480" w:lineRule="auto"/>
              <w:rPr>
                <w:rFonts w:cs="Arial"/>
                <w:szCs w:val="24"/>
              </w:rPr>
            </w:pPr>
            <w:r>
              <w:rPr>
                <w:rFonts w:cs="Arial"/>
                <w:szCs w:val="24"/>
              </w:rPr>
              <w:t>Primerio Law Incorporated</w:t>
            </w:r>
          </w:p>
          <w:p w14:paraId="0C0782FF" w14:textId="1978D416" w:rsidR="00224943" w:rsidRPr="00B773E6" w:rsidRDefault="00224943" w:rsidP="00224943">
            <w:pPr>
              <w:spacing w:line="480" w:lineRule="auto"/>
              <w:rPr>
                <w:rFonts w:cs="Arial"/>
                <w:szCs w:val="24"/>
              </w:rPr>
            </w:pPr>
          </w:p>
        </w:tc>
      </w:tr>
      <w:tr w:rsidR="00E005DD" w:rsidRPr="00B773E6" w14:paraId="5ED29E10" w14:textId="77777777" w:rsidTr="00224943">
        <w:tc>
          <w:tcPr>
            <w:tcW w:w="4508" w:type="dxa"/>
          </w:tcPr>
          <w:p w14:paraId="07956DEA" w14:textId="77777777" w:rsidR="00E005DD" w:rsidRPr="00B773E6" w:rsidRDefault="00E005DD" w:rsidP="00224943">
            <w:pPr>
              <w:spacing w:line="480" w:lineRule="auto"/>
              <w:rPr>
                <w:rFonts w:cs="Arial"/>
                <w:szCs w:val="24"/>
              </w:rPr>
            </w:pPr>
            <w:r w:rsidRPr="00B773E6">
              <w:rPr>
                <w:rFonts w:cs="Arial"/>
                <w:szCs w:val="24"/>
              </w:rPr>
              <w:t>Counsel for applicant:</w:t>
            </w:r>
          </w:p>
        </w:tc>
        <w:tc>
          <w:tcPr>
            <w:tcW w:w="4706" w:type="dxa"/>
          </w:tcPr>
          <w:p w14:paraId="62DE0834" w14:textId="77777777" w:rsidR="00E005DD" w:rsidRDefault="00224943" w:rsidP="00224943">
            <w:pPr>
              <w:spacing w:line="480" w:lineRule="auto"/>
              <w:rPr>
                <w:rFonts w:cs="Arial"/>
                <w:szCs w:val="24"/>
              </w:rPr>
            </w:pPr>
            <w:r>
              <w:rPr>
                <w:rFonts w:cs="Arial"/>
                <w:szCs w:val="24"/>
              </w:rPr>
              <w:t>F Joubert SC</w:t>
            </w:r>
          </w:p>
          <w:p w14:paraId="20CC75DF" w14:textId="2EC8D60B" w:rsidR="00224943" w:rsidRPr="00B773E6" w:rsidRDefault="00224943" w:rsidP="00224943">
            <w:pPr>
              <w:spacing w:line="480" w:lineRule="auto"/>
              <w:rPr>
                <w:rFonts w:cs="Arial"/>
                <w:szCs w:val="24"/>
              </w:rPr>
            </w:pPr>
            <w:r>
              <w:rPr>
                <w:rFonts w:cs="Arial"/>
                <w:szCs w:val="24"/>
              </w:rPr>
              <w:t>Z Joubert</w:t>
            </w:r>
          </w:p>
        </w:tc>
      </w:tr>
      <w:tr w:rsidR="00E005DD" w:rsidRPr="00B773E6" w14:paraId="4E410D30" w14:textId="77777777" w:rsidTr="00224943">
        <w:tc>
          <w:tcPr>
            <w:tcW w:w="4508" w:type="dxa"/>
          </w:tcPr>
          <w:p w14:paraId="5106B28A" w14:textId="77777777" w:rsidR="00E005DD" w:rsidRPr="00B773E6" w:rsidRDefault="00E005DD" w:rsidP="00224943">
            <w:pPr>
              <w:spacing w:line="480" w:lineRule="auto"/>
              <w:rPr>
                <w:rFonts w:cs="Arial"/>
                <w:szCs w:val="24"/>
              </w:rPr>
            </w:pPr>
          </w:p>
        </w:tc>
        <w:tc>
          <w:tcPr>
            <w:tcW w:w="4706" w:type="dxa"/>
          </w:tcPr>
          <w:p w14:paraId="08FC3319" w14:textId="77777777" w:rsidR="00E005DD" w:rsidRPr="00B773E6" w:rsidRDefault="00E005DD" w:rsidP="00224943">
            <w:pPr>
              <w:spacing w:line="480" w:lineRule="auto"/>
              <w:rPr>
                <w:rFonts w:cs="Arial"/>
                <w:szCs w:val="24"/>
              </w:rPr>
            </w:pPr>
          </w:p>
        </w:tc>
      </w:tr>
      <w:tr w:rsidR="00E005DD" w:rsidRPr="00B773E6" w14:paraId="6560E884" w14:textId="77777777" w:rsidTr="00224943">
        <w:tc>
          <w:tcPr>
            <w:tcW w:w="4508" w:type="dxa"/>
          </w:tcPr>
          <w:p w14:paraId="30A3D2BD" w14:textId="77777777" w:rsidR="00E005DD" w:rsidRPr="00B773E6" w:rsidRDefault="00E005DD" w:rsidP="00224943">
            <w:pPr>
              <w:spacing w:line="480" w:lineRule="auto"/>
              <w:rPr>
                <w:rFonts w:cs="Arial"/>
                <w:szCs w:val="24"/>
              </w:rPr>
            </w:pPr>
            <w:r w:rsidRPr="00B773E6">
              <w:rPr>
                <w:rFonts w:cs="Arial"/>
                <w:szCs w:val="24"/>
              </w:rPr>
              <w:t>Attorneys for respondent:</w:t>
            </w:r>
          </w:p>
        </w:tc>
        <w:tc>
          <w:tcPr>
            <w:tcW w:w="4706" w:type="dxa"/>
          </w:tcPr>
          <w:p w14:paraId="17D87082" w14:textId="6CE51161" w:rsidR="00576BEB" w:rsidRPr="00B773E6" w:rsidRDefault="00224943" w:rsidP="00224943">
            <w:pPr>
              <w:spacing w:line="480" w:lineRule="auto"/>
              <w:ind w:right="-588"/>
              <w:rPr>
                <w:rFonts w:cs="Arial"/>
                <w:szCs w:val="24"/>
              </w:rPr>
            </w:pPr>
            <w:r>
              <w:rPr>
                <w:rFonts w:cs="Arial"/>
                <w:szCs w:val="24"/>
              </w:rPr>
              <w:t>Edward Nathan Sonnenbergs Incorporated</w:t>
            </w:r>
          </w:p>
        </w:tc>
      </w:tr>
      <w:tr w:rsidR="00E005DD" w:rsidRPr="00B773E6" w14:paraId="5FA07BED" w14:textId="77777777" w:rsidTr="00224943">
        <w:tc>
          <w:tcPr>
            <w:tcW w:w="4508" w:type="dxa"/>
          </w:tcPr>
          <w:p w14:paraId="26A17B1A" w14:textId="77777777" w:rsidR="00E005DD" w:rsidRPr="00B773E6" w:rsidRDefault="00E005DD" w:rsidP="00224943">
            <w:pPr>
              <w:spacing w:line="480" w:lineRule="auto"/>
              <w:rPr>
                <w:rFonts w:cs="Arial"/>
                <w:szCs w:val="24"/>
              </w:rPr>
            </w:pPr>
            <w:r w:rsidRPr="00B773E6">
              <w:rPr>
                <w:rFonts w:cs="Arial"/>
                <w:szCs w:val="24"/>
              </w:rPr>
              <w:t>Counsel for respondent:</w:t>
            </w:r>
          </w:p>
        </w:tc>
        <w:tc>
          <w:tcPr>
            <w:tcW w:w="4706" w:type="dxa"/>
          </w:tcPr>
          <w:p w14:paraId="290766FE" w14:textId="77777777" w:rsidR="00E005DD" w:rsidRDefault="00224943" w:rsidP="00224943">
            <w:pPr>
              <w:spacing w:line="480" w:lineRule="auto"/>
              <w:rPr>
                <w:rFonts w:cs="Arial"/>
                <w:szCs w:val="24"/>
              </w:rPr>
            </w:pPr>
            <w:r>
              <w:rPr>
                <w:rFonts w:cs="Arial"/>
                <w:szCs w:val="24"/>
              </w:rPr>
              <w:t>P Ngcongo</w:t>
            </w:r>
          </w:p>
          <w:p w14:paraId="5AEA0A78" w14:textId="5E9A45E6" w:rsidR="00224943" w:rsidRPr="00B773E6" w:rsidRDefault="00224943" w:rsidP="00224943">
            <w:pPr>
              <w:spacing w:line="480" w:lineRule="auto"/>
              <w:rPr>
                <w:rFonts w:cs="Arial"/>
                <w:szCs w:val="24"/>
              </w:rPr>
            </w:pPr>
          </w:p>
        </w:tc>
      </w:tr>
      <w:tr w:rsidR="00E005DD" w:rsidRPr="00B773E6" w14:paraId="1109D029" w14:textId="77777777" w:rsidTr="00224943">
        <w:tc>
          <w:tcPr>
            <w:tcW w:w="4508" w:type="dxa"/>
          </w:tcPr>
          <w:p w14:paraId="2ABF273D" w14:textId="77777777" w:rsidR="00E005DD" w:rsidRPr="00B773E6" w:rsidRDefault="00E005DD" w:rsidP="00224943">
            <w:pPr>
              <w:spacing w:line="480" w:lineRule="auto"/>
              <w:rPr>
                <w:rFonts w:cs="Arial"/>
                <w:szCs w:val="24"/>
              </w:rPr>
            </w:pPr>
          </w:p>
        </w:tc>
        <w:tc>
          <w:tcPr>
            <w:tcW w:w="4706" w:type="dxa"/>
          </w:tcPr>
          <w:p w14:paraId="5D75F376" w14:textId="75CE696C" w:rsidR="00E005DD" w:rsidRPr="00B773E6" w:rsidRDefault="00E005DD" w:rsidP="00224943">
            <w:pPr>
              <w:spacing w:line="480" w:lineRule="auto"/>
              <w:rPr>
                <w:rFonts w:cs="Arial"/>
                <w:szCs w:val="24"/>
              </w:rPr>
            </w:pPr>
          </w:p>
        </w:tc>
      </w:tr>
    </w:tbl>
    <w:p w14:paraId="0DC5E3FF" w14:textId="77777777" w:rsidR="001F3EB6" w:rsidRPr="00B773E6" w:rsidRDefault="001F3EB6" w:rsidP="00E005DD">
      <w:pPr>
        <w:tabs>
          <w:tab w:val="left" w:pos="861"/>
        </w:tabs>
        <w:spacing w:before="74" w:after="360" w:line="360" w:lineRule="auto"/>
        <w:ind w:right="437"/>
        <w:rPr>
          <w:rFonts w:cs="Arial"/>
          <w:szCs w:val="24"/>
        </w:rPr>
      </w:pPr>
    </w:p>
    <w:sectPr w:rsidR="001F3EB6" w:rsidRPr="00B773E6" w:rsidSect="001C79DD">
      <w:headerReference w:type="default" r:id="rId13"/>
      <w:footerReference w:type="default" r:id="rId14"/>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8808" w14:textId="77777777" w:rsidR="001C79DD" w:rsidRDefault="001C79DD" w:rsidP="00232F72">
      <w:r>
        <w:separator/>
      </w:r>
    </w:p>
  </w:endnote>
  <w:endnote w:type="continuationSeparator" w:id="0">
    <w:p w14:paraId="79326671" w14:textId="77777777" w:rsidR="001C79DD" w:rsidRDefault="001C79DD"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9438"/>
      <w:docPartObj>
        <w:docPartGallery w:val="Page Numbers (Bottom of Page)"/>
        <w:docPartUnique/>
      </w:docPartObj>
    </w:sdtPr>
    <w:sdtContent>
      <w:p w14:paraId="604FCD18" w14:textId="3886214A" w:rsidR="00400C90" w:rsidRDefault="00400C90">
        <w:pPr>
          <w:pStyle w:val="Footer"/>
          <w:jc w:val="right"/>
        </w:pPr>
        <w:r>
          <w:fldChar w:fldCharType="begin"/>
        </w:r>
        <w:r>
          <w:instrText>PAGE   \* MERGEFORMAT</w:instrText>
        </w:r>
        <w:r>
          <w:fldChar w:fldCharType="separate"/>
        </w:r>
        <w:r w:rsidR="00122ACB" w:rsidRPr="00122ACB">
          <w:rPr>
            <w:noProof/>
          </w:rPr>
          <w:t>2</w:t>
        </w:r>
        <w:r>
          <w:fldChar w:fldCharType="end"/>
        </w:r>
      </w:p>
    </w:sdtContent>
  </w:sdt>
  <w:p w14:paraId="4A6F30DE" w14:textId="77777777" w:rsidR="00400C90" w:rsidRDefault="0040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ABA4" w14:textId="77777777" w:rsidR="001C79DD" w:rsidRDefault="001C79DD" w:rsidP="00232F72">
      <w:r>
        <w:separator/>
      </w:r>
    </w:p>
  </w:footnote>
  <w:footnote w:type="continuationSeparator" w:id="0">
    <w:p w14:paraId="714FBCBF" w14:textId="77777777" w:rsidR="001C79DD" w:rsidRDefault="001C79DD" w:rsidP="00232F72">
      <w:r>
        <w:continuationSeparator/>
      </w:r>
    </w:p>
  </w:footnote>
  <w:footnote w:id="1">
    <w:p w14:paraId="47F893CD" w14:textId="77777777" w:rsidR="00A17263" w:rsidRPr="00E23387" w:rsidRDefault="00A17263" w:rsidP="00A17263">
      <w:pPr>
        <w:pStyle w:val="FootnoteText"/>
        <w:rPr>
          <w:lang w:val="en-ZA"/>
        </w:rPr>
      </w:pPr>
      <w:r>
        <w:rPr>
          <w:rStyle w:val="FootnoteReference"/>
        </w:rPr>
        <w:footnoteRef/>
      </w:r>
      <w:r>
        <w:t xml:space="preserve"> </w:t>
      </w:r>
      <w:r>
        <w:rPr>
          <w:lang w:val="en-ZA"/>
        </w:rPr>
        <w:t>Mkwanazi v Van der Merwe and another 1970 (1) SA 609 (A) at p 616B</w:t>
      </w:r>
    </w:p>
  </w:footnote>
  <w:footnote w:id="2">
    <w:p w14:paraId="264AE9BA" w14:textId="77777777" w:rsidR="00A17263" w:rsidRPr="00911358" w:rsidRDefault="00A17263" w:rsidP="00A17263">
      <w:pPr>
        <w:pStyle w:val="FootnoteText"/>
        <w:rPr>
          <w:lang w:val="en-ZA"/>
        </w:rPr>
      </w:pPr>
      <w:r>
        <w:rPr>
          <w:rStyle w:val="FootnoteReference"/>
        </w:rPr>
        <w:footnoteRef/>
      </w:r>
      <w:r>
        <w:t xml:space="preserve"> </w:t>
      </w:r>
      <w:bookmarkStart w:id="2" w:name="_Hlk162793784"/>
      <w:r>
        <w:rPr>
          <w:lang w:val="en-ZA"/>
        </w:rPr>
        <w:t xml:space="preserve">Mkwanazi v Van der Merwe and another 1970 (1) SA 609 (A) at p616G – 617D </w:t>
      </w:r>
      <w:bookmarkEnd w:id="2"/>
    </w:p>
  </w:footnote>
  <w:footnote w:id="3">
    <w:p w14:paraId="28D033A8" w14:textId="3219F3B6" w:rsidR="006E5CE4" w:rsidRPr="006E5CE4" w:rsidRDefault="006E5CE4">
      <w:pPr>
        <w:pStyle w:val="FootnoteText"/>
        <w:rPr>
          <w:lang w:val="en-ZA"/>
        </w:rPr>
      </w:pPr>
      <w:r>
        <w:rPr>
          <w:rStyle w:val="FootnoteReference"/>
        </w:rPr>
        <w:footnoteRef/>
      </w:r>
      <w:r>
        <w:t xml:space="preserve"> </w:t>
      </w:r>
      <w:r w:rsidRPr="006E5CE4">
        <w:t>Titty’s Bar and Bottle Store (Pty) Ltd v ABC Garage (Pty) Ltd 1974 (4) SA 362 (T) at 368H–369B</w:t>
      </w:r>
      <w:r>
        <w:t>;</w:t>
      </w:r>
      <w:r w:rsidRPr="006E5CE4">
        <w:t xml:space="preserve"> Global Environmental Trust v Tendele Coal Mining (Pty) Ltd (Centre for Environmental Rights and others as amici curiae) [2021] 2 All SA 1 (SCA) at paragraph [96]</w:t>
      </w:r>
      <w:r>
        <w:t xml:space="preserve"> </w:t>
      </w:r>
    </w:p>
  </w:footnote>
  <w:footnote w:id="4">
    <w:p w14:paraId="101C459F" w14:textId="7D85C497" w:rsidR="00B77C24" w:rsidRPr="00B77C24" w:rsidRDefault="00B77C24">
      <w:pPr>
        <w:pStyle w:val="FootnoteText"/>
        <w:rPr>
          <w:lang w:val="en-ZA"/>
        </w:rPr>
      </w:pPr>
      <w:r>
        <w:rPr>
          <w:rStyle w:val="FootnoteReference"/>
        </w:rPr>
        <w:footnoteRef/>
      </w:r>
      <w:r>
        <w:t xml:space="preserve"> </w:t>
      </w:r>
      <w:r w:rsidRPr="00B77C24">
        <w:t>Triomf Kunsmis (Edms) Bpk v AE &amp; CI Bpk en Andere 10984 (2) SA 261</w:t>
      </w:r>
    </w:p>
  </w:footnote>
  <w:footnote w:id="5">
    <w:p w14:paraId="5C43C9AD" w14:textId="0FD3C237" w:rsidR="00D8591B" w:rsidRPr="00D8591B" w:rsidRDefault="00D8591B">
      <w:pPr>
        <w:pStyle w:val="FootnoteText"/>
        <w:rPr>
          <w:lang w:val="en-ZA"/>
        </w:rPr>
      </w:pPr>
      <w:r>
        <w:rPr>
          <w:rStyle w:val="FootnoteReference"/>
        </w:rPr>
        <w:footnoteRef/>
      </w:r>
      <w:r>
        <w:t xml:space="preserve"> </w:t>
      </w:r>
      <w:r w:rsidRPr="00D8591B">
        <w:t>Finishing Touch 163 (Pty) Ltd v BHP Billiton Energy Coal South Africa Ltd 2013 (2) SA 204 (SCA) at 212B–C</w:t>
      </w:r>
      <w:r>
        <w:t xml:space="preserve">; </w:t>
      </w:r>
      <w:r w:rsidRPr="00983F4B">
        <w:rPr>
          <w:rFonts w:cs="Arial"/>
        </w:rPr>
        <w:t>Mostert v FirstRand Bank Ltd t/a RMB Private Bank </w:t>
      </w:r>
      <w:hyperlink r:id="rId1" w:tgtFrame="main" w:history="1">
        <w:r w:rsidRPr="00983F4B">
          <w:rPr>
            <w:rFonts w:cs="Arial"/>
          </w:rPr>
          <w:t>2018 (4) SA 443 (SCA)</w:t>
        </w:r>
      </w:hyperlink>
      <w:r w:rsidRPr="00983F4B">
        <w:rPr>
          <w:rFonts w:cs="Arial"/>
        </w:rPr>
        <w:t> at 448D–F</w:t>
      </w:r>
    </w:p>
  </w:footnote>
  <w:footnote w:id="6">
    <w:p w14:paraId="72A4FBD6" w14:textId="77777777" w:rsidR="00C64D50" w:rsidRPr="00C64D50" w:rsidRDefault="00C64D50" w:rsidP="00C64D50">
      <w:pPr>
        <w:pStyle w:val="FootnoteText"/>
        <w:rPr>
          <w:lang w:val="en-ZA"/>
        </w:rPr>
      </w:pPr>
      <w:r>
        <w:rPr>
          <w:rStyle w:val="FootnoteReference"/>
        </w:rPr>
        <w:footnoteRef/>
      </w:r>
      <w:r>
        <w:t xml:space="preserve"> </w:t>
      </w:r>
      <w:r w:rsidRPr="00C64D50">
        <w:rPr>
          <w:lang w:val="en-ZA"/>
        </w:rPr>
        <w:t>RS 22, 2023, D1 Rule 6-29</w:t>
      </w:r>
    </w:p>
  </w:footnote>
  <w:footnote w:id="7">
    <w:p w14:paraId="7D6852B9" w14:textId="791581D2" w:rsidR="00AE2F3D" w:rsidRPr="00AE2F3D" w:rsidRDefault="00AE2F3D">
      <w:pPr>
        <w:pStyle w:val="FootnoteText"/>
        <w:rPr>
          <w:lang w:val="en-ZA"/>
        </w:rPr>
      </w:pPr>
      <w:r>
        <w:rPr>
          <w:rStyle w:val="FootnoteReference"/>
        </w:rPr>
        <w:footnoteRef/>
      </w:r>
      <w:r>
        <w:t xml:space="preserve"> </w:t>
      </w:r>
      <w:r w:rsidRPr="00AE2F3D">
        <w:t>Ruslyn Mining &amp; Plant Hire (Pty) Ltd v Alexkor Ltd [2012] 1 All SA 317 (SCA) at para 18</w:t>
      </w:r>
    </w:p>
  </w:footnote>
  <w:footnote w:id="8">
    <w:p w14:paraId="20BF3E5F" w14:textId="4FA7A294" w:rsidR="00272F32" w:rsidRPr="00272F32" w:rsidRDefault="00272F32">
      <w:pPr>
        <w:pStyle w:val="FootnoteText"/>
        <w:rPr>
          <w:lang w:val="en-ZA"/>
        </w:rPr>
      </w:pPr>
      <w:r>
        <w:rPr>
          <w:rStyle w:val="FootnoteReference"/>
        </w:rPr>
        <w:footnoteRef/>
      </w:r>
      <w:r>
        <w:t xml:space="preserve"> </w:t>
      </w:r>
      <w:r w:rsidRPr="00272F32">
        <w:t>Hardy v Hardy 1961 (1) SA 643 (W) at 646</w:t>
      </w:r>
      <w:r>
        <w:t xml:space="preserve">; </w:t>
      </w:r>
      <w:r w:rsidRPr="00272F32">
        <w:t>Guardrisk Insurance Company Ltd v IFS Risk Consultants CC (unreported, GP case no 11799/2021 dated 7 November 2022) at paragraph [12]</w:t>
      </w:r>
    </w:p>
  </w:footnote>
  <w:footnote w:id="9">
    <w:p w14:paraId="3BD56D98" w14:textId="620B3D1D" w:rsidR="004A55EA" w:rsidRPr="004A55EA" w:rsidRDefault="004A55EA">
      <w:pPr>
        <w:pStyle w:val="FootnoteText"/>
        <w:rPr>
          <w:lang w:val="en-ZA"/>
        </w:rPr>
      </w:pPr>
      <w:r>
        <w:rPr>
          <w:rStyle w:val="FootnoteReference"/>
        </w:rPr>
        <w:footnoteRef/>
      </w:r>
      <w:r>
        <w:t xml:space="preserve"> </w:t>
      </w:r>
      <w:r w:rsidRPr="004A55EA">
        <w:t>Schmidt Plant Hire (Pty) Ltd v Pedrelli 1990 (1) SA 398 (D) at 402 – 403</w:t>
      </w:r>
    </w:p>
  </w:footnote>
  <w:footnote w:id="10">
    <w:p w14:paraId="46ACBFBC" w14:textId="35128128" w:rsidR="00F11615" w:rsidRPr="00F11615" w:rsidRDefault="00F11615">
      <w:pPr>
        <w:pStyle w:val="FootnoteText"/>
        <w:rPr>
          <w:lang w:val="en-ZA"/>
        </w:rPr>
      </w:pPr>
      <w:r>
        <w:rPr>
          <w:rStyle w:val="FootnoteReference"/>
        </w:rPr>
        <w:footnoteRef/>
      </w:r>
      <w:r>
        <w:t xml:space="preserve"> </w:t>
      </w:r>
      <w:r>
        <w:rPr>
          <w:lang w:val="en-ZA"/>
        </w:rPr>
        <w:t>Control Instruments Finance (Pty) Ltd (In liquidation) v Mercantile Bank Ltd: In re Mercantile Bank Ltd v M M Laubscher Rustasie (Pty) Ltd and other 2001 (3) SA 645 (C) at 649F</w:t>
      </w:r>
    </w:p>
  </w:footnote>
  <w:footnote w:id="11">
    <w:p w14:paraId="3CBAB9C1" w14:textId="6F3254EA" w:rsidR="00C40312" w:rsidRPr="00C40312" w:rsidRDefault="00C40312">
      <w:pPr>
        <w:pStyle w:val="FootnoteText"/>
        <w:rPr>
          <w:lang w:val="en-ZA"/>
        </w:rPr>
      </w:pPr>
      <w:r>
        <w:rPr>
          <w:rStyle w:val="FootnoteReference"/>
        </w:rPr>
        <w:footnoteRef/>
      </w:r>
      <w:r>
        <w:t xml:space="preserve"> </w:t>
      </w:r>
      <w:r>
        <w:rPr>
          <w:lang w:val="en-ZA"/>
        </w:rPr>
        <w:t>2001 (3) SA 645 (C)</w:t>
      </w:r>
    </w:p>
  </w:footnote>
  <w:footnote w:id="12">
    <w:p w14:paraId="381482B4" w14:textId="274F807E" w:rsidR="00BD6620" w:rsidRPr="00BD6620" w:rsidRDefault="00BD6620">
      <w:pPr>
        <w:pStyle w:val="FootnoteText"/>
        <w:rPr>
          <w:lang w:val="en-ZA"/>
        </w:rPr>
      </w:pPr>
      <w:r>
        <w:rPr>
          <w:rStyle w:val="FootnoteReference"/>
        </w:rPr>
        <w:footnoteRef/>
      </w:r>
      <w:r>
        <w:t xml:space="preserve"> </w:t>
      </w:r>
      <w:r w:rsidRPr="00BD6620">
        <w:t xml:space="preserve">Unreported Judgment </w:t>
      </w:r>
      <w:r w:rsidRPr="00BD6620">
        <w:rPr>
          <w:lang w:val="en-ZA"/>
        </w:rPr>
        <w:t xml:space="preserve">(29968/08) [2012] ZAGPJHC 253 (17 October 2012) </w:t>
      </w:r>
    </w:p>
  </w:footnote>
  <w:footnote w:id="13">
    <w:p w14:paraId="056E63AC" w14:textId="2F27D3D7" w:rsidR="001D3AE3" w:rsidRPr="001D3AE3" w:rsidRDefault="001D3AE3">
      <w:pPr>
        <w:pStyle w:val="FootnoteText"/>
        <w:rPr>
          <w:lang w:val="en-ZA"/>
        </w:rPr>
      </w:pPr>
      <w:r>
        <w:rPr>
          <w:rStyle w:val="FootnoteReference"/>
        </w:rPr>
        <w:footnoteRef/>
      </w:r>
      <w:r>
        <w:t xml:space="preserve"> </w:t>
      </w:r>
      <w:r>
        <w:rPr>
          <w:lang w:val="en-ZA"/>
        </w:rPr>
        <w:t>PJ v HJ (unreported, FB case number A55/2022 dated 10 November 2022 – decision by the full bench) at par [16]</w:t>
      </w:r>
    </w:p>
  </w:footnote>
  <w:footnote w:id="14">
    <w:p w14:paraId="6A81B054" w14:textId="2D4E2D99" w:rsidR="00856342" w:rsidRPr="00856342" w:rsidRDefault="00856342">
      <w:pPr>
        <w:pStyle w:val="FootnoteText"/>
        <w:rPr>
          <w:lang w:val="en-ZA"/>
        </w:rPr>
      </w:pPr>
      <w:r>
        <w:rPr>
          <w:rStyle w:val="FootnoteReference"/>
        </w:rPr>
        <w:footnoteRef/>
      </w:r>
      <w:r>
        <w:t xml:space="preserve"> </w:t>
      </w:r>
      <w:r>
        <w:rPr>
          <w:lang w:val="en-ZA"/>
        </w:rPr>
        <w:t>Smith v Clark 1935 NPD 459; Hardy v Hardy 1961 (1) SA 643 (W) at p 646</w:t>
      </w:r>
    </w:p>
  </w:footnote>
  <w:footnote w:id="15">
    <w:p w14:paraId="35426BA0" w14:textId="00AA19B0" w:rsidR="00BA7967" w:rsidRPr="00BA7967" w:rsidRDefault="00BA7967">
      <w:pPr>
        <w:pStyle w:val="FootnoteText"/>
        <w:rPr>
          <w:lang w:val="en-ZA"/>
        </w:rPr>
      </w:pPr>
      <w:r>
        <w:rPr>
          <w:rStyle w:val="FootnoteReference"/>
        </w:rPr>
        <w:footnoteRef/>
      </w:r>
      <w:r>
        <w:t xml:space="preserve"> </w:t>
      </w:r>
      <w:r w:rsidRPr="00BA7967">
        <w:t>Annandale v Baits 1956 (3) SA 549 (W) at p 551</w:t>
      </w:r>
    </w:p>
  </w:footnote>
  <w:footnote w:id="16">
    <w:p w14:paraId="5B4F72AD" w14:textId="659447F7" w:rsidR="001F21C7" w:rsidRPr="001F21C7" w:rsidRDefault="001F21C7">
      <w:pPr>
        <w:pStyle w:val="FootnoteText"/>
        <w:rPr>
          <w:lang w:val="en-ZA"/>
        </w:rPr>
      </w:pPr>
      <w:r>
        <w:rPr>
          <w:rStyle w:val="FootnoteReference"/>
        </w:rPr>
        <w:footnoteRef/>
      </w:r>
      <w:r>
        <w:t xml:space="preserve"> International Standards on Combating Money Laundering and the Financing of Terrorism and Proliferation, FATF, accessed at </w:t>
      </w:r>
      <w:hyperlink r:id="rId2" w:history="1">
        <w:r w:rsidRPr="008934BC">
          <w:rPr>
            <w:rStyle w:val="Hyperlink"/>
          </w:rPr>
          <w:t>https://www.fatfgafi.org/content/dam/recommandations/pdf/FATF%20Recommendations%202012.pdf.coredownload.inline.pdf</w:t>
        </w:r>
      </w:hyperlink>
      <w:r>
        <w:t xml:space="preserve"> </w:t>
      </w:r>
    </w:p>
  </w:footnote>
  <w:footnote w:id="17">
    <w:p w14:paraId="4D3584D0" w14:textId="7AD39CCD" w:rsidR="00D76EC3" w:rsidRPr="00D76EC3" w:rsidRDefault="00D76EC3">
      <w:pPr>
        <w:pStyle w:val="FootnoteText"/>
        <w:rPr>
          <w:lang w:val="en-ZA"/>
        </w:rPr>
      </w:pPr>
      <w:r>
        <w:rPr>
          <w:rStyle w:val="FootnoteReference"/>
        </w:rPr>
        <w:footnoteRef/>
      </w:r>
      <w:r>
        <w:t xml:space="preserve"> </w:t>
      </w:r>
      <w:r>
        <w:rPr>
          <w:lang w:val="en-ZA"/>
        </w:rPr>
        <w:t>S 22(2)(f)</w:t>
      </w:r>
    </w:p>
  </w:footnote>
  <w:footnote w:id="18">
    <w:p w14:paraId="039C0A31" w14:textId="1A1D79A2" w:rsidR="00D76EC3" w:rsidRPr="00D76EC3" w:rsidRDefault="00D76EC3">
      <w:pPr>
        <w:pStyle w:val="FootnoteText"/>
        <w:rPr>
          <w:lang w:val="en-ZA"/>
        </w:rPr>
      </w:pPr>
      <w:r>
        <w:rPr>
          <w:rStyle w:val="FootnoteReference"/>
        </w:rPr>
        <w:footnoteRef/>
      </w:r>
      <w:r>
        <w:t xml:space="preserve"> </w:t>
      </w:r>
      <w:r>
        <w:rPr>
          <w:lang w:val="en-ZA"/>
        </w:rPr>
        <w:t>S 22(1)(f)</w:t>
      </w:r>
    </w:p>
  </w:footnote>
  <w:footnote w:id="19">
    <w:p w14:paraId="5A3ACC81" w14:textId="733F9B52" w:rsidR="00D76EC3" w:rsidRPr="00D76EC3" w:rsidRDefault="00D76EC3">
      <w:pPr>
        <w:pStyle w:val="FootnoteText"/>
        <w:rPr>
          <w:lang w:val="en-ZA"/>
        </w:rPr>
      </w:pPr>
      <w:r>
        <w:rPr>
          <w:rStyle w:val="FootnoteReference"/>
        </w:rPr>
        <w:footnoteRef/>
      </w:r>
      <w:r>
        <w:t xml:space="preserve"> </w:t>
      </w:r>
      <w:r>
        <w:rPr>
          <w:lang w:val="en-ZA"/>
        </w:rPr>
        <w:t>S 22(1)(h)</w:t>
      </w:r>
    </w:p>
  </w:footnote>
  <w:footnote w:id="20">
    <w:p w14:paraId="09B0041C" w14:textId="2BDAB444" w:rsidR="009524E9" w:rsidRPr="009524E9" w:rsidRDefault="009524E9">
      <w:pPr>
        <w:pStyle w:val="FootnoteText"/>
        <w:rPr>
          <w:lang w:val="en-ZA"/>
        </w:rPr>
      </w:pPr>
      <w:r>
        <w:rPr>
          <w:rStyle w:val="FootnoteReference"/>
        </w:rPr>
        <w:footnoteRef/>
      </w:r>
      <w:r>
        <w:t xml:space="preserve"> </w:t>
      </w:r>
      <w:r>
        <w:rPr>
          <w:lang w:val="en-ZA"/>
        </w:rPr>
        <w:t xml:space="preserve">S 22(1)(i) </w:t>
      </w:r>
    </w:p>
  </w:footnote>
  <w:footnote w:id="21">
    <w:p w14:paraId="61640719" w14:textId="306E4CAA" w:rsidR="005C2C3B" w:rsidRPr="005C2C3B" w:rsidRDefault="005C2C3B">
      <w:pPr>
        <w:pStyle w:val="FootnoteText"/>
        <w:rPr>
          <w:lang w:val="en-ZA"/>
        </w:rPr>
      </w:pPr>
      <w:r>
        <w:rPr>
          <w:rStyle w:val="FootnoteReference"/>
        </w:rPr>
        <w:footnoteRef/>
      </w:r>
      <w:r>
        <w:t xml:space="preserve"> </w:t>
      </w:r>
      <w:r w:rsidRPr="005C2C3B">
        <w:t>2014 (1) SA 191 (GSJ)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92A2" w14:textId="77777777" w:rsidR="00A661BF" w:rsidRDefault="00A66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15:restartNumberingAfterBreak="0">
    <w:nsid w:val="0E9C2B54"/>
    <w:multiLevelType w:val="hybridMultilevel"/>
    <w:tmpl w:val="D9A644E4"/>
    <w:lvl w:ilvl="0" w:tplc="549402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2BD123C"/>
    <w:multiLevelType w:val="hybridMultilevel"/>
    <w:tmpl w:val="712AC58E"/>
    <w:lvl w:ilvl="0" w:tplc="E738FD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F7127E"/>
    <w:multiLevelType w:val="hybridMultilevel"/>
    <w:tmpl w:val="FA1CA89C"/>
    <w:lvl w:ilvl="0" w:tplc="D0502C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68377B"/>
    <w:multiLevelType w:val="multilevel"/>
    <w:tmpl w:val="5D88BE1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8C635C"/>
    <w:multiLevelType w:val="hybridMultilevel"/>
    <w:tmpl w:val="64708162"/>
    <w:lvl w:ilvl="0" w:tplc="20E8E998">
      <w:start w:val="1"/>
      <w:numFmt w:val="decimal"/>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12" w15:restartNumberingAfterBreak="0">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13" w15:restartNumberingAfterBreak="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14" w15:restartNumberingAfterBreak="0">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15" w15:restartNumberingAfterBreak="0">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7" w15:restartNumberingAfterBreak="0">
    <w:nsid w:val="472C33B1"/>
    <w:multiLevelType w:val="hybridMultilevel"/>
    <w:tmpl w:val="F32210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9" w15:restartNumberingAfterBreak="0">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20" w15:restartNumberingAfterBreak="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2" w15:restartNumberingAfterBreak="0">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15:restartNumberingAfterBreak="0">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24" w15:restartNumberingAfterBreak="0">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5" w15:restartNumberingAfterBreak="0">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6" w15:restartNumberingAfterBreak="0">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7" w15:restartNumberingAfterBreak="0">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29" w15:restartNumberingAfterBreak="0">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30" w15:restartNumberingAfterBreak="0">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31" w15:restartNumberingAfterBreak="0">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8514566">
    <w:abstractNumId w:val="3"/>
  </w:num>
  <w:num w:numId="2" w16cid:durableId="844438970">
    <w:abstractNumId w:val="16"/>
  </w:num>
  <w:num w:numId="3" w16cid:durableId="1527981695">
    <w:abstractNumId w:val="25"/>
  </w:num>
  <w:num w:numId="4" w16cid:durableId="1476727416">
    <w:abstractNumId w:val="13"/>
  </w:num>
  <w:num w:numId="5" w16cid:durableId="1393390354">
    <w:abstractNumId w:val="29"/>
  </w:num>
  <w:num w:numId="6" w16cid:durableId="1446801777">
    <w:abstractNumId w:val="12"/>
  </w:num>
  <w:num w:numId="7" w16cid:durableId="735277906">
    <w:abstractNumId w:val="11"/>
  </w:num>
  <w:num w:numId="8" w16cid:durableId="277295497">
    <w:abstractNumId w:val="18"/>
  </w:num>
  <w:num w:numId="9" w16cid:durableId="441151880">
    <w:abstractNumId w:val="0"/>
  </w:num>
  <w:num w:numId="10" w16cid:durableId="678194769">
    <w:abstractNumId w:val="19"/>
  </w:num>
  <w:num w:numId="11" w16cid:durableId="1447696482">
    <w:abstractNumId w:val="23"/>
  </w:num>
  <w:num w:numId="12" w16cid:durableId="1690838420">
    <w:abstractNumId w:val="28"/>
  </w:num>
  <w:num w:numId="13" w16cid:durableId="633675932">
    <w:abstractNumId w:val="26"/>
  </w:num>
  <w:num w:numId="14" w16cid:durableId="463423398">
    <w:abstractNumId w:val="24"/>
  </w:num>
  <w:num w:numId="15" w16cid:durableId="2122456589">
    <w:abstractNumId w:val="30"/>
  </w:num>
  <w:num w:numId="16" w16cid:durableId="290869641">
    <w:abstractNumId w:val="21"/>
  </w:num>
  <w:num w:numId="17" w16cid:durableId="115175487">
    <w:abstractNumId w:val="14"/>
  </w:num>
  <w:num w:numId="18" w16cid:durableId="643389949">
    <w:abstractNumId w:val="31"/>
  </w:num>
  <w:num w:numId="19" w16cid:durableId="692075501">
    <w:abstractNumId w:val="20"/>
  </w:num>
  <w:num w:numId="20" w16cid:durableId="332926037">
    <w:abstractNumId w:val="27"/>
  </w:num>
  <w:num w:numId="21" w16cid:durableId="2085294770">
    <w:abstractNumId w:val="22"/>
  </w:num>
  <w:num w:numId="22" w16cid:durableId="429937271">
    <w:abstractNumId w:val="15"/>
  </w:num>
  <w:num w:numId="23" w16cid:durableId="1709641201">
    <w:abstractNumId w:val="2"/>
  </w:num>
  <w:num w:numId="24" w16cid:durableId="330184892">
    <w:abstractNumId w:val="6"/>
  </w:num>
  <w:num w:numId="25" w16cid:durableId="699554445">
    <w:abstractNumId w:val="8"/>
  </w:num>
  <w:num w:numId="26" w16cid:durableId="789129501">
    <w:abstractNumId w:val="1"/>
  </w:num>
  <w:num w:numId="27" w16cid:durableId="1102458225">
    <w:abstractNumId w:val="17"/>
  </w:num>
  <w:num w:numId="28" w16cid:durableId="619991027">
    <w:abstractNumId w:val="7"/>
  </w:num>
  <w:num w:numId="29" w16cid:durableId="417019275">
    <w:abstractNumId w:val="9"/>
  </w:num>
  <w:num w:numId="30" w16cid:durableId="1653025892">
    <w:abstractNumId w:val="10"/>
  </w:num>
  <w:num w:numId="31" w16cid:durableId="1646658892">
    <w:abstractNumId w:val="5"/>
  </w:num>
  <w:num w:numId="32" w16cid:durableId="69696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0"/>
    <w:rsid w:val="0000164A"/>
    <w:rsid w:val="00002699"/>
    <w:rsid w:val="0000648A"/>
    <w:rsid w:val="00012BDD"/>
    <w:rsid w:val="0001312E"/>
    <w:rsid w:val="00021848"/>
    <w:rsid w:val="00026A27"/>
    <w:rsid w:val="00027BA7"/>
    <w:rsid w:val="00032B2F"/>
    <w:rsid w:val="00033426"/>
    <w:rsid w:val="00036295"/>
    <w:rsid w:val="00041B10"/>
    <w:rsid w:val="00042994"/>
    <w:rsid w:val="0005162E"/>
    <w:rsid w:val="000532B3"/>
    <w:rsid w:val="000614D6"/>
    <w:rsid w:val="00066A32"/>
    <w:rsid w:val="00075F23"/>
    <w:rsid w:val="00082272"/>
    <w:rsid w:val="00093B3A"/>
    <w:rsid w:val="00097FD1"/>
    <w:rsid w:val="000A36FF"/>
    <w:rsid w:val="000A3735"/>
    <w:rsid w:val="000A4892"/>
    <w:rsid w:val="000B5AEF"/>
    <w:rsid w:val="000D0EA4"/>
    <w:rsid w:val="000D6A47"/>
    <w:rsid w:val="000D6E37"/>
    <w:rsid w:val="000D78DF"/>
    <w:rsid w:val="000E0B66"/>
    <w:rsid w:val="000E189D"/>
    <w:rsid w:val="000E3944"/>
    <w:rsid w:val="000E3C2A"/>
    <w:rsid w:val="000F1799"/>
    <w:rsid w:val="000F255A"/>
    <w:rsid w:val="000F3187"/>
    <w:rsid w:val="000F5581"/>
    <w:rsid w:val="0011008F"/>
    <w:rsid w:val="00114F19"/>
    <w:rsid w:val="001172D4"/>
    <w:rsid w:val="001209B4"/>
    <w:rsid w:val="001216D7"/>
    <w:rsid w:val="00122ACB"/>
    <w:rsid w:val="00132E4F"/>
    <w:rsid w:val="00133602"/>
    <w:rsid w:val="00135023"/>
    <w:rsid w:val="00145CA6"/>
    <w:rsid w:val="00146139"/>
    <w:rsid w:val="001461A6"/>
    <w:rsid w:val="00147D09"/>
    <w:rsid w:val="00150760"/>
    <w:rsid w:val="00150C57"/>
    <w:rsid w:val="00157EA2"/>
    <w:rsid w:val="0016567B"/>
    <w:rsid w:val="00167E15"/>
    <w:rsid w:val="00171504"/>
    <w:rsid w:val="00191F6C"/>
    <w:rsid w:val="001A00E0"/>
    <w:rsid w:val="001A0C77"/>
    <w:rsid w:val="001A3B89"/>
    <w:rsid w:val="001A4920"/>
    <w:rsid w:val="001A4E2C"/>
    <w:rsid w:val="001B23DA"/>
    <w:rsid w:val="001B6BF0"/>
    <w:rsid w:val="001C2DA6"/>
    <w:rsid w:val="001C79DD"/>
    <w:rsid w:val="001D04BC"/>
    <w:rsid w:val="001D3AE3"/>
    <w:rsid w:val="001D7803"/>
    <w:rsid w:val="001D7839"/>
    <w:rsid w:val="001E51FB"/>
    <w:rsid w:val="001F11C1"/>
    <w:rsid w:val="001F125E"/>
    <w:rsid w:val="001F1AA1"/>
    <w:rsid w:val="001F21C7"/>
    <w:rsid w:val="001F3EB6"/>
    <w:rsid w:val="00200C98"/>
    <w:rsid w:val="002020F7"/>
    <w:rsid w:val="0020364F"/>
    <w:rsid w:val="00204CC3"/>
    <w:rsid w:val="0020611A"/>
    <w:rsid w:val="002137BD"/>
    <w:rsid w:val="00216E44"/>
    <w:rsid w:val="00224943"/>
    <w:rsid w:val="002301DE"/>
    <w:rsid w:val="00232632"/>
    <w:rsid w:val="00232F72"/>
    <w:rsid w:val="00233AC1"/>
    <w:rsid w:val="0024054D"/>
    <w:rsid w:val="00245804"/>
    <w:rsid w:val="00246777"/>
    <w:rsid w:val="00246984"/>
    <w:rsid w:val="00262DF2"/>
    <w:rsid w:val="00262E56"/>
    <w:rsid w:val="002723DE"/>
    <w:rsid w:val="00272F32"/>
    <w:rsid w:val="00273ECE"/>
    <w:rsid w:val="002749CA"/>
    <w:rsid w:val="00275D21"/>
    <w:rsid w:val="00282A8A"/>
    <w:rsid w:val="00283722"/>
    <w:rsid w:val="00285242"/>
    <w:rsid w:val="002854CB"/>
    <w:rsid w:val="00285E42"/>
    <w:rsid w:val="0029163C"/>
    <w:rsid w:val="00295C9D"/>
    <w:rsid w:val="002A1CFC"/>
    <w:rsid w:val="002A7CD9"/>
    <w:rsid w:val="002B0EE5"/>
    <w:rsid w:val="002B3554"/>
    <w:rsid w:val="002B7862"/>
    <w:rsid w:val="002B7D81"/>
    <w:rsid w:val="002C0D6C"/>
    <w:rsid w:val="002C4401"/>
    <w:rsid w:val="002E3623"/>
    <w:rsid w:val="002F1233"/>
    <w:rsid w:val="002F4D13"/>
    <w:rsid w:val="002F5A8B"/>
    <w:rsid w:val="002F64A4"/>
    <w:rsid w:val="003006E3"/>
    <w:rsid w:val="00313A40"/>
    <w:rsid w:val="00334CDE"/>
    <w:rsid w:val="00340043"/>
    <w:rsid w:val="00341A35"/>
    <w:rsid w:val="00341A48"/>
    <w:rsid w:val="00346896"/>
    <w:rsid w:val="00354F98"/>
    <w:rsid w:val="00356A1B"/>
    <w:rsid w:val="00361EFF"/>
    <w:rsid w:val="003668BC"/>
    <w:rsid w:val="00366C2D"/>
    <w:rsid w:val="00371C2A"/>
    <w:rsid w:val="00375050"/>
    <w:rsid w:val="00375948"/>
    <w:rsid w:val="003774BA"/>
    <w:rsid w:val="00380EB0"/>
    <w:rsid w:val="00381A6D"/>
    <w:rsid w:val="00386EE2"/>
    <w:rsid w:val="00387BF2"/>
    <w:rsid w:val="003908F4"/>
    <w:rsid w:val="00394D93"/>
    <w:rsid w:val="00395DEB"/>
    <w:rsid w:val="003964F9"/>
    <w:rsid w:val="003A26E4"/>
    <w:rsid w:val="003B21BE"/>
    <w:rsid w:val="003C008E"/>
    <w:rsid w:val="003C100B"/>
    <w:rsid w:val="003C17D5"/>
    <w:rsid w:val="003C2E4C"/>
    <w:rsid w:val="003D1A3E"/>
    <w:rsid w:val="003D626B"/>
    <w:rsid w:val="003E52F8"/>
    <w:rsid w:val="003E70E2"/>
    <w:rsid w:val="003F2CE2"/>
    <w:rsid w:val="003F4701"/>
    <w:rsid w:val="00400C90"/>
    <w:rsid w:val="004015A6"/>
    <w:rsid w:val="00407C59"/>
    <w:rsid w:val="0041044C"/>
    <w:rsid w:val="00410DAC"/>
    <w:rsid w:val="00420B63"/>
    <w:rsid w:val="00423A7C"/>
    <w:rsid w:val="00424619"/>
    <w:rsid w:val="004406C3"/>
    <w:rsid w:val="004417B0"/>
    <w:rsid w:val="00446CC1"/>
    <w:rsid w:val="00450EFE"/>
    <w:rsid w:val="004517AE"/>
    <w:rsid w:val="00460DD6"/>
    <w:rsid w:val="0046291F"/>
    <w:rsid w:val="00470831"/>
    <w:rsid w:val="00474C26"/>
    <w:rsid w:val="0047511A"/>
    <w:rsid w:val="0047666E"/>
    <w:rsid w:val="00493476"/>
    <w:rsid w:val="00496E5F"/>
    <w:rsid w:val="004A0E3D"/>
    <w:rsid w:val="004A55EA"/>
    <w:rsid w:val="004A5770"/>
    <w:rsid w:val="004A678B"/>
    <w:rsid w:val="004A6EF7"/>
    <w:rsid w:val="004A6F13"/>
    <w:rsid w:val="004B1AE1"/>
    <w:rsid w:val="004B412D"/>
    <w:rsid w:val="004C11F1"/>
    <w:rsid w:val="004C1D63"/>
    <w:rsid w:val="004C21AF"/>
    <w:rsid w:val="004C53D6"/>
    <w:rsid w:val="004D03C8"/>
    <w:rsid w:val="004D14F7"/>
    <w:rsid w:val="004D17EA"/>
    <w:rsid w:val="004D1D10"/>
    <w:rsid w:val="004D201F"/>
    <w:rsid w:val="004D4EB3"/>
    <w:rsid w:val="004D7B25"/>
    <w:rsid w:val="004E0D65"/>
    <w:rsid w:val="004E2FE3"/>
    <w:rsid w:val="004E4DF3"/>
    <w:rsid w:val="004F103E"/>
    <w:rsid w:val="004F5C94"/>
    <w:rsid w:val="004F5F4D"/>
    <w:rsid w:val="00513F58"/>
    <w:rsid w:val="00522DC9"/>
    <w:rsid w:val="0052353D"/>
    <w:rsid w:val="00527E56"/>
    <w:rsid w:val="00532683"/>
    <w:rsid w:val="00532EE4"/>
    <w:rsid w:val="005342E6"/>
    <w:rsid w:val="00534AF5"/>
    <w:rsid w:val="00536B91"/>
    <w:rsid w:val="0054799B"/>
    <w:rsid w:val="005504DC"/>
    <w:rsid w:val="00561741"/>
    <w:rsid w:val="00567AE2"/>
    <w:rsid w:val="00576BEB"/>
    <w:rsid w:val="0057701F"/>
    <w:rsid w:val="005840D3"/>
    <w:rsid w:val="005859CC"/>
    <w:rsid w:val="005867A7"/>
    <w:rsid w:val="005903A6"/>
    <w:rsid w:val="005907EA"/>
    <w:rsid w:val="00592EFF"/>
    <w:rsid w:val="00593AFB"/>
    <w:rsid w:val="005B0117"/>
    <w:rsid w:val="005B45D4"/>
    <w:rsid w:val="005B5AA4"/>
    <w:rsid w:val="005C2C3B"/>
    <w:rsid w:val="005C5E76"/>
    <w:rsid w:val="005C717A"/>
    <w:rsid w:val="005C78C5"/>
    <w:rsid w:val="005E6822"/>
    <w:rsid w:val="005F10E5"/>
    <w:rsid w:val="005F311E"/>
    <w:rsid w:val="00601432"/>
    <w:rsid w:val="00602C58"/>
    <w:rsid w:val="00605A6F"/>
    <w:rsid w:val="0061272C"/>
    <w:rsid w:val="00613BB3"/>
    <w:rsid w:val="006312D0"/>
    <w:rsid w:val="006543C0"/>
    <w:rsid w:val="00662587"/>
    <w:rsid w:val="00663469"/>
    <w:rsid w:val="00664FCF"/>
    <w:rsid w:val="006674A3"/>
    <w:rsid w:val="006708F7"/>
    <w:rsid w:val="006749AD"/>
    <w:rsid w:val="006753BC"/>
    <w:rsid w:val="0067672F"/>
    <w:rsid w:val="00677AD3"/>
    <w:rsid w:val="006830EC"/>
    <w:rsid w:val="00687251"/>
    <w:rsid w:val="006900C8"/>
    <w:rsid w:val="00693641"/>
    <w:rsid w:val="006A0872"/>
    <w:rsid w:val="006A500F"/>
    <w:rsid w:val="006B045A"/>
    <w:rsid w:val="006B37FA"/>
    <w:rsid w:val="006B6CFC"/>
    <w:rsid w:val="006C575D"/>
    <w:rsid w:val="006C754D"/>
    <w:rsid w:val="006C7F52"/>
    <w:rsid w:val="006D06FA"/>
    <w:rsid w:val="006D671A"/>
    <w:rsid w:val="006D671E"/>
    <w:rsid w:val="006E46CC"/>
    <w:rsid w:val="006E5CE4"/>
    <w:rsid w:val="00705EA1"/>
    <w:rsid w:val="00712763"/>
    <w:rsid w:val="007230B1"/>
    <w:rsid w:val="00727ED3"/>
    <w:rsid w:val="0073341B"/>
    <w:rsid w:val="0073394B"/>
    <w:rsid w:val="00734D94"/>
    <w:rsid w:val="00736302"/>
    <w:rsid w:val="007609E7"/>
    <w:rsid w:val="00761694"/>
    <w:rsid w:val="007639F4"/>
    <w:rsid w:val="00766160"/>
    <w:rsid w:val="0077569F"/>
    <w:rsid w:val="007824F1"/>
    <w:rsid w:val="00784FBC"/>
    <w:rsid w:val="00785C94"/>
    <w:rsid w:val="00790D57"/>
    <w:rsid w:val="007967F9"/>
    <w:rsid w:val="00797B26"/>
    <w:rsid w:val="007A34B1"/>
    <w:rsid w:val="007A78E0"/>
    <w:rsid w:val="007C0B46"/>
    <w:rsid w:val="007C4669"/>
    <w:rsid w:val="007D1FDB"/>
    <w:rsid w:val="007E28EA"/>
    <w:rsid w:val="007E3ECE"/>
    <w:rsid w:val="007F07ED"/>
    <w:rsid w:val="00824B81"/>
    <w:rsid w:val="008262D9"/>
    <w:rsid w:val="00827091"/>
    <w:rsid w:val="008458B0"/>
    <w:rsid w:val="00846B78"/>
    <w:rsid w:val="00846DCC"/>
    <w:rsid w:val="00856342"/>
    <w:rsid w:val="008614E3"/>
    <w:rsid w:val="00865B44"/>
    <w:rsid w:val="00874E63"/>
    <w:rsid w:val="008824E3"/>
    <w:rsid w:val="0088764F"/>
    <w:rsid w:val="00887C85"/>
    <w:rsid w:val="00896522"/>
    <w:rsid w:val="008965C0"/>
    <w:rsid w:val="008B488A"/>
    <w:rsid w:val="008C1913"/>
    <w:rsid w:val="008E0DBE"/>
    <w:rsid w:val="008E13AA"/>
    <w:rsid w:val="008E2722"/>
    <w:rsid w:val="0090207A"/>
    <w:rsid w:val="0090325C"/>
    <w:rsid w:val="0090402C"/>
    <w:rsid w:val="009049F8"/>
    <w:rsid w:val="00920C58"/>
    <w:rsid w:val="0092425C"/>
    <w:rsid w:val="00927A1E"/>
    <w:rsid w:val="009524E9"/>
    <w:rsid w:val="00953A22"/>
    <w:rsid w:val="009706AF"/>
    <w:rsid w:val="009774D2"/>
    <w:rsid w:val="00977EAD"/>
    <w:rsid w:val="009802C6"/>
    <w:rsid w:val="00982428"/>
    <w:rsid w:val="00983791"/>
    <w:rsid w:val="009838B0"/>
    <w:rsid w:val="00983F4B"/>
    <w:rsid w:val="00985742"/>
    <w:rsid w:val="00991491"/>
    <w:rsid w:val="00992D4C"/>
    <w:rsid w:val="009A0A4C"/>
    <w:rsid w:val="009A7BDD"/>
    <w:rsid w:val="009B1972"/>
    <w:rsid w:val="009B2DCA"/>
    <w:rsid w:val="009C1D23"/>
    <w:rsid w:val="009D067A"/>
    <w:rsid w:val="009E0582"/>
    <w:rsid w:val="009E0627"/>
    <w:rsid w:val="009E1175"/>
    <w:rsid w:val="009E38D3"/>
    <w:rsid w:val="009E4DDE"/>
    <w:rsid w:val="009E5FF1"/>
    <w:rsid w:val="009F5098"/>
    <w:rsid w:val="009F79E0"/>
    <w:rsid w:val="00A075AF"/>
    <w:rsid w:val="00A13C4A"/>
    <w:rsid w:val="00A14347"/>
    <w:rsid w:val="00A14CCF"/>
    <w:rsid w:val="00A15886"/>
    <w:rsid w:val="00A17263"/>
    <w:rsid w:val="00A22DB0"/>
    <w:rsid w:val="00A2321E"/>
    <w:rsid w:val="00A33728"/>
    <w:rsid w:val="00A3688F"/>
    <w:rsid w:val="00A45452"/>
    <w:rsid w:val="00A51F13"/>
    <w:rsid w:val="00A52E67"/>
    <w:rsid w:val="00A56D6A"/>
    <w:rsid w:val="00A661BF"/>
    <w:rsid w:val="00A6783B"/>
    <w:rsid w:val="00A809FC"/>
    <w:rsid w:val="00A814C7"/>
    <w:rsid w:val="00A819AE"/>
    <w:rsid w:val="00A85453"/>
    <w:rsid w:val="00A90324"/>
    <w:rsid w:val="00A9256C"/>
    <w:rsid w:val="00A94B45"/>
    <w:rsid w:val="00A97858"/>
    <w:rsid w:val="00AA123A"/>
    <w:rsid w:val="00AB01B3"/>
    <w:rsid w:val="00AC07E6"/>
    <w:rsid w:val="00AC0848"/>
    <w:rsid w:val="00AC3DE1"/>
    <w:rsid w:val="00AC50D5"/>
    <w:rsid w:val="00AD7447"/>
    <w:rsid w:val="00AE1467"/>
    <w:rsid w:val="00AE2F3D"/>
    <w:rsid w:val="00AE57A2"/>
    <w:rsid w:val="00AE7F11"/>
    <w:rsid w:val="00AF3490"/>
    <w:rsid w:val="00AF3BB8"/>
    <w:rsid w:val="00AF3CB5"/>
    <w:rsid w:val="00AF762A"/>
    <w:rsid w:val="00B04DF5"/>
    <w:rsid w:val="00B14DDA"/>
    <w:rsid w:val="00B255D5"/>
    <w:rsid w:val="00B30A0B"/>
    <w:rsid w:val="00B42A81"/>
    <w:rsid w:val="00B45563"/>
    <w:rsid w:val="00B531C8"/>
    <w:rsid w:val="00B5643E"/>
    <w:rsid w:val="00B623F1"/>
    <w:rsid w:val="00B67C08"/>
    <w:rsid w:val="00B705E8"/>
    <w:rsid w:val="00B773E6"/>
    <w:rsid w:val="00B77C24"/>
    <w:rsid w:val="00B85533"/>
    <w:rsid w:val="00B87D36"/>
    <w:rsid w:val="00BA7967"/>
    <w:rsid w:val="00BB1344"/>
    <w:rsid w:val="00BB61F7"/>
    <w:rsid w:val="00BC1CE5"/>
    <w:rsid w:val="00BC3814"/>
    <w:rsid w:val="00BC6C61"/>
    <w:rsid w:val="00BC739B"/>
    <w:rsid w:val="00BD1740"/>
    <w:rsid w:val="00BD6620"/>
    <w:rsid w:val="00BD7237"/>
    <w:rsid w:val="00BD7DEC"/>
    <w:rsid w:val="00BE01ED"/>
    <w:rsid w:val="00BE4954"/>
    <w:rsid w:val="00BE657C"/>
    <w:rsid w:val="00BE7EE6"/>
    <w:rsid w:val="00BF2BCD"/>
    <w:rsid w:val="00C06664"/>
    <w:rsid w:val="00C12375"/>
    <w:rsid w:val="00C40312"/>
    <w:rsid w:val="00C4387C"/>
    <w:rsid w:val="00C43CA8"/>
    <w:rsid w:val="00C47F2B"/>
    <w:rsid w:val="00C60C10"/>
    <w:rsid w:val="00C614F0"/>
    <w:rsid w:val="00C64D50"/>
    <w:rsid w:val="00C65D6A"/>
    <w:rsid w:val="00C65D7C"/>
    <w:rsid w:val="00C6795F"/>
    <w:rsid w:val="00C7081B"/>
    <w:rsid w:val="00C714F9"/>
    <w:rsid w:val="00C863CB"/>
    <w:rsid w:val="00C9489D"/>
    <w:rsid w:val="00C94C54"/>
    <w:rsid w:val="00CA5D0F"/>
    <w:rsid w:val="00CA7A4E"/>
    <w:rsid w:val="00CC1D45"/>
    <w:rsid w:val="00CC1EB0"/>
    <w:rsid w:val="00CC66D5"/>
    <w:rsid w:val="00CC6DE9"/>
    <w:rsid w:val="00CD25D9"/>
    <w:rsid w:val="00CD2AAF"/>
    <w:rsid w:val="00CE3819"/>
    <w:rsid w:val="00CE3DE8"/>
    <w:rsid w:val="00CF7E92"/>
    <w:rsid w:val="00D0196D"/>
    <w:rsid w:val="00D07867"/>
    <w:rsid w:val="00D10EB5"/>
    <w:rsid w:val="00D16B82"/>
    <w:rsid w:val="00D27F08"/>
    <w:rsid w:val="00D4495F"/>
    <w:rsid w:val="00D55723"/>
    <w:rsid w:val="00D565CB"/>
    <w:rsid w:val="00D56C7C"/>
    <w:rsid w:val="00D76EC3"/>
    <w:rsid w:val="00D82635"/>
    <w:rsid w:val="00D8591B"/>
    <w:rsid w:val="00D93A74"/>
    <w:rsid w:val="00D945D9"/>
    <w:rsid w:val="00D95C2B"/>
    <w:rsid w:val="00DA0FC4"/>
    <w:rsid w:val="00DA27CB"/>
    <w:rsid w:val="00DA6FB5"/>
    <w:rsid w:val="00DB17F6"/>
    <w:rsid w:val="00DB5844"/>
    <w:rsid w:val="00DC1DA0"/>
    <w:rsid w:val="00DD7252"/>
    <w:rsid w:val="00DD7A83"/>
    <w:rsid w:val="00DE27FB"/>
    <w:rsid w:val="00DE7F96"/>
    <w:rsid w:val="00DF534E"/>
    <w:rsid w:val="00E005DD"/>
    <w:rsid w:val="00E0253B"/>
    <w:rsid w:val="00E02829"/>
    <w:rsid w:val="00E02865"/>
    <w:rsid w:val="00E04170"/>
    <w:rsid w:val="00E100F0"/>
    <w:rsid w:val="00E1266F"/>
    <w:rsid w:val="00E176A6"/>
    <w:rsid w:val="00E26574"/>
    <w:rsid w:val="00E27E1A"/>
    <w:rsid w:val="00E35D97"/>
    <w:rsid w:val="00E40C2A"/>
    <w:rsid w:val="00E54EE0"/>
    <w:rsid w:val="00E6269E"/>
    <w:rsid w:val="00E767A4"/>
    <w:rsid w:val="00E773E2"/>
    <w:rsid w:val="00E97374"/>
    <w:rsid w:val="00E977F4"/>
    <w:rsid w:val="00EA3495"/>
    <w:rsid w:val="00EA53E8"/>
    <w:rsid w:val="00EB16B8"/>
    <w:rsid w:val="00ED0CB6"/>
    <w:rsid w:val="00EE2D02"/>
    <w:rsid w:val="00EF1E18"/>
    <w:rsid w:val="00F00173"/>
    <w:rsid w:val="00F00F22"/>
    <w:rsid w:val="00F052FC"/>
    <w:rsid w:val="00F05C46"/>
    <w:rsid w:val="00F05DAF"/>
    <w:rsid w:val="00F11615"/>
    <w:rsid w:val="00F12DDD"/>
    <w:rsid w:val="00F12E47"/>
    <w:rsid w:val="00F15DC8"/>
    <w:rsid w:val="00F32C27"/>
    <w:rsid w:val="00F332BC"/>
    <w:rsid w:val="00F4285B"/>
    <w:rsid w:val="00F428C8"/>
    <w:rsid w:val="00F42BA1"/>
    <w:rsid w:val="00F4476D"/>
    <w:rsid w:val="00F473A2"/>
    <w:rsid w:val="00F52DE4"/>
    <w:rsid w:val="00F54AEC"/>
    <w:rsid w:val="00F560CC"/>
    <w:rsid w:val="00F560EA"/>
    <w:rsid w:val="00F575BB"/>
    <w:rsid w:val="00F61F0B"/>
    <w:rsid w:val="00F6204F"/>
    <w:rsid w:val="00F66F4E"/>
    <w:rsid w:val="00F7250D"/>
    <w:rsid w:val="00F83264"/>
    <w:rsid w:val="00F9078B"/>
    <w:rsid w:val="00FA1FBA"/>
    <w:rsid w:val="00FA2158"/>
    <w:rsid w:val="00FA39D8"/>
    <w:rsid w:val="00FA4F7B"/>
    <w:rsid w:val="00FA5636"/>
    <w:rsid w:val="00FB2FF0"/>
    <w:rsid w:val="00FB5D9F"/>
    <w:rsid w:val="00FC0025"/>
    <w:rsid w:val="00FC5A70"/>
    <w:rsid w:val="00FD1A0C"/>
    <w:rsid w:val="00FD2108"/>
    <w:rsid w:val="00FF3D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4CB"/>
    <w:rPr>
      <w:rFonts w:ascii="Arial" w:eastAsia="Times New Roman" w:hAnsi="Arial" w:cs="Times New Roman"/>
      <w:sz w:val="24"/>
      <w:lang w:val="en-GB"/>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1F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143">
      <w:bodyDiv w:val="1"/>
      <w:marLeft w:val="0"/>
      <w:marRight w:val="0"/>
      <w:marTop w:val="0"/>
      <w:marBottom w:val="0"/>
      <w:divBdr>
        <w:top w:val="none" w:sz="0" w:space="0" w:color="auto"/>
        <w:left w:val="none" w:sz="0" w:space="0" w:color="auto"/>
        <w:bottom w:val="none" w:sz="0" w:space="0" w:color="auto"/>
        <w:right w:val="none" w:sz="0" w:space="0" w:color="auto"/>
      </w:divBdr>
      <w:divsChild>
        <w:div w:id="389428373">
          <w:marLeft w:val="0"/>
          <w:marRight w:val="0"/>
          <w:marTop w:val="120"/>
          <w:marBottom w:val="0"/>
          <w:divBdr>
            <w:top w:val="none" w:sz="0" w:space="0" w:color="auto"/>
            <w:left w:val="none" w:sz="0" w:space="0" w:color="auto"/>
            <w:bottom w:val="none" w:sz="0" w:space="0" w:color="auto"/>
            <w:right w:val="none" w:sz="0" w:space="0" w:color="auto"/>
          </w:divBdr>
        </w:div>
        <w:div w:id="1519201491">
          <w:marLeft w:val="0"/>
          <w:marRight w:val="0"/>
          <w:marTop w:val="120"/>
          <w:marBottom w:val="0"/>
          <w:divBdr>
            <w:top w:val="none" w:sz="0" w:space="0" w:color="auto"/>
            <w:left w:val="none" w:sz="0" w:space="0" w:color="auto"/>
            <w:bottom w:val="none" w:sz="0" w:space="0" w:color="auto"/>
            <w:right w:val="none" w:sz="0" w:space="0" w:color="auto"/>
          </w:divBdr>
        </w:div>
        <w:div w:id="1042830365">
          <w:marLeft w:val="0"/>
          <w:marRight w:val="0"/>
          <w:marTop w:val="120"/>
          <w:marBottom w:val="0"/>
          <w:divBdr>
            <w:top w:val="none" w:sz="0" w:space="0" w:color="auto"/>
            <w:left w:val="none" w:sz="0" w:space="0" w:color="auto"/>
            <w:bottom w:val="none" w:sz="0" w:space="0" w:color="auto"/>
            <w:right w:val="none" w:sz="0" w:space="0" w:color="auto"/>
          </w:divBdr>
        </w:div>
      </w:divsChild>
    </w:div>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69501086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1">
          <w:marLeft w:val="0"/>
          <w:marRight w:val="0"/>
          <w:marTop w:val="120"/>
          <w:marBottom w:val="0"/>
          <w:divBdr>
            <w:top w:val="none" w:sz="0" w:space="0" w:color="auto"/>
            <w:left w:val="none" w:sz="0" w:space="0" w:color="auto"/>
            <w:bottom w:val="none" w:sz="0" w:space="0" w:color="auto"/>
            <w:right w:val="none" w:sz="0" w:space="0" w:color="auto"/>
          </w:divBdr>
        </w:div>
        <w:div w:id="639918301">
          <w:marLeft w:val="0"/>
          <w:marRight w:val="0"/>
          <w:marTop w:val="120"/>
          <w:marBottom w:val="0"/>
          <w:divBdr>
            <w:top w:val="none" w:sz="0" w:space="0" w:color="auto"/>
            <w:left w:val="none" w:sz="0" w:space="0" w:color="auto"/>
            <w:bottom w:val="none" w:sz="0" w:space="0" w:color="auto"/>
            <w:right w:val="none" w:sz="0" w:space="0" w:color="auto"/>
          </w:divBdr>
        </w:div>
      </w:divsChild>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cl%7d&amp;xhitlist_q=%5bfield%20folio-destination-name:%27584735%27%5d&amp;xhitlist_md=target-id=0-0-0-2503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cl%7d&amp;xhitlist_q=%5bfield%20folio-destination-name:%27714589%27%5d&amp;xhitlist_md=target-id=0-0-0-2052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stat.juta.co.za/nxt/foliolinks.asp?f=xhitlist&amp;xhitlist_x=Advanced&amp;xhitlist_vpc=first&amp;xhitlist_xsl=querylink.xsl&amp;xhitlist_sel=title;path;content-type;home-title&amp;xhitlist_d=%7bsacl%7d&amp;xhitlist_q=%5bfield%20folio-destination-name:%27992279%27%5d&amp;xhitlist_md=target-id=0-0-0-7121"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cl%7d&amp;xhitlist_q=%5bfield%20folio-destination-name:%27803335%27%5d&amp;xhitlist_md=target-id=0-0-0-31810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atfgafi.org/content/dam/recommandations/pdf/FATF%20Recommendations%202012.pdf.coredownload.inline.pdf"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8v4SApg443%27%5d&amp;xhitlist_md=target-id=0-0-0-32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AF478-F424-44AF-8152-FE5689E0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4990</TotalTime>
  <Pages>45</Pages>
  <Words>9153</Words>
  <Characters>52174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Zenta Marx</cp:lastModifiedBy>
  <cp:revision>233</cp:revision>
  <cp:lastPrinted>2024-04-05T07:31:00Z</cp:lastPrinted>
  <dcterms:created xsi:type="dcterms:W3CDTF">2024-01-22T13:25:00Z</dcterms:created>
  <dcterms:modified xsi:type="dcterms:W3CDTF">2024-04-05T07:36:00Z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