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F3CD29" w14:textId="77777777" w:rsidR="00FF4560" w:rsidRPr="00FF4560" w:rsidRDefault="00FF4560" w:rsidP="00FF4560">
      <w:pPr>
        <w:spacing w:after="160" w:line="240" w:lineRule="auto"/>
        <w:jc w:val="center"/>
        <w:outlineLvl w:val="0"/>
        <w:rPr>
          <w:rFonts w:eastAsia="Times New Roman"/>
          <w:b/>
          <w:bCs/>
          <w:kern w:val="32"/>
          <w:lang w:val="en-GB"/>
        </w:rPr>
      </w:pPr>
      <w:r w:rsidRPr="00FF4560">
        <w:rPr>
          <w:rFonts w:ascii="Times New Roman" w:eastAsia="Times New Roman" w:hAnsi="Times New Roman" w:cs="Times New Roman"/>
          <w:noProof/>
          <w:lang w:eastAsia="en-ZA"/>
        </w:rPr>
        <w:drawing>
          <wp:inline distT="0" distB="0" distL="0" distR="0" wp14:anchorId="29D15773" wp14:editId="5F14A274">
            <wp:extent cx="1543050" cy="1454150"/>
            <wp:effectExtent l="0" t="0" r="0" b="0"/>
            <wp:docPr id="1" name="Picture 1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991" cy="146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25891" w14:textId="77777777" w:rsidR="00FF4560" w:rsidRPr="00FF4560" w:rsidRDefault="00FF4560" w:rsidP="00FF4560">
      <w:pPr>
        <w:spacing w:after="160" w:line="240" w:lineRule="auto"/>
        <w:jc w:val="center"/>
        <w:outlineLvl w:val="0"/>
        <w:rPr>
          <w:rFonts w:eastAsia="Times New Roman"/>
          <w:b/>
          <w:bCs/>
          <w:kern w:val="32"/>
          <w:lang w:val="en-GB"/>
        </w:rPr>
      </w:pPr>
      <w:r w:rsidRPr="00FF4560">
        <w:rPr>
          <w:rFonts w:eastAsia="Times New Roman"/>
          <w:b/>
          <w:bCs/>
          <w:kern w:val="32"/>
          <w:lang w:val="en-GB"/>
        </w:rPr>
        <w:t>IN THE HIGH COURT OF SOUTH AFRICA</w:t>
      </w:r>
    </w:p>
    <w:p w14:paraId="37DC6EC5" w14:textId="77777777" w:rsidR="00FF4560" w:rsidRPr="00FF4560" w:rsidRDefault="00FF4560" w:rsidP="00FF4560">
      <w:pPr>
        <w:spacing w:after="160" w:line="240" w:lineRule="auto"/>
        <w:jc w:val="center"/>
        <w:outlineLvl w:val="0"/>
        <w:rPr>
          <w:rFonts w:eastAsia="Times New Roman"/>
          <w:b/>
          <w:bCs/>
          <w:kern w:val="32"/>
          <w:lang w:val="en-GB"/>
        </w:rPr>
      </w:pPr>
      <w:r w:rsidRPr="00FF4560">
        <w:rPr>
          <w:rFonts w:eastAsia="Times New Roman"/>
          <w:b/>
          <w:bCs/>
          <w:kern w:val="32"/>
          <w:lang w:val="en-GB"/>
        </w:rPr>
        <w:t>(GAUTENG DIVISION, PRETORIA)</w:t>
      </w:r>
    </w:p>
    <w:p w14:paraId="1E925FF8" w14:textId="77777777" w:rsidR="00FF4560" w:rsidRPr="00FF4560" w:rsidRDefault="00FF4560" w:rsidP="00FF4560">
      <w:pPr>
        <w:spacing w:after="160" w:line="240" w:lineRule="auto"/>
        <w:outlineLvl w:val="0"/>
        <w:rPr>
          <w:rFonts w:eastAsia="Times New Roman"/>
          <w:kern w:val="32"/>
          <w:lang w:val="en-GB"/>
        </w:rPr>
      </w:pPr>
    </w:p>
    <w:p w14:paraId="70785CBF" w14:textId="659AEA3F" w:rsidR="00FF4560" w:rsidRPr="00FF4560" w:rsidRDefault="00FF4560" w:rsidP="00FF4560">
      <w:pPr>
        <w:spacing w:after="160" w:line="240" w:lineRule="auto"/>
        <w:jc w:val="right"/>
        <w:outlineLvl w:val="0"/>
        <w:rPr>
          <w:rFonts w:eastAsia="Times New Roman"/>
          <w:b/>
          <w:bCs/>
          <w:kern w:val="32"/>
          <w:lang w:val="en-GB"/>
        </w:rPr>
      </w:pPr>
      <w:r w:rsidRPr="00FF4560">
        <w:rPr>
          <w:rFonts w:eastAsia="Times New Roman"/>
          <w:kern w:val="32"/>
          <w:lang w:val="en-GB"/>
        </w:rPr>
        <w:t xml:space="preserve">Case No: </w:t>
      </w:r>
      <w:r>
        <w:rPr>
          <w:rFonts w:eastAsia="Times New Roman"/>
          <w:b/>
          <w:bCs/>
          <w:kern w:val="32"/>
          <w:szCs w:val="22"/>
          <w:lang w:val="en-GB"/>
        </w:rPr>
        <w:t>A133</w:t>
      </w:r>
      <w:r w:rsidRPr="00FF4560">
        <w:rPr>
          <w:rFonts w:eastAsia="Times New Roman"/>
          <w:b/>
          <w:bCs/>
          <w:kern w:val="32"/>
          <w:szCs w:val="22"/>
          <w:lang w:val="en-GB"/>
        </w:rPr>
        <w:t>/2</w:t>
      </w:r>
      <w:r>
        <w:rPr>
          <w:rFonts w:eastAsia="Times New Roman"/>
          <w:b/>
          <w:bCs/>
          <w:kern w:val="32"/>
          <w:szCs w:val="22"/>
          <w:lang w:val="en-GB"/>
        </w:rPr>
        <w:t>3</w:t>
      </w:r>
    </w:p>
    <w:p w14:paraId="548AF94E" w14:textId="77777777" w:rsidR="00FF4560" w:rsidRPr="00FF4560" w:rsidRDefault="00FF4560" w:rsidP="00FF4560">
      <w:pPr>
        <w:spacing w:after="160" w:line="240" w:lineRule="auto"/>
        <w:outlineLvl w:val="0"/>
        <w:rPr>
          <w:rFonts w:eastAsia="Times New Roman"/>
          <w:b/>
          <w:bCs/>
          <w:color w:val="FF0000"/>
          <w:kern w:val="32"/>
          <w:lang w:val="en-GB"/>
        </w:rPr>
      </w:pPr>
      <w:r w:rsidRPr="00FF4560">
        <w:rPr>
          <w:rFonts w:eastAsia="Calibri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92784" wp14:editId="355DB198">
                <wp:simplePos x="0" y="0"/>
                <wp:positionH relativeFrom="margin">
                  <wp:posOffset>5715</wp:posOffset>
                </wp:positionH>
                <wp:positionV relativeFrom="paragraph">
                  <wp:posOffset>9525</wp:posOffset>
                </wp:positionV>
                <wp:extent cx="3098800" cy="1193800"/>
                <wp:effectExtent l="0" t="0" r="2540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92FEF" w14:textId="0B32EBE1" w:rsidR="00FF4560" w:rsidRPr="007C20F4" w:rsidRDefault="006B3361" w:rsidP="006B33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contextualSpacing/>
                              <w:jc w:val="left"/>
                              <w:rPr>
                                <w:rFonts w:ascii="Calibri" w:hAnsi="Calibri"/>
                                <w:sz w:val="20"/>
                                <w:lang w:val="af-ZA"/>
                              </w:rPr>
                            </w:pPr>
                            <w:r w:rsidRPr="007C20F4">
                              <w:rPr>
                                <w:rFonts w:ascii="Calibri" w:eastAsia="Times New Roman" w:hAnsi="Calibri" w:cs="Times New Roman"/>
                                <w:sz w:val="20"/>
                                <w:lang w:val="af-ZA"/>
                              </w:rPr>
                              <w:t>(1)</w:t>
                            </w:r>
                            <w:r w:rsidRPr="007C20F4">
                              <w:rPr>
                                <w:rFonts w:ascii="Calibri" w:eastAsia="Times New Roman" w:hAnsi="Calibri" w:cs="Times New Roman"/>
                                <w:sz w:val="20"/>
                                <w:lang w:val="af-ZA"/>
                              </w:rPr>
                              <w:tab/>
                            </w:r>
                            <w:r w:rsidR="00FF4560">
                              <w:rPr>
                                <w:rFonts w:ascii="Calibri" w:hAnsi="Calibri"/>
                                <w:sz w:val="20"/>
                                <w:lang w:val="af-ZA"/>
                              </w:rPr>
                              <w:t>REPORTABLE: YES/NO</w:t>
                            </w:r>
                          </w:p>
                          <w:p w14:paraId="3A608EC2" w14:textId="4B9E1907" w:rsidR="00FF4560" w:rsidRPr="007C20F4" w:rsidRDefault="006B3361" w:rsidP="006B33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contextualSpacing/>
                              <w:jc w:val="left"/>
                              <w:rPr>
                                <w:rFonts w:ascii="Calibri" w:hAnsi="Calibri"/>
                                <w:sz w:val="20"/>
                                <w:lang w:val="af-ZA"/>
                              </w:rPr>
                            </w:pPr>
                            <w:r w:rsidRPr="007C20F4">
                              <w:rPr>
                                <w:rFonts w:ascii="Calibri" w:eastAsia="Times New Roman" w:hAnsi="Calibri" w:cs="Times New Roman"/>
                                <w:sz w:val="20"/>
                                <w:lang w:val="af-ZA"/>
                              </w:rPr>
                              <w:t>(2)</w:t>
                            </w:r>
                            <w:r w:rsidRPr="007C20F4">
                              <w:rPr>
                                <w:rFonts w:ascii="Calibri" w:eastAsia="Times New Roman" w:hAnsi="Calibri" w:cs="Times New Roman"/>
                                <w:sz w:val="20"/>
                                <w:lang w:val="af-ZA"/>
                              </w:rPr>
                              <w:tab/>
                            </w:r>
                            <w:r w:rsidR="00FF4560" w:rsidRPr="007C20F4">
                              <w:rPr>
                                <w:rFonts w:ascii="Calibri" w:hAnsi="Calibri"/>
                                <w:sz w:val="20"/>
                                <w:lang w:val="af-ZA"/>
                              </w:rPr>
                              <w:t>OF</w:t>
                            </w:r>
                            <w:r w:rsidR="00FF4560">
                              <w:rPr>
                                <w:rFonts w:ascii="Calibri" w:hAnsi="Calibri"/>
                                <w:sz w:val="20"/>
                                <w:lang w:val="af-ZA"/>
                              </w:rPr>
                              <w:t xml:space="preserve"> INTEREST TO OTHERS JUDGES: YES/NO</w:t>
                            </w:r>
                          </w:p>
                          <w:p w14:paraId="25518564" w14:textId="01AFAD75" w:rsidR="00FF4560" w:rsidRPr="007C20F4" w:rsidRDefault="006B3361" w:rsidP="006B33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contextualSpacing/>
                              <w:jc w:val="left"/>
                              <w:rPr>
                                <w:rFonts w:ascii="Calibri" w:hAnsi="Calibri"/>
                                <w:sz w:val="20"/>
                                <w:lang w:val="af-ZA"/>
                              </w:rPr>
                            </w:pPr>
                            <w:r w:rsidRPr="007C20F4">
                              <w:rPr>
                                <w:rFonts w:ascii="Calibri" w:eastAsia="Times New Roman" w:hAnsi="Calibri" w:cs="Times New Roman"/>
                                <w:sz w:val="20"/>
                                <w:lang w:val="af-ZA"/>
                              </w:rPr>
                              <w:t>(3)</w:t>
                            </w:r>
                            <w:r w:rsidRPr="007C20F4">
                              <w:rPr>
                                <w:rFonts w:ascii="Calibri" w:eastAsia="Times New Roman" w:hAnsi="Calibri" w:cs="Times New Roman"/>
                                <w:sz w:val="20"/>
                                <w:lang w:val="af-ZA"/>
                              </w:rPr>
                              <w:tab/>
                            </w:r>
                            <w:r w:rsidR="00FF4560" w:rsidRPr="007C20F4">
                              <w:rPr>
                                <w:rFonts w:ascii="Calibri" w:hAnsi="Calibri"/>
                                <w:sz w:val="20"/>
                                <w:lang w:val="af-ZA"/>
                              </w:rPr>
                              <w:t>REVISED</w:t>
                            </w:r>
                          </w:p>
                          <w:p w14:paraId="437709CC" w14:textId="77777777" w:rsidR="00FF4560" w:rsidRDefault="00FF4560" w:rsidP="00FF4560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200" w:line="276" w:lineRule="auto"/>
                              <w:ind w:left="720"/>
                              <w:contextualSpacing/>
                              <w:rPr>
                                <w:rFonts w:ascii="Calibri" w:hAnsi="Calibri"/>
                                <w:sz w:val="20"/>
                                <w:lang w:val="af-ZA"/>
                              </w:rPr>
                            </w:pPr>
                          </w:p>
                          <w:p w14:paraId="48BFA0FD" w14:textId="34EEC29C" w:rsidR="00FF4560" w:rsidRPr="00AC3FA0" w:rsidRDefault="00FF4560" w:rsidP="00FF4560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line="276" w:lineRule="auto"/>
                              <w:contextualSpacing/>
                              <w:rPr>
                                <w:rFonts w:ascii="Calibri" w:hAnsi="Calibri"/>
                                <w:sz w:val="20"/>
                                <w:lang w:val="af-Z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u w:val="dotted"/>
                                <w:lang w:eastAsia="en-ZA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lang w:eastAsia="en-ZA"/>
                              </w:rPr>
                              <w:tab/>
                            </w:r>
                            <w:r w:rsidRPr="00AC3FA0">
                              <w:rPr>
                                <w:rFonts w:ascii="Calibri" w:hAnsi="Calibri"/>
                                <w:sz w:val="20"/>
                                <w:lang w:val="af-ZA"/>
                              </w:rPr>
                              <w:t>......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u w:val="dotted"/>
                                <w:lang w:val="af-ZA"/>
                              </w:rPr>
                              <w:t xml:space="preserve"> </w:t>
                            </w:r>
                            <w:r w:rsidR="00D917A9">
                              <w:rPr>
                                <w:rFonts w:ascii="Calibri" w:hAnsi="Calibri"/>
                                <w:sz w:val="20"/>
                                <w:u w:val="dotted"/>
                                <w:lang w:val="af-ZA"/>
                              </w:rPr>
                              <w:t xml:space="preserve"> </w:t>
                            </w:r>
                            <w:r w:rsidR="00C10631">
                              <w:rPr>
                                <w:rFonts w:ascii="Calibri" w:hAnsi="Calibri"/>
                                <w:sz w:val="20"/>
                                <w:u w:val="dotted"/>
                                <w:lang w:val="af-ZA"/>
                              </w:rPr>
                              <w:t>02 APRIL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u w:val="dotted"/>
                                <w:lang w:val="af-ZA"/>
                              </w:rPr>
                              <w:t xml:space="preserve"> 2024</w:t>
                            </w:r>
                            <w:r w:rsidRPr="00AC3FA0">
                              <w:rPr>
                                <w:rFonts w:ascii="Calibri" w:hAnsi="Calibri"/>
                                <w:sz w:val="20"/>
                                <w:lang w:val="af-ZA"/>
                              </w:rPr>
                              <w:t>.......</w:t>
                            </w:r>
                          </w:p>
                          <w:p w14:paraId="7A8FE77E" w14:textId="77777777" w:rsidR="00FF4560" w:rsidRPr="007C20F4" w:rsidRDefault="00FF4560" w:rsidP="00FF4560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200" w:line="276" w:lineRule="auto"/>
                              <w:contextualSpacing/>
                              <w:rPr>
                                <w:rFonts w:ascii="Calibri" w:hAnsi="Calibri"/>
                                <w:sz w:val="20"/>
                                <w:lang w:val="af-Z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lang w:val="af-ZA"/>
                              </w:rPr>
                              <w:t xml:space="preserve">     </w:t>
                            </w:r>
                            <w:r w:rsidRPr="00D351D3">
                              <w:rPr>
                                <w:rFonts w:ascii="Calibri" w:hAnsi="Calibri"/>
                                <w:b/>
                                <w:sz w:val="20"/>
                                <w:lang w:val="af-ZA"/>
                              </w:rPr>
                              <w:t>SIGNATURE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lang w:val="af-ZA"/>
                              </w:rPr>
                              <w:t xml:space="preserve">                                              </w:t>
                            </w:r>
                            <w:r w:rsidRPr="00D351D3">
                              <w:rPr>
                                <w:rFonts w:ascii="Calibri" w:hAnsi="Calibri"/>
                                <w:b/>
                                <w:sz w:val="20"/>
                                <w:lang w:val="af-ZA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278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45pt;margin-top:.75pt;width:244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">
                <v:textbox>
                  <w:txbxContent>
                    <w:p w14:paraId="0C692FEF" w14:textId="0B32EBE1" w:rsidR="00FF4560" w:rsidRPr="007C20F4" w:rsidRDefault="006B3361" w:rsidP="006B33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contextualSpacing/>
                        <w:jc w:val="left"/>
                        <w:rPr>
                          <w:rFonts w:ascii="Calibri" w:hAnsi="Calibri"/>
                          <w:sz w:val="20"/>
                          <w:lang w:val="af-ZA"/>
                        </w:rPr>
                      </w:pPr>
                      <w:r w:rsidRPr="007C20F4">
                        <w:rPr>
                          <w:rFonts w:ascii="Calibri" w:eastAsia="Times New Roman" w:hAnsi="Calibri" w:cs="Times New Roman"/>
                          <w:sz w:val="20"/>
                          <w:lang w:val="af-ZA"/>
                        </w:rPr>
                        <w:t>(1)</w:t>
                      </w:r>
                      <w:r w:rsidRPr="007C20F4">
                        <w:rPr>
                          <w:rFonts w:ascii="Calibri" w:eastAsia="Times New Roman" w:hAnsi="Calibri" w:cs="Times New Roman"/>
                          <w:sz w:val="20"/>
                          <w:lang w:val="af-ZA"/>
                        </w:rPr>
                        <w:tab/>
                      </w:r>
                      <w:r w:rsidR="00FF4560">
                        <w:rPr>
                          <w:rFonts w:ascii="Calibri" w:hAnsi="Calibri"/>
                          <w:sz w:val="20"/>
                          <w:lang w:val="af-ZA"/>
                        </w:rPr>
                        <w:t>REPORTABLE: YES/NO</w:t>
                      </w:r>
                    </w:p>
                    <w:p w14:paraId="3A608EC2" w14:textId="4B9E1907" w:rsidR="00FF4560" w:rsidRPr="007C20F4" w:rsidRDefault="006B3361" w:rsidP="006B33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contextualSpacing/>
                        <w:jc w:val="left"/>
                        <w:rPr>
                          <w:rFonts w:ascii="Calibri" w:hAnsi="Calibri"/>
                          <w:sz w:val="20"/>
                          <w:lang w:val="af-ZA"/>
                        </w:rPr>
                      </w:pPr>
                      <w:r w:rsidRPr="007C20F4">
                        <w:rPr>
                          <w:rFonts w:ascii="Calibri" w:eastAsia="Times New Roman" w:hAnsi="Calibri" w:cs="Times New Roman"/>
                          <w:sz w:val="20"/>
                          <w:lang w:val="af-ZA"/>
                        </w:rPr>
                        <w:t>(2)</w:t>
                      </w:r>
                      <w:r w:rsidRPr="007C20F4">
                        <w:rPr>
                          <w:rFonts w:ascii="Calibri" w:eastAsia="Times New Roman" w:hAnsi="Calibri" w:cs="Times New Roman"/>
                          <w:sz w:val="20"/>
                          <w:lang w:val="af-ZA"/>
                        </w:rPr>
                        <w:tab/>
                      </w:r>
                      <w:r w:rsidR="00FF4560" w:rsidRPr="007C20F4">
                        <w:rPr>
                          <w:rFonts w:ascii="Calibri" w:hAnsi="Calibri"/>
                          <w:sz w:val="20"/>
                          <w:lang w:val="af-ZA"/>
                        </w:rPr>
                        <w:t>OF</w:t>
                      </w:r>
                      <w:r w:rsidR="00FF4560">
                        <w:rPr>
                          <w:rFonts w:ascii="Calibri" w:hAnsi="Calibri"/>
                          <w:sz w:val="20"/>
                          <w:lang w:val="af-ZA"/>
                        </w:rPr>
                        <w:t xml:space="preserve"> INTEREST TO OTHERS JUDGES: YES/NO</w:t>
                      </w:r>
                    </w:p>
                    <w:p w14:paraId="25518564" w14:textId="01AFAD75" w:rsidR="00FF4560" w:rsidRPr="007C20F4" w:rsidRDefault="006B3361" w:rsidP="006B33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contextualSpacing/>
                        <w:jc w:val="left"/>
                        <w:rPr>
                          <w:rFonts w:ascii="Calibri" w:hAnsi="Calibri"/>
                          <w:sz w:val="20"/>
                          <w:lang w:val="af-ZA"/>
                        </w:rPr>
                      </w:pPr>
                      <w:r w:rsidRPr="007C20F4">
                        <w:rPr>
                          <w:rFonts w:ascii="Calibri" w:eastAsia="Times New Roman" w:hAnsi="Calibri" w:cs="Times New Roman"/>
                          <w:sz w:val="20"/>
                          <w:lang w:val="af-ZA"/>
                        </w:rPr>
                        <w:t>(3)</w:t>
                      </w:r>
                      <w:r w:rsidRPr="007C20F4">
                        <w:rPr>
                          <w:rFonts w:ascii="Calibri" w:eastAsia="Times New Roman" w:hAnsi="Calibri" w:cs="Times New Roman"/>
                          <w:sz w:val="20"/>
                          <w:lang w:val="af-ZA"/>
                        </w:rPr>
                        <w:tab/>
                      </w:r>
                      <w:r w:rsidR="00FF4560" w:rsidRPr="007C20F4">
                        <w:rPr>
                          <w:rFonts w:ascii="Calibri" w:hAnsi="Calibri"/>
                          <w:sz w:val="20"/>
                          <w:lang w:val="af-ZA"/>
                        </w:rPr>
                        <w:t>REVISED</w:t>
                      </w:r>
                    </w:p>
                    <w:p w14:paraId="437709CC" w14:textId="77777777" w:rsidR="00FF4560" w:rsidRDefault="00FF4560" w:rsidP="00FF4560">
                      <w:pPr>
                        <w:tabs>
                          <w:tab w:val="center" w:pos="4320"/>
                          <w:tab w:val="right" w:pos="8640"/>
                        </w:tabs>
                        <w:spacing w:after="200" w:line="276" w:lineRule="auto"/>
                        <w:ind w:left="720"/>
                        <w:contextualSpacing/>
                        <w:rPr>
                          <w:rFonts w:ascii="Calibri" w:hAnsi="Calibri"/>
                          <w:sz w:val="20"/>
                          <w:lang w:val="af-ZA"/>
                        </w:rPr>
                      </w:pPr>
                    </w:p>
                    <w:p w14:paraId="48BFA0FD" w14:textId="34EEC29C" w:rsidR="00FF4560" w:rsidRPr="00AC3FA0" w:rsidRDefault="00FF4560" w:rsidP="00FF4560">
                      <w:pPr>
                        <w:tabs>
                          <w:tab w:val="center" w:pos="4320"/>
                          <w:tab w:val="right" w:pos="8640"/>
                        </w:tabs>
                        <w:spacing w:line="276" w:lineRule="auto"/>
                        <w:contextualSpacing/>
                        <w:rPr>
                          <w:rFonts w:ascii="Calibri" w:hAnsi="Calibri"/>
                          <w:sz w:val="20"/>
                          <w:lang w:val="af-ZA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noProof/>
                          <w:u w:val="dotted"/>
                          <w:lang w:eastAsia="en-ZA"/>
                        </w:rPr>
                        <w:t xml:space="preserve">                           </w:t>
                      </w:r>
                      <w:r>
                        <w:rPr>
                          <w:rFonts w:ascii="Calibri" w:hAnsi="Calibri"/>
                          <w:b/>
                          <w:bCs/>
                          <w:noProof/>
                          <w:lang w:eastAsia="en-ZA"/>
                        </w:rPr>
                        <w:tab/>
                      </w:r>
                      <w:r w:rsidRPr="00AC3FA0">
                        <w:rPr>
                          <w:rFonts w:ascii="Calibri" w:hAnsi="Calibri"/>
                          <w:sz w:val="20"/>
                          <w:lang w:val="af-ZA"/>
                        </w:rPr>
                        <w:t>......</w:t>
                      </w:r>
                      <w:r>
                        <w:rPr>
                          <w:rFonts w:ascii="Calibri" w:hAnsi="Calibri"/>
                          <w:sz w:val="20"/>
                          <w:u w:val="dotted"/>
                          <w:lang w:val="af-ZA"/>
                        </w:rPr>
                        <w:t xml:space="preserve"> </w:t>
                      </w:r>
                      <w:r w:rsidR="00D917A9">
                        <w:rPr>
                          <w:rFonts w:ascii="Calibri" w:hAnsi="Calibri"/>
                          <w:sz w:val="20"/>
                          <w:u w:val="dotted"/>
                          <w:lang w:val="af-ZA"/>
                        </w:rPr>
                        <w:t xml:space="preserve"> </w:t>
                      </w:r>
                      <w:r w:rsidR="00C10631">
                        <w:rPr>
                          <w:rFonts w:ascii="Calibri" w:hAnsi="Calibri"/>
                          <w:sz w:val="20"/>
                          <w:u w:val="dotted"/>
                          <w:lang w:val="af-ZA"/>
                        </w:rPr>
                        <w:t>02 APRIL</w:t>
                      </w:r>
                      <w:r>
                        <w:rPr>
                          <w:rFonts w:ascii="Calibri" w:hAnsi="Calibri"/>
                          <w:sz w:val="20"/>
                          <w:u w:val="dotted"/>
                          <w:lang w:val="af-ZA"/>
                        </w:rPr>
                        <w:t xml:space="preserve"> 2024</w:t>
                      </w:r>
                      <w:r w:rsidRPr="00AC3FA0">
                        <w:rPr>
                          <w:rFonts w:ascii="Calibri" w:hAnsi="Calibri"/>
                          <w:sz w:val="20"/>
                          <w:lang w:val="af-ZA"/>
                        </w:rPr>
                        <w:t>.......</w:t>
                      </w:r>
                    </w:p>
                    <w:p w14:paraId="7A8FE77E" w14:textId="77777777" w:rsidR="00FF4560" w:rsidRPr="007C20F4" w:rsidRDefault="00FF4560" w:rsidP="00FF4560">
                      <w:pPr>
                        <w:tabs>
                          <w:tab w:val="center" w:pos="4320"/>
                          <w:tab w:val="right" w:pos="8640"/>
                        </w:tabs>
                        <w:spacing w:after="200" w:line="276" w:lineRule="auto"/>
                        <w:contextualSpacing/>
                        <w:rPr>
                          <w:rFonts w:ascii="Calibri" w:hAnsi="Calibri"/>
                          <w:sz w:val="20"/>
                          <w:lang w:val="af-ZA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lang w:val="af-ZA"/>
                        </w:rPr>
                        <w:t xml:space="preserve">     </w:t>
                      </w:r>
                      <w:r w:rsidRPr="00D351D3">
                        <w:rPr>
                          <w:rFonts w:ascii="Calibri" w:hAnsi="Calibri"/>
                          <w:b/>
                          <w:sz w:val="20"/>
                          <w:lang w:val="af-ZA"/>
                        </w:rPr>
                        <w:t>SIGNATURE</w:t>
                      </w:r>
                      <w:r>
                        <w:rPr>
                          <w:rFonts w:ascii="Calibri" w:hAnsi="Calibri"/>
                          <w:sz w:val="20"/>
                          <w:lang w:val="af-ZA"/>
                        </w:rPr>
                        <w:t xml:space="preserve">                                              </w:t>
                      </w:r>
                      <w:r w:rsidRPr="00D351D3">
                        <w:rPr>
                          <w:rFonts w:ascii="Calibri" w:hAnsi="Calibri"/>
                          <w:b/>
                          <w:sz w:val="20"/>
                          <w:lang w:val="af-ZA"/>
                        </w:rPr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8B1128" w14:textId="77777777" w:rsidR="00FF4560" w:rsidRPr="00FF4560" w:rsidRDefault="00FF4560" w:rsidP="00FF4560">
      <w:pPr>
        <w:spacing w:after="160" w:line="240" w:lineRule="auto"/>
        <w:outlineLvl w:val="0"/>
        <w:rPr>
          <w:rFonts w:eastAsia="Times New Roman"/>
          <w:kern w:val="32"/>
          <w:lang w:val="en-GB"/>
        </w:rPr>
      </w:pPr>
    </w:p>
    <w:p w14:paraId="5C1E13FB" w14:textId="77777777" w:rsidR="00FF4560" w:rsidRPr="00FF4560" w:rsidRDefault="00FF4560" w:rsidP="00FF4560">
      <w:pPr>
        <w:spacing w:after="160" w:line="240" w:lineRule="auto"/>
        <w:outlineLvl w:val="0"/>
        <w:rPr>
          <w:rFonts w:eastAsia="Times New Roman"/>
          <w:kern w:val="32"/>
          <w:lang w:val="en-GB"/>
        </w:rPr>
      </w:pPr>
    </w:p>
    <w:p w14:paraId="08F1661E" w14:textId="77777777" w:rsidR="00FF4560" w:rsidRPr="00FF4560" w:rsidRDefault="00FF4560" w:rsidP="00FF4560">
      <w:pPr>
        <w:tabs>
          <w:tab w:val="left" w:pos="7690"/>
        </w:tabs>
        <w:spacing w:after="160" w:line="240" w:lineRule="auto"/>
        <w:outlineLvl w:val="0"/>
        <w:rPr>
          <w:rFonts w:eastAsia="Times New Roman"/>
          <w:kern w:val="32"/>
          <w:lang w:val="en-GB"/>
        </w:rPr>
      </w:pPr>
      <w:r w:rsidRPr="00FF4560">
        <w:rPr>
          <w:rFonts w:eastAsia="Times New Roman"/>
          <w:kern w:val="32"/>
          <w:lang w:val="en-GB"/>
        </w:rPr>
        <w:tab/>
      </w:r>
    </w:p>
    <w:p w14:paraId="2FE74FE3" w14:textId="77777777" w:rsidR="00FF4560" w:rsidRPr="00FF4560" w:rsidRDefault="00FF4560" w:rsidP="00FF4560">
      <w:pPr>
        <w:spacing w:after="0" w:line="360" w:lineRule="auto"/>
        <w:outlineLvl w:val="0"/>
        <w:rPr>
          <w:rFonts w:eastAsia="Times New Roman"/>
          <w:kern w:val="32"/>
        </w:rPr>
      </w:pPr>
    </w:p>
    <w:p w14:paraId="57F079C6" w14:textId="77777777" w:rsidR="00FF4560" w:rsidRPr="00FF4560" w:rsidRDefault="00FF4560" w:rsidP="00FF4560">
      <w:pPr>
        <w:spacing w:after="0" w:line="360" w:lineRule="auto"/>
        <w:outlineLvl w:val="0"/>
        <w:rPr>
          <w:rFonts w:eastAsia="Times New Roman"/>
          <w:kern w:val="32"/>
        </w:rPr>
      </w:pPr>
      <w:r w:rsidRPr="00FF4560">
        <w:rPr>
          <w:rFonts w:eastAsia="Times New Roman"/>
          <w:kern w:val="32"/>
        </w:rPr>
        <w:t>In the matter between:</w:t>
      </w:r>
    </w:p>
    <w:p w14:paraId="6B0D903E" w14:textId="36AFB42F" w:rsidR="008A5921" w:rsidRDefault="008A5921" w:rsidP="008A5921">
      <w:pPr>
        <w:jc w:val="left"/>
        <w:rPr>
          <w:lang w:val="en-US"/>
        </w:rPr>
      </w:pPr>
    </w:p>
    <w:p w14:paraId="02638693" w14:textId="77777777" w:rsidR="008A5921" w:rsidRDefault="008A5921" w:rsidP="008A5921">
      <w:pPr>
        <w:jc w:val="left"/>
        <w:rPr>
          <w:lang w:val="en-US"/>
        </w:rPr>
      </w:pPr>
      <w:r w:rsidRPr="008A5921">
        <w:rPr>
          <w:b/>
          <w:lang w:val="en-US"/>
        </w:rPr>
        <w:t>SHAUN NHLEKO</w:t>
      </w:r>
      <w:r w:rsidRPr="008A5921">
        <w:rPr>
          <w:b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Appellant</w:t>
      </w:r>
    </w:p>
    <w:p w14:paraId="3F2E662E" w14:textId="77777777" w:rsidR="008A5921" w:rsidRDefault="008A5921" w:rsidP="008A5921">
      <w:pPr>
        <w:jc w:val="left"/>
        <w:rPr>
          <w:lang w:val="en-US"/>
        </w:rPr>
      </w:pPr>
      <w:r>
        <w:rPr>
          <w:lang w:val="en-US"/>
        </w:rPr>
        <w:t>And</w:t>
      </w:r>
    </w:p>
    <w:p w14:paraId="7212D611" w14:textId="77777777" w:rsidR="00481576" w:rsidRDefault="008A5921" w:rsidP="008A5921">
      <w:pPr>
        <w:jc w:val="left"/>
        <w:rPr>
          <w:lang w:val="en-US"/>
        </w:rPr>
      </w:pPr>
      <w:r w:rsidRPr="008A5921">
        <w:rPr>
          <w:b/>
          <w:lang w:val="en-US"/>
        </w:rPr>
        <w:t>THE STATE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Respondent</w:t>
      </w:r>
    </w:p>
    <w:p w14:paraId="57AB3579" w14:textId="31D043B5" w:rsidR="000E25BF" w:rsidRPr="000E25BF" w:rsidRDefault="000E25BF" w:rsidP="00D917A9">
      <w:pPr>
        <w:spacing w:after="0"/>
        <w:jc w:val="left"/>
        <w:rPr>
          <w:i/>
          <w:iCs/>
          <w:sz w:val="22"/>
          <w:szCs w:val="22"/>
          <w:lang w:val="en-US"/>
        </w:rPr>
      </w:pPr>
      <w:r w:rsidRPr="000E25BF">
        <w:rPr>
          <w:i/>
          <w:iCs/>
          <w:sz w:val="22"/>
          <w:szCs w:val="22"/>
          <w:lang w:val="en-US"/>
        </w:rPr>
        <w:t xml:space="preserve">This judgment is prepared and authored by the Judge whose name is reflected as </w:t>
      </w:r>
      <w:proofErr w:type="gramStart"/>
      <w:r w:rsidRPr="000E25BF">
        <w:rPr>
          <w:i/>
          <w:iCs/>
          <w:sz w:val="22"/>
          <w:szCs w:val="22"/>
          <w:lang w:val="en-US"/>
        </w:rPr>
        <w:t>such, and</w:t>
      </w:r>
      <w:proofErr w:type="gramEnd"/>
      <w:r w:rsidRPr="000E25BF">
        <w:rPr>
          <w:i/>
          <w:iCs/>
          <w:sz w:val="22"/>
          <w:szCs w:val="22"/>
          <w:lang w:val="en-US"/>
        </w:rPr>
        <w:t xml:space="preserve"> is handed down electronically by circulation to the parties and /or their legal representatives by email and by uploading it to the electronic file of this matter on </w:t>
      </w:r>
      <w:proofErr w:type="spellStart"/>
      <w:r w:rsidR="00737F8A">
        <w:rPr>
          <w:i/>
          <w:iCs/>
          <w:sz w:val="22"/>
          <w:szCs w:val="22"/>
          <w:lang w:val="en-US"/>
        </w:rPr>
        <w:t>Case</w:t>
      </w:r>
      <w:r w:rsidR="00C10631">
        <w:rPr>
          <w:i/>
          <w:iCs/>
          <w:sz w:val="22"/>
          <w:szCs w:val="22"/>
          <w:lang w:val="en-US"/>
        </w:rPr>
        <w:t>l</w:t>
      </w:r>
      <w:r w:rsidRPr="000E25BF">
        <w:rPr>
          <w:i/>
          <w:iCs/>
          <w:sz w:val="22"/>
          <w:szCs w:val="22"/>
          <w:lang w:val="en-US"/>
        </w:rPr>
        <w:t>ines</w:t>
      </w:r>
      <w:proofErr w:type="spellEnd"/>
      <w:r w:rsidRPr="000E25BF">
        <w:rPr>
          <w:i/>
          <w:iCs/>
          <w:sz w:val="22"/>
          <w:szCs w:val="22"/>
          <w:lang w:val="en-US"/>
        </w:rPr>
        <w:t>. The date of handing down is deemed to be</w:t>
      </w:r>
      <w:r w:rsidR="00C10631">
        <w:rPr>
          <w:i/>
          <w:iCs/>
          <w:sz w:val="22"/>
          <w:szCs w:val="22"/>
          <w:lang w:val="en-US"/>
        </w:rPr>
        <w:t xml:space="preserve"> 02 April 2024</w:t>
      </w:r>
      <w:r w:rsidRPr="000E25BF">
        <w:rPr>
          <w:i/>
          <w:iCs/>
          <w:sz w:val="22"/>
          <w:szCs w:val="22"/>
          <w:lang w:val="en-US"/>
        </w:rPr>
        <w:t>.</w:t>
      </w:r>
    </w:p>
    <w:p w14:paraId="5E2F40FE" w14:textId="77777777" w:rsidR="00481576" w:rsidRDefault="00481576" w:rsidP="00481576">
      <w:pPr>
        <w:pBdr>
          <w:top w:val="single" w:sz="12" w:space="1" w:color="auto"/>
          <w:bottom w:val="single" w:sz="12" w:space="1" w:color="auto"/>
        </w:pBdr>
        <w:spacing w:line="240" w:lineRule="auto"/>
        <w:jc w:val="left"/>
        <w:rPr>
          <w:b/>
          <w:u w:val="single"/>
          <w:lang w:val="en-US"/>
        </w:rPr>
      </w:pPr>
    </w:p>
    <w:p w14:paraId="55DD288A" w14:textId="77777777" w:rsidR="00481576" w:rsidRPr="00481576" w:rsidRDefault="00481576" w:rsidP="00481576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b/>
          <w:lang w:val="en-US"/>
        </w:rPr>
      </w:pPr>
      <w:r w:rsidRPr="00481576">
        <w:rPr>
          <w:b/>
          <w:lang w:val="en-US"/>
        </w:rPr>
        <w:t>JUDGMENT</w:t>
      </w:r>
    </w:p>
    <w:p w14:paraId="20690EED" w14:textId="77777777" w:rsidR="00481576" w:rsidRDefault="00481576" w:rsidP="00481576">
      <w:pPr>
        <w:pBdr>
          <w:top w:val="single" w:sz="12" w:space="1" w:color="auto"/>
          <w:bottom w:val="single" w:sz="12" w:space="1" w:color="auto"/>
        </w:pBdr>
        <w:spacing w:line="240" w:lineRule="auto"/>
        <w:jc w:val="left"/>
        <w:rPr>
          <w:b/>
          <w:u w:val="single"/>
          <w:lang w:val="en-US"/>
        </w:rPr>
      </w:pPr>
    </w:p>
    <w:p w14:paraId="796E56F0" w14:textId="77777777" w:rsidR="008A5921" w:rsidRPr="00D01013" w:rsidRDefault="00481576" w:rsidP="00264D85">
      <w:pPr>
        <w:spacing w:after="240"/>
        <w:rPr>
          <w:b/>
          <w:u w:val="single"/>
          <w:lang w:val="en-US"/>
        </w:rPr>
      </w:pPr>
      <w:r w:rsidRPr="00D01013">
        <w:rPr>
          <w:b/>
          <w:u w:val="single"/>
          <w:lang w:val="en-US"/>
        </w:rPr>
        <w:lastRenderedPageBreak/>
        <w:t>BALOYI-MERE AJ</w:t>
      </w:r>
    </w:p>
    <w:p w14:paraId="190A21E9" w14:textId="77777777" w:rsidR="00481576" w:rsidRPr="00676B91" w:rsidRDefault="00676B91" w:rsidP="00264D85">
      <w:pPr>
        <w:spacing w:after="240"/>
        <w:rPr>
          <w:b/>
          <w:u w:val="single"/>
          <w:lang w:val="en-US"/>
        </w:rPr>
      </w:pPr>
      <w:r w:rsidRPr="00676B91">
        <w:rPr>
          <w:b/>
          <w:u w:val="single"/>
          <w:lang w:val="en-US"/>
        </w:rPr>
        <w:t>INTRODUCTION</w:t>
      </w:r>
    </w:p>
    <w:p w14:paraId="34C3B0B3" w14:textId="6F0A857B" w:rsidR="00D01013" w:rsidRPr="006B3361" w:rsidRDefault="006B3361" w:rsidP="006B3361">
      <w:pPr>
        <w:spacing w:after="240"/>
        <w:ind w:left="720" w:hanging="360"/>
        <w:rPr>
          <w:lang w:val="en-US"/>
        </w:rPr>
      </w:pPr>
      <w:r w:rsidRPr="00D01013">
        <w:rPr>
          <w:lang w:val="en-US"/>
        </w:rPr>
        <w:t>[1]</w:t>
      </w:r>
      <w:r w:rsidRPr="00D01013">
        <w:rPr>
          <w:lang w:val="en-US"/>
        </w:rPr>
        <w:tab/>
      </w:r>
      <w:r w:rsidR="00D01013" w:rsidRPr="006B3361">
        <w:rPr>
          <w:lang w:val="en-US"/>
        </w:rPr>
        <w:t xml:space="preserve">This is an appeal against the sentence only brought with leave of the </w:t>
      </w:r>
      <w:r w:rsidR="006E44F3" w:rsidRPr="006B3361">
        <w:rPr>
          <w:lang w:val="en-US"/>
        </w:rPr>
        <w:t>C</w:t>
      </w:r>
      <w:r w:rsidR="00D01013" w:rsidRPr="006B3361">
        <w:rPr>
          <w:lang w:val="en-US"/>
        </w:rPr>
        <w:t>ourt a</w:t>
      </w:r>
      <w:r w:rsidR="00D01013" w:rsidRPr="006B3361">
        <w:rPr>
          <w:i/>
          <w:lang w:val="en-US"/>
        </w:rPr>
        <w:t xml:space="preserve"> quo</w:t>
      </w:r>
      <w:r w:rsidR="00A4125B" w:rsidRPr="006B3361">
        <w:rPr>
          <w:i/>
          <w:lang w:val="en-US"/>
        </w:rPr>
        <w:t>.</w:t>
      </w:r>
    </w:p>
    <w:p w14:paraId="525EA0B0" w14:textId="1D740BE0" w:rsidR="00D01013" w:rsidRPr="006B3361" w:rsidRDefault="006B3361" w:rsidP="006B3361">
      <w:pPr>
        <w:spacing w:after="240"/>
        <w:ind w:left="720" w:hanging="360"/>
        <w:rPr>
          <w:lang w:val="en-US"/>
        </w:rPr>
      </w:pPr>
      <w:r>
        <w:rPr>
          <w:lang w:val="en-US"/>
        </w:rPr>
        <w:t>[2]</w:t>
      </w:r>
      <w:r>
        <w:rPr>
          <w:lang w:val="en-US"/>
        </w:rPr>
        <w:tab/>
      </w:r>
      <w:r w:rsidR="00D01013" w:rsidRPr="006B3361">
        <w:rPr>
          <w:lang w:val="en-US"/>
        </w:rPr>
        <w:t xml:space="preserve">The </w:t>
      </w:r>
      <w:r w:rsidR="008A3905" w:rsidRPr="006B3361">
        <w:rPr>
          <w:lang w:val="en-US"/>
        </w:rPr>
        <w:t>Appellant</w:t>
      </w:r>
      <w:r w:rsidR="003C5679" w:rsidRPr="006B3361">
        <w:rPr>
          <w:lang w:val="en-US"/>
        </w:rPr>
        <w:t>,</w:t>
      </w:r>
      <w:r w:rsidR="008A3905" w:rsidRPr="006B3361">
        <w:rPr>
          <w:lang w:val="en-US"/>
        </w:rPr>
        <w:t xml:space="preserve"> </w:t>
      </w:r>
      <w:r w:rsidR="00B90597" w:rsidRPr="006B3361">
        <w:rPr>
          <w:lang w:val="en-US"/>
        </w:rPr>
        <w:t>accused</w:t>
      </w:r>
      <w:r w:rsidR="008964F9" w:rsidRPr="006B3361">
        <w:rPr>
          <w:lang w:val="en-US"/>
        </w:rPr>
        <w:t xml:space="preserve"> </w:t>
      </w:r>
      <w:r w:rsidR="00D01013" w:rsidRPr="006B3361">
        <w:rPr>
          <w:lang w:val="en-US"/>
        </w:rPr>
        <w:t xml:space="preserve">number 1 </w:t>
      </w:r>
      <w:r w:rsidR="00A37A21" w:rsidRPr="006B3361">
        <w:rPr>
          <w:lang w:val="en-US"/>
        </w:rPr>
        <w:t>was</w:t>
      </w:r>
      <w:r w:rsidR="008A3905" w:rsidRPr="006B3361">
        <w:rPr>
          <w:lang w:val="en-US"/>
        </w:rPr>
        <w:t xml:space="preserve"> charged together with </w:t>
      </w:r>
      <w:r w:rsidR="008964F9" w:rsidRPr="006B3361">
        <w:rPr>
          <w:lang w:val="en-US"/>
        </w:rPr>
        <w:t xml:space="preserve">accused </w:t>
      </w:r>
      <w:r w:rsidR="00D01013" w:rsidRPr="006B3361">
        <w:rPr>
          <w:lang w:val="en-US"/>
        </w:rPr>
        <w:t xml:space="preserve">number 2. Both </w:t>
      </w:r>
      <w:r w:rsidR="00A5655C" w:rsidRPr="006B3361">
        <w:rPr>
          <w:lang w:val="en-US"/>
        </w:rPr>
        <w:t xml:space="preserve">the </w:t>
      </w:r>
      <w:r w:rsidR="00A37A21" w:rsidRPr="006B3361">
        <w:rPr>
          <w:lang w:val="en-US"/>
        </w:rPr>
        <w:t xml:space="preserve">Applicant and </w:t>
      </w:r>
      <w:r w:rsidR="00E05135" w:rsidRPr="006B3361">
        <w:rPr>
          <w:lang w:val="en-US"/>
        </w:rPr>
        <w:t>accused number 1</w:t>
      </w:r>
      <w:r w:rsidR="00B90597" w:rsidRPr="006B3361">
        <w:rPr>
          <w:lang w:val="en-US"/>
        </w:rPr>
        <w:t xml:space="preserve"> </w:t>
      </w:r>
      <w:r w:rsidR="00D01013" w:rsidRPr="006B3361">
        <w:rPr>
          <w:lang w:val="en-US"/>
        </w:rPr>
        <w:t xml:space="preserve">were found guilty of </w:t>
      </w:r>
      <w:r w:rsidR="00A4401B" w:rsidRPr="006B3361">
        <w:rPr>
          <w:lang w:val="en-US"/>
        </w:rPr>
        <w:t>four</w:t>
      </w:r>
      <w:r w:rsidR="00D01013" w:rsidRPr="006B3361">
        <w:rPr>
          <w:lang w:val="en-US"/>
        </w:rPr>
        <w:t xml:space="preserve"> charges </w:t>
      </w:r>
      <w:r w:rsidR="00A4401B" w:rsidRPr="006B3361">
        <w:rPr>
          <w:lang w:val="en-US"/>
        </w:rPr>
        <w:t xml:space="preserve">of robbery with </w:t>
      </w:r>
      <w:r w:rsidR="00D77D2E" w:rsidRPr="006B3361">
        <w:rPr>
          <w:lang w:val="en-US"/>
        </w:rPr>
        <w:t>aggravating circumstances</w:t>
      </w:r>
      <w:r w:rsidR="00A4401B" w:rsidRPr="006B3361">
        <w:rPr>
          <w:lang w:val="en-US"/>
        </w:rPr>
        <w:t xml:space="preserve"> read with section 51</w:t>
      </w:r>
      <w:r w:rsidR="008964F9" w:rsidRPr="006B3361">
        <w:rPr>
          <w:lang w:val="en-US"/>
        </w:rPr>
        <w:t>(</w:t>
      </w:r>
      <w:r w:rsidR="00A4401B" w:rsidRPr="006B3361">
        <w:rPr>
          <w:lang w:val="en-US"/>
        </w:rPr>
        <w:t xml:space="preserve">2) of the Criminal Law Amendment Act 105 of 17 and sections 256, 257 and 260 of the </w:t>
      </w:r>
      <w:r w:rsidR="00596E8F" w:rsidRPr="006B3361">
        <w:rPr>
          <w:lang w:val="en-US"/>
        </w:rPr>
        <w:t>Criminal Procedure Act 51 of 1977.</w:t>
      </w:r>
    </w:p>
    <w:p w14:paraId="13475BBA" w14:textId="403253C6" w:rsidR="004604EB" w:rsidRPr="006B3361" w:rsidRDefault="006B3361" w:rsidP="006B3361">
      <w:pPr>
        <w:spacing w:after="240"/>
        <w:ind w:left="720" w:hanging="360"/>
        <w:rPr>
          <w:lang w:val="en-US"/>
        </w:rPr>
      </w:pPr>
      <w:r>
        <w:rPr>
          <w:lang w:val="en-US"/>
        </w:rPr>
        <w:t>[3]</w:t>
      </w:r>
      <w:r>
        <w:rPr>
          <w:lang w:val="en-US"/>
        </w:rPr>
        <w:tab/>
      </w:r>
      <w:r w:rsidR="005D3762" w:rsidRPr="006B3361">
        <w:rPr>
          <w:lang w:val="en-US"/>
        </w:rPr>
        <w:t xml:space="preserve">The </w:t>
      </w:r>
      <w:r w:rsidR="006E44F3" w:rsidRPr="006B3361">
        <w:rPr>
          <w:lang w:val="en-US"/>
        </w:rPr>
        <w:t>C</w:t>
      </w:r>
      <w:r w:rsidR="005D3762" w:rsidRPr="006B3361">
        <w:rPr>
          <w:lang w:val="en-US"/>
        </w:rPr>
        <w:t xml:space="preserve">ourt </w:t>
      </w:r>
      <w:r w:rsidR="00623E01" w:rsidRPr="006B3361">
        <w:rPr>
          <w:i/>
          <w:iCs/>
          <w:lang w:val="en-US"/>
        </w:rPr>
        <w:t xml:space="preserve">a quo </w:t>
      </w:r>
      <w:r w:rsidR="005D3762" w:rsidRPr="006B3361">
        <w:rPr>
          <w:lang w:val="en-US"/>
        </w:rPr>
        <w:t>fo</w:t>
      </w:r>
      <w:r w:rsidR="00A5655C" w:rsidRPr="006B3361">
        <w:rPr>
          <w:lang w:val="en-US"/>
        </w:rPr>
        <w:t xml:space="preserve">und that </w:t>
      </w:r>
      <w:r w:rsidR="00623E01" w:rsidRPr="006B3361">
        <w:rPr>
          <w:lang w:val="en-US"/>
        </w:rPr>
        <w:t xml:space="preserve">both </w:t>
      </w:r>
      <w:r w:rsidR="00A5655C" w:rsidRPr="006B3361">
        <w:rPr>
          <w:lang w:val="en-US"/>
        </w:rPr>
        <w:t xml:space="preserve">the Appellant and </w:t>
      </w:r>
      <w:r w:rsidR="00B90597" w:rsidRPr="006B3361">
        <w:rPr>
          <w:lang w:val="en-US"/>
        </w:rPr>
        <w:t xml:space="preserve">accused </w:t>
      </w:r>
      <w:r w:rsidR="005D3762" w:rsidRPr="006B3361">
        <w:rPr>
          <w:lang w:val="en-US"/>
        </w:rPr>
        <w:t xml:space="preserve">number 2 on the </w:t>
      </w:r>
      <w:proofErr w:type="gramStart"/>
      <w:r w:rsidR="005D3762" w:rsidRPr="006B3361">
        <w:rPr>
          <w:lang w:val="en-US"/>
        </w:rPr>
        <w:t>26</w:t>
      </w:r>
      <w:r w:rsidR="005D3762" w:rsidRPr="006B3361">
        <w:rPr>
          <w:vertAlign w:val="superscript"/>
          <w:lang w:val="en-US"/>
        </w:rPr>
        <w:t>th</w:t>
      </w:r>
      <w:proofErr w:type="gramEnd"/>
      <w:r w:rsidR="005D3762" w:rsidRPr="006B3361">
        <w:rPr>
          <w:lang w:val="en-US"/>
        </w:rPr>
        <w:t xml:space="preserve"> August 2016, in the area at </w:t>
      </w:r>
      <w:r w:rsidR="005E25BF" w:rsidRPr="006B3361">
        <w:rPr>
          <w:lang w:val="en-US"/>
        </w:rPr>
        <w:t>or nea</w:t>
      </w:r>
      <w:r w:rsidR="005D3762" w:rsidRPr="006B3361">
        <w:rPr>
          <w:lang w:val="en-US"/>
        </w:rPr>
        <w:t xml:space="preserve">r Barcelona in the Regional </w:t>
      </w:r>
      <w:r w:rsidR="00BB37D7" w:rsidRPr="006B3361">
        <w:rPr>
          <w:lang w:val="en-US"/>
        </w:rPr>
        <w:t>D</w:t>
      </w:r>
      <w:r w:rsidR="005D3762" w:rsidRPr="006B3361">
        <w:rPr>
          <w:lang w:val="en-US"/>
        </w:rPr>
        <w:t xml:space="preserve">ivision </w:t>
      </w:r>
      <w:r w:rsidR="00BB37D7" w:rsidRPr="006B3361">
        <w:rPr>
          <w:lang w:val="en-US"/>
        </w:rPr>
        <w:t xml:space="preserve">of Gauteng, unlawfully and intentionally and in common intent assaulted four ladies </w:t>
      </w:r>
      <w:r w:rsidR="002F69CB" w:rsidRPr="006B3361">
        <w:rPr>
          <w:lang w:val="en-US"/>
        </w:rPr>
        <w:t>(</w:t>
      </w:r>
      <w:r w:rsidR="00BB37D7" w:rsidRPr="006B3361">
        <w:rPr>
          <w:lang w:val="en-US"/>
        </w:rPr>
        <w:t xml:space="preserve">“victims”) and using force, took the victims’ possessions </w:t>
      </w:r>
      <w:r w:rsidR="00BB37D7" w:rsidRPr="006B3361">
        <w:rPr>
          <w:i/>
          <w:iCs/>
          <w:lang w:val="en-US"/>
        </w:rPr>
        <w:t>to wit</w:t>
      </w:r>
      <w:r w:rsidR="00BB37D7" w:rsidRPr="006B3361">
        <w:rPr>
          <w:lang w:val="en-US"/>
        </w:rPr>
        <w:t>, cellphones, a bag containing clothes and identity documents</w:t>
      </w:r>
      <w:r w:rsidR="00111A7A" w:rsidRPr="006B3361">
        <w:rPr>
          <w:lang w:val="en-US"/>
        </w:rPr>
        <w:t xml:space="preserve">. </w:t>
      </w:r>
    </w:p>
    <w:p w14:paraId="3396B59A" w14:textId="5D73826C" w:rsidR="00111A7A" w:rsidRPr="006B3361" w:rsidRDefault="006B3361" w:rsidP="006B3361">
      <w:pPr>
        <w:spacing w:after="240"/>
        <w:ind w:left="720" w:hanging="360"/>
        <w:rPr>
          <w:lang w:val="en-US"/>
        </w:rPr>
      </w:pPr>
      <w:r w:rsidRPr="000C3586">
        <w:rPr>
          <w:lang w:val="en-US"/>
        </w:rPr>
        <w:t>[4]</w:t>
      </w:r>
      <w:r w:rsidRPr="000C3586">
        <w:rPr>
          <w:lang w:val="en-US"/>
        </w:rPr>
        <w:tab/>
      </w:r>
      <w:r w:rsidR="00017C03" w:rsidRPr="006B3361">
        <w:rPr>
          <w:lang w:val="en-US"/>
        </w:rPr>
        <w:t>These crimes</w:t>
      </w:r>
      <w:r w:rsidR="00111A7A" w:rsidRPr="006B3361">
        <w:rPr>
          <w:lang w:val="en-US"/>
        </w:rPr>
        <w:t xml:space="preserve"> </w:t>
      </w:r>
      <w:r w:rsidR="00E32755" w:rsidRPr="006B3361">
        <w:rPr>
          <w:lang w:val="en-US"/>
        </w:rPr>
        <w:t>attracted</w:t>
      </w:r>
      <w:r w:rsidR="00111A7A" w:rsidRPr="006B3361">
        <w:rPr>
          <w:lang w:val="en-US"/>
        </w:rPr>
        <w:t xml:space="preserve"> the</w:t>
      </w:r>
      <w:r w:rsidR="009A73A6" w:rsidRPr="006B3361">
        <w:rPr>
          <w:lang w:val="en-US"/>
        </w:rPr>
        <w:t xml:space="preserve"> minimum sentence of 15 years</w:t>
      </w:r>
      <w:r w:rsidR="00111A7A" w:rsidRPr="006B3361">
        <w:rPr>
          <w:lang w:val="en-US"/>
        </w:rPr>
        <w:t xml:space="preserve"> imprisonment in the case of a f</w:t>
      </w:r>
      <w:r w:rsidR="00264D85" w:rsidRPr="006B3361">
        <w:rPr>
          <w:lang w:val="en-US"/>
        </w:rPr>
        <w:t>irst offender</w:t>
      </w:r>
      <w:r w:rsidR="00111A7A" w:rsidRPr="006B3361">
        <w:rPr>
          <w:lang w:val="en-US"/>
        </w:rPr>
        <w:t>, 20 years imprisonment in the case of a second offender and 25 years o</w:t>
      </w:r>
      <w:r w:rsidR="00264D85" w:rsidRPr="006B3361">
        <w:rPr>
          <w:lang w:val="en-US"/>
        </w:rPr>
        <w:t>f imprisonment in the case of a third and subsequent offenders.</w:t>
      </w:r>
    </w:p>
    <w:p w14:paraId="37C1B647" w14:textId="55CC1C95" w:rsidR="00264D85" w:rsidRPr="006B3361" w:rsidRDefault="006B3361" w:rsidP="006B3361">
      <w:pPr>
        <w:spacing w:after="240"/>
        <w:ind w:left="720" w:hanging="360"/>
        <w:rPr>
          <w:lang w:val="en-US"/>
        </w:rPr>
      </w:pPr>
      <w:r>
        <w:rPr>
          <w:lang w:val="en-US"/>
        </w:rPr>
        <w:t>[5]</w:t>
      </w:r>
      <w:r>
        <w:rPr>
          <w:lang w:val="en-US"/>
        </w:rPr>
        <w:tab/>
      </w:r>
      <w:r w:rsidR="00017C03" w:rsidRPr="006B3361">
        <w:rPr>
          <w:lang w:val="en-US"/>
        </w:rPr>
        <w:t>The Appellant</w:t>
      </w:r>
      <w:r w:rsidR="00B27F76" w:rsidRPr="006B3361">
        <w:rPr>
          <w:lang w:val="en-US"/>
        </w:rPr>
        <w:t xml:space="preserve"> </w:t>
      </w:r>
      <w:r w:rsidR="00492931" w:rsidRPr="006B3361">
        <w:rPr>
          <w:lang w:val="en-US"/>
        </w:rPr>
        <w:t>was</w:t>
      </w:r>
      <w:r w:rsidR="00B27F76" w:rsidRPr="006B3361">
        <w:rPr>
          <w:lang w:val="en-US"/>
        </w:rPr>
        <w:t xml:space="preserve"> legally represented throughout the trial</w:t>
      </w:r>
      <w:r w:rsidR="006D297C" w:rsidRPr="006B3361">
        <w:rPr>
          <w:lang w:val="en-US"/>
        </w:rPr>
        <w:t>,</w:t>
      </w:r>
      <w:r w:rsidR="00B27F76" w:rsidRPr="006B3361">
        <w:rPr>
          <w:lang w:val="en-US"/>
        </w:rPr>
        <w:t xml:space="preserve"> pleaded not guilty </w:t>
      </w:r>
      <w:r w:rsidR="00C353BB" w:rsidRPr="006B3361">
        <w:rPr>
          <w:lang w:val="en-US"/>
        </w:rPr>
        <w:t>to</w:t>
      </w:r>
      <w:r w:rsidR="00B27F76" w:rsidRPr="006B3361">
        <w:rPr>
          <w:lang w:val="en-US"/>
        </w:rPr>
        <w:t xml:space="preserve"> all </w:t>
      </w:r>
      <w:r w:rsidR="006E44F3" w:rsidRPr="006B3361">
        <w:rPr>
          <w:lang w:val="en-US"/>
        </w:rPr>
        <w:t xml:space="preserve">the </w:t>
      </w:r>
      <w:r w:rsidR="00B27F76" w:rsidRPr="006B3361">
        <w:rPr>
          <w:lang w:val="en-US"/>
        </w:rPr>
        <w:t xml:space="preserve">four </w:t>
      </w:r>
      <w:proofErr w:type="gramStart"/>
      <w:r w:rsidR="00B27F76" w:rsidRPr="006B3361">
        <w:rPr>
          <w:lang w:val="en-US"/>
        </w:rPr>
        <w:t>counts</w:t>
      </w:r>
      <w:proofErr w:type="gramEnd"/>
      <w:r w:rsidR="00B27F76" w:rsidRPr="006B3361">
        <w:rPr>
          <w:lang w:val="en-US"/>
        </w:rPr>
        <w:t xml:space="preserve"> and elected to exercise </w:t>
      </w:r>
      <w:r w:rsidR="00C353BB" w:rsidRPr="006B3361">
        <w:rPr>
          <w:lang w:val="en-US"/>
        </w:rPr>
        <w:t>his</w:t>
      </w:r>
      <w:r w:rsidR="00B27F76" w:rsidRPr="006B3361">
        <w:rPr>
          <w:lang w:val="en-US"/>
        </w:rPr>
        <w:t xml:space="preserve"> right to remain silent.</w:t>
      </w:r>
    </w:p>
    <w:p w14:paraId="1D7A99C3" w14:textId="6F33FAF0" w:rsidR="00C14BDB" w:rsidRPr="006B3361" w:rsidRDefault="006B3361" w:rsidP="006B3361">
      <w:pPr>
        <w:spacing w:after="240"/>
        <w:ind w:left="720" w:hanging="360"/>
        <w:rPr>
          <w:lang w:val="en-US"/>
        </w:rPr>
      </w:pPr>
      <w:r>
        <w:rPr>
          <w:lang w:val="en-US"/>
        </w:rPr>
        <w:t>[6]</w:t>
      </w:r>
      <w:r>
        <w:rPr>
          <w:lang w:val="en-US"/>
        </w:rPr>
        <w:tab/>
      </w:r>
      <w:r w:rsidR="00234E2A" w:rsidRPr="006B3361">
        <w:rPr>
          <w:lang w:val="en-US"/>
        </w:rPr>
        <w:t>For the purposes of the sentence, the court a</w:t>
      </w:r>
      <w:r w:rsidR="00234E2A" w:rsidRPr="006B3361">
        <w:rPr>
          <w:i/>
          <w:lang w:val="en-US"/>
        </w:rPr>
        <w:t xml:space="preserve"> quo</w:t>
      </w:r>
      <w:r w:rsidR="00234E2A" w:rsidRPr="006B3361">
        <w:rPr>
          <w:lang w:val="en-US"/>
        </w:rPr>
        <w:t xml:space="preserve"> considered </w:t>
      </w:r>
      <w:r w:rsidR="009B380A" w:rsidRPr="006B3361">
        <w:rPr>
          <w:lang w:val="en-US"/>
        </w:rPr>
        <w:t xml:space="preserve">all </w:t>
      </w:r>
      <w:r w:rsidR="00234E2A" w:rsidRPr="006B3361">
        <w:rPr>
          <w:lang w:val="en-US"/>
        </w:rPr>
        <w:t xml:space="preserve">the offences together as one </w:t>
      </w:r>
      <w:r w:rsidR="006D7B89" w:rsidRPr="006B3361">
        <w:rPr>
          <w:lang w:val="en-US"/>
        </w:rPr>
        <w:t xml:space="preserve">because </w:t>
      </w:r>
      <w:r w:rsidR="00234E2A" w:rsidRPr="006B3361">
        <w:rPr>
          <w:lang w:val="en-US"/>
        </w:rPr>
        <w:t>they were committed at the same time against the same four victims.</w:t>
      </w:r>
      <w:r w:rsidR="00F26278" w:rsidRPr="006B3361">
        <w:rPr>
          <w:lang w:val="en-US"/>
        </w:rPr>
        <w:t xml:space="preserve"> The </w:t>
      </w:r>
      <w:r w:rsidR="006E44F3" w:rsidRPr="006B3361">
        <w:rPr>
          <w:lang w:val="en-US"/>
        </w:rPr>
        <w:t>C</w:t>
      </w:r>
      <w:r w:rsidR="00F26278" w:rsidRPr="006B3361">
        <w:rPr>
          <w:lang w:val="en-US"/>
        </w:rPr>
        <w:t xml:space="preserve">ourt a </w:t>
      </w:r>
      <w:r w:rsidR="00F26278" w:rsidRPr="006B3361">
        <w:rPr>
          <w:i/>
          <w:lang w:val="en-US"/>
        </w:rPr>
        <w:t>quo</w:t>
      </w:r>
      <w:r w:rsidR="00F26278" w:rsidRPr="006B3361">
        <w:rPr>
          <w:lang w:val="en-US"/>
        </w:rPr>
        <w:t xml:space="preserve"> further held that it could not find any </w:t>
      </w:r>
      <w:r w:rsidR="00B90597" w:rsidRPr="006B3361">
        <w:rPr>
          <w:lang w:val="en-US"/>
        </w:rPr>
        <w:lastRenderedPageBreak/>
        <w:t>substantial</w:t>
      </w:r>
      <w:r w:rsidR="00F26278" w:rsidRPr="006B3361">
        <w:rPr>
          <w:lang w:val="en-US"/>
        </w:rPr>
        <w:t xml:space="preserve"> and compelling circumstances </w:t>
      </w:r>
      <w:r w:rsidR="009A4810" w:rsidRPr="006B3361">
        <w:rPr>
          <w:lang w:val="en-US"/>
        </w:rPr>
        <w:t>justifying a deviation</w:t>
      </w:r>
      <w:r w:rsidR="00F26278" w:rsidRPr="006B3361">
        <w:rPr>
          <w:lang w:val="en-US"/>
        </w:rPr>
        <w:t xml:space="preserve"> from the prescribed minimum sentence.</w:t>
      </w:r>
    </w:p>
    <w:p w14:paraId="03698AC3" w14:textId="3FEB6715" w:rsidR="00125588" w:rsidRPr="006B3361" w:rsidRDefault="006B3361" w:rsidP="006B3361">
      <w:pPr>
        <w:spacing w:after="240"/>
        <w:ind w:left="720" w:hanging="360"/>
        <w:rPr>
          <w:lang w:val="en-US"/>
        </w:rPr>
      </w:pPr>
      <w:r>
        <w:rPr>
          <w:lang w:val="en-US"/>
        </w:rPr>
        <w:t>[7]</w:t>
      </w:r>
      <w:r>
        <w:rPr>
          <w:lang w:val="en-US"/>
        </w:rPr>
        <w:tab/>
      </w:r>
      <w:r w:rsidR="00F26278" w:rsidRPr="006B3361">
        <w:rPr>
          <w:lang w:val="en-US"/>
        </w:rPr>
        <w:t xml:space="preserve">The </w:t>
      </w:r>
      <w:r w:rsidR="005F6F5D" w:rsidRPr="006B3361">
        <w:rPr>
          <w:lang w:val="en-US"/>
        </w:rPr>
        <w:t>Appellant</w:t>
      </w:r>
      <w:r w:rsidR="00F26278" w:rsidRPr="006B3361">
        <w:rPr>
          <w:lang w:val="en-US"/>
        </w:rPr>
        <w:t xml:space="preserve"> w</w:t>
      </w:r>
      <w:r w:rsidR="00A62459" w:rsidRPr="006B3361">
        <w:rPr>
          <w:lang w:val="en-US"/>
        </w:rPr>
        <w:t>as</w:t>
      </w:r>
      <w:r w:rsidR="00F26278" w:rsidRPr="006B3361">
        <w:rPr>
          <w:lang w:val="en-US"/>
        </w:rPr>
        <w:t xml:space="preserve"> then sentenced to 15 years impri</w:t>
      </w:r>
      <w:r w:rsidR="006D34AF" w:rsidRPr="006B3361">
        <w:rPr>
          <w:lang w:val="en-US"/>
        </w:rPr>
        <w:t>sonment in terms of section 276</w:t>
      </w:r>
      <w:r w:rsidR="00405FCC" w:rsidRPr="006B3361">
        <w:rPr>
          <w:lang w:val="en-US"/>
        </w:rPr>
        <w:t>(</w:t>
      </w:r>
      <w:r w:rsidR="006D34AF" w:rsidRPr="006B3361">
        <w:rPr>
          <w:lang w:val="en-US"/>
        </w:rPr>
        <w:t>1)</w:t>
      </w:r>
      <w:r w:rsidR="00405FCC" w:rsidRPr="006B3361">
        <w:rPr>
          <w:lang w:val="en-US"/>
        </w:rPr>
        <w:t>(</w:t>
      </w:r>
      <w:r w:rsidR="006D34AF" w:rsidRPr="006B3361">
        <w:rPr>
          <w:lang w:val="en-US"/>
        </w:rPr>
        <w:t xml:space="preserve">b) of the Criminal Procedure Act. </w:t>
      </w:r>
      <w:r w:rsidR="00A62459" w:rsidRPr="006B3361">
        <w:rPr>
          <w:lang w:val="en-US"/>
        </w:rPr>
        <w:t>T</w:t>
      </w:r>
      <w:r w:rsidR="006D34AF" w:rsidRPr="006B3361">
        <w:rPr>
          <w:lang w:val="en-US"/>
        </w:rPr>
        <w:t xml:space="preserve">he </w:t>
      </w:r>
      <w:r w:rsidR="00125588" w:rsidRPr="006B3361">
        <w:rPr>
          <w:lang w:val="en-US"/>
        </w:rPr>
        <w:t>Appellant</w:t>
      </w:r>
      <w:r w:rsidR="006D34AF" w:rsidRPr="006B3361">
        <w:rPr>
          <w:lang w:val="en-US"/>
        </w:rPr>
        <w:t xml:space="preserve"> w</w:t>
      </w:r>
      <w:r w:rsidR="00A62459" w:rsidRPr="006B3361">
        <w:rPr>
          <w:lang w:val="en-US"/>
        </w:rPr>
        <w:t>as</w:t>
      </w:r>
      <w:r w:rsidR="006D34AF" w:rsidRPr="006B3361">
        <w:rPr>
          <w:lang w:val="en-US"/>
        </w:rPr>
        <w:t xml:space="preserve"> declared unfit to possess a licensed firearm in terms of section 300</w:t>
      </w:r>
      <w:r w:rsidR="00405FCC" w:rsidRPr="006B3361">
        <w:rPr>
          <w:lang w:val="en-US"/>
        </w:rPr>
        <w:t>(</w:t>
      </w:r>
      <w:r w:rsidR="006D34AF" w:rsidRPr="006B3361">
        <w:rPr>
          <w:lang w:val="en-US"/>
        </w:rPr>
        <w:t xml:space="preserve">1) of the </w:t>
      </w:r>
      <w:r w:rsidR="006E44F3" w:rsidRPr="006B3361">
        <w:rPr>
          <w:lang w:val="en-US"/>
        </w:rPr>
        <w:t>Firearms</w:t>
      </w:r>
      <w:r w:rsidR="006D34AF" w:rsidRPr="006B3361">
        <w:rPr>
          <w:lang w:val="en-US"/>
        </w:rPr>
        <w:t xml:space="preserve"> Control Act 60 of 2000.</w:t>
      </w:r>
    </w:p>
    <w:p w14:paraId="02FD01CE" w14:textId="01C54E9A" w:rsidR="00A62459" w:rsidRPr="006B3361" w:rsidRDefault="006B3361" w:rsidP="006B3361">
      <w:pPr>
        <w:spacing w:after="240"/>
        <w:ind w:left="720" w:hanging="360"/>
        <w:rPr>
          <w:i/>
          <w:iCs/>
          <w:lang w:val="en-US"/>
        </w:rPr>
      </w:pPr>
      <w:r w:rsidRPr="00A62459">
        <w:rPr>
          <w:lang w:val="en-US"/>
        </w:rPr>
        <w:t>[8]</w:t>
      </w:r>
      <w:r w:rsidRPr="00A62459">
        <w:rPr>
          <w:lang w:val="en-US"/>
        </w:rPr>
        <w:tab/>
      </w:r>
      <w:r w:rsidR="00A62459" w:rsidRPr="006B3361">
        <w:rPr>
          <w:lang w:val="en-US"/>
        </w:rPr>
        <w:t xml:space="preserve">The merits of this case are adequately stated in the judgment of the </w:t>
      </w:r>
      <w:r w:rsidR="006E44F3" w:rsidRPr="006B3361">
        <w:rPr>
          <w:iCs/>
          <w:lang w:val="en-US"/>
        </w:rPr>
        <w:t>C</w:t>
      </w:r>
      <w:r w:rsidR="00A62459" w:rsidRPr="006B3361">
        <w:rPr>
          <w:iCs/>
          <w:lang w:val="en-US"/>
        </w:rPr>
        <w:t>ourt a</w:t>
      </w:r>
      <w:r w:rsidR="00A62459" w:rsidRPr="006B3361">
        <w:rPr>
          <w:i/>
          <w:iCs/>
          <w:lang w:val="en-US"/>
        </w:rPr>
        <w:t xml:space="preserve"> quo </w:t>
      </w:r>
      <w:r w:rsidR="00A62459" w:rsidRPr="006B3361">
        <w:rPr>
          <w:lang w:val="en-US"/>
        </w:rPr>
        <w:t>and I do not wish to repeat them here.</w:t>
      </w:r>
    </w:p>
    <w:p w14:paraId="3F3B00B2" w14:textId="426EC268" w:rsidR="00F26278" w:rsidRPr="00676B91" w:rsidRDefault="00E96E9C" w:rsidP="00CE2E2A">
      <w:pPr>
        <w:spacing w:after="240"/>
        <w:ind w:left="360"/>
        <w:rPr>
          <w:b/>
          <w:lang w:val="en-US"/>
        </w:rPr>
      </w:pPr>
      <w:r>
        <w:rPr>
          <w:b/>
          <w:u w:val="single"/>
          <w:lang w:val="en-US"/>
        </w:rPr>
        <w:t>THE</w:t>
      </w:r>
      <w:r w:rsidR="00676B91" w:rsidRPr="00676B91">
        <w:rPr>
          <w:b/>
          <w:u w:val="single"/>
          <w:lang w:val="en-US"/>
        </w:rPr>
        <w:t xml:space="preserve"> APPEAL</w:t>
      </w:r>
    </w:p>
    <w:p w14:paraId="559683BB" w14:textId="61E9D2C4" w:rsidR="00E35DE4" w:rsidRPr="006B3361" w:rsidRDefault="006B3361" w:rsidP="006B3361">
      <w:pPr>
        <w:spacing w:after="240"/>
        <w:ind w:left="720" w:hanging="360"/>
        <w:rPr>
          <w:lang w:val="en-US"/>
        </w:rPr>
      </w:pPr>
      <w:r>
        <w:rPr>
          <w:lang w:val="en-US"/>
        </w:rPr>
        <w:t>[9]</w:t>
      </w:r>
      <w:r>
        <w:rPr>
          <w:lang w:val="en-US"/>
        </w:rPr>
        <w:tab/>
      </w:r>
      <w:r w:rsidR="00E35DE4" w:rsidRPr="006B3361">
        <w:rPr>
          <w:lang w:val="en-US"/>
        </w:rPr>
        <w:t xml:space="preserve">The Appellant </w:t>
      </w:r>
      <w:r w:rsidR="00E96E9C" w:rsidRPr="006B3361">
        <w:rPr>
          <w:lang w:val="en-US"/>
        </w:rPr>
        <w:t>applied</w:t>
      </w:r>
      <w:r w:rsidR="00017506" w:rsidRPr="006B3361">
        <w:rPr>
          <w:lang w:val="en-US"/>
        </w:rPr>
        <w:t xml:space="preserve"> for leave against both his </w:t>
      </w:r>
      <w:r w:rsidR="00E35DE4" w:rsidRPr="006B3361">
        <w:rPr>
          <w:lang w:val="en-US"/>
        </w:rPr>
        <w:t xml:space="preserve">conviction and the sentence in the </w:t>
      </w:r>
      <w:r w:rsidR="006E44F3" w:rsidRPr="006B3361">
        <w:rPr>
          <w:lang w:val="en-US"/>
        </w:rPr>
        <w:t>C</w:t>
      </w:r>
      <w:r w:rsidR="00E35DE4" w:rsidRPr="006B3361">
        <w:rPr>
          <w:lang w:val="en-US"/>
        </w:rPr>
        <w:t>ourt a</w:t>
      </w:r>
      <w:r w:rsidR="00E35DE4" w:rsidRPr="006B3361">
        <w:rPr>
          <w:i/>
          <w:lang w:val="en-US"/>
        </w:rPr>
        <w:t xml:space="preserve"> quo</w:t>
      </w:r>
      <w:r w:rsidR="00E35DE4" w:rsidRPr="006B3361">
        <w:rPr>
          <w:lang w:val="en-US"/>
        </w:rPr>
        <w:t>. The court a</w:t>
      </w:r>
      <w:r w:rsidR="00E35DE4" w:rsidRPr="006B3361">
        <w:rPr>
          <w:i/>
          <w:lang w:val="en-US"/>
        </w:rPr>
        <w:t xml:space="preserve"> quo</w:t>
      </w:r>
      <w:r w:rsidR="00E35DE4" w:rsidRPr="006B3361">
        <w:rPr>
          <w:lang w:val="en-US"/>
        </w:rPr>
        <w:t xml:space="preserve"> granted leave to appeal </w:t>
      </w:r>
      <w:r w:rsidR="00706EAC" w:rsidRPr="006B3361">
        <w:rPr>
          <w:lang w:val="en-US"/>
        </w:rPr>
        <w:t>in respect of</w:t>
      </w:r>
      <w:r w:rsidR="00E35DE4" w:rsidRPr="006B3361">
        <w:rPr>
          <w:lang w:val="en-US"/>
        </w:rPr>
        <w:t xml:space="preserve"> the sentence</w:t>
      </w:r>
      <w:r w:rsidR="00E75CB7" w:rsidRPr="006B3361">
        <w:rPr>
          <w:lang w:val="en-US"/>
        </w:rPr>
        <w:t xml:space="preserve"> only</w:t>
      </w:r>
      <w:r w:rsidR="00E35DE4" w:rsidRPr="006B3361">
        <w:rPr>
          <w:lang w:val="en-US"/>
        </w:rPr>
        <w:t xml:space="preserve">. </w:t>
      </w:r>
    </w:p>
    <w:p w14:paraId="0A489054" w14:textId="444D69DF" w:rsidR="00E35DE4" w:rsidRPr="006B3361" w:rsidRDefault="006B3361" w:rsidP="006B3361">
      <w:pPr>
        <w:spacing w:after="240"/>
        <w:ind w:left="720" w:hanging="360"/>
        <w:rPr>
          <w:lang w:val="en-US"/>
        </w:rPr>
      </w:pPr>
      <w:r>
        <w:rPr>
          <w:lang w:val="en-US"/>
        </w:rPr>
        <w:t>[10]</w:t>
      </w:r>
      <w:r>
        <w:rPr>
          <w:lang w:val="en-US"/>
        </w:rPr>
        <w:tab/>
      </w:r>
      <w:r w:rsidR="00E35DE4" w:rsidRPr="006B3361">
        <w:rPr>
          <w:lang w:val="en-US"/>
        </w:rPr>
        <w:t xml:space="preserve">The reasons given by the court a </w:t>
      </w:r>
      <w:r w:rsidR="00E35DE4" w:rsidRPr="006B3361">
        <w:rPr>
          <w:i/>
          <w:lang w:val="en-US"/>
        </w:rPr>
        <w:t>quo</w:t>
      </w:r>
      <w:r w:rsidR="00E35DE4" w:rsidRPr="006B3361">
        <w:rPr>
          <w:lang w:val="en-US"/>
        </w:rPr>
        <w:t xml:space="preserve"> </w:t>
      </w:r>
      <w:r w:rsidR="006C4990" w:rsidRPr="006B3361">
        <w:rPr>
          <w:lang w:val="en-US"/>
        </w:rPr>
        <w:t>for the granting of leave to appeal the sentence are, among others:</w:t>
      </w:r>
    </w:p>
    <w:p w14:paraId="1CD58F81" w14:textId="02AA46AB" w:rsidR="006C4990" w:rsidRPr="006B3361" w:rsidRDefault="006B3361" w:rsidP="006B3361">
      <w:pPr>
        <w:spacing w:after="240"/>
        <w:ind w:left="1260" w:hanging="540"/>
        <w:rPr>
          <w:lang w:val="en-US"/>
        </w:rPr>
      </w:pPr>
      <w:r>
        <w:rPr>
          <w:lang w:val="en-US"/>
        </w:rPr>
        <w:t>10.1</w:t>
      </w:r>
      <w:r>
        <w:rPr>
          <w:lang w:val="en-US"/>
        </w:rPr>
        <w:tab/>
      </w:r>
      <w:r w:rsidR="006C4990" w:rsidRPr="006B3361">
        <w:rPr>
          <w:lang w:val="en-US"/>
        </w:rPr>
        <w:t xml:space="preserve">That </w:t>
      </w:r>
      <w:r w:rsidR="00E478F2" w:rsidRPr="006B3361">
        <w:rPr>
          <w:lang w:val="en-US"/>
        </w:rPr>
        <w:t xml:space="preserve">it </w:t>
      </w:r>
      <w:r w:rsidR="006C4990" w:rsidRPr="006B3361">
        <w:rPr>
          <w:lang w:val="en-US"/>
        </w:rPr>
        <w:t xml:space="preserve">did not take the three years that the Appellant spent in prison while awaiting trial into consideration during </w:t>
      </w:r>
      <w:proofErr w:type="gramStart"/>
      <w:r w:rsidR="006C4990" w:rsidRPr="006B3361">
        <w:rPr>
          <w:lang w:val="en-US"/>
        </w:rPr>
        <w:t>sentencing;</w:t>
      </w:r>
      <w:proofErr w:type="gramEnd"/>
      <w:r w:rsidR="006C4990" w:rsidRPr="006B3361">
        <w:rPr>
          <w:lang w:val="en-US"/>
        </w:rPr>
        <w:t xml:space="preserve"> </w:t>
      </w:r>
    </w:p>
    <w:p w14:paraId="47EF090D" w14:textId="3D399173" w:rsidR="00B62292" w:rsidRPr="006B3361" w:rsidRDefault="006B3361" w:rsidP="006B3361">
      <w:pPr>
        <w:spacing w:after="240"/>
        <w:ind w:left="1260" w:hanging="540"/>
        <w:rPr>
          <w:lang w:val="en-US"/>
        </w:rPr>
      </w:pPr>
      <w:r>
        <w:rPr>
          <w:lang w:val="en-US"/>
        </w:rPr>
        <w:t>10.2</w:t>
      </w:r>
      <w:r>
        <w:rPr>
          <w:lang w:val="en-US"/>
        </w:rPr>
        <w:tab/>
      </w:r>
      <w:r w:rsidR="00B62292" w:rsidRPr="006B3361">
        <w:rPr>
          <w:lang w:val="en-US"/>
        </w:rPr>
        <w:t>Th</w:t>
      </w:r>
      <w:r w:rsidR="00F47D78" w:rsidRPr="006B3361">
        <w:rPr>
          <w:lang w:val="en-US"/>
        </w:rPr>
        <w:t xml:space="preserve">at it </w:t>
      </w:r>
      <w:r w:rsidR="00B62292" w:rsidRPr="006B3361">
        <w:rPr>
          <w:lang w:val="en-US"/>
        </w:rPr>
        <w:t>did not consider the age of the Appellant as at the time when the crimes were committed during the sentencing stage</w:t>
      </w:r>
      <w:r w:rsidR="00B62292">
        <w:rPr>
          <w:rStyle w:val="FootnoteReference"/>
          <w:lang w:val="en-US"/>
        </w:rPr>
        <w:footnoteReference w:id="1"/>
      </w:r>
      <w:r w:rsidR="00B62292" w:rsidRPr="006B3361">
        <w:rPr>
          <w:lang w:val="en-US"/>
        </w:rPr>
        <w:t>;</w:t>
      </w:r>
    </w:p>
    <w:p w14:paraId="0A767169" w14:textId="3276E028" w:rsidR="00B62292" w:rsidRPr="006B3361" w:rsidRDefault="006B3361" w:rsidP="006B3361">
      <w:pPr>
        <w:spacing w:after="240"/>
        <w:ind w:left="720" w:hanging="360"/>
        <w:rPr>
          <w:lang w:val="en-US"/>
        </w:rPr>
      </w:pPr>
      <w:r>
        <w:rPr>
          <w:lang w:val="en-US"/>
        </w:rPr>
        <w:t>[11]</w:t>
      </w:r>
      <w:r>
        <w:rPr>
          <w:lang w:val="en-US"/>
        </w:rPr>
        <w:tab/>
      </w:r>
      <w:r w:rsidR="00A55119" w:rsidRPr="006B3361">
        <w:rPr>
          <w:lang w:val="en-US"/>
        </w:rPr>
        <w:t xml:space="preserve">Before </w:t>
      </w:r>
      <w:r w:rsidR="001F6399" w:rsidRPr="006B3361">
        <w:rPr>
          <w:lang w:val="en-US"/>
        </w:rPr>
        <w:t xml:space="preserve">dealing with merits of this </w:t>
      </w:r>
      <w:r w:rsidR="00A55119" w:rsidRPr="006B3361">
        <w:rPr>
          <w:lang w:val="en-US"/>
        </w:rPr>
        <w:t xml:space="preserve">appeal, I need to comment on the preparedness of the Counsel representing the Appellant. Counsel for the </w:t>
      </w:r>
      <w:r w:rsidR="00A55119" w:rsidRPr="006B3361">
        <w:rPr>
          <w:lang w:val="en-US"/>
        </w:rPr>
        <w:lastRenderedPageBreak/>
        <w:t xml:space="preserve">Appellant submitted 7 paged heads of argument which merely </w:t>
      </w:r>
      <w:r w:rsidR="00530272" w:rsidRPr="006B3361">
        <w:rPr>
          <w:lang w:val="en-US"/>
        </w:rPr>
        <w:t>regurgitated</w:t>
      </w:r>
      <w:r w:rsidR="00B82E86" w:rsidRPr="006B3361">
        <w:rPr>
          <w:lang w:val="en-US"/>
        </w:rPr>
        <w:t xml:space="preserve"> the submissions made by the Appellant’s legal representations during leave to appeal</w:t>
      </w:r>
      <w:r w:rsidR="00530272" w:rsidRPr="006B3361">
        <w:rPr>
          <w:lang w:val="en-US"/>
        </w:rPr>
        <w:t xml:space="preserve">. Counsel </w:t>
      </w:r>
      <w:r w:rsidR="007E394C" w:rsidRPr="006B3361">
        <w:rPr>
          <w:lang w:val="en-US"/>
        </w:rPr>
        <w:t xml:space="preserve">for the Appellant </w:t>
      </w:r>
      <w:r w:rsidR="00530272" w:rsidRPr="006B3361">
        <w:rPr>
          <w:lang w:val="en-US"/>
        </w:rPr>
        <w:t xml:space="preserve">was not </w:t>
      </w:r>
      <w:r w:rsidR="007E394C" w:rsidRPr="006B3361">
        <w:rPr>
          <w:lang w:val="en-US"/>
        </w:rPr>
        <w:t>fully prepared to address th</w:t>
      </w:r>
      <w:r w:rsidR="00786788" w:rsidRPr="006B3361">
        <w:rPr>
          <w:lang w:val="en-US"/>
        </w:rPr>
        <w:t>is</w:t>
      </w:r>
      <w:r w:rsidR="007E394C" w:rsidRPr="006B3361">
        <w:rPr>
          <w:lang w:val="en-US"/>
        </w:rPr>
        <w:t xml:space="preserve"> court on why </w:t>
      </w:r>
      <w:r w:rsidR="00F939EC" w:rsidRPr="006B3361">
        <w:rPr>
          <w:lang w:val="en-US"/>
        </w:rPr>
        <w:t>this</w:t>
      </w:r>
      <w:r w:rsidR="007E394C" w:rsidRPr="006B3361">
        <w:rPr>
          <w:lang w:val="en-US"/>
        </w:rPr>
        <w:t xml:space="preserve"> </w:t>
      </w:r>
      <w:r w:rsidR="006E44F3" w:rsidRPr="006B3361">
        <w:rPr>
          <w:lang w:val="en-US"/>
        </w:rPr>
        <w:t>C</w:t>
      </w:r>
      <w:r w:rsidR="007E394C" w:rsidRPr="006B3361">
        <w:rPr>
          <w:lang w:val="en-US"/>
        </w:rPr>
        <w:t xml:space="preserve">ourt </w:t>
      </w:r>
      <w:r w:rsidR="00F939EC" w:rsidRPr="006B3361">
        <w:rPr>
          <w:lang w:val="en-US"/>
        </w:rPr>
        <w:t xml:space="preserve">should </w:t>
      </w:r>
      <w:r w:rsidR="007E394C" w:rsidRPr="006B3361">
        <w:rPr>
          <w:lang w:val="en-US"/>
        </w:rPr>
        <w:t xml:space="preserve">interfere with the sentence from the </w:t>
      </w:r>
      <w:r w:rsidR="006E44F3" w:rsidRPr="006B3361">
        <w:rPr>
          <w:lang w:val="en-US"/>
        </w:rPr>
        <w:t>C</w:t>
      </w:r>
      <w:r w:rsidR="007E394C" w:rsidRPr="006B3361">
        <w:rPr>
          <w:lang w:val="en-US"/>
        </w:rPr>
        <w:t>ourt a</w:t>
      </w:r>
      <w:r w:rsidR="007E394C" w:rsidRPr="006B3361">
        <w:rPr>
          <w:i/>
          <w:lang w:val="en-US"/>
        </w:rPr>
        <w:t xml:space="preserve"> quo</w:t>
      </w:r>
      <w:r w:rsidR="007E394C" w:rsidRPr="006B3361">
        <w:rPr>
          <w:lang w:val="en-US"/>
        </w:rPr>
        <w:t xml:space="preserve">. It is trite that it is incumbent upon the </w:t>
      </w:r>
      <w:r w:rsidR="00F939EC" w:rsidRPr="006B3361">
        <w:rPr>
          <w:lang w:val="en-US"/>
        </w:rPr>
        <w:t>C</w:t>
      </w:r>
      <w:r w:rsidR="007E394C" w:rsidRPr="006B3361">
        <w:rPr>
          <w:lang w:val="en-US"/>
        </w:rPr>
        <w:t>ounsel representing a l</w:t>
      </w:r>
      <w:r w:rsidR="002078FF" w:rsidRPr="006B3361">
        <w:rPr>
          <w:lang w:val="en-US"/>
        </w:rPr>
        <w:t xml:space="preserve">itigant in court to be fully </w:t>
      </w:r>
      <w:r w:rsidR="007E394C" w:rsidRPr="006B3361">
        <w:rPr>
          <w:lang w:val="en-US"/>
        </w:rPr>
        <w:t>and adequately prepared to address the court on any issue be it legal or fact</w:t>
      </w:r>
      <w:r w:rsidR="00A62459" w:rsidRPr="006B3361">
        <w:rPr>
          <w:lang w:val="en-US"/>
        </w:rPr>
        <w:t>ual</w:t>
      </w:r>
      <w:r w:rsidR="007E394C" w:rsidRPr="006B3361">
        <w:rPr>
          <w:lang w:val="en-US"/>
        </w:rPr>
        <w:t>.</w:t>
      </w:r>
      <w:r w:rsidR="003B13FB" w:rsidRPr="006B3361">
        <w:rPr>
          <w:lang w:val="en-US"/>
        </w:rPr>
        <w:t xml:space="preserve"> The </w:t>
      </w:r>
      <w:r w:rsidR="006E44F3" w:rsidRPr="006B3361">
        <w:rPr>
          <w:lang w:val="en-US"/>
        </w:rPr>
        <w:t>C</w:t>
      </w:r>
      <w:r w:rsidR="003B13FB" w:rsidRPr="006B3361">
        <w:rPr>
          <w:lang w:val="en-US"/>
        </w:rPr>
        <w:t>ounsel was not.</w:t>
      </w:r>
    </w:p>
    <w:p w14:paraId="7CE9763F" w14:textId="77777777" w:rsidR="002078FF" w:rsidRPr="00676B91" w:rsidRDefault="001D4699" w:rsidP="00AA3DAE">
      <w:pPr>
        <w:spacing w:after="240"/>
        <w:rPr>
          <w:b/>
          <w:lang w:val="en-US"/>
        </w:rPr>
      </w:pPr>
      <w:r w:rsidRPr="00676B91">
        <w:rPr>
          <w:b/>
          <w:u w:val="single"/>
          <w:lang w:val="en-US"/>
        </w:rPr>
        <w:t>THE SENTENCE BY THE COURT A</w:t>
      </w:r>
      <w:r w:rsidRPr="00676B91">
        <w:rPr>
          <w:b/>
          <w:i/>
          <w:u w:val="single"/>
          <w:lang w:val="en-US"/>
        </w:rPr>
        <w:t xml:space="preserve"> QUO</w:t>
      </w:r>
    </w:p>
    <w:p w14:paraId="236A5C6E" w14:textId="35AFF0B2" w:rsidR="0013559E" w:rsidRPr="006B3361" w:rsidRDefault="006B3361" w:rsidP="006B3361">
      <w:pPr>
        <w:spacing w:after="240"/>
        <w:ind w:left="720" w:hanging="360"/>
        <w:rPr>
          <w:lang w:val="en-US"/>
        </w:rPr>
      </w:pPr>
      <w:r>
        <w:rPr>
          <w:lang w:val="en-US"/>
        </w:rPr>
        <w:t>[12]</w:t>
      </w:r>
      <w:r>
        <w:rPr>
          <w:lang w:val="en-US"/>
        </w:rPr>
        <w:tab/>
      </w:r>
      <w:r w:rsidR="005C2BAF" w:rsidRPr="006B3361">
        <w:rPr>
          <w:lang w:val="en-US"/>
        </w:rPr>
        <w:t>As previously stated</w:t>
      </w:r>
      <w:r w:rsidR="0073336E" w:rsidRPr="006B3361">
        <w:rPr>
          <w:lang w:val="en-US"/>
        </w:rPr>
        <w:t>, a</w:t>
      </w:r>
      <w:r w:rsidR="0013559E" w:rsidRPr="006B3361">
        <w:rPr>
          <w:lang w:val="en-US"/>
        </w:rPr>
        <w:t xml:space="preserve">ll </w:t>
      </w:r>
      <w:r w:rsidR="006E44F3" w:rsidRPr="006B3361">
        <w:rPr>
          <w:lang w:val="en-US"/>
        </w:rPr>
        <w:t xml:space="preserve">the </w:t>
      </w:r>
      <w:r w:rsidR="0013559E" w:rsidRPr="006B3361">
        <w:rPr>
          <w:lang w:val="en-US"/>
        </w:rPr>
        <w:t xml:space="preserve">counts were taken </w:t>
      </w:r>
      <w:r w:rsidR="006E44F3" w:rsidRPr="006B3361">
        <w:rPr>
          <w:lang w:val="en-US"/>
        </w:rPr>
        <w:t>together,</w:t>
      </w:r>
      <w:r w:rsidR="0013559E" w:rsidRPr="006B3361">
        <w:rPr>
          <w:lang w:val="en-US"/>
        </w:rPr>
        <w:t xml:space="preserve"> and the Appellant was sentenced to an effective </w:t>
      </w:r>
      <w:r w:rsidR="0073336E" w:rsidRPr="006B3361">
        <w:rPr>
          <w:lang w:val="en-US"/>
        </w:rPr>
        <w:t xml:space="preserve">imprisonment term of 15 years. </w:t>
      </w:r>
    </w:p>
    <w:p w14:paraId="4268A015" w14:textId="63B1AC05" w:rsidR="0073336E" w:rsidRPr="006B3361" w:rsidRDefault="006B3361" w:rsidP="006B3361">
      <w:pPr>
        <w:spacing w:after="240"/>
        <w:ind w:left="720" w:hanging="360"/>
        <w:rPr>
          <w:lang w:val="en-US"/>
        </w:rPr>
      </w:pPr>
      <w:r>
        <w:rPr>
          <w:lang w:val="en-US"/>
        </w:rPr>
        <w:t>[13]</w:t>
      </w:r>
      <w:r>
        <w:rPr>
          <w:lang w:val="en-US"/>
        </w:rPr>
        <w:tab/>
      </w:r>
      <w:proofErr w:type="gramStart"/>
      <w:r w:rsidR="006E44F3" w:rsidRPr="006B3361">
        <w:rPr>
          <w:lang w:val="en-US"/>
        </w:rPr>
        <w:t>This</w:t>
      </w:r>
      <w:r w:rsidR="0073336E" w:rsidRPr="006B3361">
        <w:rPr>
          <w:lang w:val="en-US"/>
        </w:rPr>
        <w:t xml:space="preserve">  </w:t>
      </w:r>
      <w:r w:rsidR="006E44F3" w:rsidRPr="006B3361">
        <w:rPr>
          <w:lang w:val="en-US"/>
        </w:rPr>
        <w:t>C</w:t>
      </w:r>
      <w:r w:rsidR="0073336E" w:rsidRPr="006B3361">
        <w:rPr>
          <w:lang w:val="en-US"/>
        </w:rPr>
        <w:t>ourt</w:t>
      </w:r>
      <w:proofErr w:type="gramEnd"/>
      <w:r w:rsidR="0073336E" w:rsidRPr="006B3361">
        <w:rPr>
          <w:lang w:val="en-US"/>
        </w:rPr>
        <w:t xml:space="preserve"> is guided </w:t>
      </w:r>
      <w:r w:rsidR="001E5B95" w:rsidRPr="006B3361">
        <w:rPr>
          <w:lang w:val="en-US"/>
        </w:rPr>
        <w:t xml:space="preserve">by the principle that punishment is </w:t>
      </w:r>
      <w:r w:rsidR="00653694" w:rsidRPr="006B3361">
        <w:rPr>
          <w:lang w:val="en-US"/>
        </w:rPr>
        <w:t>pre</w:t>
      </w:r>
      <w:r w:rsidR="00A62459" w:rsidRPr="006B3361">
        <w:rPr>
          <w:lang w:val="en-US"/>
        </w:rPr>
        <w:t>-</w:t>
      </w:r>
      <w:r w:rsidR="00653694" w:rsidRPr="006B3361">
        <w:rPr>
          <w:lang w:val="en-US"/>
        </w:rPr>
        <w:t>eminently a matter for</w:t>
      </w:r>
      <w:r w:rsidR="001E5B95" w:rsidRPr="006B3361">
        <w:rPr>
          <w:lang w:val="en-US"/>
        </w:rPr>
        <w:t xml:space="preserve"> the discretion of the trial court and this court should be </w:t>
      </w:r>
      <w:r w:rsidR="00653694" w:rsidRPr="006B3361">
        <w:rPr>
          <w:lang w:val="en-US"/>
        </w:rPr>
        <w:t>careful not to erode that discretion</w:t>
      </w:r>
      <w:r w:rsidR="00653694">
        <w:rPr>
          <w:rStyle w:val="FootnoteReference"/>
          <w:lang w:val="en-US"/>
        </w:rPr>
        <w:footnoteReference w:id="2"/>
      </w:r>
      <w:r w:rsidR="00934EE1" w:rsidRPr="006B3361">
        <w:rPr>
          <w:lang w:val="en-US"/>
        </w:rPr>
        <w:t>. A sentence should only be altered if the discretion</w:t>
      </w:r>
      <w:r w:rsidR="00A62459" w:rsidRPr="006B3361">
        <w:rPr>
          <w:lang w:val="en-US"/>
        </w:rPr>
        <w:t xml:space="preserve"> of the sentencing court</w:t>
      </w:r>
      <w:r w:rsidR="00934EE1" w:rsidRPr="006B3361">
        <w:rPr>
          <w:lang w:val="en-US"/>
        </w:rPr>
        <w:t xml:space="preserve"> </w:t>
      </w:r>
      <w:r w:rsidR="00A8124A" w:rsidRPr="006B3361">
        <w:rPr>
          <w:lang w:val="en-US"/>
        </w:rPr>
        <w:t>has</w:t>
      </w:r>
      <w:r w:rsidR="00934EE1" w:rsidRPr="006B3361">
        <w:rPr>
          <w:lang w:val="en-US"/>
        </w:rPr>
        <w:t xml:space="preserve"> not been judicially and properly exercised. The test is </w:t>
      </w:r>
      <w:r w:rsidR="00A8124A" w:rsidRPr="006B3361">
        <w:rPr>
          <w:lang w:val="en-US"/>
        </w:rPr>
        <w:t>whether</w:t>
      </w:r>
      <w:r w:rsidR="00934EE1" w:rsidRPr="006B3361">
        <w:rPr>
          <w:lang w:val="en-US"/>
        </w:rPr>
        <w:t xml:space="preserve"> the sentence is vitiated </w:t>
      </w:r>
      <w:r w:rsidR="00A8124A" w:rsidRPr="006B3361">
        <w:rPr>
          <w:lang w:val="en-US"/>
        </w:rPr>
        <w:t>by irregularity</w:t>
      </w:r>
      <w:r w:rsidR="0022290E" w:rsidRPr="006B3361">
        <w:rPr>
          <w:lang w:val="en-US"/>
        </w:rPr>
        <w:t>,</w:t>
      </w:r>
      <w:r w:rsidR="00A8124A" w:rsidRPr="006B3361">
        <w:rPr>
          <w:lang w:val="en-US"/>
        </w:rPr>
        <w:t xml:space="preserve"> misdirection or is disturbingly inappropriate and induces a sense of shock</w:t>
      </w:r>
      <w:r w:rsidR="00A8124A">
        <w:rPr>
          <w:rStyle w:val="FootnoteReference"/>
          <w:lang w:val="en-US"/>
        </w:rPr>
        <w:footnoteReference w:id="3"/>
      </w:r>
      <w:r w:rsidR="00A8124A" w:rsidRPr="006B3361">
        <w:rPr>
          <w:lang w:val="en-US"/>
        </w:rPr>
        <w:t>.</w:t>
      </w:r>
    </w:p>
    <w:p w14:paraId="0573315D" w14:textId="7BA2C054" w:rsidR="00AA3DAE" w:rsidRPr="006B3361" w:rsidRDefault="006B3361" w:rsidP="006B3361">
      <w:pPr>
        <w:spacing w:after="240"/>
        <w:ind w:left="720" w:hanging="360"/>
        <w:rPr>
          <w:lang w:val="en-US"/>
        </w:rPr>
      </w:pPr>
      <w:r>
        <w:rPr>
          <w:lang w:val="en-US"/>
        </w:rPr>
        <w:t>[14]</w:t>
      </w:r>
      <w:r>
        <w:rPr>
          <w:lang w:val="en-US"/>
        </w:rPr>
        <w:tab/>
      </w:r>
      <w:r w:rsidR="00614A36" w:rsidRPr="006B3361">
        <w:rPr>
          <w:lang w:val="en-US"/>
        </w:rPr>
        <w:t xml:space="preserve">In </w:t>
      </w:r>
      <w:r w:rsidR="00614A36" w:rsidRPr="006B3361">
        <w:rPr>
          <w:b/>
          <w:bCs/>
          <w:i/>
          <w:iCs/>
          <w:lang w:val="en-US"/>
        </w:rPr>
        <w:t>State v Sadler</w:t>
      </w:r>
      <w:r w:rsidR="00614A36">
        <w:rPr>
          <w:rStyle w:val="FootnoteReference"/>
          <w:lang w:val="en-US"/>
        </w:rPr>
        <w:footnoteReference w:id="4"/>
      </w:r>
      <w:r w:rsidR="002F21AE" w:rsidRPr="006B3361">
        <w:rPr>
          <w:lang w:val="en-US"/>
        </w:rPr>
        <w:t xml:space="preserve"> it </w:t>
      </w:r>
      <w:r w:rsidR="00614A36" w:rsidRPr="006B3361">
        <w:rPr>
          <w:lang w:val="en-US"/>
        </w:rPr>
        <w:t>was indicated that</w:t>
      </w:r>
      <w:r w:rsidR="002F21AE" w:rsidRPr="006B3361">
        <w:rPr>
          <w:lang w:val="en-US"/>
        </w:rPr>
        <w:t xml:space="preserve"> where there is a striking, </w:t>
      </w:r>
      <w:r w:rsidR="006E44F3" w:rsidRPr="006B3361">
        <w:rPr>
          <w:lang w:val="en-US"/>
        </w:rPr>
        <w:t>startling,</w:t>
      </w:r>
      <w:r w:rsidR="00614A36" w:rsidRPr="006B3361">
        <w:rPr>
          <w:lang w:val="en-US"/>
        </w:rPr>
        <w:t xml:space="preserve"> or disturbing </w:t>
      </w:r>
      <w:r w:rsidR="002F21AE" w:rsidRPr="006B3361">
        <w:rPr>
          <w:lang w:val="en-US"/>
        </w:rPr>
        <w:t>disparity</w:t>
      </w:r>
      <w:r w:rsidR="00614A36" w:rsidRPr="006B3361">
        <w:rPr>
          <w:lang w:val="en-US"/>
        </w:rPr>
        <w:t xml:space="preserve"> between the trial court’s </w:t>
      </w:r>
      <w:r w:rsidR="002F21AE" w:rsidRPr="006B3361">
        <w:rPr>
          <w:lang w:val="en-US"/>
        </w:rPr>
        <w:t>sentence and that which the appellate court would have imposed, interference is justified.</w:t>
      </w:r>
    </w:p>
    <w:p w14:paraId="493E4FE4" w14:textId="38FF5CE0" w:rsidR="003A2DC3" w:rsidRPr="006B3361" w:rsidRDefault="006B3361" w:rsidP="006B3361">
      <w:pPr>
        <w:spacing w:after="240"/>
        <w:ind w:left="720" w:hanging="360"/>
        <w:rPr>
          <w:lang w:val="en-US"/>
        </w:rPr>
      </w:pPr>
      <w:r>
        <w:rPr>
          <w:lang w:val="en-US"/>
        </w:rPr>
        <w:lastRenderedPageBreak/>
        <w:t>[15]</w:t>
      </w:r>
      <w:r>
        <w:rPr>
          <w:lang w:val="en-US"/>
        </w:rPr>
        <w:tab/>
      </w:r>
      <w:proofErr w:type="spellStart"/>
      <w:r w:rsidR="003A2DC3" w:rsidRPr="006B3361">
        <w:rPr>
          <w:lang w:val="en-US"/>
        </w:rPr>
        <w:t>Hefer</w:t>
      </w:r>
      <w:proofErr w:type="spellEnd"/>
      <w:r w:rsidR="003A2DC3" w:rsidRPr="006B3361">
        <w:rPr>
          <w:lang w:val="en-US"/>
        </w:rPr>
        <w:t xml:space="preserve"> JA decided that there exists no catalog</w:t>
      </w:r>
      <w:r w:rsidR="00A62459" w:rsidRPr="006B3361">
        <w:rPr>
          <w:lang w:val="en-US"/>
        </w:rPr>
        <w:t>ue</w:t>
      </w:r>
      <w:r w:rsidR="003A2DC3" w:rsidRPr="006B3361">
        <w:rPr>
          <w:lang w:val="en-US"/>
        </w:rPr>
        <w:t xml:space="preserve"> of sentences for crimes and that the court ought to </w:t>
      </w:r>
      <w:r w:rsidR="006E44F3" w:rsidRPr="006B3361">
        <w:rPr>
          <w:lang w:val="en-US"/>
        </w:rPr>
        <w:t>consider</w:t>
      </w:r>
      <w:r w:rsidR="00475D0C" w:rsidRPr="006B3361">
        <w:rPr>
          <w:lang w:val="en-US"/>
        </w:rPr>
        <w:t xml:space="preserve"> </w:t>
      </w:r>
      <w:r w:rsidR="003A2DC3" w:rsidRPr="006B3361">
        <w:rPr>
          <w:lang w:val="en-US"/>
        </w:rPr>
        <w:t xml:space="preserve">the facts </w:t>
      </w:r>
      <w:r w:rsidR="00475D0C" w:rsidRPr="006B3361">
        <w:rPr>
          <w:lang w:val="en-US"/>
        </w:rPr>
        <w:t xml:space="preserve">and the circumstances of each </w:t>
      </w:r>
      <w:proofErr w:type="gramStart"/>
      <w:r w:rsidR="00475D0C" w:rsidRPr="006B3361">
        <w:rPr>
          <w:lang w:val="en-US"/>
        </w:rPr>
        <w:t>particular crime</w:t>
      </w:r>
      <w:proofErr w:type="gramEnd"/>
      <w:r w:rsidR="00475D0C">
        <w:rPr>
          <w:rStyle w:val="FootnoteReference"/>
          <w:lang w:val="en-US"/>
        </w:rPr>
        <w:footnoteReference w:id="5"/>
      </w:r>
      <w:r w:rsidR="00475D0C" w:rsidRPr="006B3361">
        <w:rPr>
          <w:lang w:val="en-US"/>
        </w:rPr>
        <w:t>.</w:t>
      </w:r>
    </w:p>
    <w:p w14:paraId="6A485ED3" w14:textId="74DDE0D3" w:rsidR="00475D0C" w:rsidRPr="006B3361" w:rsidRDefault="006B3361" w:rsidP="006B3361">
      <w:pPr>
        <w:spacing w:after="240"/>
        <w:ind w:left="720" w:hanging="360"/>
        <w:rPr>
          <w:lang w:val="en-US"/>
        </w:rPr>
      </w:pPr>
      <w:r>
        <w:rPr>
          <w:lang w:val="en-US"/>
        </w:rPr>
        <w:t>[16]</w:t>
      </w:r>
      <w:r>
        <w:rPr>
          <w:lang w:val="en-US"/>
        </w:rPr>
        <w:tab/>
      </w:r>
      <w:r w:rsidR="00475D0C" w:rsidRPr="006B3361">
        <w:rPr>
          <w:lang w:val="en-US"/>
        </w:rPr>
        <w:t>In considering the sentence imposed, this court</w:t>
      </w:r>
      <w:r w:rsidR="00E424AB" w:rsidRPr="006B3361">
        <w:rPr>
          <w:lang w:val="en-US"/>
        </w:rPr>
        <w:t xml:space="preserve"> considered</w:t>
      </w:r>
      <w:r w:rsidR="00475D0C" w:rsidRPr="006B3361">
        <w:rPr>
          <w:lang w:val="en-US"/>
        </w:rPr>
        <w:t xml:space="preserve"> all the evidence both by the </w:t>
      </w:r>
      <w:r w:rsidR="006E44F3" w:rsidRPr="006B3361">
        <w:rPr>
          <w:lang w:val="en-US"/>
        </w:rPr>
        <w:t>S</w:t>
      </w:r>
      <w:r w:rsidR="00475D0C" w:rsidRPr="006B3361">
        <w:rPr>
          <w:lang w:val="en-US"/>
        </w:rPr>
        <w:t xml:space="preserve">tate and the </w:t>
      </w:r>
      <w:r w:rsidR="006E44F3" w:rsidRPr="006B3361">
        <w:rPr>
          <w:lang w:val="en-US"/>
        </w:rPr>
        <w:t>defense</w:t>
      </w:r>
      <w:r w:rsidR="00475D0C" w:rsidRPr="006B3361">
        <w:rPr>
          <w:lang w:val="en-US"/>
        </w:rPr>
        <w:t xml:space="preserve"> that served before the court a</w:t>
      </w:r>
      <w:r w:rsidR="00475D0C" w:rsidRPr="006B3361">
        <w:rPr>
          <w:i/>
          <w:lang w:val="en-US"/>
        </w:rPr>
        <w:t xml:space="preserve"> quo</w:t>
      </w:r>
      <w:r w:rsidR="00475D0C" w:rsidRPr="006B3361">
        <w:rPr>
          <w:lang w:val="en-US"/>
        </w:rPr>
        <w:t>. The state argued that the Appellant did not show any remorse as the Appellant and his co-</w:t>
      </w:r>
      <w:r w:rsidR="00355C8E" w:rsidRPr="006B3361">
        <w:rPr>
          <w:lang w:val="en-US"/>
        </w:rPr>
        <w:t>accused chose</w:t>
      </w:r>
      <w:r w:rsidR="00475D0C" w:rsidRPr="006B3361">
        <w:rPr>
          <w:lang w:val="en-US"/>
        </w:rPr>
        <w:t xml:space="preserve"> to plead not guilty and not give any pre-</w:t>
      </w:r>
      <w:r w:rsidR="0042457A" w:rsidRPr="006B3361">
        <w:rPr>
          <w:lang w:val="en-US"/>
        </w:rPr>
        <w:t>explanation</w:t>
      </w:r>
      <w:r w:rsidR="00475D0C" w:rsidRPr="006B3361">
        <w:rPr>
          <w:lang w:val="en-US"/>
        </w:rPr>
        <w:t>. That was taken as a sign of not s</w:t>
      </w:r>
      <w:r w:rsidR="00A62459" w:rsidRPr="006B3361">
        <w:rPr>
          <w:lang w:val="en-US"/>
        </w:rPr>
        <w:t>h</w:t>
      </w:r>
      <w:r w:rsidR="00475D0C" w:rsidRPr="006B3361">
        <w:rPr>
          <w:lang w:val="en-US"/>
        </w:rPr>
        <w:t>owing any remorse.</w:t>
      </w:r>
    </w:p>
    <w:p w14:paraId="756AAD79" w14:textId="7B4A3F87" w:rsidR="00EC47F2" w:rsidRPr="006B3361" w:rsidRDefault="006B3361" w:rsidP="006B3361">
      <w:pPr>
        <w:spacing w:after="240"/>
        <w:ind w:left="720" w:hanging="360"/>
        <w:rPr>
          <w:lang w:val="en-US"/>
        </w:rPr>
      </w:pPr>
      <w:r>
        <w:rPr>
          <w:lang w:val="en-US"/>
        </w:rPr>
        <w:t>[17]</w:t>
      </w:r>
      <w:r>
        <w:rPr>
          <w:lang w:val="en-US"/>
        </w:rPr>
        <w:tab/>
      </w:r>
      <w:r w:rsidR="00EC47F2" w:rsidRPr="006B3361">
        <w:rPr>
          <w:lang w:val="en-US"/>
        </w:rPr>
        <w:t xml:space="preserve">From the record, </w:t>
      </w:r>
      <w:r w:rsidR="006E44F3" w:rsidRPr="006B3361">
        <w:rPr>
          <w:lang w:val="en-US"/>
        </w:rPr>
        <w:t xml:space="preserve">it appears </w:t>
      </w:r>
      <w:proofErr w:type="gramStart"/>
      <w:r w:rsidR="006E44F3" w:rsidRPr="006B3361">
        <w:rPr>
          <w:lang w:val="en-US"/>
        </w:rPr>
        <w:t xml:space="preserve">that </w:t>
      </w:r>
      <w:r w:rsidR="00EC47F2" w:rsidRPr="006B3361">
        <w:rPr>
          <w:lang w:val="en-US"/>
        </w:rPr>
        <w:t xml:space="preserve"> the</w:t>
      </w:r>
      <w:proofErr w:type="gramEnd"/>
      <w:r w:rsidR="00EC47F2" w:rsidRPr="006B3361">
        <w:rPr>
          <w:lang w:val="en-US"/>
        </w:rPr>
        <w:t xml:space="preserve"> Appellant produced and </w:t>
      </w:r>
      <w:r w:rsidR="006E44F3" w:rsidRPr="006B3361">
        <w:rPr>
          <w:lang w:val="en-US"/>
        </w:rPr>
        <w:t>returned</w:t>
      </w:r>
      <w:r w:rsidR="00EC47F2" w:rsidRPr="006B3361">
        <w:rPr>
          <w:lang w:val="en-US"/>
        </w:rPr>
        <w:t xml:space="preserve"> the cellphone that was in his possession,</w:t>
      </w:r>
      <w:r w:rsidR="00706396" w:rsidRPr="006B3361">
        <w:rPr>
          <w:lang w:val="en-US"/>
        </w:rPr>
        <w:t xml:space="preserve"> he identified </w:t>
      </w:r>
      <w:r w:rsidR="00355C8E" w:rsidRPr="006B3361">
        <w:rPr>
          <w:lang w:val="en-US"/>
        </w:rPr>
        <w:t xml:space="preserve">accused </w:t>
      </w:r>
      <w:r w:rsidR="00291C18" w:rsidRPr="006B3361">
        <w:rPr>
          <w:lang w:val="en-US"/>
        </w:rPr>
        <w:t xml:space="preserve">number 2 </w:t>
      </w:r>
      <w:r w:rsidR="00355C8E" w:rsidRPr="006B3361">
        <w:rPr>
          <w:lang w:val="en-US"/>
        </w:rPr>
        <w:t>and</w:t>
      </w:r>
      <w:r w:rsidR="00706396" w:rsidRPr="006B3361">
        <w:rPr>
          <w:lang w:val="en-US"/>
        </w:rPr>
        <w:t xml:space="preserve"> directed the </w:t>
      </w:r>
      <w:r w:rsidR="00291C18" w:rsidRPr="006B3361">
        <w:rPr>
          <w:lang w:val="en-US"/>
        </w:rPr>
        <w:t>c</w:t>
      </w:r>
      <w:r w:rsidR="004B08B6" w:rsidRPr="006B3361">
        <w:rPr>
          <w:lang w:val="en-US"/>
        </w:rPr>
        <w:t>omplain</w:t>
      </w:r>
      <w:r w:rsidR="00706396" w:rsidRPr="006B3361">
        <w:rPr>
          <w:lang w:val="en-US"/>
        </w:rPr>
        <w:t>ants and one of the</w:t>
      </w:r>
      <w:r w:rsidR="006E44F3" w:rsidRPr="006B3361">
        <w:rPr>
          <w:lang w:val="en-US"/>
        </w:rPr>
        <w:t>ir</w:t>
      </w:r>
      <w:r w:rsidR="004B08B6" w:rsidRPr="006B3361">
        <w:rPr>
          <w:lang w:val="en-US"/>
        </w:rPr>
        <w:t xml:space="preserve"> father</w:t>
      </w:r>
      <w:r w:rsidR="006E44F3" w:rsidRPr="006B3361">
        <w:rPr>
          <w:lang w:val="en-US"/>
        </w:rPr>
        <w:t xml:space="preserve">s </w:t>
      </w:r>
      <w:r w:rsidR="004B08B6" w:rsidRPr="006B3361">
        <w:rPr>
          <w:lang w:val="en-US"/>
        </w:rPr>
        <w:t xml:space="preserve">to </w:t>
      </w:r>
      <w:r w:rsidR="00355C8E" w:rsidRPr="006B3361">
        <w:rPr>
          <w:lang w:val="en-US"/>
        </w:rPr>
        <w:t>accused</w:t>
      </w:r>
      <w:r w:rsidR="00706396" w:rsidRPr="006B3361">
        <w:rPr>
          <w:lang w:val="en-US"/>
        </w:rPr>
        <w:t xml:space="preserve"> </w:t>
      </w:r>
      <w:r w:rsidR="00291C18" w:rsidRPr="006B3361">
        <w:rPr>
          <w:lang w:val="en-US"/>
        </w:rPr>
        <w:t>number 2</w:t>
      </w:r>
      <w:r w:rsidR="000F5657" w:rsidRPr="006B3361">
        <w:rPr>
          <w:lang w:val="en-US"/>
        </w:rPr>
        <w:t xml:space="preserve">’s </w:t>
      </w:r>
      <w:r w:rsidR="00706396" w:rsidRPr="006B3361">
        <w:rPr>
          <w:lang w:val="en-US"/>
        </w:rPr>
        <w:t xml:space="preserve">place </w:t>
      </w:r>
      <w:r w:rsidR="000B2FF3" w:rsidRPr="006B3361">
        <w:rPr>
          <w:lang w:val="en-US"/>
        </w:rPr>
        <w:t>of residence</w:t>
      </w:r>
      <w:r w:rsidR="006E44F3" w:rsidRPr="006B3361">
        <w:rPr>
          <w:lang w:val="en-US"/>
        </w:rPr>
        <w:t>. At the time,</w:t>
      </w:r>
      <w:r w:rsidR="000B2FF3" w:rsidRPr="006B3361">
        <w:rPr>
          <w:lang w:val="en-US"/>
        </w:rPr>
        <w:t xml:space="preserve"> the Appellant was 18 years old </w:t>
      </w:r>
      <w:r w:rsidR="006E44F3" w:rsidRPr="006B3361">
        <w:rPr>
          <w:lang w:val="en-US"/>
        </w:rPr>
        <w:t>and i</w:t>
      </w:r>
      <w:r w:rsidR="000B2FF3" w:rsidRPr="006B3361">
        <w:rPr>
          <w:lang w:val="en-US"/>
        </w:rPr>
        <w:t>n grade 11 when the crime was committed</w:t>
      </w:r>
      <w:r w:rsidR="006E44F3" w:rsidRPr="006B3361">
        <w:rPr>
          <w:lang w:val="en-US"/>
        </w:rPr>
        <w:t xml:space="preserve">. He too </w:t>
      </w:r>
      <w:proofErr w:type="gramStart"/>
      <w:r w:rsidR="006E44F3" w:rsidRPr="006B3361">
        <w:rPr>
          <w:lang w:val="en-US"/>
        </w:rPr>
        <w:t xml:space="preserve">was </w:t>
      </w:r>
      <w:r w:rsidR="000B2FF3" w:rsidRPr="006B3361">
        <w:rPr>
          <w:lang w:val="en-US"/>
        </w:rPr>
        <w:t xml:space="preserve"> a</w:t>
      </w:r>
      <w:proofErr w:type="gramEnd"/>
      <w:r w:rsidR="000B2FF3" w:rsidRPr="006B3361">
        <w:rPr>
          <w:lang w:val="en-US"/>
        </w:rPr>
        <w:t xml:space="preserve"> first time offender.</w:t>
      </w:r>
      <w:r w:rsidR="000F5657" w:rsidRPr="006B3361">
        <w:rPr>
          <w:lang w:val="en-US"/>
        </w:rPr>
        <w:t xml:space="preserve"> These </w:t>
      </w:r>
      <w:r w:rsidR="006E44F3" w:rsidRPr="006B3361">
        <w:rPr>
          <w:lang w:val="en-US"/>
        </w:rPr>
        <w:t xml:space="preserve">cumulatively are </w:t>
      </w:r>
      <w:r w:rsidR="000F5657" w:rsidRPr="006B3361">
        <w:rPr>
          <w:lang w:val="en-US"/>
        </w:rPr>
        <w:t xml:space="preserve">factors </w:t>
      </w:r>
      <w:r w:rsidR="00D971FC" w:rsidRPr="006B3361">
        <w:rPr>
          <w:lang w:val="en-US"/>
        </w:rPr>
        <w:t xml:space="preserve">for consideration </w:t>
      </w:r>
      <w:r w:rsidR="006E44F3" w:rsidRPr="006B3361">
        <w:rPr>
          <w:lang w:val="en-US"/>
        </w:rPr>
        <w:t xml:space="preserve">which were </w:t>
      </w:r>
      <w:r w:rsidR="00D971FC" w:rsidRPr="006B3361">
        <w:rPr>
          <w:lang w:val="en-US"/>
        </w:rPr>
        <w:t xml:space="preserve">not </w:t>
      </w:r>
      <w:proofErr w:type="gramStart"/>
      <w:r w:rsidR="00D971FC" w:rsidRPr="006B3361">
        <w:rPr>
          <w:lang w:val="en-US"/>
        </w:rPr>
        <w:t>taken into account</w:t>
      </w:r>
      <w:proofErr w:type="gramEnd"/>
      <w:r w:rsidR="00D971FC" w:rsidRPr="006B3361">
        <w:rPr>
          <w:lang w:val="en-US"/>
        </w:rPr>
        <w:t xml:space="preserve"> by the </w:t>
      </w:r>
      <w:r w:rsidR="006E44F3" w:rsidRPr="006B3361">
        <w:rPr>
          <w:lang w:val="en-US"/>
        </w:rPr>
        <w:t>C</w:t>
      </w:r>
      <w:r w:rsidR="00D971FC" w:rsidRPr="006B3361">
        <w:rPr>
          <w:lang w:val="en-US"/>
        </w:rPr>
        <w:t xml:space="preserve">ourt </w:t>
      </w:r>
      <w:r w:rsidR="00D971FC" w:rsidRPr="006B3361">
        <w:rPr>
          <w:i/>
          <w:iCs/>
          <w:lang w:val="en-US"/>
        </w:rPr>
        <w:t>a quo</w:t>
      </w:r>
      <w:r w:rsidR="003506D0" w:rsidRPr="006B3361">
        <w:rPr>
          <w:i/>
          <w:iCs/>
          <w:lang w:val="en-US"/>
        </w:rPr>
        <w:t>.</w:t>
      </w:r>
    </w:p>
    <w:p w14:paraId="188DFF95" w14:textId="35755A0E" w:rsidR="000B2FF3" w:rsidRPr="006B3361" w:rsidRDefault="006B3361" w:rsidP="006B3361">
      <w:pPr>
        <w:spacing w:after="240"/>
        <w:ind w:left="720" w:hanging="360"/>
        <w:rPr>
          <w:lang w:val="en-US"/>
        </w:rPr>
      </w:pPr>
      <w:r>
        <w:rPr>
          <w:lang w:val="en-US"/>
        </w:rPr>
        <w:t>[18]</w:t>
      </w:r>
      <w:r>
        <w:rPr>
          <w:lang w:val="en-US"/>
        </w:rPr>
        <w:tab/>
      </w:r>
      <w:r w:rsidR="00F04A5F" w:rsidRPr="006B3361">
        <w:rPr>
          <w:lang w:val="en-US"/>
        </w:rPr>
        <w:t xml:space="preserve">The </w:t>
      </w:r>
      <w:r w:rsidR="00F54078" w:rsidRPr="006B3361">
        <w:rPr>
          <w:lang w:val="en-US"/>
        </w:rPr>
        <w:t>question of m</w:t>
      </w:r>
      <w:r w:rsidR="00F04A5F" w:rsidRPr="006B3361">
        <w:rPr>
          <w:lang w:val="en-US"/>
        </w:rPr>
        <w:t>inimum sentences imposed in terms of sections 51,</w:t>
      </w:r>
      <w:r w:rsidR="00F54078" w:rsidRPr="006B3361">
        <w:rPr>
          <w:lang w:val="en-US"/>
        </w:rPr>
        <w:t xml:space="preserve"> </w:t>
      </w:r>
      <w:r w:rsidR="00F04A5F" w:rsidRPr="006B3361">
        <w:rPr>
          <w:lang w:val="en-US"/>
        </w:rPr>
        <w:t>52 and 53 of Act 105 of 1997 was considered</w:t>
      </w:r>
      <w:r w:rsidR="00F54078" w:rsidRPr="006B3361">
        <w:rPr>
          <w:lang w:val="en-US"/>
        </w:rPr>
        <w:t xml:space="preserve"> by the Supreme</w:t>
      </w:r>
      <w:r w:rsidR="00F04A5F" w:rsidRPr="006B3361">
        <w:rPr>
          <w:lang w:val="en-US"/>
        </w:rPr>
        <w:t xml:space="preserve"> Court of Appeal</w:t>
      </w:r>
      <w:r w:rsidR="00F04A5F">
        <w:rPr>
          <w:rStyle w:val="FootnoteReference"/>
          <w:lang w:val="en-US"/>
        </w:rPr>
        <w:footnoteReference w:id="6"/>
      </w:r>
      <w:r w:rsidR="006E44F3" w:rsidRPr="006B3361">
        <w:rPr>
          <w:lang w:val="en-US"/>
        </w:rPr>
        <w:t>[SCA]</w:t>
      </w:r>
      <w:r w:rsidR="00AB6B8B" w:rsidRPr="006B3361">
        <w:rPr>
          <w:lang w:val="en-US"/>
        </w:rPr>
        <w:t xml:space="preserve">. The </w:t>
      </w:r>
      <w:r w:rsidR="006E44F3" w:rsidRPr="006B3361">
        <w:rPr>
          <w:lang w:val="en-US"/>
        </w:rPr>
        <w:t>SCA</w:t>
      </w:r>
      <w:r w:rsidR="00AB6B8B" w:rsidRPr="006B3361">
        <w:rPr>
          <w:lang w:val="en-US"/>
        </w:rPr>
        <w:t xml:space="preserve"> h</w:t>
      </w:r>
      <w:r w:rsidR="00A61AC5" w:rsidRPr="006B3361">
        <w:rPr>
          <w:lang w:val="en-US"/>
        </w:rPr>
        <w:t>eld, among others, that section 51 has limited but not eliminated the court’</w:t>
      </w:r>
      <w:r w:rsidR="00F54078" w:rsidRPr="006B3361">
        <w:rPr>
          <w:lang w:val="en-US"/>
        </w:rPr>
        <w:t xml:space="preserve">s discretion in imposing sentence. The </w:t>
      </w:r>
      <w:r w:rsidR="006E44F3" w:rsidRPr="006B3361">
        <w:rPr>
          <w:lang w:val="en-US"/>
        </w:rPr>
        <w:t>SCA</w:t>
      </w:r>
      <w:r w:rsidR="00F54078" w:rsidRPr="006B3361">
        <w:rPr>
          <w:lang w:val="en-US"/>
        </w:rPr>
        <w:t xml:space="preserve"> further </w:t>
      </w:r>
      <w:r w:rsidR="006F2F84" w:rsidRPr="006B3361">
        <w:rPr>
          <w:lang w:val="en-US"/>
        </w:rPr>
        <w:t xml:space="preserve">held that all the factors traditionally taken into account in sentencing whether or not they diminish moral </w:t>
      </w:r>
      <w:r w:rsidR="008F282B" w:rsidRPr="006B3361">
        <w:rPr>
          <w:lang w:val="en-US"/>
        </w:rPr>
        <w:t>guilt</w:t>
      </w:r>
      <w:r w:rsidR="006F2F84" w:rsidRPr="006B3361">
        <w:rPr>
          <w:lang w:val="en-US"/>
        </w:rPr>
        <w:t xml:space="preserve">, will thus continue </w:t>
      </w:r>
      <w:r w:rsidR="008F282B" w:rsidRPr="006B3361">
        <w:rPr>
          <w:lang w:val="en-US"/>
        </w:rPr>
        <w:t xml:space="preserve">to play a role, and that if a sentence called for after consideration of the circumstances of a particular case render a </w:t>
      </w:r>
      <w:r w:rsidR="008F282B" w:rsidRPr="006B3361">
        <w:rPr>
          <w:lang w:val="en-US"/>
        </w:rPr>
        <w:lastRenderedPageBreak/>
        <w:t xml:space="preserve">prescribed sentence unjust in that it would be disproportionate </w:t>
      </w:r>
      <w:r w:rsidR="00FB42DB" w:rsidRPr="006B3361">
        <w:rPr>
          <w:lang w:val="en-US"/>
        </w:rPr>
        <w:t>to the crime, the criminal and the needs of the society, so that an injustice would be done by imposing that sentence, the court is entitled to impose a lesser sentence</w:t>
      </w:r>
      <w:r w:rsidR="002163C6" w:rsidRPr="006B3361">
        <w:rPr>
          <w:lang w:val="en-US"/>
        </w:rPr>
        <w:t xml:space="preserve">. </w:t>
      </w:r>
    </w:p>
    <w:p w14:paraId="0A932C5C" w14:textId="23168AF4" w:rsidR="00507AA5" w:rsidRPr="006B3361" w:rsidRDefault="006B3361" w:rsidP="006B3361">
      <w:pPr>
        <w:spacing w:after="240"/>
        <w:ind w:left="720" w:hanging="360"/>
        <w:rPr>
          <w:lang w:val="en-US"/>
        </w:rPr>
      </w:pPr>
      <w:r>
        <w:rPr>
          <w:lang w:val="en-US"/>
        </w:rPr>
        <w:t>[19]</w:t>
      </w:r>
      <w:r>
        <w:rPr>
          <w:lang w:val="en-US"/>
        </w:rPr>
        <w:tab/>
      </w:r>
      <w:r w:rsidR="00507AA5" w:rsidRPr="006B3361">
        <w:rPr>
          <w:lang w:val="en-US"/>
        </w:rPr>
        <w:t>The fact that Counsel for the Appellant failed to give circu</w:t>
      </w:r>
      <w:r w:rsidR="003435F2" w:rsidRPr="006B3361">
        <w:rPr>
          <w:lang w:val="en-US"/>
        </w:rPr>
        <w:t>mstances that could render a prescribed sentence unjust</w:t>
      </w:r>
      <w:r w:rsidR="00382633" w:rsidRPr="006B3361">
        <w:rPr>
          <w:lang w:val="en-US"/>
        </w:rPr>
        <w:t>,</w:t>
      </w:r>
      <w:r w:rsidR="00A62459" w:rsidRPr="006B3361">
        <w:rPr>
          <w:lang w:val="en-US"/>
        </w:rPr>
        <w:t xml:space="preserve"> does not </w:t>
      </w:r>
      <w:proofErr w:type="gramStart"/>
      <w:r w:rsidR="00A62459" w:rsidRPr="006B3361">
        <w:rPr>
          <w:lang w:val="en-US"/>
        </w:rPr>
        <w:t xml:space="preserve">automatically </w:t>
      </w:r>
      <w:r w:rsidR="003435F2" w:rsidRPr="006B3361">
        <w:rPr>
          <w:lang w:val="en-US"/>
        </w:rPr>
        <w:t xml:space="preserve"> translate</w:t>
      </w:r>
      <w:proofErr w:type="gramEnd"/>
      <w:r w:rsidR="003435F2" w:rsidRPr="006B3361">
        <w:rPr>
          <w:lang w:val="en-US"/>
        </w:rPr>
        <w:t xml:space="preserve"> into the </w:t>
      </w:r>
      <w:r w:rsidR="00E3735D" w:rsidRPr="006B3361">
        <w:rPr>
          <w:lang w:val="en-US"/>
        </w:rPr>
        <w:t xml:space="preserve">absence of such circumstances. The court has a discretion to </w:t>
      </w:r>
      <w:proofErr w:type="spellStart"/>
      <w:r w:rsidR="00E3735D" w:rsidRPr="006B3361">
        <w:rPr>
          <w:i/>
          <w:lang w:val="en-US"/>
        </w:rPr>
        <w:t>mero</w:t>
      </w:r>
      <w:proofErr w:type="spellEnd"/>
      <w:r w:rsidR="00E3735D" w:rsidRPr="006B3361">
        <w:rPr>
          <w:i/>
          <w:lang w:val="en-US"/>
        </w:rPr>
        <w:t xml:space="preserve"> </w:t>
      </w:r>
      <w:proofErr w:type="spellStart"/>
      <w:r w:rsidR="00E3735D" w:rsidRPr="006B3361">
        <w:rPr>
          <w:i/>
          <w:lang w:val="en-US"/>
        </w:rPr>
        <w:t>mutu</w:t>
      </w:r>
      <w:proofErr w:type="spellEnd"/>
      <w:r w:rsidR="00E3735D" w:rsidRPr="006B3361">
        <w:rPr>
          <w:lang w:val="en-US"/>
        </w:rPr>
        <w:t xml:space="preserve"> consider those circumstances, especially if they are evident from the record of the proceedings in the </w:t>
      </w:r>
      <w:r w:rsidR="00382633" w:rsidRPr="006B3361">
        <w:rPr>
          <w:lang w:val="en-US"/>
        </w:rPr>
        <w:t>C</w:t>
      </w:r>
      <w:r w:rsidR="00E3735D" w:rsidRPr="006B3361">
        <w:rPr>
          <w:lang w:val="en-US"/>
        </w:rPr>
        <w:t>ourt a</w:t>
      </w:r>
      <w:r w:rsidR="00E3735D" w:rsidRPr="006B3361">
        <w:rPr>
          <w:i/>
          <w:lang w:val="en-US"/>
        </w:rPr>
        <w:t xml:space="preserve"> quo</w:t>
      </w:r>
      <w:r w:rsidR="00E3735D" w:rsidRPr="006B3361">
        <w:rPr>
          <w:lang w:val="en-US"/>
        </w:rPr>
        <w:t xml:space="preserve">. Substantial </w:t>
      </w:r>
      <w:r w:rsidR="00DE729E" w:rsidRPr="006B3361">
        <w:rPr>
          <w:lang w:val="en-US"/>
        </w:rPr>
        <w:t>and compelling circumstances may be inferred or be present in the state case or in the evidence presen</w:t>
      </w:r>
      <w:r w:rsidR="00797C46" w:rsidRPr="006B3361">
        <w:rPr>
          <w:lang w:val="en-US"/>
        </w:rPr>
        <w:t>ted by the state witnesses or</w:t>
      </w:r>
      <w:r w:rsidR="00DE729E" w:rsidRPr="006B3361">
        <w:rPr>
          <w:lang w:val="en-US"/>
        </w:rPr>
        <w:t xml:space="preserve"> the prosecution itself.</w:t>
      </w:r>
    </w:p>
    <w:p w14:paraId="4B197B25" w14:textId="589E4774" w:rsidR="00DE729E" w:rsidRPr="006B3361" w:rsidRDefault="006B3361" w:rsidP="006B3361">
      <w:pPr>
        <w:spacing w:after="240"/>
        <w:ind w:left="720" w:hanging="360"/>
        <w:rPr>
          <w:lang w:val="en-US"/>
        </w:rPr>
      </w:pPr>
      <w:r>
        <w:rPr>
          <w:lang w:val="en-US"/>
        </w:rPr>
        <w:t>[20]</w:t>
      </w:r>
      <w:r>
        <w:rPr>
          <w:lang w:val="en-US"/>
        </w:rPr>
        <w:tab/>
      </w:r>
      <w:r w:rsidR="00B553AB" w:rsidRPr="006B3361">
        <w:rPr>
          <w:lang w:val="en-US"/>
        </w:rPr>
        <w:t xml:space="preserve">Considering </w:t>
      </w:r>
      <w:r w:rsidR="000807C1" w:rsidRPr="006B3361">
        <w:rPr>
          <w:lang w:val="en-US"/>
        </w:rPr>
        <w:t xml:space="preserve">the </w:t>
      </w:r>
      <w:r w:rsidR="0074125F" w:rsidRPr="006B3361">
        <w:rPr>
          <w:lang w:val="en-US"/>
        </w:rPr>
        <w:t>factor</w:t>
      </w:r>
      <w:r w:rsidR="00382633" w:rsidRPr="006B3361">
        <w:rPr>
          <w:lang w:val="en-US"/>
        </w:rPr>
        <w:t>s</w:t>
      </w:r>
      <w:r w:rsidR="005D79D2" w:rsidRPr="006B3361">
        <w:rPr>
          <w:lang w:val="en-US"/>
        </w:rPr>
        <w:t xml:space="preserve"> set </w:t>
      </w:r>
      <w:r w:rsidR="00CD63E7" w:rsidRPr="006B3361">
        <w:rPr>
          <w:lang w:val="en-US"/>
        </w:rPr>
        <w:t>out</w:t>
      </w:r>
      <w:r w:rsidR="00B553AB" w:rsidRPr="006B3361">
        <w:rPr>
          <w:lang w:val="en-US"/>
        </w:rPr>
        <w:t xml:space="preserve"> in paragraph 17 above, </w:t>
      </w:r>
      <w:r w:rsidR="00DE729E" w:rsidRPr="006B3361">
        <w:rPr>
          <w:lang w:val="en-US"/>
        </w:rPr>
        <w:t xml:space="preserve">I find that there are circumstances which, when viewed cumulatively, renders the imposition of the </w:t>
      </w:r>
      <w:r w:rsidR="00797C46" w:rsidRPr="006B3361">
        <w:rPr>
          <w:lang w:val="en-US"/>
        </w:rPr>
        <w:t>minimum</w:t>
      </w:r>
      <w:r w:rsidR="00DE729E" w:rsidRPr="006B3361">
        <w:rPr>
          <w:lang w:val="en-US"/>
        </w:rPr>
        <w:t xml:space="preserve"> sentence on the Appellant disturbingly inappropriate</w:t>
      </w:r>
      <w:r w:rsidR="00382633" w:rsidRPr="006B3361">
        <w:rPr>
          <w:lang w:val="en-US"/>
        </w:rPr>
        <w:t xml:space="preserve"> </w:t>
      </w:r>
      <w:proofErr w:type="gramStart"/>
      <w:r w:rsidR="00382633" w:rsidRPr="006B3361">
        <w:rPr>
          <w:lang w:val="en-US"/>
        </w:rPr>
        <w:t>which</w:t>
      </w:r>
      <w:r w:rsidR="003265AB" w:rsidRPr="006B3361">
        <w:rPr>
          <w:lang w:val="en-US"/>
        </w:rPr>
        <w:t xml:space="preserve"> </w:t>
      </w:r>
      <w:r w:rsidR="00F90E55" w:rsidRPr="006B3361">
        <w:rPr>
          <w:lang w:val="en-US"/>
        </w:rPr>
        <w:t xml:space="preserve"> constitut</w:t>
      </w:r>
      <w:r w:rsidR="00382633" w:rsidRPr="006B3361">
        <w:rPr>
          <w:lang w:val="en-US"/>
        </w:rPr>
        <w:t>e</w:t>
      </w:r>
      <w:proofErr w:type="gramEnd"/>
      <w:r w:rsidR="00F90E55" w:rsidRPr="006B3361">
        <w:rPr>
          <w:lang w:val="en-US"/>
        </w:rPr>
        <w:t xml:space="preserve"> substantive</w:t>
      </w:r>
      <w:r w:rsidR="00BD141F" w:rsidRPr="006B3361">
        <w:rPr>
          <w:lang w:val="en-US"/>
        </w:rPr>
        <w:t xml:space="preserve"> and</w:t>
      </w:r>
      <w:r w:rsidR="00F90E55" w:rsidRPr="006B3361">
        <w:rPr>
          <w:lang w:val="en-US"/>
        </w:rPr>
        <w:t xml:space="preserve"> </w:t>
      </w:r>
      <w:r w:rsidR="00EB3812" w:rsidRPr="006B3361">
        <w:rPr>
          <w:lang w:val="en-US"/>
        </w:rPr>
        <w:t>compelling</w:t>
      </w:r>
      <w:r w:rsidR="00382633" w:rsidRPr="006B3361">
        <w:rPr>
          <w:lang w:val="en-US"/>
        </w:rPr>
        <w:t xml:space="preserve"> circumstances</w:t>
      </w:r>
      <w:r w:rsidR="00797C46" w:rsidRPr="006B3361">
        <w:rPr>
          <w:lang w:val="en-US"/>
        </w:rPr>
        <w:t xml:space="preserve"> </w:t>
      </w:r>
      <w:r w:rsidR="00382633" w:rsidRPr="006B3361">
        <w:rPr>
          <w:lang w:val="en-US"/>
        </w:rPr>
        <w:t xml:space="preserve">to justify a deviation from the prescribed minimum sentence. </w:t>
      </w:r>
      <w:r w:rsidR="00797C46" w:rsidRPr="006B3361">
        <w:rPr>
          <w:lang w:val="en-US"/>
        </w:rPr>
        <w:t xml:space="preserve">It is trite that the </w:t>
      </w:r>
      <w:r w:rsidR="00853840" w:rsidRPr="006B3361">
        <w:rPr>
          <w:lang w:val="en-US"/>
        </w:rPr>
        <w:t>determination of the term of imprisonment in a particular case cannot be based on any exact standard. Often th</w:t>
      </w:r>
      <w:r w:rsidR="007B5F84" w:rsidRPr="006B3361">
        <w:rPr>
          <w:lang w:val="en-US"/>
        </w:rPr>
        <w:t xml:space="preserve">ere will be an </w:t>
      </w:r>
      <w:r w:rsidR="00853840" w:rsidRPr="006B3361">
        <w:rPr>
          <w:lang w:val="en-US"/>
        </w:rPr>
        <w:t xml:space="preserve">area of uncertainty within which </w:t>
      </w:r>
      <w:r w:rsidR="004B6FAF" w:rsidRPr="006B3361">
        <w:rPr>
          <w:lang w:val="en-US"/>
        </w:rPr>
        <w:t>views about a suitable term of imprisonment may validly differ</w:t>
      </w:r>
      <w:r w:rsidR="004B6FAF">
        <w:rPr>
          <w:rStyle w:val="FootnoteReference"/>
          <w:lang w:val="en-US"/>
        </w:rPr>
        <w:footnoteReference w:id="7"/>
      </w:r>
      <w:r w:rsidR="007B5F84" w:rsidRPr="006B3361">
        <w:rPr>
          <w:lang w:val="en-US"/>
        </w:rPr>
        <w:t xml:space="preserve">. This Court is satisfied that the </w:t>
      </w:r>
      <w:r w:rsidR="00382633" w:rsidRPr="006B3361">
        <w:rPr>
          <w:lang w:val="en-US"/>
        </w:rPr>
        <w:t>C</w:t>
      </w:r>
      <w:r w:rsidR="00293564" w:rsidRPr="006B3361">
        <w:rPr>
          <w:lang w:val="en-US"/>
        </w:rPr>
        <w:t xml:space="preserve">ourt </w:t>
      </w:r>
      <w:r w:rsidR="00293564" w:rsidRPr="006B3361">
        <w:rPr>
          <w:i/>
          <w:iCs/>
          <w:lang w:val="en-US"/>
        </w:rPr>
        <w:t>a quo</w:t>
      </w:r>
      <w:r w:rsidR="007B5F84" w:rsidRPr="006B3361">
        <w:rPr>
          <w:lang w:val="en-US"/>
        </w:rPr>
        <w:t xml:space="preserve"> has not exercised its sentencing discretion reasonably</w:t>
      </w:r>
      <w:r w:rsidR="00DB135E" w:rsidRPr="006B3361">
        <w:rPr>
          <w:lang w:val="en-US"/>
        </w:rPr>
        <w:t xml:space="preserve"> in failing to </w:t>
      </w:r>
      <w:r w:rsidR="00CD63E7" w:rsidRPr="006B3361">
        <w:rPr>
          <w:lang w:val="en-US"/>
        </w:rPr>
        <w:t>consider</w:t>
      </w:r>
      <w:r w:rsidR="00DB135E" w:rsidRPr="006B3361">
        <w:rPr>
          <w:lang w:val="en-US"/>
        </w:rPr>
        <w:t xml:space="preserve"> all the cumulative factors before it</w:t>
      </w:r>
      <w:r w:rsidR="007B5F84" w:rsidRPr="006B3361">
        <w:rPr>
          <w:lang w:val="en-US"/>
        </w:rPr>
        <w:t xml:space="preserve">. </w:t>
      </w:r>
    </w:p>
    <w:p w14:paraId="38F0B02E" w14:textId="365724D5" w:rsidR="007B5F84" w:rsidRPr="006B3361" w:rsidRDefault="006B3361" w:rsidP="006B3361">
      <w:pPr>
        <w:spacing w:after="240"/>
        <w:ind w:left="567" w:hanging="360"/>
        <w:rPr>
          <w:lang w:val="en-US"/>
        </w:rPr>
      </w:pPr>
      <w:r>
        <w:rPr>
          <w:lang w:val="en-US"/>
        </w:rPr>
        <w:t>[21]</w:t>
      </w:r>
      <w:r>
        <w:rPr>
          <w:lang w:val="en-US"/>
        </w:rPr>
        <w:tab/>
      </w:r>
      <w:r w:rsidR="007B5F84" w:rsidRPr="006B3361">
        <w:rPr>
          <w:lang w:val="en-US"/>
        </w:rPr>
        <w:t xml:space="preserve">In </w:t>
      </w:r>
      <w:r w:rsidR="00382633" w:rsidRPr="006B3361">
        <w:rPr>
          <w:lang w:val="en-US"/>
        </w:rPr>
        <w:t>general,</w:t>
      </w:r>
      <w:r w:rsidR="00D32145" w:rsidRPr="006B3361">
        <w:rPr>
          <w:lang w:val="en-US"/>
        </w:rPr>
        <w:t xml:space="preserve"> a </w:t>
      </w:r>
      <w:r w:rsidR="00382633" w:rsidRPr="006B3361">
        <w:rPr>
          <w:lang w:val="en-US"/>
        </w:rPr>
        <w:t>C</w:t>
      </w:r>
      <w:r w:rsidR="00D32145" w:rsidRPr="006B3361">
        <w:rPr>
          <w:lang w:val="en-US"/>
        </w:rPr>
        <w:t xml:space="preserve">ourt of </w:t>
      </w:r>
      <w:r w:rsidR="00382633" w:rsidRPr="006B3361">
        <w:rPr>
          <w:lang w:val="en-US"/>
        </w:rPr>
        <w:t>A</w:t>
      </w:r>
      <w:r w:rsidR="00D32145" w:rsidRPr="006B3361">
        <w:rPr>
          <w:lang w:val="en-US"/>
        </w:rPr>
        <w:t xml:space="preserve">ppeal will be slow to reduce a sentence that was properly imposed, save in exceptional circumstances where the interest of justice </w:t>
      </w:r>
      <w:proofErr w:type="gramStart"/>
      <w:r w:rsidR="00D32145" w:rsidRPr="006B3361">
        <w:rPr>
          <w:lang w:val="en-US"/>
        </w:rPr>
        <w:t>require</w:t>
      </w:r>
      <w:proofErr w:type="gramEnd"/>
      <w:r w:rsidR="00D32145" w:rsidRPr="006B3361">
        <w:rPr>
          <w:lang w:val="en-US"/>
        </w:rPr>
        <w:t xml:space="preserve"> </w:t>
      </w:r>
      <w:r w:rsidR="00D32145" w:rsidRPr="006B3361">
        <w:rPr>
          <w:lang w:val="en-US"/>
        </w:rPr>
        <w:lastRenderedPageBreak/>
        <w:t>it</w:t>
      </w:r>
      <w:r w:rsidR="00D32145">
        <w:rPr>
          <w:rStyle w:val="FootnoteReference"/>
          <w:lang w:val="en-US"/>
        </w:rPr>
        <w:footnoteReference w:id="8"/>
      </w:r>
      <w:r w:rsidR="00D32145" w:rsidRPr="006B3361">
        <w:rPr>
          <w:lang w:val="en-US"/>
        </w:rPr>
        <w:t xml:space="preserve">. Even where there was no misdirection and the court had exercised its discretion reasonably </w:t>
      </w:r>
      <w:r w:rsidR="00382633" w:rsidRPr="006B3361">
        <w:rPr>
          <w:lang w:val="en-US"/>
        </w:rPr>
        <w:t>regarding</w:t>
      </w:r>
      <w:r w:rsidR="00D32145" w:rsidRPr="006B3361">
        <w:rPr>
          <w:lang w:val="en-US"/>
        </w:rPr>
        <w:t xml:space="preserve"> the </w:t>
      </w:r>
      <w:r w:rsidR="006632AB" w:rsidRPr="006B3361">
        <w:rPr>
          <w:lang w:val="en-US"/>
        </w:rPr>
        <w:t>assessment of sentence, a court of appeal can reduce the sentence if there was a striking difference between the sentence imposed by the trial court and a sentence which a court of appeal would have imposed</w:t>
      </w:r>
      <w:r w:rsidR="006632AB">
        <w:rPr>
          <w:rStyle w:val="FootnoteReference"/>
          <w:lang w:val="en-US"/>
        </w:rPr>
        <w:footnoteReference w:id="9"/>
      </w:r>
      <w:r w:rsidR="00BB660D" w:rsidRPr="006B3361">
        <w:rPr>
          <w:lang w:val="en-US"/>
        </w:rPr>
        <w:t xml:space="preserve">. </w:t>
      </w:r>
      <w:r w:rsidR="00B553AB" w:rsidRPr="006B3361">
        <w:rPr>
          <w:lang w:val="en-US"/>
        </w:rPr>
        <w:t xml:space="preserve"> This court find that it is appropriate to interfere with the </w:t>
      </w:r>
      <w:r w:rsidR="004C3713" w:rsidRPr="006B3361">
        <w:rPr>
          <w:lang w:val="en-US"/>
        </w:rPr>
        <w:t xml:space="preserve">court </w:t>
      </w:r>
      <w:r w:rsidR="004C3713" w:rsidRPr="006B3361">
        <w:rPr>
          <w:i/>
          <w:iCs/>
          <w:lang w:val="en-US"/>
        </w:rPr>
        <w:t>a quo</w:t>
      </w:r>
      <w:r w:rsidR="00B44C9B" w:rsidRPr="006B3361">
        <w:rPr>
          <w:i/>
          <w:iCs/>
          <w:lang w:val="en-US"/>
        </w:rPr>
        <w:t xml:space="preserve">’s </w:t>
      </w:r>
      <w:r w:rsidR="00B553AB" w:rsidRPr="006B3361">
        <w:rPr>
          <w:lang w:val="en-US"/>
        </w:rPr>
        <w:t>sentence</w:t>
      </w:r>
      <w:r w:rsidR="00B44C9B" w:rsidRPr="006B3361">
        <w:rPr>
          <w:lang w:val="en-US"/>
        </w:rPr>
        <w:t xml:space="preserve"> </w:t>
      </w:r>
      <w:r w:rsidR="0089563D" w:rsidRPr="006B3361">
        <w:rPr>
          <w:lang w:val="en-US"/>
        </w:rPr>
        <w:t>discretion</w:t>
      </w:r>
      <w:r w:rsidR="00B553AB" w:rsidRPr="006B3361">
        <w:rPr>
          <w:lang w:val="en-US"/>
        </w:rPr>
        <w:t>.</w:t>
      </w:r>
    </w:p>
    <w:p w14:paraId="2709A121" w14:textId="76E21A9D" w:rsidR="00BB660D" w:rsidRPr="006B3361" w:rsidRDefault="006B3361" w:rsidP="006B3361">
      <w:pPr>
        <w:spacing w:after="240"/>
        <w:ind w:left="567" w:hanging="360"/>
        <w:rPr>
          <w:lang w:val="en-US"/>
        </w:rPr>
      </w:pPr>
      <w:r>
        <w:rPr>
          <w:lang w:val="en-US"/>
        </w:rPr>
        <w:t>[22]</w:t>
      </w:r>
      <w:r>
        <w:rPr>
          <w:lang w:val="en-US"/>
        </w:rPr>
        <w:tab/>
      </w:r>
      <w:r w:rsidR="00BB660D" w:rsidRPr="006B3361">
        <w:rPr>
          <w:lang w:val="en-US"/>
        </w:rPr>
        <w:t>In the circumstances the following order:</w:t>
      </w:r>
    </w:p>
    <w:p w14:paraId="37773B57" w14:textId="363BF28B" w:rsidR="00BB660D" w:rsidRPr="006B3361" w:rsidRDefault="006B3361" w:rsidP="006B3361">
      <w:pPr>
        <w:spacing w:after="240"/>
        <w:ind w:left="1260" w:hanging="540"/>
        <w:rPr>
          <w:lang w:val="en-US"/>
        </w:rPr>
      </w:pPr>
      <w:r>
        <w:rPr>
          <w:lang w:val="en-US"/>
        </w:rPr>
        <w:t>22.1</w:t>
      </w:r>
      <w:r>
        <w:rPr>
          <w:lang w:val="en-US"/>
        </w:rPr>
        <w:tab/>
      </w:r>
      <w:r w:rsidR="00BB660D" w:rsidRPr="006B3361">
        <w:rPr>
          <w:lang w:val="en-US"/>
        </w:rPr>
        <w:t xml:space="preserve">The </w:t>
      </w:r>
      <w:r w:rsidR="0055483A" w:rsidRPr="006B3361">
        <w:rPr>
          <w:lang w:val="en-US"/>
        </w:rPr>
        <w:t xml:space="preserve">appeal </w:t>
      </w:r>
      <w:r w:rsidR="00DD03D6" w:rsidRPr="006B3361">
        <w:rPr>
          <w:lang w:val="en-US"/>
        </w:rPr>
        <w:t>against</w:t>
      </w:r>
      <w:r w:rsidR="0055483A" w:rsidRPr="006B3361">
        <w:rPr>
          <w:lang w:val="en-US"/>
        </w:rPr>
        <w:t xml:space="preserve"> sentence </w:t>
      </w:r>
      <w:r w:rsidR="00DD03D6" w:rsidRPr="006B3361">
        <w:rPr>
          <w:lang w:val="en-US"/>
        </w:rPr>
        <w:t xml:space="preserve">is </w:t>
      </w:r>
      <w:proofErr w:type="gramStart"/>
      <w:r w:rsidR="00DD03D6" w:rsidRPr="006B3361">
        <w:rPr>
          <w:lang w:val="en-US"/>
        </w:rPr>
        <w:t>upheld</w:t>
      </w:r>
      <w:r w:rsidR="0055483A" w:rsidRPr="006B3361">
        <w:rPr>
          <w:lang w:val="en-US"/>
        </w:rPr>
        <w:t>;</w:t>
      </w:r>
      <w:proofErr w:type="gramEnd"/>
    </w:p>
    <w:p w14:paraId="742C55F7" w14:textId="01349349" w:rsidR="0055483A" w:rsidRPr="006B3361" w:rsidRDefault="006B3361" w:rsidP="006B3361">
      <w:pPr>
        <w:spacing w:after="240"/>
        <w:ind w:left="1260" w:hanging="540"/>
        <w:rPr>
          <w:lang w:val="en-US"/>
        </w:rPr>
      </w:pPr>
      <w:r>
        <w:rPr>
          <w:lang w:val="en-US"/>
        </w:rPr>
        <w:t>22.2</w:t>
      </w:r>
      <w:r>
        <w:rPr>
          <w:lang w:val="en-US"/>
        </w:rPr>
        <w:tab/>
      </w:r>
      <w:r w:rsidR="0055483A" w:rsidRPr="006B3361">
        <w:rPr>
          <w:lang w:val="en-US"/>
        </w:rPr>
        <w:t xml:space="preserve">The </w:t>
      </w:r>
      <w:r w:rsidR="00A02724" w:rsidRPr="006B3361">
        <w:rPr>
          <w:lang w:val="en-US"/>
        </w:rPr>
        <w:t>sentence imposed upon the App</w:t>
      </w:r>
      <w:r w:rsidR="00D80EBB" w:rsidRPr="006B3361">
        <w:rPr>
          <w:lang w:val="en-US"/>
        </w:rPr>
        <w:t>ellant</w:t>
      </w:r>
      <w:r w:rsidR="00626929" w:rsidRPr="006B3361">
        <w:rPr>
          <w:lang w:val="en-US"/>
        </w:rPr>
        <w:t xml:space="preserve"> </w:t>
      </w:r>
      <w:r w:rsidR="0055483A" w:rsidRPr="006B3361">
        <w:rPr>
          <w:lang w:val="en-US"/>
        </w:rPr>
        <w:t>is set aside</w:t>
      </w:r>
      <w:r w:rsidR="00BD4447" w:rsidRPr="006B3361">
        <w:rPr>
          <w:lang w:val="en-US"/>
        </w:rPr>
        <w:t xml:space="preserve"> and the following sentence is sub</w:t>
      </w:r>
      <w:r w:rsidR="00E2204D" w:rsidRPr="006B3361">
        <w:rPr>
          <w:lang w:val="en-US"/>
        </w:rPr>
        <w:t>stituted:</w:t>
      </w:r>
    </w:p>
    <w:p w14:paraId="63EACB01" w14:textId="1C7378E7" w:rsidR="0055483A" w:rsidRDefault="00E2204D" w:rsidP="006B6D96">
      <w:pPr>
        <w:pStyle w:val="ListParagraph"/>
        <w:spacing w:after="240"/>
        <w:ind w:left="1979" w:hanging="720"/>
        <w:contextualSpacing w:val="0"/>
        <w:rPr>
          <w:lang w:val="en-US"/>
        </w:rPr>
      </w:pPr>
      <w:r>
        <w:rPr>
          <w:lang w:val="en-US"/>
        </w:rPr>
        <w:t xml:space="preserve">22.2.1 </w:t>
      </w:r>
      <w:r w:rsidR="0055483A">
        <w:rPr>
          <w:lang w:val="en-US"/>
        </w:rPr>
        <w:t>The A</w:t>
      </w:r>
      <w:r w:rsidR="00E41ED7">
        <w:rPr>
          <w:lang w:val="en-US"/>
        </w:rPr>
        <w:t>ccused</w:t>
      </w:r>
      <w:r w:rsidR="0055483A">
        <w:rPr>
          <w:lang w:val="en-US"/>
        </w:rPr>
        <w:t xml:space="preserve"> is sentenced to 8 years </w:t>
      </w:r>
      <w:r w:rsidR="00382633">
        <w:rPr>
          <w:lang w:val="en-US"/>
        </w:rPr>
        <w:t>of i</w:t>
      </w:r>
      <w:r w:rsidR="00CD63E7">
        <w:rPr>
          <w:lang w:val="en-US"/>
        </w:rPr>
        <w:t>mprisonment</w:t>
      </w:r>
      <w:r w:rsidR="0055483A">
        <w:rPr>
          <w:lang w:val="en-US"/>
        </w:rPr>
        <w:t xml:space="preserve">. </w:t>
      </w:r>
    </w:p>
    <w:p w14:paraId="417AE351" w14:textId="77777777" w:rsidR="0055483A" w:rsidRDefault="0055483A" w:rsidP="0055483A">
      <w:pPr>
        <w:spacing w:after="240"/>
        <w:rPr>
          <w:lang w:val="en-US"/>
        </w:rPr>
      </w:pPr>
    </w:p>
    <w:p w14:paraId="5A064C77" w14:textId="77777777" w:rsidR="0001645A" w:rsidRPr="007C0DD5" w:rsidRDefault="0001645A" w:rsidP="0055483A">
      <w:pPr>
        <w:spacing w:after="240"/>
        <w:rPr>
          <w:lang w:val="en-US"/>
        </w:rPr>
      </w:pPr>
    </w:p>
    <w:p w14:paraId="226F813B" w14:textId="77777777" w:rsidR="0055483A" w:rsidRPr="007C0DD5" w:rsidRDefault="0055483A" w:rsidP="007C0DD5">
      <w:pPr>
        <w:spacing w:after="240" w:line="240" w:lineRule="auto"/>
        <w:ind w:left="5040"/>
        <w:jc w:val="left"/>
        <w:rPr>
          <w:lang w:val="en-US"/>
        </w:rPr>
      </w:pPr>
      <w:r w:rsidRPr="007C0DD5">
        <w:rPr>
          <w:lang w:val="en-US"/>
        </w:rPr>
        <w:t>_________________________</w:t>
      </w:r>
    </w:p>
    <w:p w14:paraId="2ABD7001" w14:textId="77777777" w:rsidR="00D53674" w:rsidRPr="007C0DD5" w:rsidRDefault="0055483A" w:rsidP="007C0DD5">
      <w:pPr>
        <w:spacing w:after="240" w:line="240" w:lineRule="auto"/>
        <w:ind w:left="4320" w:firstLine="720"/>
        <w:jc w:val="left"/>
        <w:rPr>
          <w:b/>
          <w:lang w:val="en-US"/>
        </w:rPr>
      </w:pPr>
      <w:r w:rsidRPr="007C0DD5">
        <w:rPr>
          <w:b/>
          <w:lang w:val="en-US"/>
        </w:rPr>
        <w:t>EM Baloyi-Mere</w:t>
      </w:r>
    </w:p>
    <w:p w14:paraId="407E9959" w14:textId="77777777" w:rsidR="00B553AB" w:rsidRPr="007C0DD5" w:rsidRDefault="006D2230" w:rsidP="007C0DD5">
      <w:pPr>
        <w:spacing w:after="240" w:line="240" w:lineRule="auto"/>
        <w:ind w:left="4320" w:firstLine="720"/>
        <w:jc w:val="left"/>
        <w:rPr>
          <w:b/>
          <w:lang w:val="en-US"/>
        </w:rPr>
      </w:pPr>
      <w:r w:rsidRPr="007C0DD5">
        <w:rPr>
          <w:b/>
          <w:lang w:val="en-US"/>
        </w:rPr>
        <w:t xml:space="preserve">Acting Judge, </w:t>
      </w:r>
      <w:r w:rsidR="0055483A" w:rsidRPr="007C0DD5">
        <w:rPr>
          <w:b/>
          <w:lang w:val="en-US"/>
        </w:rPr>
        <w:t>High Court</w:t>
      </w:r>
    </w:p>
    <w:p w14:paraId="1A4B210D" w14:textId="2313DD76" w:rsidR="0055483A" w:rsidRPr="007C0DD5" w:rsidRDefault="0055483A" w:rsidP="007C0DD5">
      <w:pPr>
        <w:spacing w:after="240" w:line="240" w:lineRule="auto"/>
        <w:ind w:left="4320" w:firstLine="720"/>
        <w:jc w:val="left"/>
        <w:rPr>
          <w:b/>
          <w:lang w:val="en-US"/>
        </w:rPr>
      </w:pPr>
      <w:r w:rsidRPr="007C0DD5">
        <w:rPr>
          <w:b/>
          <w:lang w:val="en-US"/>
        </w:rPr>
        <w:t xml:space="preserve">Gauteng </w:t>
      </w:r>
      <w:r w:rsidR="00B553AB" w:rsidRPr="007C0DD5">
        <w:rPr>
          <w:b/>
          <w:lang w:val="en-US"/>
        </w:rPr>
        <w:t>D</w:t>
      </w:r>
      <w:r w:rsidRPr="007C0DD5">
        <w:rPr>
          <w:b/>
          <w:lang w:val="en-US"/>
        </w:rPr>
        <w:t>ivision</w:t>
      </w:r>
      <w:r w:rsidR="0001645A">
        <w:rPr>
          <w:b/>
          <w:lang w:val="en-US"/>
        </w:rPr>
        <w:t xml:space="preserve">, </w:t>
      </w:r>
      <w:r w:rsidRPr="007C0DD5">
        <w:rPr>
          <w:b/>
          <w:lang w:val="en-US"/>
        </w:rPr>
        <w:t>Pretoria</w:t>
      </w:r>
    </w:p>
    <w:p w14:paraId="4F3FBEC5" w14:textId="77777777" w:rsidR="00D53674" w:rsidRDefault="00D53674" w:rsidP="00E97891">
      <w:pPr>
        <w:spacing w:after="240" w:line="240" w:lineRule="auto"/>
        <w:jc w:val="right"/>
        <w:rPr>
          <w:lang w:val="en-US"/>
        </w:rPr>
      </w:pPr>
    </w:p>
    <w:p w14:paraId="0F675EBF" w14:textId="77777777" w:rsidR="0001645A" w:rsidRDefault="0001645A" w:rsidP="00E97891">
      <w:pPr>
        <w:spacing w:after="240" w:line="240" w:lineRule="auto"/>
        <w:jc w:val="right"/>
        <w:rPr>
          <w:lang w:val="en-US"/>
        </w:rPr>
      </w:pPr>
    </w:p>
    <w:p w14:paraId="5B867D9B" w14:textId="77777777" w:rsidR="0055483A" w:rsidRDefault="0055483A" w:rsidP="0055483A">
      <w:pPr>
        <w:spacing w:after="240"/>
        <w:jc w:val="left"/>
        <w:rPr>
          <w:lang w:val="en-US"/>
        </w:rPr>
      </w:pPr>
      <w:r>
        <w:rPr>
          <w:lang w:val="en-US"/>
        </w:rPr>
        <w:t xml:space="preserve">I </w:t>
      </w:r>
      <w:proofErr w:type="gramStart"/>
      <w:r>
        <w:rPr>
          <w:lang w:val="en-US"/>
        </w:rPr>
        <w:t>concur</w:t>
      </w:r>
      <w:proofErr w:type="gramEnd"/>
    </w:p>
    <w:p w14:paraId="518D8EAE" w14:textId="77777777" w:rsidR="007C0DD5" w:rsidRDefault="007C0DD5" w:rsidP="0001645A">
      <w:pPr>
        <w:spacing w:after="240" w:line="240" w:lineRule="auto"/>
        <w:jc w:val="left"/>
        <w:rPr>
          <w:u w:val="single"/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u w:val="single"/>
          <w:lang w:val="en-US"/>
        </w:rPr>
        <w:t>_______________________</w:t>
      </w:r>
    </w:p>
    <w:p w14:paraId="3EA78E37" w14:textId="77777777" w:rsidR="007C0DD5" w:rsidRPr="007C0DD5" w:rsidRDefault="0055483A" w:rsidP="0001645A">
      <w:pPr>
        <w:spacing w:after="240" w:line="240" w:lineRule="auto"/>
        <w:ind w:left="4320" w:firstLine="720"/>
        <w:jc w:val="left"/>
        <w:rPr>
          <w:b/>
          <w:u w:val="single"/>
          <w:lang w:val="en-US"/>
        </w:rPr>
      </w:pPr>
      <w:r w:rsidRPr="007C0DD5">
        <w:rPr>
          <w:b/>
          <w:lang w:val="en-US"/>
        </w:rPr>
        <w:t>LA Retief</w:t>
      </w:r>
    </w:p>
    <w:p w14:paraId="3D07A820" w14:textId="77777777" w:rsidR="007C0DD5" w:rsidRPr="007C0DD5" w:rsidRDefault="0055483A" w:rsidP="007C0DD5">
      <w:pPr>
        <w:spacing w:after="240" w:line="240" w:lineRule="auto"/>
        <w:ind w:left="4320" w:firstLine="720"/>
        <w:jc w:val="left"/>
        <w:rPr>
          <w:b/>
          <w:u w:val="single"/>
          <w:lang w:val="en-US"/>
        </w:rPr>
      </w:pPr>
      <w:r w:rsidRPr="007C0DD5">
        <w:rPr>
          <w:b/>
          <w:lang w:val="en-US"/>
        </w:rPr>
        <w:t xml:space="preserve">Judge of the High Court </w:t>
      </w:r>
    </w:p>
    <w:p w14:paraId="78F6A110" w14:textId="0A445453" w:rsidR="0055483A" w:rsidRPr="007C0DD5" w:rsidRDefault="0055483A" w:rsidP="007C0DD5">
      <w:pPr>
        <w:spacing w:after="240" w:line="240" w:lineRule="auto"/>
        <w:ind w:left="4320" w:firstLine="720"/>
        <w:jc w:val="left"/>
        <w:rPr>
          <w:b/>
          <w:u w:val="single"/>
          <w:lang w:val="en-US"/>
        </w:rPr>
      </w:pPr>
      <w:r w:rsidRPr="007C0DD5">
        <w:rPr>
          <w:b/>
          <w:lang w:val="en-US"/>
        </w:rPr>
        <w:t>Gauteng Division</w:t>
      </w:r>
      <w:r w:rsidR="0001645A">
        <w:rPr>
          <w:b/>
          <w:lang w:val="en-US"/>
        </w:rPr>
        <w:t xml:space="preserve">, </w:t>
      </w:r>
      <w:r w:rsidRPr="007C0DD5">
        <w:rPr>
          <w:b/>
          <w:lang w:val="en-US"/>
        </w:rPr>
        <w:t>Pretoria</w:t>
      </w:r>
    </w:p>
    <w:p w14:paraId="288DE14B" w14:textId="77777777" w:rsidR="00E97891" w:rsidRDefault="00E97891" w:rsidP="00B553AB">
      <w:pPr>
        <w:spacing w:after="240"/>
        <w:jc w:val="right"/>
        <w:rPr>
          <w:lang w:val="en-US"/>
        </w:rPr>
      </w:pPr>
    </w:p>
    <w:p w14:paraId="6608C519" w14:textId="77777777" w:rsidR="007C0DD5" w:rsidRPr="000E25BF" w:rsidRDefault="00E97891" w:rsidP="0055483A">
      <w:pPr>
        <w:spacing w:after="240"/>
        <w:jc w:val="left"/>
        <w:rPr>
          <w:b/>
          <w:u w:val="single"/>
          <w:lang w:val="en-US"/>
        </w:rPr>
      </w:pPr>
      <w:r w:rsidRPr="000E25BF">
        <w:rPr>
          <w:b/>
          <w:u w:val="single"/>
          <w:lang w:val="en-US"/>
        </w:rPr>
        <w:t>Appearances</w:t>
      </w:r>
      <w:r w:rsidR="007C0DD5" w:rsidRPr="000E25BF">
        <w:rPr>
          <w:b/>
          <w:u w:val="single"/>
          <w:lang w:val="en-US"/>
        </w:rPr>
        <w:t>:</w:t>
      </w:r>
    </w:p>
    <w:p w14:paraId="797E3B87" w14:textId="77777777" w:rsidR="007C0DD5" w:rsidRPr="007C0DD5" w:rsidRDefault="007C0DD5" w:rsidP="000E25BF">
      <w:pPr>
        <w:spacing w:after="240" w:line="240" w:lineRule="auto"/>
        <w:jc w:val="left"/>
        <w:rPr>
          <w:lang w:val="en-US"/>
        </w:rPr>
      </w:pPr>
      <w:r>
        <w:rPr>
          <w:lang w:val="en-US"/>
        </w:rPr>
        <w:t>F</w:t>
      </w:r>
      <w:r w:rsidR="00E97891">
        <w:rPr>
          <w:lang w:val="en-US"/>
        </w:rPr>
        <w:t>or the Appellant</w:t>
      </w:r>
      <w:r>
        <w:rPr>
          <w:lang w:val="en-US"/>
        </w:rPr>
        <w:t xml:space="preserve">:  </w:t>
      </w:r>
      <w:r w:rsidR="000E25BF">
        <w:rPr>
          <w:lang w:val="en-US"/>
        </w:rPr>
        <w:tab/>
      </w:r>
      <w:r w:rsidR="000E25BF">
        <w:rPr>
          <w:lang w:val="en-US"/>
        </w:rPr>
        <w:tab/>
      </w:r>
      <w:r w:rsidRPr="007C0DD5">
        <w:rPr>
          <w:lang w:val="en-US"/>
        </w:rPr>
        <w:t xml:space="preserve">S Moeng </w:t>
      </w:r>
    </w:p>
    <w:p w14:paraId="7ABE9603" w14:textId="77777777" w:rsidR="007C0DD5" w:rsidRPr="007C0DD5" w:rsidRDefault="007C0DD5" w:rsidP="000E25BF">
      <w:pPr>
        <w:spacing w:after="240" w:line="240" w:lineRule="auto"/>
        <w:ind w:left="2160" w:firstLine="720"/>
        <w:jc w:val="left"/>
        <w:rPr>
          <w:lang w:val="en-US"/>
        </w:rPr>
      </w:pPr>
      <w:r w:rsidRPr="007C0DD5">
        <w:rPr>
          <w:lang w:val="en-US"/>
        </w:rPr>
        <w:t>Cel</w:t>
      </w:r>
      <w:r w:rsidR="000E25BF">
        <w:rPr>
          <w:lang w:val="en-US"/>
        </w:rPr>
        <w:t>l</w:t>
      </w:r>
      <w:r w:rsidRPr="007C0DD5">
        <w:rPr>
          <w:lang w:val="en-US"/>
        </w:rPr>
        <w:t>: 082 299 1644</w:t>
      </w:r>
    </w:p>
    <w:p w14:paraId="7C8DE78C" w14:textId="77777777" w:rsidR="007C0DD5" w:rsidRPr="007C0DD5" w:rsidRDefault="007C0DD5" w:rsidP="000E25BF">
      <w:pPr>
        <w:spacing w:after="240" w:line="240" w:lineRule="auto"/>
        <w:ind w:left="2160" w:firstLine="720"/>
        <w:jc w:val="left"/>
        <w:rPr>
          <w:lang w:val="en-US"/>
        </w:rPr>
      </w:pPr>
      <w:r w:rsidRPr="007C0DD5">
        <w:rPr>
          <w:lang w:val="en-US"/>
        </w:rPr>
        <w:t>Email: samuelmoo@legal-aid.co.za</w:t>
      </w:r>
    </w:p>
    <w:p w14:paraId="6AF8ECCE" w14:textId="77777777" w:rsidR="00E97891" w:rsidRDefault="00E97891" w:rsidP="0055483A">
      <w:pPr>
        <w:spacing w:after="240"/>
        <w:jc w:val="left"/>
        <w:rPr>
          <w:lang w:val="en-US"/>
        </w:rPr>
      </w:pPr>
    </w:p>
    <w:p w14:paraId="6AA179EB" w14:textId="77777777" w:rsidR="007C0DD5" w:rsidRDefault="007C0DD5" w:rsidP="0055483A">
      <w:pPr>
        <w:spacing w:after="240"/>
        <w:jc w:val="left"/>
        <w:rPr>
          <w:lang w:val="en-US"/>
        </w:rPr>
      </w:pPr>
    </w:p>
    <w:p w14:paraId="4FCF198A" w14:textId="77777777" w:rsidR="000E25BF" w:rsidRPr="000E25BF" w:rsidRDefault="000E25BF" w:rsidP="000E25BF">
      <w:pPr>
        <w:spacing w:after="240" w:line="240" w:lineRule="auto"/>
        <w:jc w:val="left"/>
        <w:rPr>
          <w:lang w:val="en-US"/>
        </w:rPr>
      </w:pPr>
      <w:r>
        <w:rPr>
          <w:lang w:val="en-US"/>
        </w:rPr>
        <w:t>F</w:t>
      </w:r>
      <w:r w:rsidR="00BE54A8">
        <w:rPr>
          <w:lang w:val="en-US"/>
        </w:rPr>
        <w:t xml:space="preserve">or the </w:t>
      </w:r>
      <w:r w:rsidR="00D53674">
        <w:rPr>
          <w:lang w:val="en-US"/>
        </w:rPr>
        <w:t>Respondent</w:t>
      </w:r>
      <w:r>
        <w:rPr>
          <w:lang w:val="en-US"/>
        </w:rPr>
        <w:t xml:space="preserve">: </w:t>
      </w:r>
      <w:r>
        <w:rPr>
          <w:lang w:val="en-US"/>
        </w:rPr>
        <w:tab/>
      </w:r>
      <w:r w:rsidRPr="000E25BF">
        <w:rPr>
          <w:lang w:val="en-US"/>
        </w:rPr>
        <w:t>Advocate PW Coetzer</w:t>
      </w:r>
    </w:p>
    <w:p w14:paraId="5713B5EC" w14:textId="77777777" w:rsidR="000E25BF" w:rsidRPr="000E25BF" w:rsidRDefault="000E25BF" w:rsidP="000E25BF">
      <w:pPr>
        <w:spacing w:after="240" w:line="240" w:lineRule="auto"/>
        <w:ind w:left="2160" w:firstLine="720"/>
        <w:jc w:val="left"/>
        <w:rPr>
          <w:lang w:val="en-US"/>
        </w:rPr>
      </w:pPr>
      <w:r w:rsidRPr="000E25BF">
        <w:rPr>
          <w:lang w:val="en-US"/>
        </w:rPr>
        <w:t>Cel</w:t>
      </w:r>
      <w:r>
        <w:rPr>
          <w:lang w:val="en-US"/>
        </w:rPr>
        <w:t>l</w:t>
      </w:r>
      <w:r w:rsidRPr="000E25BF">
        <w:rPr>
          <w:lang w:val="en-US"/>
        </w:rPr>
        <w:t>: 082 730 2668</w:t>
      </w:r>
    </w:p>
    <w:p w14:paraId="2A370311" w14:textId="77777777" w:rsidR="00BE54A8" w:rsidRDefault="000E25BF" w:rsidP="000E25BF">
      <w:pPr>
        <w:spacing w:after="240" w:line="240" w:lineRule="auto"/>
        <w:ind w:left="2160" w:firstLine="720"/>
        <w:jc w:val="left"/>
        <w:rPr>
          <w:lang w:val="en-US"/>
        </w:rPr>
      </w:pPr>
      <w:r w:rsidRPr="000E25BF">
        <w:rPr>
          <w:lang w:val="en-US"/>
        </w:rPr>
        <w:t>Email: pcoetzer@npa.gov.za</w:t>
      </w:r>
    </w:p>
    <w:p w14:paraId="1B7D5EF9" w14:textId="77777777" w:rsidR="00BE54A8" w:rsidRDefault="00BE54A8" w:rsidP="00D53674">
      <w:pPr>
        <w:spacing w:after="240" w:line="240" w:lineRule="auto"/>
        <w:jc w:val="left"/>
        <w:rPr>
          <w:lang w:val="en-US"/>
        </w:rPr>
      </w:pPr>
    </w:p>
    <w:p w14:paraId="33B127FC" w14:textId="77777777" w:rsidR="00562DD5" w:rsidRDefault="00562DD5" w:rsidP="0055483A">
      <w:pPr>
        <w:spacing w:after="240"/>
        <w:jc w:val="left"/>
        <w:rPr>
          <w:lang w:val="en-US"/>
        </w:rPr>
      </w:pPr>
    </w:p>
    <w:p w14:paraId="2E57CADC" w14:textId="77777777" w:rsidR="00562DD5" w:rsidRDefault="00562DD5" w:rsidP="000E25BF">
      <w:pPr>
        <w:spacing w:after="240" w:line="240" w:lineRule="auto"/>
        <w:jc w:val="left"/>
        <w:rPr>
          <w:lang w:val="en-US"/>
        </w:rPr>
      </w:pPr>
      <w:r>
        <w:rPr>
          <w:lang w:val="en-US"/>
        </w:rPr>
        <w:t xml:space="preserve">Matter heard: </w:t>
      </w:r>
      <w:r w:rsidR="00B553AB">
        <w:rPr>
          <w:lang w:val="en-US"/>
        </w:rPr>
        <w:tab/>
      </w:r>
      <w:r w:rsidR="00B553AB">
        <w:rPr>
          <w:lang w:val="en-US"/>
        </w:rPr>
        <w:tab/>
      </w:r>
      <w:r>
        <w:rPr>
          <w:lang w:val="en-US"/>
        </w:rPr>
        <w:t>20 February 2024</w:t>
      </w:r>
    </w:p>
    <w:p w14:paraId="790E2B5E" w14:textId="77CDA4DF" w:rsidR="00562DD5" w:rsidRPr="0055483A" w:rsidRDefault="00562DD5" w:rsidP="000E25BF">
      <w:pPr>
        <w:spacing w:after="240" w:line="240" w:lineRule="auto"/>
        <w:jc w:val="left"/>
        <w:rPr>
          <w:lang w:val="en-US"/>
        </w:rPr>
      </w:pPr>
      <w:r>
        <w:rPr>
          <w:lang w:val="en-US"/>
        </w:rPr>
        <w:t>Date of judgment:</w:t>
      </w:r>
      <w:r w:rsidR="006B05B4">
        <w:rPr>
          <w:lang w:val="en-US"/>
        </w:rPr>
        <w:tab/>
        <w:t xml:space="preserve"> </w:t>
      </w:r>
      <w:r w:rsidR="006B05B4">
        <w:rPr>
          <w:lang w:val="en-US"/>
        </w:rPr>
        <w:tab/>
      </w:r>
      <w:r w:rsidR="00BF5F90">
        <w:rPr>
          <w:lang w:val="en-US"/>
        </w:rPr>
        <w:t>02 April</w:t>
      </w:r>
      <w:r w:rsidR="00B553AB">
        <w:rPr>
          <w:lang w:val="en-US"/>
        </w:rPr>
        <w:t xml:space="preserve"> </w:t>
      </w:r>
      <w:r>
        <w:rPr>
          <w:lang w:val="en-US"/>
        </w:rPr>
        <w:t>2024</w:t>
      </w:r>
    </w:p>
    <w:sectPr w:rsidR="00562DD5" w:rsidRPr="0055483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544145" w14:textId="77777777" w:rsidR="005B1846" w:rsidRDefault="005B1846" w:rsidP="00B62292">
      <w:pPr>
        <w:spacing w:after="0" w:line="240" w:lineRule="auto"/>
      </w:pPr>
      <w:r>
        <w:separator/>
      </w:r>
    </w:p>
  </w:endnote>
  <w:endnote w:type="continuationSeparator" w:id="0">
    <w:p w14:paraId="3EE0BCFE" w14:textId="77777777" w:rsidR="005B1846" w:rsidRDefault="005B1846" w:rsidP="00B6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70545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AE2A52" w14:textId="77777777" w:rsidR="00737F8A" w:rsidRDefault="00737F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69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E9A6315" w14:textId="77777777" w:rsidR="00737F8A" w:rsidRDefault="00737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4040E6" w14:textId="77777777" w:rsidR="005B1846" w:rsidRDefault="005B1846" w:rsidP="00B62292">
      <w:pPr>
        <w:spacing w:after="0" w:line="240" w:lineRule="auto"/>
      </w:pPr>
      <w:r>
        <w:separator/>
      </w:r>
    </w:p>
  </w:footnote>
  <w:footnote w:type="continuationSeparator" w:id="0">
    <w:p w14:paraId="6B09DE93" w14:textId="77777777" w:rsidR="005B1846" w:rsidRDefault="005B1846" w:rsidP="00B62292">
      <w:pPr>
        <w:spacing w:after="0" w:line="240" w:lineRule="auto"/>
      </w:pPr>
      <w:r>
        <w:continuationSeparator/>
      </w:r>
    </w:p>
  </w:footnote>
  <w:footnote w:id="1">
    <w:p w14:paraId="3E2758ED" w14:textId="77777777" w:rsidR="00B62292" w:rsidRPr="00B62292" w:rsidRDefault="00B6229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Judgment pages 358 – 35.</w:t>
      </w:r>
    </w:p>
  </w:footnote>
  <w:footnote w:id="2">
    <w:p w14:paraId="068B5378" w14:textId="77777777" w:rsidR="00653694" w:rsidRPr="00653694" w:rsidRDefault="0065369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B05B4">
        <w:rPr>
          <w:b/>
          <w:lang w:val="en-US"/>
        </w:rPr>
        <w:t>S v Rabie</w:t>
      </w:r>
      <w:r w:rsidR="00934EE1">
        <w:rPr>
          <w:lang w:val="en-US"/>
        </w:rPr>
        <w:t xml:space="preserve"> 1975 (4) SA 855 (A).</w:t>
      </w:r>
    </w:p>
  </w:footnote>
  <w:footnote w:id="3">
    <w:p w14:paraId="2A0DCE21" w14:textId="77777777" w:rsidR="00A8124A" w:rsidRPr="00A8124A" w:rsidRDefault="00A8124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B05B4">
        <w:rPr>
          <w:b/>
          <w:lang w:val="en-US"/>
        </w:rPr>
        <w:t>S v Shapiro</w:t>
      </w:r>
      <w:r w:rsidR="00AA3DAE">
        <w:rPr>
          <w:lang w:val="en-US"/>
        </w:rPr>
        <w:t xml:space="preserve"> 1994 (1) SACR 112 (A).</w:t>
      </w:r>
    </w:p>
  </w:footnote>
  <w:footnote w:id="4">
    <w:p w14:paraId="6EA98FEB" w14:textId="77777777" w:rsidR="00614A36" w:rsidRPr="00614A36" w:rsidRDefault="00614A3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2000 (1) SACR 331 (SCA).</w:t>
      </w:r>
    </w:p>
  </w:footnote>
  <w:footnote w:id="5">
    <w:p w14:paraId="7A031298" w14:textId="77777777" w:rsidR="00475D0C" w:rsidRPr="00475D0C" w:rsidRDefault="00475D0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B05B4">
        <w:rPr>
          <w:b/>
          <w:lang w:val="en-US"/>
        </w:rPr>
        <w:t>S v Nkosi</w:t>
      </w:r>
      <w:r>
        <w:rPr>
          <w:lang w:val="en-US"/>
        </w:rPr>
        <w:t xml:space="preserve"> 1993 (1) SACR 709 (A).</w:t>
      </w:r>
    </w:p>
  </w:footnote>
  <w:footnote w:id="6">
    <w:p w14:paraId="62ED4488" w14:textId="77777777" w:rsidR="00F04A5F" w:rsidRPr="00F04A5F" w:rsidRDefault="00F04A5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B05B4">
        <w:rPr>
          <w:b/>
          <w:lang w:val="en-US"/>
        </w:rPr>
        <w:t>S v Malgas</w:t>
      </w:r>
      <w:r>
        <w:rPr>
          <w:lang w:val="en-US"/>
        </w:rPr>
        <w:t xml:space="preserve"> </w:t>
      </w:r>
      <w:r w:rsidR="00A61AC5">
        <w:rPr>
          <w:lang w:val="en-US"/>
        </w:rPr>
        <w:t>2001 (1) SACR 469 (SCA).</w:t>
      </w:r>
    </w:p>
  </w:footnote>
  <w:footnote w:id="7">
    <w:p w14:paraId="436B043A" w14:textId="77777777" w:rsidR="004B6FAF" w:rsidRPr="004B6FAF" w:rsidRDefault="004B6FA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B05B4">
        <w:rPr>
          <w:b/>
          <w:lang w:val="en-US"/>
        </w:rPr>
        <w:t>S v Pieters</w:t>
      </w:r>
      <w:r>
        <w:rPr>
          <w:lang w:val="en-US"/>
        </w:rPr>
        <w:t xml:space="preserve"> 1987 (3) SA 717</w:t>
      </w:r>
      <w:r w:rsidR="007B5F84">
        <w:rPr>
          <w:lang w:val="en-US"/>
        </w:rPr>
        <w:t>.</w:t>
      </w:r>
    </w:p>
  </w:footnote>
  <w:footnote w:id="8">
    <w:p w14:paraId="7B8DF158" w14:textId="77777777" w:rsidR="00D32145" w:rsidRPr="00D32145" w:rsidRDefault="00D3214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B05B4">
        <w:rPr>
          <w:b/>
          <w:lang w:val="en-US"/>
        </w:rPr>
        <w:t xml:space="preserve">R v </w:t>
      </w:r>
      <w:proofErr w:type="spellStart"/>
      <w:r w:rsidRPr="006B05B4">
        <w:rPr>
          <w:b/>
          <w:lang w:val="en-US"/>
        </w:rPr>
        <w:t>Ramanka</w:t>
      </w:r>
      <w:proofErr w:type="spellEnd"/>
      <w:r>
        <w:rPr>
          <w:lang w:val="en-US"/>
        </w:rPr>
        <w:t xml:space="preserve"> 1949 (1) SA 417(A). 419 – 420.</w:t>
      </w:r>
    </w:p>
  </w:footnote>
  <w:footnote w:id="9">
    <w:p w14:paraId="0F70B9BA" w14:textId="77777777" w:rsidR="006632AB" w:rsidRPr="006632AB" w:rsidRDefault="006632A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B05B4">
        <w:rPr>
          <w:b/>
          <w:lang w:val="en-US"/>
        </w:rPr>
        <w:t xml:space="preserve">S v </w:t>
      </w:r>
      <w:proofErr w:type="spellStart"/>
      <w:r w:rsidRPr="006B05B4">
        <w:rPr>
          <w:b/>
          <w:lang w:val="en-US"/>
        </w:rPr>
        <w:t>Mano</w:t>
      </w:r>
      <w:r w:rsidR="00E27C84" w:rsidRPr="006B05B4">
        <w:rPr>
          <w:b/>
          <w:lang w:val="en-US"/>
        </w:rPr>
        <w:t>nela</w:t>
      </w:r>
      <w:proofErr w:type="spellEnd"/>
      <w:r w:rsidR="00E27C84">
        <w:rPr>
          <w:lang w:val="en-US"/>
        </w:rPr>
        <w:t xml:space="preserve"> 1997 (2) SACR 690 (O) 693 – 694.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322042"/>
    <w:multiLevelType w:val="hybridMultilevel"/>
    <w:tmpl w:val="551A577E"/>
    <w:lvl w:ilvl="0" w:tplc="E59E80A8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CF2067"/>
    <w:multiLevelType w:val="hybridMultilevel"/>
    <w:tmpl w:val="72BE4D3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F52E7"/>
    <w:multiLevelType w:val="multilevel"/>
    <w:tmpl w:val="505AE5EA"/>
    <w:lvl w:ilvl="0">
      <w:start w:val="1"/>
      <w:numFmt w:val="decimal"/>
      <w:lvlText w:val="[%1]"/>
      <w:lvlJc w:val="right"/>
      <w:pPr>
        <w:ind w:left="720" w:hanging="360"/>
      </w:pPr>
      <w:rPr>
        <w:rFonts w:hint="default"/>
        <w:i w:val="0"/>
        <w:iCs w:val="0"/>
        <w:color w:val="auto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4F71FDF"/>
    <w:multiLevelType w:val="hybridMultilevel"/>
    <w:tmpl w:val="C73CDA4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564434">
    <w:abstractNumId w:val="2"/>
  </w:num>
  <w:num w:numId="2" w16cid:durableId="1862274996">
    <w:abstractNumId w:val="1"/>
  </w:num>
  <w:num w:numId="3" w16cid:durableId="165441695">
    <w:abstractNumId w:val="3"/>
  </w:num>
  <w:num w:numId="4" w16cid:durableId="1472673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921"/>
    <w:rsid w:val="0001645A"/>
    <w:rsid w:val="00017506"/>
    <w:rsid w:val="00017C03"/>
    <w:rsid w:val="000807C1"/>
    <w:rsid w:val="000B2FF3"/>
    <w:rsid w:val="000C3586"/>
    <w:rsid w:val="000E25BF"/>
    <w:rsid w:val="000F5657"/>
    <w:rsid w:val="00105915"/>
    <w:rsid w:val="00111A7A"/>
    <w:rsid w:val="00125588"/>
    <w:rsid w:val="0013559E"/>
    <w:rsid w:val="00163F38"/>
    <w:rsid w:val="001825D9"/>
    <w:rsid w:val="00194D64"/>
    <w:rsid w:val="001D37FE"/>
    <w:rsid w:val="001D4699"/>
    <w:rsid w:val="001E5B95"/>
    <w:rsid w:val="001F6399"/>
    <w:rsid w:val="002078FF"/>
    <w:rsid w:val="002163C6"/>
    <w:rsid w:val="0022290E"/>
    <w:rsid w:val="00234E2A"/>
    <w:rsid w:val="00264D85"/>
    <w:rsid w:val="00291C18"/>
    <w:rsid w:val="00293564"/>
    <w:rsid w:val="002C54DA"/>
    <w:rsid w:val="002E556C"/>
    <w:rsid w:val="002F21AE"/>
    <w:rsid w:val="002F69CB"/>
    <w:rsid w:val="003265AB"/>
    <w:rsid w:val="003435F2"/>
    <w:rsid w:val="003506D0"/>
    <w:rsid w:val="00355C8E"/>
    <w:rsid w:val="00382633"/>
    <w:rsid w:val="003A2DC3"/>
    <w:rsid w:val="003A4089"/>
    <w:rsid w:val="003B13FB"/>
    <w:rsid w:val="003C5679"/>
    <w:rsid w:val="003E494C"/>
    <w:rsid w:val="00405FCC"/>
    <w:rsid w:val="00406095"/>
    <w:rsid w:val="004216FB"/>
    <w:rsid w:val="0042457A"/>
    <w:rsid w:val="00430637"/>
    <w:rsid w:val="004604EB"/>
    <w:rsid w:val="00475D0C"/>
    <w:rsid w:val="00481576"/>
    <w:rsid w:val="00492931"/>
    <w:rsid w:val="004B08B6"/>
    <w:rsid w:val="004B2DFF"/>
    <w:rsid w:val="004B6FAF"/>
    <w:rsid w:val="004C3713"/>
    <w:rsid w:val="00507AA5"/>
    <w:rsid w:val="00530272"/>
    <w:rsid w:val="0055483A"/>
    <w:rsid w:val="00562DD5"/>
    <w:rsid w:val="00596E8F"/>
    <w:rsid w:val="005B1846"/>
    <w:rsid w:val="005C2BAF"/>
    <w:rsid w:val="005D3762"/>
    <w:rsid w:val="005D79D2"/>
    <w:rsid w:val="005E25BF"/>
    <w:rsid w:val="005F6F5D"/>
    <w:rsid w:val="00606E5C"/>
    <w:rsid w:val="00614A36"/>
    <w:rsid w:val="00623E01"/>
    <w:rsid w:val="00626929"/>
    <w:rsid w:val="00653694"/>
    <w:rsid w:val="006632AB"/>
    <w:rsid w:val="00676B91"/>
    <w:rsid w:val="006B05B4"/>
    <w:rsid w:val="006B3361"/>
    <w:rsid w:val="006B6D96"/>
    <w:rsid w:val="006C4990"/>
    <w:rsid w:val="006D2230"/>
    <w:rsid w:val="006D297C"/>
    <w:rsid w:val="006D34AF"/>
    <w:rsid w:val="006D7B89"/>
    <w:rsid w:val="006E44F3"/>
    <w:rsid w:val="006F2F84"/>
    <w:rsid w:val="00706396"/>
    <w:rsid w:val="00706EAC"/>
    <w:rsid w:val="00710D22"/>
    <w:rsid w:val="0073336E"/>
    <w:rsid w:val="00737F8A"/>
    <w:rsid w:val="0074125F"/>
    <w:rsid w:val="00786788"/>
    <w:rsid w:val="00792395"/>
    <w:rsid w:val="00797C46"/>
    <w:rsid w:val="007A40DE"/>
    <w:rsid w:val="007B5F84"/>
    <w:rsid w:val="007C0DD5"/>
    <w:rsid w:val="007E394C"/>
    <w:rsid w:val="008448A8"/>
    <w:rsid w:val="00853840"/>
    <w:rsid w:val="0089563D"/>
    <w:rsid w:val="008964F9"/>
    <w:rsid w:val="008A3905"/>
    <w:rsid w:val="008A5921"/>
    <w:rsid w:val="008D43C2"/>
    <w:rsid w:val="008F282B"/>
    <w:rsid w:val="00934EE1"/>
    <w:rsid w:val="009A1A1E"/>
    <w:rsid w:val="009A4810"/>
    <w:rsid w:val="009A73A6"/>
    <w:rsid w:val="009B380A"/>
    <w:rsid w:val="009C1869"/>
    <w:rsid w:val="00A02724"/>
    <w:rsid w:val="00A05C7D"/>
    <w:rsid w:val="00A37A21"/>
    <w:rsid w:val="00A4125B"/>
    <w:rsid w:val="00A4401B"/>
    <w:rsid w:val="00A55119"/>
    <w:rsid w:val="00A5655C"/>
    <w:rsid w:val="00A61AC5"/>
    <w:rsid w:val="00A62459"/>
    <w:rsid w:val="00A75DED"/>
    <w:rsid w:val="00A8124A"/>
    <w:rsid w:val="00A922A4"/>
    <w:rsid w:val="00AA3DAE"/>
    <w:rsid w:val="00AB6B8B"/>
    <w:rsid w:val="00AF5696"/>
    <w:rsid w:val="00AF74C5"/>
    <w:rsid w:val="00B27F76"/>
    <w:rsid w:val="00B44C9B"/>
    <w:rsid w:val="00B53EBE"/>
    <w:rsid w:val="00B54775"/>
    <w:rsid w:val="00B553AB"/>
    <w:rsid w:val="00B62292"/>
    <w:rsid w:val="00B82E86"/>
    <w:rsid w:val="00B83494"/>
    <w:rsid w:val="00B90597"/>
    <w:rsid w:val="00BA5A38"/>
    <w:rsid w:val="00BB37D7"/>
    <w:rsid w:val="00BB660D"/>
    <w:rsid w:val="00BC14E7"/>
    <w:rsid w:val="00BD141F"/>
    <w:rsid w:val="00BD4447"/>
    <w:rsid w:val="00BE54A8"/>
    <w:rsid w:val="00BF5F90"/>
    <w:rsid w:val="00BF7B3C"/>
    <w:rsid w:val="00C10631"/>
    <w:rsid w:val="00C14BDB"/>
    <w:rsid w:val="00C353BB"/>
    <w:rsid w:val="00C61FF6"/>
    <w:rsid w:val="00C87DB7"/>
    <w:rsid w:val="00CD63E7"/>
    <w:rsid w:val="00CE2E2A"/>
    <w:rsid w:val="00CF45C1"/>
    <w:rsid w:val="00D01013"/>
    <w:rsid w:val="00D32145"/>
    <w:rsid w:val="00D53674"/>
    <w:rsid w:val="00D77D2E"/>
    <w:rsid w:val="00D80EBB"/>
    <w:rsid w:val="00D917A9"/>
    <w:rsid w:val="00D971FC"/>
    <w:rsid w:val="00DB135E"/>
    <w:rsid w:val="00DD03D6"/>
    <w:rsid w:val="00DE0A09"/>
    <w:rsid w:val="00DE729E"/>
    <w:rsid w:val="00E05135"/>
    <w:rsid w:val="00E15F0A"/>
    <w:rsid w:val="00E2204D"/>
    <w:rsid w:val="00E27C84"/>
    <w:rsid w:val="00E32755"/>
    <w:rsid w:val="00E35DE4"/>
    <w:rsid w:val="00E3735D"/>
    <w:rsid w:val="00E41ED7"/>
    <w:rsid w:val="00E424AB"/>
    <w:rsid w:val="00E478F2"/>
    <w:rsid w:val="00E5140F"/>
    <w:rsid w:val="00E75CB7"/>
    <w:rsid w:val="00E91B53"/>
    <w:rsid w:val="00E96E9C"/>
    <w:rsid w:val="00E97891"/>
    <w:rsid w:val="00EB3812"/>
    <w:rsid w:val="00EC47F2"/>
    <w:rsid w:val="00F04A5F"/>
    <w:rsid w:val="00F26278"/>
    <w:rsid w:val="00F47D78"/>
    <w:rsid w:val="00F54078"/>
    <w:rsid w:val="00F90E55"/>
    <w:rsid w:val="00F939EC"/>
    <w:rsid w:val="00FB3633"/>
    <w:rsid w:val="00FB42DB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4888A"/>
  <w15:chartTrackingRefBased/>
  <w15:docId w15:val="{E77086F6-6208-4B4E-9B61-449C5E22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300"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92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622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2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229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54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F8A"/>
  </w:style>
  <w:style w:type="paragraph" w:styleId="Footer">
    <w:name w:val="footer"/>
    <w:basedOn w:val="Normal"/>
    <w:link w:val="FooterChar"/>
    <w:uiPriority w:val="99"/>
    <w:unhideWhenUsed/>
    <w:rsid w:val="00737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F8A"/>
  </w:style>
  <w:style w:type="paragraph" w:styleId="Revision">
    <w:name w:val="Revision"/>
    <w:hidden/>
    <w:uiPriority w:val="99"/>
    <w:semiHidden/>
    <w:rsid w:val="003C5679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D8B41-EE1A-4F0B-B317-9387E38A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 BALOYI-MERE</dc:creator>
  <cp:keywords/>
  <dc:description/>
  <cp:lastModifiedBy>sathish sarshan  mohan</cp:lastModifiedBy>
  <cp:revision>6</cp:revision>
  <dcterms:created xsi:type="dcterms:W3CDTF">2024-03-27T11:27:00Z</dcterms:created>
  <dcterms:modified xsi:type="dcterms:W3CDTF">2024-04-07T10:58:00Z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92e812b8-a519-4885-b48b-695aa32db72d</vt:lpwstr>
  </property>
</Properties>
</file>