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D43A27" w14:textId="7C71A282" w:rsidR="009A6E3C" w:rsidRDefault="009A6E3C" w:rsidP="009A6E3C">
      <w:pPr>
        <w:pStyle w:val="BodyA"/>
        <w:rPr>
          <w:rFonts w:ascii="Arial" w:hAnsi="Arial"/>
          <w:b/>
          <w:bCs/>
        </w:rPr>
      </w:pPr>
      <w:r>
        <w:rPr>
          <w:rFonts w:ascii="Arial" w:hAnsi="Arial"/>
          <w:b/>
          <w:bCs/>
          <w:noProof/>
        </w:rPr>
        <w:drawing>
          <wp:inline distT="0" distB="0" distL="0" distR="0" wp14:anchorId="02B1BC89" wp14:editId="779A7B1B">
            <wp:extent cx="4286250" cy="466725"/>
            <wp:effectExtent l="0" t="0" r="0" b="9525"/>
            <wp:docPr id="3436600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3FF2AF3A" w14:textId="77777777" w:rsidR="009A6E3C" w:rsidRDefault="009A6E3C" w:rsidP="009A6E3C">
      <w:pPr>
        <w:pStyle w:val="BodyA"/>
        <w:rPr>
          <w:rFonts w:ascii="Arial" w:hAnsi="Arial"/>
          <w:b/>
          <w:bCs/>
        </w:rPr>
      </w:pPr>
    </w:p>
    <w:p w14:paraId="2E6363D7" w14:textId="22D28BD0" w:rsidR="00444509" w:rsidRDefault="00444509" w:rsidP="00444509">
      <w:pPr>
        <w:pStyle w:val="BodyA"/>
        <w:jc w:val="center"/>
        <w:rPr>
          <w:rFonts w:ascii="Arial" w:hAnsi="Arial"/>
          <w:b/>
          <w:bCs/>
        </w:rPr>
      </w:pPr>
      <w:r>
        <w:rPr>
          <w:rFonts w:ascii="Arial" w:hAnsi="Arial"/>
          <w:b/>
          <w:bCs/>
          <w:noProof/>
          <w:lang w:val="en-ZA" w:eastAsia="en-ZA"/>
        </w:rPr>
        <w:drawing>
          <wp:inline distT="0" distB="0" distL="0" distR="0" wp14:anchorId="5404A5A4" wp14:editId="515363A9">
            <wp:extent cx="1018718" cy="1018718"/>
            <wp:effectExtent l="0" t="0" r="0" b="0"/>
            <wp:docPr id="1073741825" name="officeArt object" descr="Description: cid:image001.png@01D076AF.8E67B520"/>
            <wp:cNvGraphicFramePr/>
            <a:graphic xmlns:a="http://schemas.openxmlformats.org/drawingml/2006/main">
              <a:graphicData uri="http://schemas.openxmlformats.org/drawingml/2006/picture">
                <pic:pic xmlns:pic="http://schemas.openxmlformats.org/drawingml/2006/picture">
                  <pic:nvPicPr>
                    <pic:cNvPr id="1073741825" name="Description: cid:image001.png@01D076AF.8E67B520" descr="Description: cid:image001.png@01D076AF.8E67B520"/>
                    <pic:cNvPicPr>
                      <a:picLocks noChangeAspect="1"/>
                    </pic:cNvPicPr>
                  </pic:nvPicPr>
                  <pic:blipFill>
                    <a:blip r:embed="rId6"/>
                    <a:stretch>
                      <a:fillRect/>
                    </a:stretch>
                  </pic:blipFill>
                  <pic:spPr>
                    <a:xfrm>
                      <a:off x="0" y="0"/>
                      <a:ext cx="1018718" cy="1018718"/>
                    </a:xfrm>
                    <a:prstGeom prst="rect">
                      <a:avLst/>
                    </a:prstGeom>
                    <a:ln w="12700" cap="flat">
                      <a:noFill/>
                      <a:miter lim="400000"/>
                    </a:ln>
                    <a:effectLst/>
                  </pic:spPr>
                </pic:pic>
              </a:graphicData>
            </a:graphic>
          </wp:inline>
        </w:drawing>
      </w:r>
    </w:p>
    <w:p w14:paraId="35FA0C8B" w14:textId="77777777" w:rsidR="00444509" w:rsidRDefault="00444509" w:rsidP="00444509">
      <w:pPr>
        <w:pStyle w:val="BodyA"/>
        <w:jc w:val="center"/>
        <w:rPr>
          <w:rFonts w:ascii="Arial" w:eastAsia="Arial" w:hAnsi="Arial" w:cs="Arial"/>
          <w:b/>
          <w:bCs/>
        </w:rPr>
      </w:pPr>
      <w:r>
        <w:rPr>
          <w:rFonts w:ascii="Arial" w:hAnsi="Arial"/>
          <w:b/>
          <w:bCs/>
        </w:rPr>
        <w:t>IN THE HIGH COURT OF SOUTH AFRICA</w:t>
      </w:r>
    </w:p>
    <w:p w14:paraId="54BFF761" w14:textId="77777777" w:rsidR="00444509" w:rsidRDefault="00444509" w:rsidP="00444509">
      <w:pPr>
        <w:pStyle w:val="BodyA"/>
        <w:jc w:val="center"/>
        <w:rPr>
          <w:rFonts w:ascii="Arial" w:eastAsia="Arial" w:hAnsi="Arial" w:cs="Arial"/>
          <w:b/>
          <w:bCs/>
          <w:lang w:val="de-DE"/>
        </w:rPr>
      </w:pPr>
      <w:r>
        <w:rPr>
          <w:rFonts w:ascii="Arial" w:hAnsi="Arial"/>
          <w:b/>
          <w:bCs/>
          <w:lang w:val="de-DE"/>
        </w:rPr>
        <w:t>GAUTENG DIVISION, PRETORIA</w:t>
      </w:r>
    </w:p>
    <w:p w14:paraId="72D5C15C" w14:textId="77777777" w:rsidR="002F6BCB" w:rsidRDefault="002F6BCB" w:rsidP="005F46FE">
      <w:pPr>
        <w:pStyle w:val="BodyA"/>
        <w:rPr>
          <w:rFonts w:ascii="Arial" w:eastAsia="Arial" w:hAnsi="Arial" w:cs="Arial"/>
          <w:b/>
          <w:bCs/>
        </w:rPr>
      </w:pPr>
    </w:p>
    <w:p w14:paraId="10D18210" w14:textId="2133C050" w:rsidR="00444509" w:rsidRDefault="00444509" w:rsidP="00444509">
      <w:pPr>
        <w:pStyle w:val="BodyA"/>
        <w:jc w:val="right"/>
        <w:rPr>
          <w:rFonts w:ascii="Arial" w:eastAsia="Arial" w:hAnsi="Arial" w:cs="Arial"/>
          <w:b/>
          <w:bCs/>
        </w:rPr>
      </w:pPr>
      <w:r>
        <w:rPr>
          <w:rFonts w:ascii="Arial" w:eastAsia="Arial" w:hAnsi="Arial" w:cs="Arial"/>
          <w:b/>
          <w:bCs/>
          <w:noProof/>
          <w:lang w:val="en-ZA" w:eastAsia="en-ZA"/>
        </w:rPr>
        <mc:AlternateContent>
          <mc:Choice Requires="wps">
            <w:drawing>
              <wp:anchor distT="0" distB="0" distL="0" distR="0" simplePos="0" relativeHeight="251659264" behindDoc="0" locked="0" layoutInCell="1" allowOverlap="1" wp14:anchorId="0723377E" wp14:editId="6D14A23B">
                <wp:simplePos x="0" y="0"/>
                <wp:positionH relativeFrom="column">
                  <wp:posOffset>-40640</wp:posOffset>
                </wp:positionH>
                <wp:positionV relativeFrom="line">
                  <wp:posOffset>173100</wp:posOffset>
                </wp:positionV>
                <wp:extent cx="3220873" cy="1400175"/>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3220873" cy="1400175"/>
                        </a:xfrm>
                        <a:prstGeom prst="rect">
                          <a:avLst/>
                        </a:prstGeom>
                        <a:solidFill>
                          <a:srgbClr val="FFFFFF"/>
                        </a:solidFill>
                        <a:ln w="9525" cap="flat">
                          <a:solidFill>
                            <a:srgbClr val="000000"/>
                          </a:solidFill>
                          <a:prstDash val="solid"/>
                          <a:miter lim="800000"/>
                        </a:ln>
                        <a:effectLst/>
                      </wps:spPr>
                      <wps:txbx>
                        <w:txbxContent>
                          <w:p w14:paraId="6B3C54E1" w14:textId="77777777" w:rsidR="00444509" w:rsidRDefault="00444509" w:rsidP="00444509">
                            <w:pPr>
                              <w:pStyle w:val="BodyA"/>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14:paraId="04913D85" w14:textId="77777777" w:rsidR="00444509" w:rsidRDefault="00444509" w:rsidP="00444509">
                            <w:pPr>
                              <w:pStyle w:val="BodyA"/>
                              <w:numPr>
                                <w:ilvl w:val="0"/>
                                <w:numId w:val="1"/>
                              </w:numPr>
                              <w:spacing w:after="0" w:line="240" w:lineRule="auto"/>
                              <w:rPr>
                                <w:rFonts w:ascii="Century Gothic" w:hAnsi="Century Gothic"/>
                                <w:sz w:val="20"/>
                                <w:szCs w:val="20"/>
                                <w:lang w:val="de-DE"/>
                              </w:rPr>
                            </w:pPr>
                            <w:r>
                              <w:rPr>
                                <w:rFonts w:ascii="Century Gothic" w:hAnsi="Century Gothic"/>
                                <w:sz w:val="20"/>
                                <w:szCs w:val="20"/>
                                <w:lang w:val="de-DE"/>
                              </w:rPr>
                              <w:t>OF INTEREST TO OTHER JUDGES: NO</w:t>
                            </w:r>
                          </w:p>
                          <w:p w14:paraId="52F1BB82" w14:textId="77777777" w:rsidR="00444509" w:rsidRDefault="00444509" w:rsidP="00444509">
                            <w:pPr>
                              <w:pStyle w:val="BodyA"/>
                              <w:numPr>
                                <w:ilvl w:val="0"/>
                                <w:numId w:val="1"/>
                              </w:numPr>
                              <w:spacing w:after="0" w:line="240" w:lineRule="auto"/>
                              <w:rPr>
                                <w:rFonts w:ascii="Century Gothic" w:hAnsi="Century Gothic"/>
                                <w:sz w:val="20"/>
                                <w:szCs w:val="20"/>
                              </w:rPr>
                            </w:pPr>
                            <w:r>
                              <w:rPr>
                                <w:rFonts w:ascii="Century Gothic" w:hAnsi="Century Gothic"/>
                                <w:sz w:val="20"/>
                                <w:szCs w:val="20"/>
                              </w:rPr>
                              <w:t xml:space="preserve">REVISED. </w:t>
                            </w:r>
                          </w:p>
                          <w:p w14:paraId="1EB339CE" w14:textId="77777777" w:rsidR="00444509" w:rsidRDefault="00444509" w:rsidP="00444509">
                            <w:pPr>
                              <w:pStyle w:val="BodyA"/>
                              <w:spacing w:after="0" w:line="240" w:lineRule="auto"/>
                              <w:ind w:left="900"/>
                              <w:rPr>
                                <w:rFonts w:ascii="Century Gothic" w:eastAsia="Century Gothic" w:hAnsi="Century Gothic" w:cs="Century Gothic"/>
                                <w:sz w:val="20"/>
                                <w:szCs w:val="20"/>
                              </w:rPr>
                            </w:pPr>
                          </w:p>
                          <w:p w14:paraId="5CBD4390" w14:textId="77777777" w:rsidR="00444509" w:rsidRDefault="00444509" w:rsidP="00444509">
                            <w:pPr>
                              <w:pStyle w:val="BodyA"/>
                              <w:rPr>
                                <w:rFonts w:ascii="Century Gothic" w:eastAsia="Century Gothic" w:hAnsi="Century Gothic" w:cs="Century Gothic"/>
                                <w:b/>
                                <w:bCs/>
                                <w:sz w:val="18"/>
                                <w:szCs w:val="18"/>
                              </w:rPr>
                            </w:pPr>
                            <w:r>
                              <w:rPr>
                                <w:rFonts w:ascii="Century Gothic" w:hAnsi="Century Gothic"/>
                                <w:b/>
                                <w:bCs/>
                                <w:sz w:val="18"/>
                                <w:szCs w:val="18"/>
                              </w:rPr>
                              <w:t xml:space="preserve">       </w:t>
                            </w:r>
                            <w:r>
                              <w:rPr>
                                <w:rFonts w:ascii="Century Gothic" w:hAnsi="Century Gothic"/>
                                <w:b/>
                                <w:bCs/>
                                <w:sz w:val="18"/>
                                <w:szCs w:val="18"/>
                              </w:rPr>
                              <w:tab/>
                              <w:t xml:space="preserve"> </w:t>
                            </w:r>
                            <w:r>
                              <w:rPr>
                                <w:rFonts w:ascii="Century Gothic" w:hAnsi="Century Gothic"/>
                                <w:b/>
                                <w:bCs/>
                                <w:sz w:val="18"/>
                                <w:szCs w:val="18"/>
                              </w:rPr>
                              <w:tab/>
                            </w:r>
                            <w:r>
                              <w:rPr>
                                <w:rFonts w:ascii="Century Gothic" w:hAnsi="Century Gothic"/>
                                <w:b/>
                                <w:bCs/>
                                <w:sz w:val="18"/>
                                <w:szCs w:val="18"/>
                              </w:rPr>
                              <w:tab/>
                            </w:r>
                            <w:r>
                              <w:rPr>
                                <w:rFonts w:ascii="Century Gothic" w:hAnsi="Century Gothic"/>
                                <w:b/>
                                <w:bCs/>
                                <w:sz w:val="18"/>
                                <w:szCs w:val="18"/>
                              </w:rPr>
                              <w:tab/>
                              <w:t>………………………...</w:t>
                            </w:r>
                          </w:p>
                          <w:p w14:paraId="63D5E033" w14:textId="3062371D" w:rsidR="00444509" w:rsidRDefault="00444509" w:rsidP="00444509">
                            <w:pPr>
                              <w:pStyle w:val="BodyA"/>
                            </w:pPr>
                            <w:r>
                              <w:rPr>
                                <w:rFonts w:ascii="Century Gothic" w:hAnsi="Century Gothic"/>
                                <w:sz w:val="18"/>
                                <w:szCs w:val="18"/>
                              </w:rPr>
                              <w:t xml:space="preserve">                   DATE</w:t>
                            </w:r>
                            <w:r>
                              <w:rPr>
                                <w:rFonts w:ascii="Century Gothic" w:hAnsi="Century Gothic"/>
                                <w:sz w:val="18"/>
                                <w:szCs w:val="18"/>
                              </w:rPr>
                              <w:tab/>
                            </w:r>
                            <w:r w:rsidR="00AB0DC4">
                              <w:rPr>
                                <w:rFonts w:ascii="Century Gothic" w:hAnsi="Century Gothic"/>
                                <w:sz w:val="18"/>
                                <w:szCs w:val="18"/>
                              </w:rPr>
                              <w:t>02</w:t>
                            </w:r>
                            <w:r w:rsidR="000A1D47">
                              <w:rPr>
                                <w:rFonts w:ascii="Century Gothic" w:hAnsi="Century Gothic"/>
                                <w:sz w:val="18"/>
                                <w:szCs w:val="18"/>
                              </w:rPr>
                              <w:t>/0</w:t>
                            </w:r>
                            <w:r w:rsidR="00AB0DC4">
                              <w:rPr>
                                <w:rFonts w:ascii="Century Gothic" w:hAnsi="Century Gothic"/>
                                <w:sz w:val="18"/>
                                <w:szCs w:val="18"/>
                              </w:rPr>
                              <w:t>4</w:t>
                            </w:r>
                            <w:r>
                              <w:rPr>
                                <w:rFonts w:ascii="Century Gothic" w:hAnsi="Century Gothic"/>
                                <w:sz w:val="18"/>
                                <w:szCs w:val="18"/>
                              </w:rPr>
                              <w:t>/202</w:t>
                            </w:r>
                            <w:r w:rsidR="005A2294">
                              <w:rPr>
                                <w:rFonts w:ascii="Century Gothic" w:hAnsi="Century Gothic"/>
                                <w:sz w:val="18"/>
                                <w:szCs w:val="18"/>
                              </w:rPr>
                              <w:t>4</w:t>
                            </w:r>
                            <w:r>
                              <w:rPr>
                                <w:rFonts w:ascii="Century Gothic" w:hAnsi="Century Gothic"/>
                                <w:sz w:val="18"/>
                                <w:szCs w:val="18"/>
                              </w:rPr>
                              <w:tab/>
                              <w:t xml:space="preserve">      </w:t>
                            </w:r>
                            <w:r>
                              <w:rPr>
                                <w:rFonts w:ascii="Century Gothic" w:hAnsi="Century Gothic"/>
                                <w:sz w:val="18"/>
                                <w:szCs w:val="18"/>
                              </w:rPr>
                              <w:tab/>
                              <w:t>LENYAI J</w:t>
                            </w:r>
                          </w:p>
                        </w:txbxContent>
                      </wps:txbx>
                      <wps:bodyPr wrap="square" lIns="45718" tIns="45718" rIns="45718" bIns="45718" numCol="1" anchor="t">
                        <a:noAutofit/>
                      </wps:bodyPr>
                    </wps:wsp>
                  </a:graphicData>
                </a:graphic>
                <wp14:sizeRelH relativeFrom="margin">
                  <wp14:pctWidth>0</wp14:pctWidth>
                </wp14:sizeRelH>
                <wp14:sizeRelV relativeFrom="margin">
                  <wp14:pctHeight>0</wp14:pctHeight>
                </wp14:sizeRelV>
              </wp:anchor>
            </w:drawing>
          </mc:Choice>
          <mc:Fallback>
            <w:pict>
              <v:shapetype w14:anchorId="0723377E" id="_x0000_t202" coordsize="21600,21600" o:spt="202" path="m,l,21600r21600,l21600,xe">
                <v:stroke joinstyle="miter"/>
                <v:path gradientshapeok="t" o:connecttype="rect"/>
              </v:shapetype>
              <v:shape id="officeArt object" o:spid="_x0000_s1026" type="#_x0000_t202" alt="Text Box 2" style="position:absolute;left:0;text-align:left;margin-left:-3.2pt;margin-top:13.65pt;width:253.6pt;height:110.2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">
                <v:textbox inset="1.2699mm,1.2699mm,1.2699mm,1.2699mm">
                  <w:txbxContent>
                    <w:p w14:paraId="6B3C54E1" w14:textId="77777777" w:rsidR="00444509" w:rsidRDefault="00444509" w:rsidP="00444509">
                      <w:pPr>
                        <w:pStyle w:val="BodyA"/>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14:paraId="04913D85" w14:textId="77777777" w:rsidR="00444509" w:rsidRDefault="00444509" w:rsidP="00444509">
                      <w:pPr>
                        <w:pStyle w:val="BodyA"/>
                        <w:numPr>
                          <w:ilvl w:val="0"/>
                          <w:numId w:val="1"/>
                        </w:numPr>
                        <w:spacing w:after="0" w:line="240" w:lineRule="auto"/>
                        <w:rPr>
                          <w:rFonts w:ascii="Century Gothic" w:hAnsi="Century Gothic"/>
                          <w:sz w:val="20"/>
                          <w:szCs w:val="20"/>
                          <w:lang w:val="de-DE"/>
                        </w:rPr>
                      </w:pPr>
                      <w:r>
                        <w:rPr>
                          <w:rFonts w:ascii="Century Gothic" w:hAnsi="Century Gothic"/>
                          <w:sz w:val="20"/>
                          <w:szCs w:val="20"/>
                          <w:lang w:val="de-DE"/>
                        </w:rPr>
                        <w:t>OF INTEREST TO OTHER JUDGES: NO</w:t>
                      </w:r>
                    </w:p>
                    <w:p w14:paraId="52F1BB82" w14:textId="77777777" w:rsidR="00444509" w:rsidRDefault="00444509" w:rsidP="00444509">
                      <w:pPr>
                        <w:pStyle w:val="BodyA"/>
                        <w:numPr>
                          <w:ilvl w:val="0"/>
                          <w:numId w:val="1"/>
                        </w:numPr>
                        <w:spacing w:after="0" w:line="240" w:lineRule="auto"/>
                        <w:rPr>
                          <w:rFonts w:ascii="Century Gothic" w:hAnsi="Century Gothic"/>
                          <w:sz w:val="20"/>
                          <w:szCs w:val="20"/>
                        </w:rPr>
                      </w:pPr>
                      <w:r>
                        <w:rPr>
                          <w:rFonts w:ascii="Century Gothic" w:hAnsi="Century Gothic"/>
                          <w:sz w:val="20"/>
                          <w:szCs w:val="20"/>
                        </w:rPr>
                        <w:t xml:space="preserve">REVISED. </w:t>
                      </w:r>
                    </w:p>
                    <w:p w14:paraId="1EB339CE" w14:textId="77777777" w:rsidR="00444509" w:rsidRDefault="00444509" w:rsidP="00444509">
                      <w:pPr>
                        <w:pStyle w:val="BodyA"/>
                        <w:spacing w:after="0" w:line="240" w:lineRule="auto"/>
                        <w:ind w:left="900"/>
                        <w:rPr>
                          <w:rFonts w:ascii="Century Gothic" w:eastAsia="Century Gothic" w:hAnsi="Century Gothic" w:cs="Century Gothic"/>
                          <w:sz w:val="20"/>
                          <w:szCs w:val="20"/>
                        </w:rPr>
                      </w:pPr>
                    </w:p>
                    <w:p w14:paraId="5CBD4390" w14:textId="77777777" w:rsidR="00444509" w:rsidRDefault="00444509" w:rsidP="00444509">
                      <w:pPr>
                        <w:pStyle w:val="BodyA"/>
                        <w:rPr>
                          <w:rFonts w:ascii="Century Gothic" w:eastAsia="Century Gothic" w:hAnsi="Century Gothic" w:cs="Century Gothic"/>
                          <w:b/>
                          <w:bCs/>
                          <w:sz w:val="18"/>
                          <w:szCs w:val="18"/>
                        </w:rPr>
                      </w:pPr>
                      <w:r>
                        <w:rPr>
                          <w:rFonts w:ascii="Century Gothic" w:hAnsi="Century Gothic"/>
                          <w:b/>
                          <w:bCs/>
                          <w:sz w:val="18"/>
                          <w:szCs w:val="18"/>
                        </w:rPr>
                        <w:t xml:space="preserve">       </w:t>
                      </w:r>
                      <w:r>
                        <w:rPr>
                          <w:rFonts w:ascii="Century Gothic" w:hAnsi="Century Gothic"/>
                          <w:b/>
                          <w:bCs/>
                          <w:sz w:val="18"/>
                          <w:szCs w:val="18"/>
                        </w:rPr>
                        <w:tab/>
                        <w:t xml:space="preserve"> </w:t>
                      </w:r>
                      <w:r>
                        <w:rPr>
                          <w:rFonts w:ascii="Century Gothic" w:hAnsi="Century Gothic"/>
                          <w:b/>
                          <w:bCs/>
                          <w:sz w:val="18"/>
                          <w:szCs w:val="18"/>
                        </w:rPr>
                        <w:tab/>
                      </w:r>
                      <w:r>
                        <w:rPr>
                          <w:rFonts w:ascii="Century Gothic" w:hAnsi="Century Gothic"/>
                          <w:b/>
                          <w:bCs/>
                          <w:sz w:val="18"/>
                          <w:szCs w:val="18"/>
                        </w:rPr>
                        <w:tab/>
                      </w:r>
                      <w:r>
                        <w:rPr>
                          <w:rFonts w:ascii="Century Gothic" w:hAnsi="Century Gothic"/>
                          <w:b/>
                          <w:bCs/>
                          <w:sz w:val="18"/>
                          <w:szCs w:val="18"/>
                        </w:rPr>
                        <w:tab/>
                        <w:t>………………………...</w:t>
                      </w:r>
                    </w:p>
                    <w:p w14:paraId="63D5E033" w14:textId="3062371D" w:rsidR="00444509" w:rsidRDefault="00444509" w:rsidP="00444509">
                      <w:pPr>
                        <w:pStyle w:val="BodyA"/>
                      </w:pPr>
                      <w:r>
                        <w:rPr>
                          <w:rFonts w:ascii="Century Gothic" w:hAnsi="Century Gothic"/>
                          <w:sz w:val="18"/>
                          <w:szCs w:val="18"/>
                        </w:rPr>
                        <w:t xml:space="preserve">                   DATE</w:t>
                      </w:r>
                      <w:r>
                        <w:rPr>
                          <w:rFonts w:ascii="Century Gothic" w:hAnsi="Century Gothic"/>
                          <w:sz w:val="18"/>
                          <w:szCs w:val="18"/>
                        </w:rPr>
                        <w:tab/>
                      </w:r>
                      <w:r w:rsidR="00AB0DC4">
                        <w:rPr>
                          <w:rFonts w:ascii="Century Gothic" w:hAnsi="Century Gothic"/>
                          <w:sz w:val="18"/>
                          <w:szCs w:val="18"/>
                        </w:rPr>
                        <w:t>02</w:t>
                      </w:r>
                      <w:r w:rsidR="000A1D47">
                        <w:rPr>
                          <w:rFonts w:ascii="Century Gothic" w:hAnsi="Century Gothic"/>
                          <w:sz w:val="18"/>
                          <w:szCs w:val="18"/>
                        </w:rPr>
                        <w:t>/0</w:t>
                      </w:r>
                      <w:r w:rsidR="00AB0DC4">
                        <w:rPr>
                          <w:rFonts w:ascii="Century Gothic" w:hAnsi="Century Gothic"/>
                          <w:sz w:val="18"/>
                          <w:szCs w:val="18"/>
                        </w:rPr>
                        <w:t>4</w:t>
                      </w:r>
                      <w:r>
                        <w:rPr>
                          <w:rFonts w:ascii="Century Gothic" w:hAnsi="Century Gothic"/>
                          <w:sz w:val="18"/>
                          <w:szCs w:val="18"/>
                        </w:rPr>
                        <w:t>/202</w:t>
                      </w:r>
                      <w:r w:rsidR="005A2294">
                        <w:rPr>
                          <w:rFonts w:ascii="Century Gothic" w:hAnsi="Century Gothic"/>
                          <w:sz w:val="18"/>
                          <w:szCs w:val="18"/>
                        </w:rPr>
                        <w:t>4</w:t>
                      </w:r>
                      <w:r>
                        <w:rPr>
                          <w:rFonts w:ascii="Century Gothic" w:hAnsi="Century Gothic"/>
                          <w:sz w:val="18"/>
                          <w:szCs w:val="18"/>
                        </w:rPr>
                        <w:tab/>
                        <w:t xml:space="preserve">      </w:t>
                      </w:r>
                      <w:r>
                        <w:rPr>
                          <w:rFonts w:ascii="Century Gothic" w:hAnsi="Century Gothic"/>
                          <w:sz w:val="18"/>
                          <w:szCs w:val="18"/>
                        </w:rPr>
                        <w:tab/>
                        <w:t>LENYAI J</w:t>
                      </w:r>
                    </w:p>
                  </w:txbxContent>
                </v:textbox>
                <w10:wrap anchory="line"/>
              </v:shape>
            </w:pict>
          </mc:Fallback>
        </mc:AlternateContent>
      </w:r>
      <w:r w:rsidR="00CF0B51">
        <w:rPr>
          <w:rFonts w:ascii="Arial" w:hAnsi="Arial"/>
          <w:b/>
          <w:bCs/>
        </w:rPr>
        <w:t>CASE NO: 065931/2023</w:t>
      </w:r>
    </w:p>
    <w:p w14:paraId="50775BFB" w14:textId="77777777" w:rsidR="00444509" w:rsidRDefault="00444509" w:rsidP="00444509">
      <w:pPr>
        <w:pStyle w:val="BodyA"/>
        <w:jc w:val="center"/>
        <w:rPr>
          <w:rFonts w:ascii="Arial" w:eastAsia="Arial" w:hAnsi="Arial" w:cs="Arial"/>
        </w:rPr>
      </w:pPr>
    </w:p>
    <w:p w14:paraId="0E10808E" w14:textId="77777777" w:rsidR="00444509" w:rsidRDefault="00444509" w:rsidP="00444509">
      <w:pPr>
        <w:pStyle w:val="BodyA"/>
        <w:jc w:val="center"/>
        <w:rPr>
          <w:rFonts w:ascii="Arial" w:eastAsia="Arial" w:hAnsi="Arial" w:cs="Arial"/>
        </w:rPr>
      </w:pPr>
    </w:p>
    <w:p w14:paraId="2A208F4B" w14:textId="77777777" w:rsidR="00444509" w:rsidRDefault="00444509" w:rsidP="00444509">
      <w:pPr>
        <w:pStyle w:val="BodyA"/>
        <w:jc w:val="center"/>
        <w:rPr>
          <w:rFonts w:ascii="Arial" w:eastAsia="Arial" w:hAnsi="Arial" w:cs="Arial"/>
        </w:rPr>
      </w:pPr>
    </w:p>
    <w:p w14:paraId="3E260391" w14:textId="77777777" w:rsidR="00444509" w:rsidRDefault="00444509" w:rsidP="00C00E71">
      <w:pPr>
        <w:pStyle w:val="BodyA"/>
        <w:jc w:val="both"/>
        <w:rPr>
          <w:rFonts w:ascii="Arial" w:eastAsia="Arial" w:hAnsi="Arial" w:cs="Arial"/>
        </w:rPr>
      </w:pPr>
    </w:p>
    <w:p w14:paraId="5363AAEA" w14:textId="77777777" w:rsidR="00444509" w:rsidRDefault="00444509" w:rsidP="00444509">
      <w:pPr>
        <w:pStyle w:val="BodyA"/>
        <w:jc w:val="center"/>
        <w:rPr>
          <w:rFonts w:ascii="Arial" w:eastAsia="Arial" w:hAnsi="Arial" w:cs="Arial"/>
        </w:rPr>
      </w:pPr>
    </w:p>
    <w:p w14:paraId="7DFF5C63" w14:textId="77777777" w:rsidR="00444509" w:rsidRDefault="00444509" w:rsidP="00444509">
      <w:pPr>
        <w:pStyle w:val="BodyA"/>
        <w:rPr>
          <w:rFonts w:ascii="Arial" w:eastAsia="Arial" w:hAnsi="Arial" w:cs="Arial"/>
        </w:rPr>
      </w:pPr>
      <w:r>
        <w:rPr>
          <w:rFonts w:ascii="Arial" w:hAnsi="Arial"/>
        </w:rPr>
        <w:t>In the matter of:</w:t>
      </w:r>
    </w:p>
    <w:p w14:paraId="4888338E" w14:textId="77777777" w:rsidR="00444509" w:rsidRDefault="00444509" w:rsidP="00444509">
      <w:pPr>
        <w:pStyle w:val="BodyA"/>
        <w:rPr>
          <w:rFonts w:ascii="Arial" w:eastAsia="Arial" w:hAnsi="Arial" w:cs="Arial"/>
          <w:b/>
          <w:bCs/>
        </w:rPr>
      </w:pPr>
    </w:p>
    <w:p w14:paraId="0330A070" w14:textId="4D70848D" w:rsidR="00CF0B51" w:rsidRDefault="00856D43" w:rsidP="00444509">
      <w:pPr>
        <w:pStyle w:val="BodyA"/>
        <w:jc w:val="both"/>
        <w:rPr>
          <w:rFonts w:ascii="Arial" w:hAnsi="Arial"/>
          <w:b/>
          <w:bCs/>
        </w:rPr>
      </w:pPr>
      <w:r>
        <w:rPr>
          <w:rFonts w:ascii="Arial" w:hAnsi="Arial"/>
          <w:b/>
          <w:bCs/>
        </w:rPr>
        <w:t>B[...]</w:t>
      </w:r>
      <w:r w:rsidR="000A1D47">
        <w:rPr>
          <w:rFonts w:ascii="Arial" w:hAnsi="Arial"/>
          <w:b/>
          <w:bCs/>
        </w:rPr>
        <w:t xml:space="preserve"> </w:t>
      </w:r>
      <w:r>
        <w:rPr>
          <w:rFonts w:ascii="Arial" w:hAnsi="Arial"/>
          <w:b/>
          <w:bCs/>
        </w:rPr>
        <w:t>G[...]</w:t>
      </w:r>
      <w:r w:rsidR="00CF0B51">
        <w:rPr>
          <w:rFonts w:ascii="Arial" w:hAnsi="Arial"/>
          <w:b/>
          <w:bCs/>
        </w:rPr>
        <w:t xml:space="preserve"> </w:t>
      </w:r>
      <w:r>
        <w:rPr>
          <w:rFonts w:ascii="Arial" w:hAnsi="Arial"/>
          <w:b/>
          <w:bCs/>
        </w:rPr>
        <w:t>S[...]</w:t>
      </w:r>
      <w:r w:rsidR="00CF0B51">
        <w:rPr>
          <w:rFonts w:ascii="Arial" w:hAnsi="Arial"/>
          <w:b/>
          <w:bCs/>
        </w:rPr>
        <w:tab/>
      </w:r>
      <w:r w:rsidR="00CF0B51">
        <w:rPr>
          <w:rFonts w:ascii="Arial" w:hAnsi="Arial"/>
          <w:b/>
          <w:bCs/>
        </w:rPr>
        <w:tab/>
      </w:r>
      <w:r w:rsidR="00CF0B51">
        <w:rPr>
          <w:rFonts w:ascii="Arial" w:hAnsi="Arial"/>
          <w:b/>
          <w:bCs/>
        </w:rPr>
        <w:tab/>
      </w:r>
      <w:r w:rsidR="00CF0B51">
        <w:rPr>
          <w:rFonts w:ascii="Arial" w:hAnsi="Arial"/>
          <w:b/>
          <w:bCs/>
        </w:rPr>
        <w:tab/>
      </w:r>
      <w:r w:rsidR="00CF0B51">
        <w:rPr>
          <w:rFonts w:ascii="Arial" w:hAnsi="Arial"/>
          <w:b/>
          <w:bCs/>
        </w:rPr>
        <w:tab/>
      </w:r>
      <w:r w:rsidR="00CF0B51">
        <w:rPr>
          <w:rFonts w:ascii="Arial" w:hAnsi="Arial"/>
          <w:b/>
          <w:bCs/>
        </w:rPr>
        <w:tab/>
      </w:r>
      <w:r w:rsidR="00444509">
        <w:rPr>
          <w:rFonts w:ascii="Arial" w:hAnsi="Arial"/>
          <w:b/>
          <w:bCs/>
        </w:rPr>
        <w:t xml:space="preserve">                </w:t>
      </w:r>
      <w:r w:rsidR="000A1D47">
        <w:rPr>
          <w:rFonts w:ascii="Arial" w:hAnsi="Arial"/>
          <w:b/>
          <w:bCs/>
        </w:rPr>
        <w:t>First Applicant</w:t>
      </w:r>
    </w:p>
    <w:p w14:paraId="4C142F74" w14:textId="4D154C0B" w:rsidR="000A1D47" w:rsidRDefault="000A1D47" w:rsidP="00444509">
      <w:pPr>
        <w:pStyle w:val="BodyA"/>
        <w:jc w:val="both"/>
        <w:rPr>
          <w:rFonts w:ascii="Arial" w:hAnsi="Arial"/>
          <w:b/>
          <w:bCs/>
        </w:rPr>
      </w:pPr>
    </w:p>
    <w:p w14:paraId="0A2DE643" w14:textId="77D1B7CC" w:rsidR="000A1D47" w:rsidRDefault="007A1A0A" w:rsidP="00444509">
      <w:pPr>
        <w:pStyle w:val="BodyA"/>
        <w:jc w:val="both"/>
        <w:rPr>
          <w:rFonts w:ascii="Arial" w:hAnsi="Arial"/>
          <w:b/>
          <w:bCs/>
        </w:rPr>
      </w:pPr>
      <w:r>
        <w:rPr>
          <w:rFonts w:ascii="Arial" w:hAnsi="Arial"/>
          <w:b/>
          <w:bCs/>
        </w:rPr>
        <w:t>T[...]</w:t>
      </w:r>
      <w:r w:rsidR="000A1D47">
        <w:rPr>
          <w:rFonts w:ascii="Arial" w:hAnsi="Arial"/>
          <w:b/>
          <w:bCs/>
        </w:rPr>
        <w:t xml:space="preserve"> </w:t>
      </w:r>
      <w:r>
        <w:rPr>
          <w:rFonts w:ascii="Arial" w:hAnsi="Arial"/>
          <w:b/>
          <w:bCs/>
        </w:rPr>
        <w:t>A[...]</w:t>
      </w:r>
      <w:r w:rsidR="000A1D47">
        <w:rPr>
          <w:rFonts w:ascii="Arial" w:hAnsi="Arial"/>
          <w:b/>
          <w:bCs/>
        </w:rPr>
        <w:t xml:space="preserve"> </w:t>
      </w:r>
      <w:r>
        <w:rPr>
          <w:rFonts w:ascii="Arial" w:hAnsi="Arial"/>
          <w:b/>
          <w:bCs/>
        </w:rPr>
        <w:t>Y[...]</w:t>
      </w:r>
      <w:r w:rsidR="000A1D47">
        <w:rPr>
          <w:rFonts w:ascii="Arial" w:hAnsi="Arial"/>
          <w:b/>
          <w:bCs/>
        </w:rPr>
        <w:tab/>
      </w:r>
      <w:r w:rsidR="000A1D47">
        <w:rPr>
          <w:rFonts w:ascii="Arial" w:hAnsi="Arial"/>
          <w:b/>
          <w:bCs/>
        </w:rPr>
        <w:tab/>
      </w:r>
      <w:r w:rsidR="000A1D47">
        <w:rPr>
          <w:rFonts w:ascii="Arial" w:hAnsi="Arial"/>
          <w:b/>
          <w:bCs/>
        </w:rPr>
        <w:tab/>
      </w:r>
      <w:r w:rsidR="000A1D47">
        <w:rPr>
          <w:rFonts w:ascii="Arial" w:hAnsi="Arial"/>
          <w:b/>
          <w:bCs/>
        </w:rPr>
        <w:tab/>
      </w:r>
      <w:r w:rsidR="000A1D47">
        <w:rPr>
          <w:rFonts w:ascii="Arial" w:hAnsi="Arial"/>
          <w:b/>
          <w:bCs/>
        </w:rPr>
        <w:tab/>
      </w:r>
      <w:r w:rsidR="000A1D47">
        <w:rPr>
          <w:rFonts w:ascii="Arial" w:hAnsi="Arial"/>
          <w:b/>
          <w:bCs/>
        </w:rPr>
        <w:tab/>
        <w:t xml:space="preserve"> </w:t>
      </w:r>
      <w:r w:rsidR="00856D43">
        <w:rPr>
          <w:rFonts w:ascii="Arial" w:hAnsi="Arial"/>
          <w:b/>
          <w:bCs/>
        </w:rPr>
        <w:tab/>
      </w:r>
      <w:r w:rsidR="000A1D47">
        <w:rPr>
          <w:rFonts w:ascii="Arial" w:hAnsi="Arial"/>
          <w:b/>
          <w:bCs/>
        </w:rPr>
        <w:t xml:space="preserve">          Second Applicant </w:t>
      </w:r>
    </w:p>
    <w:p w14:paraId="0FE2F2E2" w14:textId="77777777" w:rsidR="00CF0B51" w:rsidRDefault="00CF0B51" w:rsidP="00444509">
      <w:pPr>
        <w:pStyle w:val="BodyA"/>
        <w:jc w:val="both"/>
        <w:rPr>
          <w:rFonts w:ascii="Arial" w:hAnsi="Arial"/>
          <w:b/>
          <w:bCs/>
        </w:rPr>
      </w:pPr>
    </w:p>
    <w:p w14:paraId="0023DE87" w14:textId="283DB2E0" w:rsidR="00CF0B51" w:rsidRDefault="00CF0B51" w:rsidP="00444509">
      <w:pPr>
        <w:pStyle w:val="BodyA"/>
        <w:jc w:val="both"/>
        <w:rPr>
          <w:rFonts w:ascii="Arial" w:hAnsi="Arial"/>
          <w:b/>
          <w:bCs/>
        </w:rPr>
      </w:pPr>
      <w:r>
        <w:rPr>
          <w:rFonts w:ascii="Arial" w:hAnsi="Arial"/>
          <w:b/>
          <w:bCs/>
        </w:rPr>
        <w:t xml:space="preserve">AND </w:t>
      </w:r>
    </w:p>
    <w:p w14:paraId="6203FAEA" w14:textId="77777777" w:rsidR="00CF0B51" w:rsidRDefault="00CF0B51" w:rsidP="00444509">
      <w:pPr>
        <w:pStyle w:val="BodyA"/>
        <w:jc w:val="both"/>
        <w:rPr>
          <w:rFonts w:ascii="Arial" w:hAnsi="Arial"/>
          <w:b/>
          <w:bCs/>
        </w:rPr>
      </w:pPr>
    </w:p>
    <w:p w14:paraId="37C757C7" w14:textId="77777777" w:rsidR="00A75040" w:rsidRDefault="00A75040" w:rsidP="00444509">
      <w:pPr>
        <w:pStyle w:val="BodyA"/>
        <w:jc w:val="both"/>
        <w:rPr>
          <w:rFonts w:ascii="Arial" w:hAnsi="Arial"/>
          <w:b/>
          <w:bCs/>
        </w:rPr>
      </w:pPr>
      <w:r>
        <w:rPr>
          <w:rFonts w:ascii="Arial" w:hAnsi="Arial"/>
          <w:b/>
          <w:bCs/>
        </w:rPr>
        <w:t xml:space="preserve">THE </w:t>
      </w:r>
      <w:r w:rsidR="00CF0B51">
        <w:rPr>
          <w:rFonts w:ascii="Arial" w:hAnsi="Arial"/>
          <w:b/>
          <w:bCs/>
        </w:rPr>
        <w:t xml:space="preserve">MINISTER OF HOME AFFAIRS </w:t>
      </w:r>
      <w:r>
        <w:rPr>
          <w:rFonts w:ascii="Arial" w:hAnsi="Arial"/>
          <w:b/>
          <w:bCs/>
        </w:rPr>
        <w:t xml:space="preserve">FOR </w:t>
      </w:r>
    </w:p>
    <w:p w14:paraId="6E3E2495" w14:textId="77777777" w:rsidR="00A75040" w:rsidRDefault="00A75040" w:rsidP="00444509">
      <w:pPr>
        <w:pStyle w:val="BodyA"/>
        <w:jc w:val="both"/>
        <w:rPr>
          <w:rFonts w:ascii="Arial" w:hAnsi="Arial"/>
          <w:b/>
          <w:bCs/>
        </w:rPr>
      </w:pPr>
      <w:r>
        <w:rPr>
          <w:rFonts w:ascii="Arial" w:hAnsi="Arial"/>
          <w:b/>
          <w:bCs/>
        </w:rPr>
        <w:t>THE REPUBLIC OF SOUTH AFRICA</w:t>
      </w:r>
      <w:r w:rsidR="00CF0B51">
        <w:rPr>
          <w:rFonts w:ascii="Arial" w:hAnsi="Arial"/>
          <w:b/>
          <w:bCs/>
        </w:rPr>
        <w:tab/>
      </w:r>
      <w:r w:rsidR="00CF0B51">
        <w:rPr>
          <w:rFonts w:ascii="Arial" w:hAnsi="Arial"/>
          <w:b/>
          <w:bCs/>
        </w:rPr>
        <w:tab/>
      </w:r>
      <w:r w:rsidR="00CF0B51">
        <w:rPr>
          <w:rFonts w:ascii="Arial" w:hAnsi="Arial"/>
          <w:b/>
          <w:bCs/>
        </w:rPr>
        <w:tab/>
      </w:r>
      <w:r w:rsidR="00CF0B51">
        <w:rPr>
          <w:rFonts w:ascii="Arial" w:hAnsi="Arial"/>
          <w:b/>
          <w:bCs/>
        </w:rPr>
        <w:tab/>
      </w:r>
      <w:r w:rsidR="00CF0B51">
        <w:rPr>
          <w:rFonts w:ascii="Arial" w:hAnsi="Arial"/>
          <w:b/>
          <w:bCs/>
        </w:rPr>
        <w:tab/>
      </w:r>
      <w:r>
        <w:rPr>
          <w:rFonts w:ascii="Arial" w:hAnsi="Arial"/>
          <w:b/>
          <w:bCs/>
        </w:rPr>
        <w:t>First Respondent</w:t>
      </w:r>
    </w:p>
    <w:p w14:paraId="7C6728DB" w14:textId="77777777" w:rsidR="00A75040" w:rsidRDefault="00A75040" w:rsidP="00444509">
      <w:pPr>
        <w:pStyle w:val="BodyA"/>
        <w:jc w:val="both"/>
        <w:rPr>
          <w:rFonts w:ascii="Arial" w:hAnsi="Arial"/>
          <w:b/>
          <w:bCs/>
        </w:rPr>
      </w:pPr>
    </w:p>
    <w:p w14:paraId="00715568" w14:textId="68355A12" w:rsidR="00A75040" w:rsidRDefault="00A75040" w:rsidP="00444509">
      <w:pPr>
        <w:pStyle w:val="BodyA"/>
        <w:jc w:val="both"/>
        <w:rPr>
          <w:rFonts w:ascii="Arial" w:hAnsi="Arial"/>
          <w:b/>
          <w:bCs/>
        </w:rPr>
      </w:pPr>
      <w:r>
        <w:rPr>
          <w:rFonts w:ascii="Arial" w:hAnsi="Arial"/>
          <w:b/>
          <w:bCs/>
        </w:rPr>
        <w:t>THE DIRECTOR GENERAL: DEPARTMENT</w:t>
      </w:r>
    </w:p>
    <w:p w14:paraId="57D36F41" w14:textId="1E1929BB" w:rsidR="00A75040" w:rsidRDefault="00A75040" w:rsidP="00444509">
      <w:pPr>
        <w:pStyle w:val="BodyA"/>
        <w:jc w:val="both"/>
        <w:rPr>
          <w:rFonts w:ascii="Arial" w:hAnsi="Arial"/>
          <w:b/>
          <w:bCs/>
        </w:rPr>
      </w:pPr>
      <w:r>
        <w:rPr>
          <w:rFonts w:ascii="Arial" w:hAnsi="Arial"/>
          <w:b/>
          <w:bCs/>
        </w:rPr>
        <w:t>OF HOME AFFAIRS</w:t>
      </w:r>
      <w:r w:rsidR="007B3534">
        <w:rPr>
          <w:rFonts w:ascii="Arial" w:hAnsi="Arial"/>
          <w:b/>
          <w:bCs/>
        </w:rPr>
        <w:tab/>
      </w:r>
      <w:r>
        <w:rPr>
          <w:rFonts w:ascii="Arial" w:hAnsi="Arial"/>
          <w:b/>
          <w:bCs/>
        </w:rPr>
        <w:t xml:space="preserve">              </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       Second Respondent</w:t>
      </w:r>
    </w:p>
    <w:p w14:paraId="2B507A36" w14:textId="77777777" w:rsidR="00A75040" w:rsidRDefault="00A75040" w:rsidP="00444509">
      <w:pPr>
        <w:pStyle w:val="BodyA"/>
        <w:jc w:val="both"/>
        <w:rPr>
          <w:rFonts w:ascii="Arial" w:hAnsi="Arial"/>
          <w:b/>
          <w:bCs/>
        </w:rPr>
      </w:pPr>
    </w:p>
    <w:p w14:paraId="31D652C0" w14:textId="23A9CABE" w:rsidR="00A75040" w:rsidRDefault="00A75040" w:rsidP="00444509">
      <w:pPr>
        <w:pStyle w:val="BodyA"/>
        <w:jc w:val="both"/>
        <w:rPr>
          <w:rFonts w:ascii="Arial" w:hAnsi="Arial"/>
          <w:b/>
          <w:bCs/>
        </w:rPr>
      </w:pPr>
      <w:r>
        <w:rPr>
          <w:rFonts w:ascii="Arial" w:hAnsi="Arial"/>
          <w:b/>
          <w:bCs/>
        </w:rPr>
        <w:t>MOTSOALEDI PAKISHE AARON</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           Third Respondent</w:t>
      </w:r>
    </w:p>
    <w:p w14:paraId="2D56DDF0" w14:textId="77777777" w:rsidR="00A75040" w:rsidRDefault="00A75040" w:rsidP="00444509">
      <w:pPr>
        <w:pStyle w:val="BodyA"/>
        <w:jc w:val="both"/>
        <w:rPr>
          <w:rFonts w:ascii="Arial" w:hAnsi="Arial"/>
          <w:b/>
          <w:bCs/>
        </w:rPr>
      </w:pPr>
    </w:p>
    <w:p w14:paraId="25183365" w14:textId="1314F7D4" w:rsidR="00444509" w:rsidRDefault="00A75040" w:rsidP="00444509">
      <w:pPr>
        <w:pStyle w:val="BodyA"/>
        <w:jc w:val="both"/>
        <w:rPr>
          <w:rFonts w:ascii="Arial" w:hAnsi="Arial"/>
          <w:b/>
          <w:bCs/>
        </w:rPr>
      </w:pPr>
      <w:r>
        <w:rPr>
          <w:rFonts w:ascii="Arial" w:hAnsi="Arial"/>
          <w:b/>
          <w:bCs/>
        </w:rPr>
        <w:lastRenderedPageBreak/>
        <w:t>MAKHODE LIVHUWANI TOMMY</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   Fourth Respondent</w:t>
      </w:r>
      <w:r w:rsidR="007B3534">
        <w:rPr>
          <w:rFonts w:ascii="Arial" w:hAnsi="Arial"/>
          <w:b/>
          <w:bCs/>
        </w:rPr>
        <w:tab/>
      </w:r>
      <w:r w:rsidR="007B3534">
        <w:rPr>
          <w:rFonts w:ascii="Arial" w:hAnsi="Arial"/>
          <w:b/>
          <w:bCs/>
        </w:rPr>
        <w:tab/>
      </w:r>
      <w:r w:rsidR="007B3534">
        <w:rPr>
          <w:rFonts w:ascii="Arial" w:hAnsi="Arial"/>
          <w:b/>
          <w:bCs/>
        </w:rPr>
        <w:tab/>
      </w:r>
      <w:r w:rsidR="007B3534">
        <w:rPr>
          <w:rFonts w:ascii="Arial" w:hAnsi="Arial"/>
          <w:b/>
          <w:bCs/>
        </w:rPr>
        <w:tab/>
      </w:r>
      <w:r w:rsidR="007B3534">
        <w:rPr>
          <w:rFonts w:ascii="Arial" w:hAnsi="Arial"/>
          <w:b/>
          <w:bCs/>
        </w:rPr>
        <w:tab/>
      </w:r>
      <w:r w:rsidR="007B3534">
        <w:rPr>
          <w:rFonts w:ascii="Arial" w:hAnsi="Arial"/>
          <w:b/>
          <w:bCs/>
        </w:rPr>
        <w:tab/>
      </w:r>
      <w:r w:rsidR="00DD524B">
        <w:rPr>
          <w:rFonts w:ascii="Arial" w:hAnsi="Arial"/>
          <w:b/>
          <w:bCs/>
        </w:rPr>
        <w:t xml:space="preserve">       </w:t>
      </w:r>
      <w:r w:rsidR="00EE2E66">
        <w:rPr>
          <w:rFonts w:ascii="Arial" w:hAnsi="Arial"/>
          <w:b/>
          <w:bCs/>
        </w:rPr>
        <w:tab/>
      </w:r>
      <w:r w:rsidR="00EE2E66">
        <w:rPr>
          <w:rFonts w:ascii="Arial" w:hAnsi="Arial"/>
          <w:b/>
          <w:bCs/>
        </w:rPr>
        <w:tab/>
      </w:r>
      <w:r w:rsidR="00EE2E66">
        <w:rPr>
          <w:rFonts w:ascii="Arial" w:hAnsi="Arial"/>
          <w:b/>
          <w:bCs/>
        </w:rPr>
        <w:tab/>
      </w:r>
      <w:r w:rsidR="00EE2E66">
        <w:rPr>
          <w:rFonts w:ascii="Arial" w:hAnsi="Arial"/>
          <w:b/>
          <w:bCs/>
        </w:rPr>
        <w:tab/>
        <w:t xml:space="preserve">                   </w:t>
      </w:r>
    </w:p>
    <w:p w14:paraId="2C786B1B" w14:textId="0C2BBFDC" w:rsidR="00444509" w:rsidRDefault="00444509" w:rsidP="00444509">
      <w:pPr>
        <w:pStyle w:val="BodyA"/>
        <w:jc w:val="both"/>
        <w:rPr>
          <w:rFonts w:ascii="Arial" w:eastAsia="Arial" w:hAnsi="Arial" w:cs="Arial"/>
        </w:rPr>
      </w:pPr>
      <w:r>
        <w:rPr>
          <w:rFonts w:ascii="Arial" w:hAnsi="Arial"/>
          <w:i/>
          <w:iCs/>
        </w:rPr>
        <w:t xml:space="preserve">This matter has been heard in terms of the Directives of the Judge President of this Division dated 25 March 2020, 24 April 2020, and 11 May 2020. The judgment and order are accordingly published and distributed electronically. The date and time of hand-down </w:t>
      </w:r>
      <w:r>
        <w:rPr>
          <w:rFonts w:ascii="Arial" w:hAnsi="Arial"/>
        </w:rPr>
        <w:t>is</w:t>
      </w:r>
      <w:r>
        <w:rPr>
          <w:rFonts w:ascii="Arial" w:hAnsi="Arial"/>
          <w:i/>
          <w:iCs/>
        </w:rPr>
        <w:t xml:space="preserve"> deemed to be 14:00 on </w:t>
      </w:r>
      <w:r w:rsidR="00AB0DC4">
        <w:rPr>
          <w:rFonts w:ascii="Arial" w:hAnsi="Arial"/>
          <w:i/>
          <w:iCs/>
        </w:rPr>
        <w:t>02</w:t>
      </w:r>
      <w:r>
        <w:rPr>
          <w:rFonts w:ascii="Arial" w:hAnsi="Arial"/>
          <w:i/>
          <w:iCs/>
        </w:rPr>
        <w:t xml:space="preserve"> </w:t>
      </w:r>
      <w:r w:rsidR="00AB0DC4">
        <w:rPr>
          <w:rFonts w:ascii="Arial" w:hAnsi="Arial"/>
          <w:i/>
          <w:iCs/>
        </w:rPr>
        <w:t>April</w:t>
      </w:r>
      <w:r>
        <w:rPr>
          <w:rFonts w:ascii="Arial" w:hAnsi="Arial"/>
          <w:i/>
          <w:iCs/>
        </w:rPr>
        <w:t xml:space="preserve"> 202</w:t>
      </w:r>
      <w:r w:rsidR="005A2294">
        <w:rPr>
          <w:rFonts w:ascii="Arial" w:hAnsi="Arial"/>
          <w:i/>
          <w:iCs/>
        </w:rPr>
        <w:t>4</w:t>
      </w:r>
    </w:p>
    <w:p w14:paraId="22B1B43E" w14:textId="77777777" w:rsidR="00444509" w:rsidRPr="00F34B8E" w:rsidRDefault="00444509" w:rsidP="00444509">
      <w:pPr>
        <w:rPr>
          <w:b/>
          <w:lang w:val="en-GB"/>
        </w:rPr>
      </w:pPr>
      <w:r w:rsidRPr="00F34B8E">
        <w:rPr>
          <w:b/>
          <w:lang w:val="en-GB"/>
        </w:rPr>
        <w:t>_________________________________</w:t>
      </w:r>
      <w:r>
        <w:rPr>
          <w:b/>
          <w:lang w:val="en-GB"/>
        </w:rPr>
        <w:t>__</w:t>
      </w:r>
      <w:r w:rsidRPr="00F34B8E">
        <w:rPr>
          <w:b/>
          <w:lang w:val="en-GB"/>
        </w:rPr>
        <w:t>_______________________________</w:t>
      </w:r>
      <w:r>
        <w:rPr>
          <w:b/>
          <w:lang w:val="en-GB"/>
        </w:rPr>
        <w:t>________</w:t>
      </w:r>
    </w:p>
    <w:p w14:paraId="165C624D" w14:textId="77777777" w:rsidR="00444509" w:rsidRPr="00F34B8E" w:rsidRDefault="00444509" w:rsidP="00444509">
      <w:pPr>
        <w:jc w:val="center"/>
        <w:rPr>
          <w:b/>
          <w:lang w:val="en-GB"/>
        </w:rPr>
      </w:pPr>
    </w:p>
    <w:p w14:paraId="7133EB27" w14:textId="77777777" w:rsidR="00444509" w:rsidRPr="00F34B8E" w:rsidRDefault="00444509" w:rsidP="00444509">
      <w:pPr>
        <w:contextualSpacing/>
        <w:jc w:val="center"/>
        <w:rPr>
          <w:b/>
          <w:lang w:val="en-GB"/>
        </w:rPr>
      </w:pPr>
      <w:r w:rsidRPr="00F34B8E">
        <w:rPr>
          <w:b/>
          <w:lang w:val="en-GB"/>
        </w:rPr>
        <w:t>J U D G M E N T</w:t>
      </w:r>
    </w:p>
    <w:p w14:paraId="6FD1266F" w14:textId="77777777" w:rsidR="00444509" w:rsidRDefault="00444509" w:rsidP="00444509">
      <w:pPr>
        <w:pStyle w:val="BodyA"/>
        <w:spacing w:line="480" w:lineRule="auto"/>
        <w:rPr>
          <w:rFonts w:ascii="Arial" w:hAnsi="Arial"/>
        </w:rPr>
      </w:pPr>
      <w:r w:rsidRPr="00F34B8E">
        <w:rPr>
          <w:b/>
          <w:lang w:val="en-GB"/>
        </w:rPr>
        <w:t>____________________________________</w:t>
      </w:r>
      <w:r>
        <w:rPr>
          <w:b/>
          <w:lang w:val="en-GB"/>
        </w:rPr>
        <w:t>_</w:t>
      </w:r>
      <w:r w:rsidRPr="00F34B8E">
        <w:rPr>
          <w:b/>
          <w:lang w:val="en-GB"/>
        </w:rPr>
        <w:t>______________________________</w:t>
      </w:r>
      <w:r>
        <w:rPr>
          <w:b/>
          <w:lang w:val="en-GB"/>
        </w:rPr>
        <w:t>______________</w:t>
      </w:r>
    </w:p>
    <w:p w14:paraId="45BC667C" w14:textId="77777777" w:rsidR="00444509" w:rsidRDefault="00444509" w:rsidP="00444509">
      <w:pPr>
        <w:pStyle w:val="BodyA"/>
        <w:spacing w:line="480" w:lineRule="auto"/>
        <w:rPr>
          <w:rFonts w:ascii="Arial" w:hAnsi="Arial"/>
          <w:b/>
        </w:rPr>
      </w:pPr>
      <w:r w:rsidRPr="00EF31BD">
        <w:rPr>
          <w:rFonts w:ascii="Arial" w:hAnsi="Arial"/>
          <w:b/>
        </w:rPr>
        <w:t>LENYAI J</w:t>
      </w:r>
    </w:p>
    <w:p w14:paraId="30BF82C6" w14:textId="77777777" w:rsidR="00F8060B" w:rsidRDefault="00F8060B" w:rsidP="00444509">
      <w:pPr>
        <w:pStyle w:val="BodyA"/>
        <w:spacing w:line="480" w:lineRule="auto"/>
        <w:rPr>
          <w:rFonts w:ascii="Arial" w:hAnsi="Arial"/>
          <w:b/>
        </w:rPr>
      </w:pPr>
    </w:p>
    <w:p w14:paraId="2FA1B9AA" w14:textId="00619B93" w:rsidR="00F646E7" w:rsidRPr="00F8060B" w:rsidRDefault="00F646E7" w:rsidP="00A55CE7">
      <w:pPr>
        <w:pStyle w:val="BodyA"/>
        <w:spacing w:line="480" w:lineRule="auto"/>
        <w:ind w:left="720" w:hanging="720"/>
        <w:jc w:val="both"/>
        <w:rPr>
          <w:rFonts w:ascii="Arial" w:hAnsi="Arial"/>
          <w:bCs/>
          <w:sz w:val="24"/>
          <w:szCs w:val="24"/>
        </w:rPr>
      </w:pPr>
      <w:r w:rsidRPr="00F8060B">
        <w:rPr>
          <w:rFonts w:ascii="Arial" w:hAnsi="Arial"/>
          <w:bCs/>
          <w:sz w:val="24"/>
          <w:szCs w:val="24"/>
        </w:rPr>
        <w:t>[1]</w:t>
      </w:r>
      <w:r w:rsidRPr="00F8060B">
        <w:rPr>
          <w:rFonts w:ascii="Arial" w:hAnsi="Arial"/>
          <w:bCs/>
          <w:sz w:val="24"/>
          <w:szCs w:val="24"/>
        </w:rPr>
        <w:tab/>
        <w:t xml:space="preserve">This is an application to review the decision of the Department of Home Affairs </w:t>
      </w:r>
      <w:r w:rsidR="00A55CE7" w:rsidRPr="00F8060B">
        <w:rPr>
          <w:rFonts w:ascii="Arial" w:hAnsi="Arial"/>
          <w:bCs/>
          <w:sz w:val="24"/>
          <w:szCs w:val="24"/>
        </w:rPr>
        <w:t>taken o</w:t>
      </w:r>
      <w:r w:rsidR="0018540E">
        <w:rPr>
          <w:rFonts w:ascii="Arial" w:hAnsi="Arial"/>
          <w:bCs/>
          <w:sz w:val="24"/>
          <w:szCs w:val="24"/>
        </w:rPr>
        <w:t xml:space="preserve">n </w:t>
      </w:r>
      <w:r w:rsidR="00A55CE7" w:rsidRPr="00F8060B">
        <w:rPr>
          <w:rFonts w:ascii="Arial" w:hAnsi="Arial"/>
          <w:bCs/>
          <w:sz w:val="24"/>
          <w:szCs w:val="24"/>
        </w:rPr>
        <w:t>15</w:t>
      </w:r>
      <w:r w:rsidR="00A55CE7" w:rsidRPr="00F8060B">
        <w:rPr>
          <w:rFonts w:ascii="Arial" w:hAnsi="Arial"/>
          <w:bCs/>
          <w:sz w:val="24"/>
          <w:szCs w:val="24"/>
          <w:vertAlign w:val="superscript"/>
        </w:rPr>
        <w:t>th</w:t>
      </w:r>
      <w:r w:rsidR="00A55CE7" w:rsidRPr="00F8060B">
        <w:rPr>
          <w:rFonts w:ascii="Arial" w:hAnsi="Arial"/>
          <w:bCs/>
          <w:sz w:val="24"/>
          <w:szCs w:val="24"/>
        </w:rPr>
        <w:t xml:space="preserve"> August 2022. The decision pertains to the refusal by the Department of Home Affairs to grant a spousal visa to the second respondent, on the basis that at the time of making the application, the applicants had not been in a permanent spousal relationship for at least two years.</w:t>
      </w:r>
    </w:p>
    <w:p w14:paraId="6F519A14" w14:textId="77777777" w:rsidR="00F8060B" w:rsidRDefault="00F8060B" w:rsidP="00A55CE7">
      <w:pPr>
        <w:pStyle w:val="BodyA"/>
        <w:spacing w:line="480" w:lineRule="auto"/>
        <w:ind w:left="720" w:hanging="720"/>
        <w:jc w:val="both"/>
        <w:rPr>
          <w:rFonts w:ascii="Arial" w:hAnsi="Arial"/>
          <w:bCs/>
        </w:rPr>
      </w:pPr>
    </w:p>
    <w:p w14:paraId="19299249" w14:textId="0FDC6E15" w:rsidR="003F77A5" w:rsidRDefault="00F8060B" w:rsidP="003F77A5">
      <w:pPr>
        <w:pStyle w:val="BodyA"/>
        <w:spacing w:line="480" w:lineRule="auto"/>
        <w:ind w:left="720" w:hanging="720"/>
        <w:jc w:val="both"/>
        <w:rPr>
          <w:rFonts w:ascii="Arial" w:hAnsi="Arial"/>
          <w:bCs/>
          <w:sz w:val="24"/>
          <w:szCs w:val="24"/>
        </w:rPr>
      </w:pPr>
      <w:r>
        <w:rPr>
          <w:rFonts w:ascii="Arial" w:hAnsi="Arial"/>
          <w:bCs/>
          <w:sz w:val="24"/>
          <w:szCs w:val="24"/>
        </w:rPr>
        <w:t>[2]</w:t>
      </w:r>
      <w:r>
        <w:rPr>
          <w:rFonts w:ascii="Arial" w:hAnsi="Arial"/>
          <w:bCs/>
          <w:sz w:val="24"/>
          <w:szCs w:val="24"/>
        </w:rPr>
        <w:tab/>
        <w:t xml:space="preserve">The applicants aver that the matter originated in the urgent court but was not enrolled as the court held that it was not urgent. This resulted in the matter being enrolled on the normal roll. </w:t>
      </w:r>
      <w:r w:rsidR="003F77A5">
        <w:rPr>
          <w:rFonts w:ascii="Arial" w:hAnsi="Arial"/>
          <w:bCs/>
          <w:sz w:val="24"/>
          <w:szCs w:val="24"/>
        </w:rPr>
        <w:t>The applicants are seeking the following orders from the court</w:t>
      </w:r>
      <w:r w:rsidR="006D4E21">
        <w:rPr>
          <w:rFonts w:ascii="Arial" w:hAnsi="Arial"/>
          <w:bCs/>
          <w:sz w:val="24"/>
          <w:szCs w:val="24"/>
        </w:rPr>
        <w:t>,</w:t>
      </w:r>
      <w:r w:rsidR="00014A38">
        <w:rPr>
          <w:rFonts w:ascii="Arial" w:hAnsi="Arial"/>
          <w:bCs/>
          <w:sz w:val="24"/>
          <w:szCs w:val="24"/>
        </w:rPr>
        <w:t xml:space="preserve"> that</w:t>
      </w:r>
      <w:r w:rsidR="003F77A5">
        <w:rPr>
          <w:rFonts w:ascii="Arial" w:hAnsi="Arial"/>
          <w:bCs/>
          <w:sz w:val="24"/>
          <w:szCs w:val="24"/>
        </w:rPr>
        <w:t>:</w:t>
      </w:r>
    </w:p>
    <w:p w14:paraId="44D0CF53" w14:textId="11CD0939" w:rsidR="003F77A5" w:rsidRDefault="003F77A5" w:rsidP="003F77A5">
      <w:pPr>
        <w:pStyle w:val="BodyA"/>
        <w:spacing w:line="480" w:lineRule="auto"/>
        <w:ind w:left="1440" w:hanging="720"/>
        <w:jc w:val="both"/>
        <w:rPr>
          <w:rFonts w:ascii="Arial" w:hAnsi="Arial"/>
          <w:bCs/>
          <w:sz w:val="24"/>
          <w:szCs w:val="24"/>
        </w:rPr>
      </w:pPr>
      <w:r>
        <w:rPr>
          <w:rFonts w:ascii="Arial" w:hAnsi="Arial"/>
          <w:bCs/>
          <w:sz w:val="24"/>
          <w:szCs w:val="24"/>
        </w:rPr>
        <w:t>2.1</w:t>
      </w:r>
      <w:r>
        <w:rPr>
          <w:rFonts w:ascii="Arial" w:hAnsi="Arial"/>
          <w:bCs/>
          <w:sz w:val="24"/>
          <w:szCs w:val="24"/>
        </w:rPr>
        <w:tab/>
        <w:t>T</w:t>
      </w:r>
      <w:r w:rsidRPr="003F77A5">
        <w:rPr>
          <w:rFonts w:ascii="Arial" w:hAnsi="Arial"/>
          <w:bCs/>
          <w:sz w:val="24"/>
          <w:szCs w:val="24"/>
        </w:rPr>
        <w:t xml:space="preserve">he decision of the </w:t>
      </w:r>
      <w:r>
        <w:rPr>
          <w:rFonts w:ascii="Arial" w:hAnsi="Arial"/>
          <w:bCs/>
          <w:sz w:val="24"/>
          <w:szCs w:val="24"/>
        </w:rPr>
        <w:t>D</w:t>
      </w:r>
      <w:r w:rsidRPr="003F77A5">
        <w:rPr>
          <w:rFonts w:ascii="Arial" w:hAnsi="Arial"/>
          <w:bCs/>
          <w:sz w:val="24"/>
          <w:szCs w:val="24"/>
        </w:rPr>
        <w:t>epartment of Home Affairs</w:t>
      </w:r>
      <w:r>
        <w:rPr>
          <w:rFonts w:ascii="Arial" w:hAnsi="Arial"/>
          <w:bCs/>
          <w:sz w:val="24"/>
          <w:szCs w:val="24"/>
        </w:rPr>
        <w:t xml:space="preserve"> (DHA) </w:t>
      </w:r>
      <w:r w:rsidRPr="003F77A5">
        <w:rPr>
          <w:rFonts w:ascii="Arial" w:hAnsi="Arial"/>
          <w:bCs/>
          <w:sz w:val="24"/>
          <w:szCs w:val="24"/>
        </w:rPr>
        <w:t>dated 15</w:t>
      </w:r>
      <w:r w:rsidRPr="003F77A5">
        <w:rPr>
          <w:rFonts w:ascii="Arial" w:hAnsi="Arial"/>
          <w:bCs/>
          <w:sz w:val="24"/>
          <w:szCs w:val="24"/>
          <w:vertAlign w:val="superscript"/>
        </w:rPr>
        <w:t>th</w:t>
      </w:r>
      <w:r>
        <w:rPr>
          <w:rFonts w:ascii="Arial" w:hAnsi="Arial"/>
          <w:bCs/>
          <w:sz w:val="24"/>
          <w:szCs w:val="24"/>
        </w:rPr>
        <w:t xml:space="preserve"> </w:t>
      </w:r>
      <w:r w:rsidRPr="003F77A5">
        <w:rPr>
          <w:rFonts w:ascii="Arial" w:hAnsi="Arial"/>
          <w:bCs/>
          <w:sz w:val="24"/>
          <w:szCs w:val="24"/>
        </w:rPr>
        <w:t xml:space="preserve"> August 2022</w:t>
      </w:r>
      <w:r>
        <w:rPr>
          <w:rFonts w:ascii="Arial" w:hAnsi="Arial"/>
          <w:bCs/>
          <w:sz w:val="24"/>
          <w:szCs w:val="24"/>
        </w:rPr>
        <w:t xml:space="preserve">, </w:t>
      </w:r>
      <w:r w:rsidRPr="003F77A5">
        <w:rPr>
          <w:rFonts w:ascii="Arial" w:hAnsi="Arial"/>
          <w:bCs/>
          <w:sz w:val="24"/>
          <w:szCs w:val="24"/>
        </w:rPr>
        <w:t>to refuse</w:t>
      </w:r>
      <w:r w:rsidR="00BA327E">
        <w:rPr>
          <w:rFonts w:ascii="Arial" w:hAnsi="Arial"/>
          <w:bCs/>
          <w:sz w:val="24"/>
          <w:szCs w:val="24"/>
        </w:rPr>
        <w:t xml:space="preserve"> second applicant’s </w:t>
      </w:r>
      <w:r w:rsidR="00793EF1">
        <w:rPr>
          <w:rFonts w:ascii="Arial" w:hAnsi="Arial"/>
          <w:bCs/>
          <w:sz w:val="24"/>
          <w:szCs w:val="24"/>
        </w:rPr>
        <w:t>application</w:t>
      </w:r>
      <w:r>
        <w:rPr>
          <w:rFonts w:ascii="Arial" w:hAnsi="Arial"/>
          <w:bCs/>
          <w:sz w:val="24"/>
          <w:szCs w:val="24"/>
        </w:rPr>
        <w:t xml:space="preserve"> </w:t>
      </w:r>
      <w:r w:rsidRPr="003F77A5">
        <w:rPr>
          <w:rFonts w:ascii="Arial" w:hAnsi="Arial"/>
          <w:bCs/>
          <w:sz w:val="24"/>
          <w:szCs w:val="24"/>
        </w:rPr>
        <w:t>for a change of status based on a spousal relationship with first applicant</w:t>
      </w:r>
      <w:r w:rsidR="00B7526B">
        <w:rPr>
          <w:rFonts w:ascii="Arial" w:hAnsi="Arial"/>
          <w:bCs/>
          <w:sz w:val="24"/>
          <w:szCs w:val="24"/>
        </w:rPr>
        <w:t xml:space="preserve"> </w:t>
      </w:r>
      <w:r w:rsidR="00014A38">
        <w:rPr>
          <w:rFonts w:ascii="Arial" w:hAnsi="Arial"/>
          <w:bCs/>
          <w:sz w:val="24"/>
          <w:szCs w:val="24"/>
        </w:rPr>
        <w:t xml:space="preserve">be </w:t>
      </w:r>
      <w:r w:rsidRPr="003F77A5">
        <w:rPr>
          <w:rFonts w:ascii="Arial" w:hAnsi="Arial"/>
          <w:bCs/>
          <w:sz w:val="24"/>
          <w:szCs w:val="24"/>
        </w:rPr>
        <w:t xml:space="preserve">set aside and the </w:t>
      </w:r>
      <w:r>
        <w:rPr>
          <w:rFonts w:ascii="Arial" w:hAnsi="Arial"/>
          <w:bCs/>
          <w:sz w:val="24"/>
          <w:szCs w:val="24"/>
        </w:rPr>
        <w:t>DHA</w:t>
      </w:r>
      <w:r w:rsidRPr="003F77A5">
        <w:rPr>
          <w:rFonts w:ascii="Arial" w:hAnsi="Arial"/>
          <w:bCs/>
          <w:sz w:val="24"/>
          <w:szCs w:val="24"/>
        </w:rPr>
        <w:t xml:space="preserve"> </w:t>
      </w:r>
      <w:r w:rsidR="008D57D9">
        <w:rPr>
          <w:rFonts w:ascii="Arial" w:hAnsi="Arial"/>
          <w:bCs/>
          <w:sz w:val="24"/>
          <w:szCs w:val="24"/>
        </w:rPr>
        <w:t>be</w:t>
      </w:r>
      <w:r w:rsidR="00A127F0">
        <w:rPr>
          <w:rFonts w:ascii="Arial" w:hAnsi="Arial"/>
          <w:bCs/>
          <w:sz w:val="24"/>
          <w:szCs w:val="24"/>
        </w:rPr>
        <w:t xml:space="preserve"> </w:t>
      </w:r>
      <w:r w:rsidRPr="003F77A5">
        <w:rPr>
          <w:rFonts w:ascii="Arial" w:hAnsi="Arial"/>
          <w:bCs/>
          <w:sz w:val="24"/>
          <w:szCs w:val="24"/>
        </w:rPr>
        <w:t>ordered to issue</w:t>
      </w:r>
      <w:r w:rsidR="00BA327E">
        <w:rPr>
          <w:rFonts w:ascii="Arial" w:hAnsi="Arial"/>
          <w:bCs/>
          <w:sz w:val="24"/>
          <w:szCs w:val="24"/>
        </w:rPr>
        <w:t xml:space="preserve"> second applicant</w:t>
      </w:r>
      <w:r w:rsidR="005F0959">
        <w:rPr>
          <w:rFonts w:ascii="Arial" w:hAnsi="Arial"/>
          <w:bCs/>
          <w:sz w:val="24"/>
          <w:szCs w:val="24"/>
        </w:rPr>
        <w:t xml:space="preserve"> </w:t>
      </w:r>
      <w:r w:rsidRPr="003F77A5">
        <w:rPr>
          <w:rFonts w:ascii="Arial" w:hAnsi="Arial"/>
          <w:bCs/>
          <w:sz w:val="24"/>
          <w:szCs w:val="24"/>
        </w:rPr>
        <w:t xml:space="preserve">with a visa </w:t>
      </w:r>
      <w:r w:rsidR="00D50467">
        <w:rPr>
          <w:rFonts w:ascii="Arial" w:hAnsi="Arial"/>
          <w:bCs/>
          <w:sz w:val="24"/>
          <w:szCs w:val="24"/>
        </w:rPr>
        <w:t xml:space="preserve">under </w:t>
      </w:r>
      <w:r w:rsidRPr="003F77A5">
        <w:rPr>
          <w:rFonts w:ascii="Arial" w:hAnsi="Arial"/>
          <w:bCs/>
          <w:sz w:val="24"/>
          <w:szCs w:val="24"/>
        </w:rPr>
        <w:t>section 11</w:t>
      </w:r>
      <w:r>
        <w:rPr>
          <w:rFonts w:ascii="Arial" w:hAnsi="Arial"/>
          <w:bCs/>
          <w:sz w:val="24"/>
          <w:szCs w:val="24"/>
        </w:rPr>
        <w:t>(</w:t>
      </w:r>
      <w:r w:rsidRPr="003F77A5">
        <w:rPr>
          <w:rFonts w:ascii="Arial" w:hAnsi="Arial"/>
          <w:bCs/>
          <w:sz w:val="24"/>
          <w:szCs w:val="24"/>
        </w:rPr>
        <w:t>6</w:t>
      </w:r>
      <w:r>
        <w:rPr>
          <w:rFonts w:ascii="Arial" w:hAnsi="Arial"/>
          <w:bCs/>
          <w:sz w:val="24"/>
          <w:szCs w:val="24"/>
        </w:rPr>
        <w:t>)</w:t>
      </w:r>
      <w:r w:rsidR="00D50467">
        <w:rPr>
          <w:rFonts w:ascii="Arial" w:hAnsi="Arial"/>
          <w:bCs/>
          <w:sz w:val="24"/>
          <w:szCs w:val="24"/>
        </w:rPr>
        <w:t xml:space="preserve"> </w:t>
      </w:r>
      <w:r w:rsidR="00D50467" w:rsidRPr="00D50467">
        <w:rPr>
          <w:rFonts w:ascii="Arial" w:hAnsi="Arial"/>
          <w:bCs/>
          <w:sz w:val="24"/>
          <w:szCs w:val="24"/>
        </w:rPr>
        <w:t xml:space="preserve">of the </w:t>
      </w:r>
      <w:r w:rsidR="0007787F">
        <w:rPr>
          <w:rFonts w:ascii="Arial" w:hAnsi="Arial"/>
          <w:bCs/>
          <w:sz w:val="24"/>
          <w:szCs w:val="24"/>
        </w:rPr>
        <w:t>I</w:t>
      </w:r>
      <w:r w:rsidR="00D50467" w:rsidRPr="00D50467">
        <w:rPr>
          <w:rFonts w:ascii="Arial" w:hAnsi="Arial"/>
          <w:bCs/>
          <w:sz w:val="24"/>
          <w:szCs w:val="24"/>
        </w:rPr>
        <w:t xml:space="preserve">mmigration </w:t>
      </w:r>
      <w:r w:rsidR="0007787F">
        <w:rPr>
          <w:rFonts w:ascii="Arial" w:hAnsi="Arial"/>
          <w:bCs/>
          <w:sz w:val="24"/>
          <w:szCs w:val="24"/>
        </w:rPr>
        <w:t>A</w:t>
      </w:r>
      <w:r w:rsidR="00D50467" w:rsidRPr="00D50467">
        <w:rPr>
          <w:rFonts w:ascii="Arial" w:hAnsi="Arial"/>
          <w:bCs/>
          <w:sz w:val="24"/>
          <w:szCs w:val="24"/>
        </w:rPr>
        <w:t>ct</w:t>
      </w:r>
      <w:r w:rsidR="00BD4BE9">
        <w:rPr>
          <w:rFonts w:ascii="Arial" w:hAnsi="Arial"/>
          <w:bCs/>
          <w:sz w:val="24"/>
          <w:szCs w:val="24"/>
        </w:rPr>
        <w:t xml:space="preserve"> 13 of</w:t>
      </w:r>
      <w:r w:rsidR="00D50467" w:rsidRPr="00D50467">
        <w:rPr>
          <w:rFonts w:ascii="Arial" w:hAnsi="Arial"/>
          <w:bCs/>
          <w:sz w:val="24"/>
          <w:szCs w:val="24"/>
        </w:rPr>
        <w:t xml:space="preserve"> 2002 which visa is to</w:t>
      </w:r>
      <w:r w:rsidR="00D50467">
        <w:rPr>
          <w:rFonts w:ascii="Arial" w:hAnsi="Arial"/>
          <w:bCs/>
          <w:sz w:val="24"/>
          <w:szCs w:val="24"/>
        </w:rPr>
        <w:t xml:space="preserve"> </w:t>
      </w:r>
      <w:r w:rsidR="00D50467" w:rsidRPr="00D50467">
        <w:rPr>
          <w:rFonts w:ascii="Arial" w:hAnsi="Arial"/>
          <w:bCs/>
          <w:sz w:val="24"/>
          <w:szCs w:val="24"/>
        </w:rPr>
        <w:t>provide for the unlimited and unrestricted right to work and do business</w:t>
      </w:r>
      <w:r w:rsidR="001A3C91">
        <w:rPr>
          <w:rFonts w:ascii="Arial" w:hAnsi="Arial"/>
          <w:bCs/>
          <w:sz w:val="24"/>
          <w:szCs w:val="24"/>
        </w:rPr>
        <w:t>,</w:t>
      </w:r>
      <w:r w:rsidR="00D50467" w:rsidRPr="00D50467">
        <w:rPr>
          <w:rFonts w:ascii="Arial" w:hAnsi="Arial"/>
          <w:bCs/>
          <w:sz w:val="24"/>
          <w:szCs w:val="24"/>
        </w:rPr>
        <w:t xml:space="preserve"> and </w:t>
      </w:r>
      <w:r w:rsidR="00D50467" w:rsidRPr="00D50467">
        <w:rPr>
          <w:rFonts w:ascii="Arial" w:hAnsi="Arial"/>
          <w:bCs/>
          <w:sz w:val="24"/>
          <w:szCs w:val="24"/>
        </w:rPr>
        <w:lastRenderedPageBreak/>
        <w:t xml:space="preserve">which is to endure until </w:t>
      </w:r>
      <w:r w:rsidR="00BA327E">
        <w:rPr>
          <w:rFonts w:ascii="Arial" w:hAnsi="Arial"/>
          <w:bCs/>
          <w:sz w:val="24"/>
          <w:szCs w:val="24"/>
        </w:rPr>
        <w:t>second applicant</w:t>
      </w:r>
      <w:r w:rsidR="00C64D7D">
        <w:rPr>
          <w:rFonts w:ascii="Arial" w:hAnsi="Arial"/>
          <w:bCs/>
          <w:sz w:val="24"/>
          <w:szCs w:val="24"/>
        </w:rPr>
        <w:t>,</w:t>
      </w:r>
      <w:r w:rsidR="00D50467" w:rsidRPr="00D50467">
        <w:rPr>
          <w:rFonts w:ascii="Arial" w:hAnsi="Arial"/>
          <w:bCs/>
          <w:sz w:val="24"/>
          <w:szCs w:val="24"/>
        </w:rPr>
        <w:t xml:space="preserve"> within three months of so qualifying</w:t>
      </w:r>
      <w:r w:rsidR="00D50467">
        <w:rPr>
          <w:rFonts w:ascii="Arial" w:hAnsi="Arial"/>
          <w:bCs/>
          <w:sz w:val="24"/>
          <w:szCs w:val="24"/>
        </w:rPr>
        <w:t>,</w:t>
      </w:r>
      <w:r w:rsidR="00D50467" w:rsidRPr="00D50467">
        <w:rPr>
          <w:rFonts w:ascii="Arial" w:hAnsi="Arial"/>
          <w:bCs/>
          <w:sz w:val="24"/>
          <w:szCs w:val="24"/>
        </w:rPr>
        <w:t xml:space="preserve"> applies for and is granted permanent residence</w:t>
      </w:r>
      <w:r w:rsidR="0007787F" w:rsidRPr="0007787F">
        <w:rPr>
          <w:rFonts w:ascii="Arial" w:hAnsi="Arial"/>
          <w:bCs/>
          <w:sz w:val="24"/>
          <w:szCs w:val="24"/>
        </w:rPr>
        <w:t xml:space="preserve"> or as might otherwise be ordered by the High Court or any other higher court</w:t>
      </w:r>
      <w:r w:rsidR="00DF2377">
        <w:rPr>
          <w:rFonts w:ascii="Arial" w:hAnsi="Arial"/>
          <w:bCs/>
          <w:sz w:val="24"/>
          <w:szCs w:val="24"/>
        </w:rPr>
        <w:t>;</w:t>
      </w:r>
    </w:p>
    <w:p w14:paraId="02349446" w14:textId="6065FCD8" w:rsidR="00A9142E" w:rsidRDefault="00A9142E" w:rsidP="003F77A5">
      <w:pPr>
        <w:pStyle w:val="BodyA"/>
        <w:spacing w:line="480" w:lineRule="auto"/>
        <w:ind w:left="1440" w:hanging="720"/>
        <w:jc w:val="both"/>
        <w:rPr>
          <w:rFonts w:ascii="Arial" w:hAnsi="Arial"/>
          <w:bCs/>
          <w:sz w:val="24"/>
          <w:szCs w:val="24"/>
        </w:rPr>
      </w:pPr>
      <w:r>
        <w:rPr>
          <w:rFonts w:ascii="Arial" w:hAnsi="Arial"/>
          <w:bCs/>
          <w:sz w:val="24"/>
          <w:szCs w:val="24"/>
        </w:rPr>
        <w:t>2.2</w:t>
      </w:r>
      <w:r>
        <w:rPr>
          <w:rFonts w:ascii="Arial" w:hAnsi="Arial"/>
          <w:bCs/>
          <w:sz w:val="24"/>
          <w:szCs w:val="24"/>
        </w:rPr>
        <w:tab/>
        <w:t>The refusal of the Director General of the DHA (DG) to consider the appeal that was served on the DG by Sheriff on the 26</w:t>
      </w:r>
      <w:r w:rsidRPr="00A9142E">
        <w:rPr>
          <w:rFonts w:ascii="Arial" w:hAnsi="Arial"/>
          <w:bCs/>
          <w:sz w:val="24"/>
          <w:szCs w:val="24"/>
          <w:vertAlign w:val="superscript"/>
        </w:rPr>
        <w:t>th</w:t>
      </w:r>
      <w:r>
        <w:rPr>
          <w:rFonts w:ascii="Arial" w:hAnsi="Arial"/>
          <w:bCs/>
          <w:sz w:val="24"/>
          <w:szCs w:val="24"/>
        </w:rPr>
        <w:t xml:space="preserve"> September 2022 </w:t>
      </w:r>
      <w:r w:rsidR="00C425BC">
        <w:rPr>
          <w:rFonts w:ascii="Arial" w:hAnsi="Arial"/>
          <w:bCs/>
          <w:sz w:val="24"/>
          <w:szCs w:val="24"/>
        </w:rPr>
        <w:t>be</w:t>
      </w:r>
      <w:r>
        <w:rPr>
          <w:rFonts w:ascii="Arial" w:hAnsi="Arial"/>
          <w:bCs/>
          <w:sz w:val="24"/>
          <w:szCs w:val="24"/>
        </w:rPr>
        <w:t xml:space="preserve"> declared to be unlawful, irregular</w:t>
      </w:r>
      <w:r w:rsidR="00C0037D">
        <w:rPr>
          <w:rFonts w:ascii="Arial" w:hAnsi="Arial"/>
          <w:bCs/>
          <w:sz w:val="24"/>
          <w:szCs w:val="24"/>
        </w:rPr>
        <w:t xml:space="preserve"> and unconstitutional and in as far as might be necessary </w:t>
      </w:r>
      <w:r w:rsidR="00E21CB3">
        <w:rPr>
          <w:rFonts w:ascii="Arial" w:hAnsi="Arial"/>
          <w:bCs/>
          <w:sz w:val="24"/>
          <w:szCs w:val="24"/>
        </w:rPr>
        <w:t>be</w:t>
      </w:r>
      <w:r w:rsidR="00C0037D">
        <w:rPr>
          <w:rFonts w:ascii="Arial" w:hAnsi="Arial"/>
          <w:bCs/>
          <w:sz w:val="24"/>
          <w:szCs w:val="24"/>
        </w:rPr>
        <w:t xml:space="preserve"> set aside and the DG as well as the Minister are directly ordered to issue the visa as set out above or to see to it that the said visa is issued forthwith</w:t>
      </w:r>
      <w:r w:rsidR="00DF2377">
        <w:rPr>
          <w:rFonts w:ascii="Arial" w:hAnsi="Arial"/>
          <w:bCs/>
          <w:sz w:val="24"/>
          <w:szCs w:val="24"/>
        </w:rPr>
        <w:t>;</w:t>
      </w:r>
    </w:p>
    <w:p w14:paraId="68673BFE" w14:textId="787C7BE0" w:rsidR="00DF2377" w:rsidRDefault="00DF2377" w:rsidP="003F77A5">
      <w:pPr>
        <w:pStyle w:val="BodyA"/>
        <w:spacing w:line="480" w:lineRule="auto"/>
        <w:ind w:left="1440" w:hanging="720"/>
        <w:jc w:val="both"/>
        <w:rPr>
          <w:rFonts w:ascii="Arial" w:hAnsi="Arial"/>
          <w:bCs/>
          <w:sz w:val="24"/>
          <w:szCs w:val="24"/>
        </w:rPr>
      </w:pPr>
      <w:r>
        <w:rPr>
          <w:rFonts w:ascii="Arial" w:hAnsi="Arial"/>
          <w:bCs/>
          <w:sz w:val="24"/>
          <w:szCs w:val="24"/>
        </w:rPr>
        <w:t>2.3</w:t>
      </w:r>
      <w:r>
        <w:rPr>
          <w:rFonts w:ascii="Arial" w:hAnsi="Arial"/>
          <w:bCs/>
          <w:sz w:val="24"/>
          <w:szCs w:val="24"/>
        </w:rPr>
        <w:tab/>
      </w:r>
      <w:r w:rsidR="00D34138">
        <w:rPr>
          <w:rFonts w:ascii="Arial" w:hAnsi="Arial"/>
          <w:bCs/>
          <w:sz w:val="24"/>
          <w:szCs w:val="24"/>
        </w:rPr>
        <w:t>The applicants</w:t>
      </w:r>
      <w:r>
        <w:rPr>
          <w:rFonts w:ascii="Arial" w:hAnsi="Arial"/>
          <w:bCs/>
          <w:sz w:val="24"/>
          <w:szCs w:val="24"/>
        </w:rPr>
        <w:t xml:space="preserve"> are excused from deploying any further internal remedies and the Minister of the DHA is directly ordered to see to it that the visa set out in 2.1 above is issued forthwith;</w:t>
      </w:r>
    </w:p>
    <w:p w14:paraId="114E5709" w14:textId="7FA12A4B" w:rsidR="00DF2377" w:rsidRDefault="00DF2377" w:rsidP="003F77A5">
      <w:pPr>
        <w:pStyle w:val="BodyA"/>
        <w:spacing w:line="480" w:lineRule="auto"/>
        <w:ind w:left="1440" w:hanging="720"/>
        <w:jc w:val="both"/>
        <w:rPr>
          <w:rFonts w:ascii="Arial" w:hAnsi="Arial"/>
          <w:bCs/>
          <w:sz w:val="24"/>
          <w:szCs w:val="24"/>
        </w:rPr>
      </w:pPr>
      <w:r>
        <w:rPr>
          <w:rFonts w:ascii="Arial" w:hAnsi="Arial"/>
          <w:bCs/>
          <w:sz w:val="24"/>
          <w:szCs w:val="24"/>
        </w:rPr>
        <w:t>2.4</w:t>
      </w:r>
      <w:r>
        <w:rPr>
          <w:rFonts w:ascii="Arial" w:hAnsi="Arial"/>
          <w:bCs/>
          <w:sz w:val="24"/>
          <w:szCs w:val="24"/>
        </w:rPr>
        <w:tab/>
        <w:t xml:space="preserve">The Minister of DHA and the DG of DHA, are to pay all the costs of this application, including Counsel’s fees, </w:t>
      </w:r>
      <w:r>
        <w:rPr>
          <w:rFonts w:ascii="Arial" w:hAnsi="Arial"/>
          <w:bCs/>
          <w:i/>
          <w:iCs/>
          <w:sz w:val="24"/>
          <w:szCs w:val="24"/>
        </w:rPr>
        <w:t xml:space="preserve">de bonis propriis </w:t>
      </w:r>
      <w:r>
        <w:rPr>
          <w:rFonts w:ascii="Arial" w:hAnsi="Arial"/>
          <w:bCs/>
          <w:sz w:val="24"/>
          <w:szCs w:val="24"/>
        </w:rPr>
        <w:t>personally, the one paying the other to be absolved, which fees shall be taxable on the scale as between attorney and own client.</w:t>
      </w:r>
    </w:p>
    <w:p w14:paraId="683B6F89" w14:textId="77777777" w:rsidR="00D34138" w:rsidRDefault="00D34138" w:rsidP="00D34138">
      <w:pPr>
        <w:pStyle w:val="BodyA"/>
        <w:spacing w:line="480" w:lineRule="auto"/>
        <w:jc w:val="both"/>
        <w:rPr>
          <w:rFonts w:ascii="Arial" w:hAnsi="Arial"/>
          <w:bCs/>
          <w:sz w:val="24"/>
          <w:szCs w:val="24"/>
        </w:rPr>
      </w:pPr>
    </w:p>
    <w:p w14:paraId="0783FDE5" w14:textId="55B0409B" w:rsidR="00D34138" w:rsidRDefault="00D34138" w:rsidP="00D34138">
      <w:pPr>
        <w:pStyle w:val="BodyA"/>
        <w:spacing w:line="480" w:lineRule="auto"/>
        <w:ind w:left="720" w:hanging="720"/>
        <w:jc w:val="both"/>
        <w:rPr>
          <w:rFonts w:ascii="Arial" w:hAnsi="Arial"/>
          <w:bCs/>
          <w:sz w:val="24"/>
          <w:szCs w:val="24"/>
        </w:rPr>
      </w:pPr>
      <w:r>
        <w:rPr>
          <w:rFonts w:ascii="Arial" w:hAnsi="Arial"/>
          <w:bCs/>
          <w:sz w:val="24"/>
          <w:szCs w:val="24"/>
        </w:rPr>
        <w:t>[3]</w:t>
      </w:r>
      <w:r>
        <w:rPr>
          <w:rFonts w:ascii="Arial" w:hAnsi="Arial"/>
          <w:bCs/>
          <w:sz w:val="24"/>
          <w:szCs w:val="24"/>
        </w:rPr>
        <w:tab/>
        <w:t xml:space="preserve">The </w:t>
      </w:r>
      <w:r w:rsidR="00172615">
        <w:rPr>
          <w:rFonts w:ascii="Arial" w:hAnsi="Arial"/>
          <w:bCs/>
          <w:sz w:val="24"/>
          <w:szCs w:val="24"/>
        </w:rPr>
        <w:t xml:space="preserve">applicants aver that, </w:t>
      </w:r>
      <w:r w:rsidR="00C53FC6">
        <w:rPr>
          <w:rFonts w:ascii="Arial" w:hAnsi="Arial"/>
          <w:bCs/>
          <w:sz w:val="24"/>
          <w:szCs w:val="24"/>
        </w:rPr>
        <w:t xml:space="preserve">the </w:t>
      </w:r>
      <w:r w:rsidR="000C22CA">
        <w:rPr>
          <w:rFonts w:ascii="Arial" w:hAnsi="Arial"/>
          <w:bCs/>
          <w:sz w:val="24"/>
          <w:szCs w:val="24"/>
        </w:rPr>
        <w:t>first applicant</w:t>
      </w:r>
      <w:r>
        <w:rPr>
          <w:rFonts w:ascii="Arial" w:hAnsi="Arial"/>
          <w:bCs/>
          <w:sz w:val="24"/>
          <w:szCs w:val="24"/>
        </w:rPr>
        <w:t xml:space="preserve"> is an adult male who is a South African Citizen and permanently residing in the country since birth ( March 1953) and </w:t>
      </w:r>
      <w:r w:rsidR="006D6E61">
        <w:rPr>
          <w:rFonts w:ascii="Arial" w:hAnsi="Arial"/>
          <w:bCs/>
          <w:sz w:val="24"/>
          <w:szCs w:val="24"/>
        </w:rPr>
        <w:t>the second applicant</w:t>
      </w:r>
      <w:r>
        <w:rPr>
          <w:rFonts w:ascii="Arial" w:hAnsi="Arial"/>
          <w:bCs/>
          <w:sz w:val="24"/>
          <w:szCs w:val="24"/>
        </w:rPr>
        <w:t xml:space="preserve"> is an adult woman of Brazilian Nationality aged 40, who is the spouse to </w:t>
      </w:r>
      <w:r w:rsidR="007324D6">
        <w:rPr>
          <w:rFonts w:ascii="Arial" w:hAnsi="Arial"/>
          <w:bCs/>
          <w:sz w:val="24"/>
          <w:szCs w:val="24"/>
        </w:rPr>
        <w:t>the first applicant</w:t>
      </w:r>
      <w:r>
        <w:rPr>
          <w:rFonts w:ascii="Arial" w:hAnsi="Arial"/>
          <w:bCs/>
          <w:sz w:val="24"/>
          <w:szCs w:val="24"/>
        </w:rPr>
        <w:t xml:space="preserve">. They have been in a </w:t>
      </w:r>
      <w:r w:rsidR="00C67DAC">
        <w:rPr>
          <w:rFonts w:ascii="Arial" w:hAnsi="Arial"/>
          <w:bCs/>
          <w:sz w:val="24"/>
          <w:szCs w:val="24"/>
        </w:rPr>
        <w:t>permanent heterosexual spousal union, in cohabitation with each other</w:t>
      </w:r>
      <w:r w:rsidR="00172615">
        <w:rPr>
          <w:rFonts w:ascii="Arial" w:hAnsi="Arial"/>
          <w:bCs/>
          <w:sz w:val="24"/>
          <w:szCs w:val="24"/>
        </w:rPr>
        <w:t xml:space="preserve"> </w:t>
      </w:r>
      <w:r w:rsidR="003476C7">
        <w:rPr>
          <w:rFonts w:ascii="Arial" w:hAnsi="Arial"/>
          <w:bCs/>
          <w:sz w:val="24"/>
          <w:szCs w:val="24"/>
        </w:rPr>
        <w:t>exclusively since</w:t>
      </w:r>
      <w:r w:rsidR="00172615">
        <w:rPr>
          <w:rFonts w:ascii="Arial" w:hAnsi="Arial"/>
          <w:bCs/>
          <w:sz w:val="24"/>
          <w:szCs w:val="24"/>
        </w:rPr>
        <w:t xml:space="preserve"> March 2020.</w:t>
      </w:r>
    </w:p>
    <w:p w14:paraId="010902E8" w14:textId="77777777" w:rsidR="00236008" w:rsidRDefault="00236008" w:rsidP="00D34138">
      <w:pPr>
        <w:pStyle w:val="BodyA"/>
        <w:spacing w:line="480" w:lineRule="auto"/>
        <w:ind w:left="720" w:hanging="720"/>
        <w:jc w:val="both"/>
        <w:rPr>
          <w:rFonts w:ascii="Arial" w:hAnsi="Arial"/>
          <w:bCs/>
          <w:sz w:val="24"/>
          <w:szCs w:val="24"/>
        </w:rPr>
      </w:pPr>
    </w:p>
    <w:p w14:paraId="788B1495" w14:textId="5AB49EA8" w:rsidR="00236008" w:rsidRPr="0025599E" w:rsidRDefault="00236008" w:rsidP="00D34138">
      <w:pPr>
        <w:pStyle w:val="BodyA"/>
        <w:spacing w:line="480" w:lineRule="auto"/>
        <w:ind w:left="720" w:hanging="720"/>
        <w:jc w:val="both"/>
        <w:rPr>
          <w:rFonts w:ascii="Arial" w:hAnsi="Arial"/>
          <w:bCs/>
          <w:i/>
          <w:iCs/>
          <w:sz w:val="24"/>
          <w:szCs w:val="24"/>
        </w:rPr>
      </w:pPr>
      <w:r>
        <w:rPr>
          <w:rFonts w:ascii="Arial" w:hAnsi="Arial"/>
          <w:bCs/>
          <w:sz w:val="24"/>
          <w:szCs w:val="24"/>
        </w:rPr>
        <w:lastRenderedPageBreak/>
        <w:t>[4]</w:t>
      </w:r>
      <w:r>
        <w:rPr>
          <w:rFonts w:ascii="Arial" w:hAnsi="Arial"/>
          <w:bCs/>
          <w:sz w:val="24"/>
          <w:szCs w:val="24"/>
        </w:rPr>
        <w:tab/>
        <w:t xml:space="preserve">The applicants aver that </w:t>
      </w:r>
      <w:r w:rsidR="00626C8D">
        <w:rPr>
          <w:rFonts w:ascii="Arial" w:hAnsi="Arial"/>
          <w:bCs/>
          <w:sz w:val="24"/>
          <w:szCs w:val="24"/>
        </w:rPr>
        <w:t>second applicant</w:t>
      </w:r>
      <w:r>
        <w:rPr>
          <w:rFonts w:ascii="Arial" w:hAnsi="Arial"/>
          <w:bCs/>
          <w:sz w:val="24"/>
          <w:szCs w:val="24"/>
        </w:rPr>
        <w:t xml:space="preserve"> made an application in terms of section 11(6) of the Act </w:t>
      </w:r>
      <w:r w:rsidR="00533FCE">
        <w:rPr>
          <w:rFonts w:ascii="Arial" w:hAnsi="Arial"/>
          <w:bCs/>
          <w:sz w:val="24"/>
          <w:szCs w:val="24"/>
        </w:rPr>
        <w:t xml:space="preserve">for a spousal visa </w:t>
      </w:r>
      <w:r w:rsidR="00893AC3">
        <w:rPr>
          <w:rFonts w:ascii="Arial" w:hAnsi="Arial"/>
          <w:bCs/>
          <w:sz w:val="24"/>
          <w:szCs w:val="24"/>
        </w:rPr>
        <w:t>on  2</w:t>
      </w:r>
      <w:r w:rsidR="00893AC3" w:rsidRPr="00893AC3">
        <w:rPr>
          <w:rFonts w:ascii="Arial" w:hAnsi="Arial"/>
          <w:bCs/>
          <w:sz w:val="24"/>
          <w:szCs w:val="24"/>
          <w:vertAlign w:val="superscript"/>
        </w:rPr>
        <w:t>nd</w:t>
      </w:r>
      <w:r w:rsidR="00893AC3">
        <w:rPr>
          <w:rFonts w:ascii="Arial" w:hAnsi="Arial"/>
          <w:bCs/>
          <w:sz w:val="24"/>
          <w:szCs w:val="24"/>
        </w:rPr>
        <w:t xml:space="preserve"> December </w:t>
      </w:r>
      <w:r w:rsidR="00533FCE">
        <w:rPr>
          <w:rFonts w:ascii="Arial" w:hAnsi="Arial"/>
          <w:bCs/>
          <w:sz w:val="24"/>
          <w:szCs w:val="24"/>
        </w:rPr>
        <w:t>2021</w:t>
      </w:r>
      <w:r w:rsidR="004163B3">
        <w:rPr>
          <w:rFonts w:ascii="Arial" w:hAnsi="Arial"/>
          <w:bCs/>
          <w:sz w:val="24"/>
          <w:szCs w:val="24"/>
        </w:rPr>
        <w:t xml:space="preserve"> whilst lawfully and legally in the country on a </w:t>
      </w:r>
      <w:r w:rsidR="0090594D">
        <w:rPr>
          <w:rFonts w:ascii="Arial" w:hAnsi="Arial"/>
          <w:bCs/>
          <w:sz w:val="24"/>
          <w:szCs w:val="24"/>
        </w:rPr>
        <w:t>visitor’s</w:t>
      </w:r>
      <w:r w:rsidR="004163B3">
        <w:rPr>
          <w:rFonts w:ascii="Arial" w:hAnsi="Arial"/>
          <w:bCs/>
          <w:sz w:val="24"/>
          <w:szCs w:val="24"/>
        </w:rPr>
        <w:t xml:space="preserve"> visa</w:t>
      </w:r>
      <w:r w:rsidR="00E21CB3">
        <w:rPr>
          <w:rFonts w:ascii="Arial" w:hAnsi="Arial"/>
          <w:bCs/>
          <w:sz w:val="24"/>
          <w:szCs w:val="24"/>
        </w:rPr>
        <w:t>.</w:t>
      </w:r>
      <w:r w:rsidR="00533FCE">
        <w:rPr>
          <w:rFonts w:ascii="Arial" w:hAnsi="Arial"/>
          <w:bCs/>
          <w:sz w:val="24"/>
          <w:szCs w:val="24"/>
        </w:rPr>
        <w:t xml:space="preserve"> </w:t>
      </w:r>
      <w:r w:rsidR="00E21CB3">
        <w:rPr>
          <w:rFonts w:ascii="Arial" w:hAnsi="Arial"/>
          <w:bCs/>
          <w:sz w:val="24"/>
          <w:szCs w:val="24"/>
        </w:rPr>
        <w:t xml:space="preserve">The application </w:t>
      </w:r>
      <w:r w:rsidR="00533FCE">
        <w:rPr>
          <w:rFonts w:ascii="Arial" w:hAnsi="Arial"/>
          <w:bCs/>
          <w:sz w:val="24"/>
          <w:szCs w:val="24"/>
        </w:rPr>
        <w:t>was declined</w:t>
      </w:r>
      <w:r w:rsidR="000573FD">
        <w:rPr>
          <w:rFonts w:ascii="Arial" w:hAnsi="Arial"/>
          <w:bCs/>
          <w:sz w:val="24"/>
          <w:szCs w:val="24"/>
        </w:rPr>
        <w:t xml:space="preserve"> on 1</w:t>
      </w:r>
      <w:r w:rsidR="004D1CFD">
        <w:rPr>
          <w:rFonts w:ascii="Arial" w:hAnsi="Arial"/>
          <w:bCs/>
          <w:sz w:val="24"/>
          <w:szCs w:val="24"/>
        </w:rPr>
        <w:t>5</w:t>
      </w:r>
      <w:proofErr w:type="gramStart"/>
      <w:r w:rsidR="004D1CFD" w:rsidRPr="004D1CFD">
        <w:rPr>
          <w:rFonts w:ascii="Arial" w:hAnsi="Arial"/>
          <w:bCs/>
          <w:sz w:val="24"/>
          <w:szCs w:val="24"/>
          <w:vertAlign w:val="superscript"/>
        </w:rPr>
        <w:t>th</w:t>
      </w:r>
      <w:r w:rsidR="004D1CFD">
        <w:rPr>
          <w:rFonts w:ascii="Arial" w:hAnsi="Arial"/>
          <w:bCs/>
          <w:sz w:val="24"/>
          <w:szCs w:val="24"/>
        </w:rPr>
        <w:t xml:space="preserve"> </w:t>
      </w:r>
      <w:r w:rsidR="000573FD">
        <w:rPr>
          <w:rFonts w:ascii="Arial" w:hAnsi="Arial"/>
          <w:bCs/>
          <w:sz w:val="24"/>
          <w:szCs w:val="24"/>
        </w:rPr>
        <w:t xml:space="preserve"> </w:t>
      </w:r>
      <w:r w:rsidR="004D1CFD">
        <w:rPr>
          <w:rFonts w:ascii="Arial" w:hAnsi="Arial"/>
          <w:bCs/>
          <w:sz w:val="24"/>
          <w:szCs w:val="24"/>
        </w:rPr>
        <w:t>August</w:t>
      </w:r>
      <w:proofErr w:type="gramEnd"/>
      <w:r w:rsidR="004D1CFD">
        <w:rPr>
          <w:rFonts w:ascii="Arial" w:hAnsi="Arial"/>
          <w:bCs/>
          <w:sz w:val="24"/>
          <w:szCs w:val="24"/>
        </w:rPr>
        <w:t xml:space="preserve"> </w:t>
      </w:r>
      <w:r w:rsidR="000573FD">
        <w:rPr>
          <w:rFonts w:ascii="Arial" w:hAnsi="Arial"/>
          <w:bCs/>
          <w:sz w:val="24"/>
          <w:szCs w:val="24"/>
        </w:rPr>
        <w:t xml:space="preserve"> 2022</w:t>
      </w:r>
      <w:r w:rsidR="00533FCE">
        <w:rPr>
          <w:rFonts w:ascii="Arial" w:hAnsi="Arial"/>
          <w:bCs/>
          <w:sz w:val="24"/>
          <w:szCs w:val="24"/>
        </w:rPr>
        <w:t xml:space="preserve"> </w:t>
      </w:r>
      <w:r w:rsidR="00265524">
        <w:rPr>
          <w:rFonts w:ascii="Arial" w:hAnsi="Arial"/>
          <w:bCs/>
          <w:sz w:val="24"/>
          <w:szCs w:val="24"/>
        </w:rPr>
        <w:t xml:space="preserve"> and the reason as stipulated in the notice of decision was </w:t>
      </w:r>
      <w:r w:rsidR="004B30B4">
        <w:rPr>
          <w:rFonts w:ascii="Arial" w:hAnsi="Arial"/>
          <w:bCs/>
          <w:sz w:val="24"/>
          <w:szCs w:val="24"/>
        </w:rPr>
        <w:t xml:space="preserve">that </w:t>
      </w:r>
      <w:r w:rsidR="00265524">
        <w:rPr>
          <w:rFonts w:ascii="Arial" w:hAnsi="Arial"/>
          <w:bCs/>
          <w:sz w:val="24"/>
          <w:szCs w:val="24"/>
        </w:rPr>
        <w:t>“</w:t>
      </w:r>
      <w:r w:rsidR="00265524">
        <w:rPr>
          <w:rFonts w:ascii="Arial" w:hAnsi="Arial"/>
          <w:bCs/>
          <w:i/>
          <w:iCs/>
          <w:sz w:val="24"/>
          <w:szCs w:val="24"/>
        </w:rPr>
        <w:t xml:space="preserve">you have not been good faith spousal relationship for a period of two years with </w:t>
      </w:r>
      <w:proofErr w:type="spellStart"/>
      <w:r w:rsidR="00265524">
        <w:rPr>
          <w:rFonts w:ascii="Arial" w:hAnsi="Arial"/>
          <w:bCs/>
          <w:i/>
          <w:iCs/>
          <w:sz w:val="24"/>
          <w:szCs w:val="24"/>
        </w:rPr>
        <w:t>Mr</w:t>
      </w:r>
      <w:proofErr w:type="spellEnd"/>
      <w:r w:rsidR="000255A7">
        <w:rPr>
          <w:rFonts w:ascii="Arial" w:hAnsi="Arial"/>
          <w:bCs/>
          <w:i/>
          <w:iCs/>
          <w:sz w:val="24"/>
          <w:szCs w:val="24"/>
        </w:rPr>
        <w:t xml:space="preserve"> </w:t>
      </w:r>
      <w:r w:rsidR="00856D43">
        <w:rPr>
          <w:rFonts w:ascii="Arial" w:hAnsi="Arial"/>
          <w:bCs/>
          <w:i/>
          <w:iCs/>
          <w:sz w:val="24"/>
          <w:szCs w:val="24"/>
        </w:rPr>
        <w:t>B[...]</w:t>
      </w:r>
      <w:r w:rsidR="00265524">
        <w:rPr>
          <w:rFonts w:ascii="Arial" w:hAnsi="Arial"/>
          <w:bCs/>
          <w:i/>
          <w:iCs/>
          <w:sz w:val="24"/>
          <w:szCs w:val="24"/>
        </w:rPr>
        <w:t xml:space="preserve"> </w:t>
      </w:r>
      <w:r w:rsidR="00856D43">
        <w:rPr>
          <w:rFonts w:ascii="Arial" w:hAnsi="Arial"/>
          <w:bCs/>
          <w:i/>
          <w:iCs/>
          <w:sz w:val="24"/>
          <w:szCs w:val="24"/>
        </w:rPr>
        <w:t>S[...]</w:t>
      </w:r>
      <w:r w:rsidR="00265524">
        <w:rPr>
          <w:rFonts w:ascii="Arial" w:hAnsi="Arial"/>
          <w:bCs/>
          <w:i/>
          <w:iCs/>
          <w:sz w:val="24"/>
          <w:szCs w:val="24"/>
        </w:rPr>
        <w:t>.”</w:t>
      </w:r>
      <w:r w:rsidR="003C489A">
        <w:rPr>
          <w:rFonts w:ascii="Arial" w:hAnsi="Arial"/>
          <w:bCs/>
          <w:i/>
          <w:iCs/>
          <w:sz w:val="24"/>
          <w:szCs w:val="24"/>
        </w:rPr>
        <w:t xml:space="preserve"> </w:t>
      </w:r>
      <w:r w:rsidR="00533FCE">
        <w:rPr>
          <w:rFonts w:ascii="Arial" w:hAnsi="Arial"/>
          <w:bCs/>
          <w:sz w:val="24"/>
          <w:szCs w:val="24"/>
        </w:rPr>
        <w:t>The applicants contend that it is indisputable that nowhere in the Act or Regulations is there any specific stipulation that says a spousal visa may not be applied for unless the spousal union is at least two years old.</w:t>
      </w:r>
      <w:r w:rsidR="0025599E">
        <w:rPr>
          <w:rFonts w:ascii="Arial" w:hAnsi="Arial"/>
          <w:bCs/>
          <w:sz w:val="24"/>
          <w:szCs w:val="24"/>
        </w:rPr>
        <w:t xml:space="preserve"> In the rejection letter it was stipulated that: “</w:t>
      </w:r>
      <w:r w:rsidR="0025599E">
        <w:rPr>
          <w:rFonts w:ascii="Arial" w:hAnsi="Arial"/>
          <w:bCs/>
          <w:i/>
          <w:iCs/>
          <w:sz w:val="24"/>
          <w:szCs w:val="24"/>
        </w:rPr>
        <w:t>You may within 10 working days from date of receipt of the notice, make a written representation to the Director-General to</w:t>
      </w:r>
      <w:r w:rsidR="00B6487F">
        <w:rPr>
          <w:rFonts w:ascii="Arial" w:hAnsi="Arial"/>
          <w:bCs/>
          <w:i/>
          <w:iCs/>
          <w:sz w:val="24"/>
          <w:szCs w:val="24"/>
        </w:rPr>
        <w:t xml:space="preserve"> </w:t>
      </w:r>
      <w:r w:rsidR="0025599E">
        <w:rPr>
          <w:rFonts w:ascii="Arial" w:hAnsi="Arial"/>
          <w:bCs/>
          <w:i/>
          <w:iCs/>
          <w:sz w:val="24"/>
          <w:szCs w:val="24"/>
        </w:rPr>
        <w:t>review the decision through www.vfsglobal.com/dha(</w:t>
      </w:r>
      <w:r w:rsidR="00D70216">
        <w:rPr>
          <w:rFonts w:ascii="Arial" w:hAnsi="Arial"/>
          <w:bCs/>
          <w:i/>
          <w:iCs/>
          <w:sz w:val="24"/>
          <w:szCs w:val="24"/>
        </w:rPr>
        <w:t>s</w:t>
      </w:r>
      <w:r w:rsidR="0025599E">
        <w:rPr>
          <w:rFonts w:ascii="Arial" w:hAnsi="Arial"/>
          <w:bCs/>
          <w:i/>
          <w:iCs/>
          <w:sz w:val="24"/>
          <w:szCs w:val="24"/>
        </w:rPr>
        <w:t>outh</w:t>
      </w:r>
      <w:r w:rsidR="00D70216">
        <w:rPr>
          <w:rFonts w:ascii="Arial" w:hAnsi="Arial"/>
          <w:bCs/>
          <w:i/>
          <w:iCs/>
          <w:sz w:val="24"/>
          <w:szCs w:val="24"/>
        </w:rPr>
        <w:t>a</w:t>
      </w:r>
      <w:r w:rsidR="0025599E">
        <w:rPr>
          <w:rFonts w:ascii="Arial" w:hAnsi="Arial"/>
          <w:bCs/>
          <w:i/>
          <w:iCs/>
          <w:sz w:val="24"/>
          <w:szCs w:val="24"/>
        </w:rPr>
        <w:t>frica</w:t>
      </w:r>
      <w:r w:rsidR="00C8755B">
        <w:rPr>
          <w:rFonts w:ascii="Arial" w:hAnsi="Arial"/>
          <w:bCs/>
          <w:i/>
          <w:iCs/>
          <w:sz w:val="24"/>
          <w:szCs w:val="24"/>
        </w:rPr>
        <w:t>,</w:t>
      </w:r>
      <w:r w:rsidR="0025599E">
        <w:rPr>
          <w:rFonts w:ascii="Arial" w:hAnsi="Arial"/>
          <w:bCs/>
          <w:i/>
          <w:iCs/>
          <w:sz w:val="24"/>
          <w:szCs w:val="24"/>
        </w:rPr>
        <w:t xml:space="preserve"> by submitting an Appeal online. Should you fail to make representations, or fail to keep the Department informed of your whereabouts, the decision set out above shall remain effective.”</w:t>
      </w:r>
    </w:p>
    <w:p w14:paraId="79BBD749" w14:textId="77777777" w:rsidR="00533FCE" w:rsidRDefault="00533FCE" w:rsidP="00D34138">
      <w:pPr>
        <w:pStyle w:val="BodyA"/>
        <w:spacing w:line="480" w:lineRule="auto"/>
        <w:ind w:left="720" w:hanging="720"/>
        <w:jc w:val="both"/>
        <w:rPr>
          <w:rFonts w:ascii="Arial" w:hAnsi="Arial"/>
          <w:bCs/>
          <w:sz w:val="24"/>
          <w:szCs w:val="24"/>
        </w:rPr>
      </w:pPr>
    </w:p>
    <w:p w14:paraId="2A8C5726" w14:textId="1CA23DA6" w:rsidR="00533FCE" w:rsidRDefault="00533FCE" w:rsidP="00D34138">
      <w:pPr>
        <w:pStyle w:val="BodyA"/>
        <w:spacing w:line="480" w:lineRule="auto"/>
        <w:ind w:left="720" w:hanging="720"/>
        <w:jc w:val="both"/>
        <w:rPr>
          <w:rFonts w:ascii="Arial" w:hAnsi="Arial"/>
          <w:bCs/>
          <w:sz w:val="24"/>
          <w:szCs w:val="24"/>
        </w:rPr>
      </w:pPr>
      <w:r>
        <w:rPr>
          <w:rFonts w:ascii="Arial" w:hAnsi="Arial"/>
          <w:bCs/>
          <w:sz w:val="24"/>
          <w:szCs w:val="24"/>
        </w:rPr>
        <w:t>[5]</w:t>
      </w:r>
      <w:r>
        <w:rPr>
          <w:rFonts w:ascii="Arial" w:hAnsi="Arial"/>
          <w:bCs/>
          <w:sz w:val="24"/>
          <w:szCs w:val="24"/>
        </w:rPr>
        <w:tab/>
      </w:r>
      <w:r w:rsidR="0072191F">
        <w:rPr>
          <w:rFonts w:ascii="Arial" w:hAnsi="Arial"/>
          <w:bCs/>
          <w:sz w:val="24"/>
          <w:szCs w:val="24"/>
        </w:rPr>
        <w:t xml:space="preserve">The applicants aver that </w:t>
      </w:r>
      <w:r w:rsidR="00E84CAC">
        <w:rPr>
          <w:rFonts w:ascii="Arial" w:hAnsi="Arial"/>
          <w:bCs/>
          <w:sz w:val="24"/>
          <w:szCs w:val="24"/>
        </w:rPr>
        <w:t xml:space="preserve">the second applicant </w:t>
      </w:r>
      <w:r w:rsidR="0072191F">
        <w:rPr>
          <w:rFonts w:ascii="Arial" w:hAnsi="Arial"/>
          <w:bCs/>
          <w:sz w:val="24"/>
          <w:szCs w:val="24"/>
        </w:rPr>
        <w:t>received an SMS sometime in August 2022 advising her that a letter of decision on her application</w:t>
      </w:r>
      <w:r w:rsidR="00987E26">
        <w:rPr>
          <w:rFonts w:ascii="Arial" w:hAnsi="Arial"/>
          <w:bCs/>
          <w:sz w:val="24"/>
          <w:szCs w:val="24"/>
        </w:rPr>
        <w:t xml:space="preserve"> was at VFS Polokwane for personal collection. The applicants submit that they were diving in Mozambique at the time and could not immediately fetch the letter and could only collect the </w:t>
      </w:r>
      <w:r w:rsidR="00E90869">
        <w:rPr>
          <w:rFonts w:ascii="Arial" w:hAnsi="Arial"/>
          <w:bCs/>
          <w:sz w:val="24"/>
          <w:szCs w:val="24"/>
        </w:rPr>
        <w:t xml:space="preserve">said </w:t>
      </w:r>
      <w:r w:rsidR="00987E26">
        <w:rPr>
          <w:rFonts w:ascii="Arial" w:hAnsi="Arial"/>
          <w:bCs/>
          <w:sz w:val="24"/>
          <w:szCs w:val="24"/>
        </w:rPr>
        <w:t>letter on</w:t>
      </w:r>
      <w:r w:rsidR="00A824C6">
        <w:rPr>
          <w:rFonts w:ascii="Arial" w:hAnsi="Arial"/>
          <w:bCs/>
          <w:sz w:val="24"/>
          <w:szCs w:val="24"/>
        </w:rPr>
        <w:t xml:space="preserve"> </w:t>
      </w:r>
      <w:r w:rsidR="00987E26">
        <w:rPr>
          <w:rFonts w:ascii="Arial" w:hAnsi="Arial"/>
          <w:bCs/>
          <w:sz w:val="24"/>
          <w:szCs w:val="24"/>
        </w:rPr>
        <w:t>19</w:t>
      </w:r>
      <w:r w:rsidR="00987E26" w:rsidRPr="00987E26">
        <w:rPr>
          <w:rFonts w:ascii="Arial" w:hAnsi="Arial"/>
          <w:bCs/>
          <w:sz w:val="24"/>
          <w:szCs w:val="24"/>
          <w:vertAlign w:val="superscript"/>
        </w:rPr>
        <w:t>th</w:t>
      </w:r>
      <w:r w:rsidR="00987E26">
        <w:rPr>
          <w:rFonts w:ascii="Arial" w:hAnsi="Arial"/>
          <w:bCs/>
          <w:sz w:val="24"/>
          <w:szCs w:val="24"/>
        </w:rPr>
        <w:t xml:space="preserve"> September 2022 after returning from </w:t>
      </w:r>
      <w:r w:rsidR="004C2D75">
        <w:rPr>
          <w:rFonts w:ascii="Arial" w:hAnsi="Arial"/>
          <w:bCs/>
          <w:sz w:val="24"/>
          <w:szCs w:val="24"/>
        </w:rPr>
        <w:t>their trip</w:t>
      </w:r>
      <w:r w:rsidR="00987E26">
        <w:rPr>
          <w:rFonts w:ascii="Arial" w:hAnsi="Arial"/>
          <w:bCs/>
          <w:sz w:val="24"/>
          <w:szCs w:val="24"/>
        </w:rPr>
        <w:t>.</w:t>
      </w:r>
    </w:p>
    <w:p w14:paraId="2937127E" w14:textId="77777777" w:rsidR="00997D9F" w:rsidRDefault="00997D9F" w:rsidP="00D34138">
      <w:pPr>
        <w:pStyle w:val="BodyA"/>
        <w:spacing w:line="480" w:lineRule="auto"/>
        <w:ind w:left="720" w:hanging="720"/>
        <w:jc w:val="both"/>
        <w:rPr>
          <w:rFonts w:ascii="Arial" w:hAnsi="Arial"/>
          <w:bCs/>
          <w:sz w:val="24"/>
          <w:szCs w:val="24"/>
        </w:rPr>
      </w:pPr>
    </w:p>
    <w:p w14:paraId="1C36DDC1" w14:textId="63BB7097" w:rsidR="00997D9F" w:rsidRDefault="00997D9F" w:rsidP="00D34138">
      <w:pPr>
        <w:pStyle w:val="BodyA"/>
        <w:spacing w:line="480" w:lineRule="auto"/>
        <w:ind w:left="720" w:hanging="720"/>
        <w:jc w:val="both"/>
        <w:rPr>
          <w:rFonts w:ascii="Arial" w:hAnsi="Arial"/>
          <w:bCs/>
          <w:sz w:val="24"/>
          <w:szCs w:val="24"/>
        </w:rPr>
      </w:pPr>
      <w:r>
        <w:rPr>
          <w:rFonts w:ascii="Arial" w:hAnsi="Arial"/>
          <w:bCs/>
          <w:sz w:val="24"/>
          <w:szCs w:val="24"/>
        </w:rPr>
        <w:t>[</w:t>
      </w:r>
      <w:r w:rsidR="003A2191">
        <w:rPr>
          <w:rFonts w:ascii="Arial" w:hAnsi="Arial"/>
          <w:bCs/>
          <w:sz w:val="24"/>
          <w:szCs w:val="24"/>
        </w:rPr>
        <w:t>6</w:t>
      </w:r>
      <w:r>
        <w:rPr>
          <w:rFonts w:ascii="Arial" w:hAnsi="Arial"/>
          <w:bCs/>
          <w:sz w:val="24"/>
          <w:szCs w:val="24"/>
        </w:rPr>
        <w:t>]</w:t>
      </w:r>
      <w:r>
        <w:rPr>
          <w:rFonts w:ascii="Arial" w:hAnsi="Arial"/>
          <w:bCs/>
          <w:sz w:val="24"/>
          <w:szCs w:val="24"/>
        </w:rPr>
        <w:tab/>
      </w:r>
      <w:r w:rsidR="005B6A3E">
        <w:rPr>
          <w:rFonts w:ascii="Arial" w:hAnsi="Arial"/>
          <w:bCs/>
          <w:sz w:val="24"/>
          <w:szCs w:val="24"/>
        </w:rPr>
        <w:t>The applicants aver that they are bringing this application in terms of PAJA an</w:t>
      </w:r>
      <w:r w:rsidR="00531024">
        <w:rPr>
          <w:rFonts w:ascii="Arial" w:hAnsi="Arial"/>
          <w:bCs/>
          <w:sz w:val="24"/>
          <w:szCs w:val="24"/>
        </w:rPr>
        <w:t xml:space="preserve">d in as far as it may be necessary to have a cutoff date for this application in </w:t>
      </w:r>
      <w:r w:rsidR="00531024">
        <w:rPr>
          <w:rFonts w:ascii="Arial" w:hAnsi="Arial"/>
          <w:bCs/>
          <w:sz w:val="24"/>
          <w:szCs w:val="24"/>
        </w:rPr>
        <w:lastRenderedPageBreak/>
        <w:t>terms of the 180 days allowed by section 7, would be 30</w:t>
      </w:r>
      <w:r w:rsidR="00531024" w:rsidRPr="00531024">
        <w:rPr>
          <w:rFonts w:ascii="Arial" w:hAnsi="Arial"/>
          <w:bCs/>
          <w:sz w:val="24"/>
          <w:szCs w:val="24"/>
          <w:vertAlign w:val="superscript"/>
        </w:rPr>
        <w:t>th</w:t>
      </w:r>
      <w:r w:rsidR="00531024">
        <w:rPr>
          <w:rFonts w:ascii="Arial" w:hAnsi="Arial"/>
          <w:bCs/>
          <w:sz w:val="24"/>
          <w:szCs w:val="24"/>
        </w:rPr>
        <w:t xml:space="preserve"> July 2023. Accordingly, this application </w:t>
      </w:r>
      <w:r w:rsidR="00E744EB">
        <w:rPr>
          <w:rFonts w:ascii="Arial" w:hAnsi="Arial"/>
          <w:bCs/>
          <w:sz w:val="24"/>
          <w:szCs w:val="24"/>
        </w:rPr>
        <w:t xml:space="preserve">is </w:t>
      </w:r>
      <w:r w:rsidR="00531024">
        <w:rPr>
          <w:rFonts w:ascii="Arial" w:hAnsi="Arial"/>
          <w:bCs/>
          <w:sz w:val="24"/>
          <w:szCs w:val="24"/>
        </w:rPr>
        <w:t>well within time.</w:t>
      </w:r>
    </w:p>
    <w:p w14:paraId="67B307BD" w14:textId="77777777" w:rsidR="006156FE" w:rsidRDefault="006156FE" w:rsidP="00D34138">
      <w:pPr>
        <w:pStyle w:val="BodyA"/>
        <w:spacing w:line="480" w:lineRule="auto"/>
        <w:ind w:left="720" w:hanging="720"/>
        <w:jc w:val="both"/>
        <w:rPr>
          <w:rFonts w:ascii="Arial" w:hAnsi="Arial"/>
          <w:bCs/>
          <w:sz w:val="24"/>
          <w:szCs w:val="24"/>
        </w:rPr>
      </w:pPr>
    </w:p>
    <w:p w14:paraId="4B4F5023" w14:textId="279139C5" w:rsidR="006156FE" w:rsidRDefault="006156FE" w:rsidP="00D34138">
      <w:pPr>
        <w:pStyle w:val="BodyA"/>
        <w:spacing w:line="480" w:lineRule="auto"/>
        <w:ind w:left="720" w:hanging="720"/>
        <w:jc w:val="both"/>
        <w:rPr>
          <w:rFonts w:ascii="Arial" w:hAnsi="Arial"/>
          <w:bCs/>
          <w:sz w:val="24"/>
          <w:szCs w:val="24"/>
        </w:rPr>
      </w:pPr>
      <w:r>
        <w:rPr>
          <w:rFonts w:ascii="Arial" w:hAnsi="Arial"/>
          <w:bCs/>
          <w:sz w:val="24"/>
          <w:szCs w:val="24"/>
        </w:rPr>
        <w:t>[7]</w:t>
      </w:r>
      <w:r>
        <w:rPr>
          <w:rFonts w:ascii="Arial" w:hAnsi="Arial"/>
          <w:bCs/>
          <w:sz w:val="24"/>
          <w:szCs w:val="24"/>
        </w:rPr>
        <w:tab/>
        <w:t>The applicants also contend that there is ongoing litigation between the parties,</w:t>
      </w:r>
      <w:r w:rsidR="009D128E">
        <w:rPr>
          <w:rFonts w:ascii="Arial" w:hAnsi="Arial"/>
          <w:bCs/>
          <w:sz w:val="24"/>
          <w:szCs w:val="24"/>
        </w:rPr>
        <w:t xml:space="preserve"> which is also centered on the visa in </w:t>
      </w:r>
      <w:r w:rsidR="009224A5">
        <w:rPr>
          <w:rFonts w:ascii="Arial" w:hAnsi="Arial"/>
          <w:bCs/>
          <w:sz w:val="24"/>
          <w:szCs w:val="24"/>
        </w:rPr>
        <w:t>question,</w:t>
      </w:r>
      <w:r w:rsidR="009D128E">
        <w:rPr>
          <w:rFonts w:ascii="Arial" w:hAnsi="Arial"/>
          <w:bCs/>
          <w:sz w:val="24"/>
          <w:szCs w:val="24"/>
        </w:rPr>
        <w:t xml:space="preserve"> and which is pending in this Court under case number 041947/2022. </w:t>
      </w:r>
      <w:r w:rsidR="009224A5">
        <w:rPr>
          <w:rFonts w:ascii="Arial" w:hAnsi="Arial"/>
          <w:bCs/>
          <w:sz w:val="24"/>
          <w:szCs w:val="24"/>
        </w:rPr>
        <w:t>This matter was heard on 2</w:t>
      </w:r>
      <w:r w:rsidR="009224A5" w:rsidRPr="009224A5">
        <w:rPr>
          <w:rFonts w:ascii="Arial" w:hAnsi="Arial"/>
          <w:bCs/>
          <w:sz w:val="24"/>
          <w:szCs w:val="24"/>
          <w:vertAlign w:val="superscript"/>
        </w:rPr>
        <w:t>nd</w:t>
      </w:r>
      <w:r w:rsidR="009224A5">
        <w:rPr>
          <w:rFonts w:ascii="Arial" w:hAnsi="Arial"/>
          <w:bCs/>
          <w:sz w:val="24"/>
          <w:szCs w:val="24"/>
        </w:rPr>
        <w:t xml:space="preserve"> May 2023 and judgement has been reserved. </w:t>
      </w:r>
      <w:r w:rsidR="009D128E">
        <w:rPr>
          <w:rFonts w:ascii="Arial" w:hAnsi="Arial"/>
          <w:bCs/>
          <w:sz w:val="24"/>
          <w:szCs w:val="24"/>
        </w:rPr>
        <w:t>The applicants contend that the sai</w:t>
      </w:r>
      <w:r w:rsidR="009224A5">
        <w:rPr>
          <w:rFonts w:ascii="Arial" w:hAnsi="Arial"/>
          <w:bCs/>
          <w:sz w:val="24"/>
          <w:szCs w:val="24"/>
        </w:rPr>
        <w:t>d</w:t>
      </w:r>
      <w:r w:rsidR="009D128E">
        <w:rPr>
          <w:rFonts w:ascii="Arial" w:hAnsi="Arial"/>
          <w:bCs/>
          <w:sz w:val="24"/>
          <w:szCs w:val="24"/>
        </w:rPr>
        <w:t xml:space="preserve"> matter is distinguishable from the matter before court </w:t>
      </w:r>
      <w:r w:rsidR="009224A5">
        <w:rPr>
          <w:rFonts w:ascii="Arial" w:hAnsi="Arial"/>
          <w:bCs/>
          <w:sz w:val="24"/>
          <w:szCs w:val="24"/>
        </w:rPr>
        <w:t>though the subject matter would appear to be the same.</w:t>
      </w:r>
    </w:p>
    <w:p w14:paraId="14EFCC85" w14:textId="77777777" w:rsidR="00D06BC1" w:rsidRDefault="00D06BC1" w:rsidP="00D34138">
      <w:pPr>
        <w:pStyle w:val="BodyA"/>
        <w:spacing w:line="480" w:lineRule="auto"/>
        <w:ind w:left="720" w:hanging="720"/>
        <w:jc w:val="both"/>
        <w:rPr>
          <w:rFonts w:ascii="Arial" w:hAnsi="Arial"/>
          <w:bCs/>
          <w:sz w:val="24"/>
          <w:szCs w:val="24"/>
        </w:rPr>
      </w:pPr>
    </w:p>
    <w:p w14:paraId="7AB812F6" w14:textId="377C4149" w:rsidR="00D06BC1" w:rsidRDefault="00D06BC1" w:rsidP="00D34138">
      <w:pPr>
        <w:pStyle w:val="BodyA"/>
        <w:spacing w:line="480" w:lineRule="auto"/>
        <w:ind w:left="720" w:hanging="720"/>
        <w:jc w:val="both"/>
        <w:rPr>
          <w:rFonts w:ascii="Arial" w:hAnsi="Arial"/>
          <w:bCs/>
          <w:sz w:val="24"/>
          <w:szCs w:val="24"/>
        </w:rPr>
      </w:pPr>
      <w:r>
        <w:rPr>
          <w:rFonts w:ascii="Arial" w:hAnsi="Arial"/>
          <w:bCs/>
          <w:sz w:val="24"/>
          <w:szCs w:val="24"/>
        </w:rPr>
        <w:t>[8]</w:t>
      </w:r>
      <w:r>
        <w:rPr>
          <w:rFonts w:ascii="Arial" w:hAnsi="Arial"/>
          <w:bCs/>
          <w:sz w:val="24"/>
          <w:szCs w:val="24"/>
        </w:rPr>
        <w:tab/>
        <w:t xml:space="preserve">The applicants submit that the application was completely in order but for what the adjudicator considered to be the lack of 2 years. They further submit in the founding affidavit </w:t>
      </w:r>
      <w:r w:rsidR="002E2BB4">
        <w:rPr>
          <w:rFonts w:ascii="Arial" w:hAnsi="Arial"/>
          <w:bCs/>
          <w:sz w:val="24"/>
          <w:szCs w:val="24"/>
        </w:rPr>
        <w:t>at paragraph 35 that the rejection letter is irregular in that:</w:t>
      </w:r>
    </w:p>
    <w:p w14:paraId="42E8ACE4" w14:textId="3E954D7C" w:rsidR="002E2BB4" w:rsidRDefault="00E35560" w:rsidP="00E35560">
      <w:pPr>
        <w:pStyle w:val="BodyA"/>
        <w:spacing w:line="480" w:lineRule="auto"/>
        <w:ind w:left="1440" w:hanging="720"/>
        <w:jc w:val="both"/>
        <w:rPr>
          <w:rFonts w:ascii="Arial" w:hAnsi="Arial"/>
          <w:bCs/>
          <w:i/>
          <w:iCs/>
          <w:sz w:val="24"/>
          <w:szCs w:val="24"/>
        </w:rPr>
      </w:pPr>
      <w:r>
        <w:rPr>
          <w:rFonts w:ascii="Arial" w:hAnsi="Arial"/>
          <w:bCs/>
          <w:i/>
          <w:iCs/>
          <w:sz w:val="24"/>
          <w:szCs w:val="24"/>
        </w:rPr>
        <w:t>“</w:t>
      </w:r>
      <w:r w:rsidRPr="00E35560">
        <w:rPr>
          <w:rFonts w:ascii="Arial" w:hAnsi="Arial"/>
          <w:bCs/>
          <w:i/>
          <w:iCs/>
          <w:sz w:val="24"/>
          <w:szCs w:val="24"/>
        </w:rPr>
        <w:t>(a)</w:t>
      </w:r>
      <w:r>
        <w:rPr>
          <w:rFonts w:ascii="Arial" w:hAnsi="Arial"/>
          <w:bCs/>
          <w:i/>
          <w:iCs/>
          <w:sz w:val="24"/>
          <w:szCs w:val="24"/>
        </w:rPr>
        <w:t xml:space="preserve"> </w:t>
      </w:r>
      <w:r>
        <w:rPr>
          <w:rFonts w:ascii="Arial" w:hAnsi="Arial"/>
          <w:bCs/>
          <w:i/>
          <w:iCs/>
          <w:sz w:val="24"/>
          <w:szCs w:val="24"/>
        </w:rPr>
        <w:tab/>
        <w:t xml:space="preserve">it does not specify which provision of the law it is that should have been    complied with and was not: i.e. </w:t>
      </w:r>
      <w:r w:rsidR="0010501E">
        <w:rPr>
          <w:rFonts w:ascii="Arial" w:hAnsi="Arial"/>
          <w:bCs/>
          <w:i/>
          <w:iCs/>
          <w:sz w:val="24"/>
          <w:szCs w:val="24"/>
        </w:rPr>
        <w:t>where it is laid down that there must be a two-year relationship;</w:t>
      </w:r>
    </w:p>
    <w:p w14:paraId="702E3F11" w14:textId="35A7CF5A" w:rsidR="0010501E" w:rsidRDefault="0010501E" w:rsidP="00E35560">
      <w:pPr>
        <w:pStyle w:val="BodyA"/>
        <w:spacing w:line="480" w:lineRule="auto"/>
        <w:ind w:left="1440" w:hanging="720"/>
        <w:jc w:val="both"/>
        <w:rPr>
          <w:rFonts w:ascii="Arial" w:hAnsi="Arial"/>
          <w:bCs/>
          <w:i/>
          <w:iCs/>
          <w:sz w:val="24"/>
          <w:szCs w:val="24"/>
        </w:rPr>
      </w:pPr>
      <w:r>
        <w:rPr>
          <w:rFonts w:ascii="Arial" w:hAnsi="Arial"/>
          <w:bCs/>
          <w:i/>
          <w:iCs/>
          <w:sz w:val="24"/>
          <w:szCs w:val="24"/>
        </w:rPr>
        <w:t>(b)</w:t>
      </w:r>
      <w:r>
        <w:rPr>
          <w:rFonts w:ascii="Arial" w:hAnsi="Arial"/>
          <w:bCs/>
          <w:i/>
          <w:iCs/>
          <w:sz w:val="24"/>
          <w:szCs w:val="24"/>
        </w:rPr>
        <w:tab/>
        <w:t xml:space="preserve">it does not show what the basis or </w:t>
      </w:r>
      <w:r w:rsidR="0015791D">
        <w:rPr>
          <w:rFonts w:ascii="Arial" w:hAnsi="Arial"/>
          <w:bCs/>
          <w:i/>
          <w:iCs/>
          <w:sz w:val="24"/>
          <w:szCs w:val="24"/>
        </w:rPr>
        <w:t>starting point</w:t>
      </w:r>
      <w:r>
        <w:rPr>
          <w:rFonts w:ascii="Arial" w:hAnsi="Arial"/>
          <w:bCs/>
          <w:i/>
          <w:iCs/>
          <w:sz w:val="24"/>
          <w:szCs w:val="24"/>
        </w:rPr>
        <w:t xml:space="preserve"> of the adjudicator’s calculation is.</w:t>
      </w:r>
    </w:p>
    <w:p w14:paraId="2D7B32BD" w14:textId="52C5F609" w:rsidR="0010501E" w:rsidRDefault="0010501E" w:rsidP="00E35560">
      <w:pPr>
        <w:pStyle w:val="BodyA"/>
        <w:spacing w:line="480" w:lineRule="auto"/>
        <w:ind w:left="1440" w:hanging="720"/>
        <w:jc w:val="both"/>
        <w:rPr>
          <w:rFonts w:ascii="Arial" w:hAnsi="Arial"/>
          <w:bCs/>
          <w:i/>
          <w:iCs/>
          <w:sz w:val="24"/>
          <w:szCs w:val="24"/>
        </w:rPr>
      </w:pPr>
      <w:r>
        <w:rPr>
          <w:rFonts w:ascii="Arial" w:hAnsi="Arial"/>
          <w:bCs/>
          <w:i/>
          <w:iCs/>
          <w:sz w:val="24"/>
          <w:szCs w:val="24"/>
        </w:rPr>
        <w:t>(c)</w:t>
      </w:r>
      <w:r w:rsidR="00F6535E">
        <w:rPr>
          <w:rFonts w:ascii="Arial" w:hAnsi="Arial"/>
          <w:bCs/>
          <w:i/>
          <w:iCs/>
          <w:sz w:val="24"/>
          <w:szCs w:val="24"/>
        </w:rPr>
        <w:tab/>
        <w:t xml:space="preserve">There is thus a ‘due process’ failure not only as to giving proper reasons or reasons intrinsic to the decision that </w:t>
      </w:r>
      <w:r w:rsidR="0015791D">
        <w:rPr>
          <w:rFonts w:ascii="Arial" w:hAnsi="Arial"/>
          <w:bCs/>
          <w:i/>
          <w:iCs/>
          <w:sz w:val="24"/>
          <w:szCs w:val="24"/>
        </w:rPr>
        <w:t>must</w:t>
      </w:r>
      <w:r w:rsidR="00F6535E">
        <w:rPr>
          <w:rFonts w:ascii="Arial" w:hAnsi="Arial"/>
          <w:bCs/>
          <w:i/>
          <w:iCs/>
          <w:sz w:val="24"/>
          <w:szCs w:val="24"/>
        </w:rPr>
        <w:t xml:space="preserve"> be taken but also as to deliberately, and thus unlawfully, hiding the process from transparency and scrutiny.</w:t>
      </w:r>
    </w:p>
    <w:p w14:paraId="05EF8D7B" w14:textId="1748A44B" w:rsidR="00CA1811" w:rsidRDefault="002A34A5" w:rsidP="00E35560">
      <w:pPr>
        <w:pStyle w:val="BodyA"/>
        <w:spacing w:line="480" w:lineRule="auto"/>
        <w:ind w:left="1440" w:hanging="720"/>
        <w:jc w:val="both"/>
        <w:rPr>
          <w:rFonts w:ascii="Arial" w:hAnsi="Arial"/>
          <w:bCs/>
          <w:i/>
          <w:iCs/>
          <w:sz w:val="24"/>
          <w:szCs w:val="24"/>
        </w:rPr>
      </w:pPr>
      <w:r>
        <w:rPr>
          <w:rFonts w:ascii="Arial" w:hAnsi="Arial"/>
          <w:bCs/>
          <w:i/>
          <w:iCs/>
          <w:sz w:val="24"/>
          <w:szCs w:val="24"/>
        </w:rPr>
        <w:lastRenderedPageBreak/>
        <w:t>(d)</w:t>
      </w:r>
      <w:r>
        <w:rPr>
          <w:rFonts w:ascii="Arial" w:hAnsi="Arial"/>
          <w:bCs/>
          <w:i/>
          <w:iCs/>
          <w:sz w:val="24"/>
          <w:szCs w:val="24"/>
        </w:rPr>
        <w:tab/>
        <w:t xml:space="preserve">Nowhere in the Act is there any stipulation that in a change of status application based on a spousal union, the union must be two years old before such an application can be made. On the contrary all that Section 11(6) requires, apart from the applicant holding a ‘visitor’s visa’, is a ‘foreigner who is a spouse…’  -  </w:t>
      </w:r>
      <w:r w:rsidR="004F1501">
        <w:rPr>
          <w:rFonts w:ascii="Arial" w:hAnsi="Arial"/>
          <w:bCs/>
          <w:i/>
          <w:iCs/>
          <w:sz w:val="24"/>
          <w:szCs w:val="24"/>
        </w:rPr>
        <w:t>i.e.</w:t>
      </w:r>
      <w:r>
        <w:rPr>
          <w:rFonts w:ascii="Arial" w:hAnsi="Arial"/>
          <w:bCs/>
          <w:i/>
          <w:iCs/>
          <w:sz w:val="24"/>
          <w:szCs w:val="24"/>
        </w:rPr>
        <w:t xml:space="preserve"> that, simlpiciter, a spousal relationship must be in existence.</w:t>
      </w:r>
    </w:p>
    <w:p w14:paraId="4EE4DB88" w14:textId="3F9EA296" w:rsidR="002A34A5" w:rsidRDefault="002A34A5" w:rsidP="00E35560">
      <w:pPr>
        <w:pStyle w:val="BodyA"/>
        <w:spacing w:line="480" w:lineRule="auto"/>
        <w:ind w:left="1440" w:hanging="720"/>
        <w:jc w:val="both"/>
        <w:rPr>
          <w:rFonts w:ascii="Arial" w:hAnsi="Arial"/>
          <w:bCs/>
          <w:i/>
          <w:iCs/>
          <w:sz w:val="24"/>
          <w:szCs w:val="24"/>
        </w:rPr>
      </w:pPr>
      <w:r>
        <w:rPr>
          <w:rFonts w:ascii="Arial" w:hAnsi="Arial"/>
          <w:bCs/>
          <w:i/>
          <w:iCs/>
          <w:sz w:val="24"/>
          <w:szCs w:val="24"/>
        </w:rPr>
        <w:t>(e)</w:t>
      </w:r>
      <w:r w:rsidR="00855C66">
        <w:rPr>
          <w:rFonts w:ascii="Arial" w:hAnsi="Arial"/>
          <w:bCs/>
          <w:i/>
          <w:iCs/>
          <w:sz w:val="24"/>
          <w:szCs w:val="24"/>
        </w:rPr>
        <w:tab/>
        <w:t>In FA-1, thus, all the required criteria are properly established and fulfilled and there was no legal or factual basis for rejecti</w:t>
      </w:r>
      <w:r w:rsidR="00A602BF">
        <w:rPr>
          <w:rFonts w:ascii="Arial" w:hAnsi="Arial"/>
          <w:bCs/>
          <w:i/>
          <w:iCs/>
          <w:sz w:val="24"/>
          <w:szCs w:val="24"/>
        </w:rPr>
        <w:t>ng the application. This, in my</w:t>
      </w:r>
      <w:r w:rsidR="00080EF7">
        <w:rPr>
          <w:rFonts w:ascii="Arial" w:hAnsi="Arial"/>
          <w:bCs/>
          <w:i/>
          <w:iCs/>
          <w:sz w:val="24"/>
          <w:szCs w:val="24"/>
        </w:rPr>
        <w:t xml:space="preserve"> submission, is the legal situation today before this Honourable Court</w:t>
      </w:r>
      <w:r w:rsidR="00865D23">
        <w:rPr>
          <w:rFonts w:ascii="Arial" w:hAnsi="Arial"/>
          <w:bCs/>
          <w:i/>
          <w:iCs/>
          <w:sz w:val="24"/>
          <w:szCs w:val="24"/>
        </w:rPr>
        <w:t xml:space="preserve"> and is the basis on which the relief sought must be granted.”</w:t>
      </w:r>
    </w:p>
    <w:p w14:paraId="27F52852" w14:textId="77777777" w:rsidR="00354B11" w:rsidRDefault="00354B11" w:rsidP="00E35560">
      <w:pPr>
        <w:pStyle w:val="BodyA"/>
        <w:spacing w:line="480" w:lineRule="auto"/>
        <w:ind w:left="1440" w:hanging="720"/>
        <w:jc w:val="both"/>
        <w:rPr>
          <w:rFonts w:ascii="Arial" w:hAnsi="Arial"/>
          <w:bCs/>
          <w:i/>
          <w:iCs/>
          <w:sz w:val="24"/>
          <w:szCs w:val="24"/>
        </w:rPr>
      </w:pPr>
    </w:p>
    <w:p w14:paraId="27F8DAD5" w14:textId="28B25F1E" w:rsidR="00354B11" w:rsidRDefault="00354B11" w:rsidP="00511F39">
      <w:pPr>
        <w:pStyle w:val="BodyA"/>
        <w:spacing w:line="480" w:lineRule="auto"/>
        <w:ind w:left="720" w:hanging="720"/>
        <w:jc w:val="both"/>
        <w:rPr>
          <w:rFonts w:ascii="Arial" w:hAnsi="Arial"/>
          <w:bCs/>
          <w:sz w:val="24"/>
          <w:szCs w:val="24"/>
        </w:rPr>
      </w:pPr>
      <w:r w:rsidRPr="00354B11">
        <w:rPr>
          <w:rFonts w:ascii="Arial" w:hAnsi="Arial"/>
          <w:bCs/>
          <w:sz w:val="24"/>
          <w:szCs w:val="24"/>
        </w:rPr>
        <w:t>[9]</w:t>
      </w:r>
      <w:r w:rsidR="006409BA">
        <w:rPr>
          <w:rFonts w:ascii="Arial" w:hAnsi="Arial"/>
          <w:bCs/>
          <w:sz w:val="24"/>
          <w:szCs w:val="24"/>
        </w:rPr>
        <w:tab/>
      </w:r>
      <w:r w:rsidR="00636F6A">
        <w:rPr>
          <w:rFonts w:ascii="Arial" w:hAnsi="Arial"/>
          <w:bCs/>
          <w:sz w:val="24"/>
          <w:szCs w:val="24"/>
        </w:rPr>
        <w:t>The first applicant</w:t>
      </w:r>
      <w:r w:rsidR="00511F39">
        <w:rPr>
          <w:rFonts w:ascii="Arial" w:hAnsi="Arial"/>
          <w:bCs/>
          <w:sz w:val="24"/>
          <w:szCs w:val="24"/>
        </w:rPr>
        <w:t xml:space="preserve"> avers that he </w:t>
      </w:r>
      <w:r w:rsidR="00B27FC1">
        <w:rPr>
          <w:rFonts w:ascii="Arial" w:hAnsi="Arial"/>
          <w:bCs/>
          <w:sz w:val="24"/>
          <w:szCs w:val="24"/>
        </w:rPr>
        <w:t>‘</w:t>
      </w:r>
      <w:r w:rsidR="00511F39" w:rsidRPr="00B27FC1">
        <w:rPr>
          <w:rFonts w:ascii="Arial" w:hAnsi="Arial"/>
          <w:bCs/>
          <w:i/>
          <w:iCs/>
          <w:sz w:val="24"/>
          <w:szCs w:val="24"/>
        </w:rPr>
        <w:t>was quite disenchanted with the quality of the advice they received from attorneys and consultants who professed to be specialists in Immigration law</w:t>
      </w:r>
      <w:r w:rsidR="00511F39">
        <w:rPr>
          <w:rFonts w:ascii="Arial" w:hAnsi="Arial"/>
          <w:bCs/>
          <w:sz w:val="24"/>
          <w:szCs w:val="24"/>
        </w:rPr>
        <w:t>,</w:t>
      </w:r>
      <w:r w:rsidR="00B27FC1">
        <w:rPr>
          <w:rFonts w:ascii="Arial" w:hAnsi="Arial"/>
          <w:bCs/>
          <w:sz w:val="24"/>
          <w:szCs w:val="24"/>
        </w:rPr>
        <w:t>’</w:t>
      </w:r>
      <w:r w:rsidR="00511F39">
        <w:rPr>
          <w:rFonts w:ascii="Arial" w:hAnsi="Arial"/>
          <w:bCs/>
          <w:sz w:val="24"/>
          <w:szCs w:val="24"/>
        </w:rPr>
        <w:t xml:space="preserve"> </w:t>
      </w:r>
      <w:r w:rsidR="001D085D">
        <w:rPr>
          <w:rFonts w:ascii="Arial" w:hAnsi="Arial"/>
          <w:bCs/>
          <w:sz w:val="24"/>
          <w:szCs w:val="24"/>
        </w:rPr>
        <w:t xml:space="preserve"> and </w:t>
      </w:r>
      <w:r w:rsidR="00511F39">
        <w:rPr>
          <w:rFonts w:ascii="Arial" w:hAnsi="Arial"/>
          <w:bCs/>
          <w:sz w:val="24"/>
          <w:szCs w:val="24"/>
        </w:rPr>
        <w:t xml:space="preserve">he conducted his own research and downloaded the Act and the Regulations and began searching for </w:t>
      </w:r>
      <w:r w:rsidR="00B27FC1">
        <w:rPr>
          <w:rFonts w:ascii="Arial" w:hAnsi="Arial"/>
          <w:bCs/>
          <w:sz w:val="24"/>
          <w:szCs w:val="24"/>
        </w:rPr>
        <w:t xml:space="preserve">the two-year requirement. He found the said requirement in Regulation 3. </w:t>
      </w:r>
      <w:r w:rsidR="003F10A7">
        <w:rPr>
          <w:rFonts w:ascii="Arial" w:hAnsi="Arial"/>
          <w:bCs/>
          <w:sz w:val="24"/>
          <w:szCs w:val="24"/>
        </w:rPr>
        <w:t xml:space="preserve">The applicants contend that </w:t>
      </w:r>
      <w:r w:rsidR="00D649AF">
        <w:rPr>
          <w:rFonts w:ascii="Arial" w:hAnsi="Arial"/>
          <w:bCs/>
          <w:sz w:val="24"/>
          <w:szCs w:val="24"/>
        </w:rPr>
        <w:t xml:space="preserve">the </w:t>
      </w:r>
      <w:r w:rsidR="003F10A7">
        <w:rPr>
          <w:rFonts w:ascii="Arial" w:hAnsi="Arial"/>
          <w:bCs/>
          <w:sz w:val="24"/>
          <w:szCs w:val="24"/>
        </w:rPr>
        <w:t>manner in which the two-year requirement has been inserted in the regulation, as something that must be put in a notarial agreement that must serve a manner of proving that a relationship exists</w:t>
      </w:r>
      <w:r w:rsidR="00D649AF">
        <w:rPr>
          <w:rFonts w:ascii="Arial" w:hAnsi="Arial"/>
          <w:bCs/>
          <w:sz w:val="24"/>
          <w:szCs w:val="24"/>
        </w:rPr>
        <w:t>,</w:t>
      </w:r>
      <w:r w:rsidR="003F10A7">
        <w:rPr>
          <w:rFonts w:ascii="Arial" w:hAnsi="Arial"/>
          <w:bCs/>
          <w:sz w:val="24"/>
          <w:szCs w:val="24"/>
        </w:rPr>
        <w:t xml:space="preserve"> leads to all sorts of illegalities, invalidities, </w:t>
      </w:r>
      <w:r w:rsidR="00F95FC1">
        <w:rPr>
          <w:rFonts w:ascii="Arial" w:hAnsi="Arial"/>
          <w:bCs/>
          <w:sz w:val="24"/>
          <w:szCs w:val="24"/>
        </w:rPr>
        <w:t>incongruities,</w:t>
      </w:r>
      <w:r w:rsidR="003F10A7">
        <w:rPr>
          <w:rFonts w:ascii="Arial" w:hAnsi="Arial"/>
          <w:bCs/>
          <w:sz w:val="24"/>
          <w:szCs w:val="24"/>
        </w:rPr>
        <w:t xml:space="preserve"> and irregularities.</w:t>
      </w:r>
    </w:p>
    <w:p w14:paraId="21D0C701" w14:textId="77777777" w:rsidR="009E6A27" w:rsidRDefault="009E6A27" w:rsidP="00511F39">
      <w:pPr>
        <w:pStyle w:val="BodyA"/>
        <w:spacing w:line="480" w:lineRule="auto"/>
        <w:ind w:left="720" w:hanging="720"/>
        <w:jc w:val="both"/>
        <w:rPr>
          <w:rFonts w:ascii="Arial" w:hAnsi="Arial"/>
          <w:bCs/>
          <w:sz w:val="24"/>
          <w:szCs w:val="24"/>
        </w:rPr>
      </w:pPr>
    </w:p>
    <w:p w14:paraId="017A6B8C" w14:textId="59E3C376" w:rsidR="009E6A27" w:rsidRDefault="009E6A27" w:rsidP="00511F39">
      <w:pPr>
        <w:pStyle w:val="BodyA"/>
        <w:spacing w:line="480" w:lineRule="auto"/>
        <w:ind w:left="720" w:hanging="720"/>
        <w:jc w:val="both"/>
        <w:rPr>
          <w:rFonts w:ascii="Arial" w:hAnsi="Arial"/>
          <w:bCs/>
          <w:sz w:val="24"/>
          <w:szCs w:val="24"/>
        </w:rPr>
      </w:pPr>
      <w:r>
        <w:rPr>
          <w:rFonts w:ascii="Arial" w:hAnsi="Arial"/>
          <w:bCs/>
          <w:sz w:val="24"/>
          <w:szCs w:val="24"/>
        </w:rPr>
        <w:t>[10]</w:t>
      </w:r>
      <w:r>
        <w:rPr>
          <w:rFonts w:ascii="Arial" w:hAnsi="Arial"/>
          <w:bCs/>
          <w:sz w:val="24"/>
          <w:szCs w:val="24"/>
        </w:rPr>
        <w:tab/>
      </w:r>
      <w:r w:rsidR="00E23F83">
        <w:rPr>
          <w:rFonts w:ascii="Arial" w:hAnsi="Arial"/>
          <w:bCs/>
          <w:sz w:val="24"/>
          <w:szCs w:val="24"/>
        </w:rPr>
        <w:t xml:space="preserve">The applicants aver that they were aggrieved by the refusal for the spousal visa and an appeal was lodged as stipulated in the rejection letter. The applicants </w:t>
      </w:r>
      <w:r w:rsidR="00E23F83">
        <w:rPr>
          <w:rFonts w:ascii="Arial" w:hAnsi="Arial"/>
          <w:bCs/>
          <w:sz w:val="24"/>
          <w:szCs w:val="24"/>
        </w:rPr>
        <w:lastRenderedPageBreak/>
        <w:t xml:space="preserve">contend that they tried to upload the appeal on the address referred to in the rejection </w:t>
      </w:r>
      <w:r w:rsidR="001C00E9">
        <w:rPr>
          <w:rFonts w:ascii="Arial" w:hAnsi="Arial"/>
          <w:bCs/>
          <w:sz w:val="24"/>
          <w:szCs w:val="24"/>
        </w:rPr>
        <w:t>letter,</w:t>
      </w:r>
      <w:r w:rsidR="00E23F83">
        <w:rPr>
          <w:rFonts w:ascii="Arial" w:hAnsi="Arial"/>
          <w:bCs/>
          <w:sz w:val="24"/>
          <w:szCs w:val="24"/>
        </w:rPr>
        <w:t xml:space="preserve"> but their efforts were futile. At paragraph 46 of the Founding Affidavit, the applicants aver that:</w:t>
      </w:r>
    </w:p>
    <w:p w14:paraId="6B941C59" w14:textId="33C3D113" w:rsidR="00E23F83" w:rsidRDefault="00E23F83" w:rsidP="00CC01A3">
      <w:pPr>
        <w:pStyle w:val="BodyA"/>
        <w:spacing w:line="480" w:lineRule="auto"/>
        <w:ind w:left="1440"/>
        <w:jc w:val="both"/>
        <w:rPr>
          <w:rFonts w:ascii="Arial" w:hAnsi="Arial"/>
          <w:bCs/>
          <w:sz w:val="24"/>
          <w:szCs w:val="24"/>
        </w:rPr>
      </w:pPr>
      <w:r w:rsidRPr="00E23F83">
        <w:rPr>
          <w:rFonts w:ascii="Arial" w:hAnsi="Arial"/>
          <w:bCs/>
          <w:i/>
          <w:iCs/>
          <w:sz w:val="24"/>
          <w:szCs w:val="24"/>
        </w:rPr>
        <w:t xml:space="preserve">“… There </w:t>
      </w:r>
      <w:r>
        <w:rPr>
          <w:rFonts w:ascii="Arial" w:hAnsi="Arial"/>
          <w:bCs/>
          <w:i/>
          <w:iCs/>
          <w:sz w:val="24"/>
          <w:szCs w:val="24"/>
        </w:rPr>
        <w:t xml:space="preserve">is no </w:t>
      </w:r>
      <w:r w:rsidR="00BF34DD">
        <w:rPr>
          <w:rFonts w:ascii="Arial" w:hAnsi="Arial"/>
          <w:bCs/>
          <w:i/>
          <w:iCs/>
          <w:sz w:val="24"/>
          <w:szCs w:val="24"/>
        </w:rPr>
        <w:t>website</w:t>
      </w:r>
      <w:r>
        <w:rPr>
          <w:rFonts w:ascii="Arial" w:hAnsi="Arial"/>
          <w:bCs/>
          <w:i/>
          <w:iCs/>
          <w:sz w:val="24"/>
          <w:szCs w:val="24"/>
        </w:rPr>
        <w:t xml:space="preserve"> with such an address but what does pop-up </w:t>
      </w:r>
      <w:r w:rsidR="00CC01A3">
        <w:rPr>
          <w:rFonts w:ascii="Arial" w:hAnsi="Arial"/>
          <w:bCs/>
          <w:i/>
          <w:iCs/>
          <w:sz w:val="24"/>
          <w:szCs w:val="24"/>
        </w:rPr>
        <w:t xml:space="preserve">on the screen are Links to the ‘VFS Global’ general </w:t>
      </w:r>
      <w:proofErr w:type="gramStart"/>
      <w:r w:rsidR="00CC01A3">
        <w:rPr>
          <w:rFonts w:ascii="Arial" w:hAnsi="Arial"/>
          <w:bCs/>
          <w:i/>
          <w:iCs/>
          <w:sz w:val="24"/>
          <w:szCs w:val="24"/>
        </w:rPr>
        <w:t>web-site</w:t>
      </w:r>
      <w:proofErr w:type="gramEnd"/>
      <w:r w:rsidR="00CC01A3">
        <w:rPr>
          <w:rFonts w:ascii="Arial" w:hAnsi="Arial"/>
          <w:bCs/>
          <w:i/>
          <w:iCs/>
          <w:sz w:val="24"/>
          <w:szCs w:val="24"/>
        </w:rPr>
        <w:t xml:space="preserve">. Nowhere on that web site </w:t>
      </w:r>
      <w:r w:rsidR="00687AE6">
        <w:rPr>
          <w:rFonts w:ascii="Arial" w:hAnsi="Arial"/>
          <w:bCs/>
          <w:i/>
          <w:iCs/>
          <w:sz w:val="24"/>
          <w:szCs w:val="24"/>
        </w:rPr>
        <w:t xml:space="preserve">can anything be found or be seen that refers to, relates to, </w:t>
      </w:r>
      <w:r w:rsidR="00432819">
        <w:rPr>
          <w:rFonts w:ascii="Arial" w:hAnsi="Arial"/>
          <w:bCs/>
          <w:i/>
          <w:iCs/>
          <w:sz w:val="24"/>
          <w:szCs w:val="24"/>
        </w:rPr>
        <w:t>mentions,</w:t>
      </w:r>
      <w:r w:rsidR="00687AE6">
        <w:rPr>
          <w:rFonts w:ascii="Arial" w:hAnsi="Arial"/>
          <w:bCs/>
          <w:i/>
          <w:iCs/>
          <w:sz w:val="24"/>
          <w:szCs w:val="24"/>
        </w:rPr>
        <w:t xml:space="preserve"> or accommodates the lodgment of any </w:t>
      </w:r>
      <w:r w:rsidR="003B09F1">
        <w:rPr>
          <w:rFonts w:ascii="Arial" w:hAnsi="Arial"/>
          <w:bCs/>
          <w:i/>
          <w:iCs/>
          <w:sz w:val="24"/>
          <w:szCs w:val="24"/>
        </w:rPr>
        <w:t>‘appeal’</w:t>
      </w:r>
      <w:r w:rsidR="00CC01A3">
        <w:rPr>
          <w:rFonts w:ascii="Arial" w:hAnsi="Arial"/>
          <w:bCs/>
          <w:i/>
          <w:iCs/>
          <w:sz w:val="24"/>
          <w:szCs w:val="24"/>
        </w:rPr>
        <w:t xml:space="preserve"> </w:t>
      </w:r>
      <w:r w:rsidR="003B09F1">
        <w:rPr>
          <w:rFonts w:ascii="Arial" w:hAnsi="Arial"/>
          <w:bCs/>
          <w:i/>
          <w:iCs/>
          <w:sz w:val="24"/>
          <w:szCs w:val="24"/>
        </w:rPr>
        <w:t>or review. Screen shots of these facts are attached at the end of the affidavit.”</w:t>
      </w:r>
    </w:p>
    <w:p w14:paraId="538E5AF2" w14:textId="77777777" w:rsidR="007C58C4" w:rsidRDefault="007C58C4" w:rsidP="007C58C4">
      <w:pPr>
        <w:pStyle w:val="BodyA"/>
        <w:spacing w:line="480" w:lineRule="auto"/>
        <w:jc w:val="both"/>
        <w:rPr>
          <w:rFonts w:ascii="Arial" w:hAnsi="Arial"/>
          <w:bCs/>
          <w:sz w:val="24"/>
          <w:szCs w:val="24"/>
        </w:rPr>
      </w:pPr>
    </w:p>
    <w:p w14:paraId="26BF8AA5" w14:textId="40E95D00" w:rsidR="007C58C4" w:rsidRPr="00260E0B" w:rsidRDefault="007C58C4" w:rsidP="007C58C4">
      <w:pPr>
        <w:pStyle w:val="BodyA"/>
        <w:spacing w:line="480" w:lineRule="auto"/>
        <w:ind w:left="720" w:hanging="720"/>
        <w:jc w:val="both"/>
        <w:rPr>
          <w:rFonts w:ascii="Arial" w:hAnsi="Arial"/>
          <w:bCs/>
          <w:color w:val="FF0000"/>
          <w:sz w:val="24"/>
          <w:szCs w:val="24"/>
        </w:rPr>
      </w:pPr>
      <w:r>
        <w:rPr>
          <w:rFonts w:ascii="Arial" w:hAnsi="Arial"/>
          <w:bCs/>
          <w:sz w:val="24"/>
          <w:szCs w:val="24"/>
        </w:rPr>
        <w:t>[11]</w:t>
      </w:r>
      <w:r>
        <w:rPr>
          <w:rFonts w:ascii="Arial" w:hAnsi="Arial"/>
          <w:bCs/>
          <w:sz w:val="24"/>
          <w:szCs w:val="24"/>
        </w:rPr>
        <w:tab/>
        <w:t>The applicants aver that as a result</w:t>
      </w:r>
      <w:r w:rsidR="002405D2">
        <w:rPr>
          <w:rFonts w:ascii="Arial" w:hAnsi="Arial"/>
          <w:bCs/>
          <w:sz w:val="24"/>
          <w:szCs w:val="24"/>
        </w:rPr>
        <w:t>,</w:t>
      </w:r>
      <w:r w:rsidR="00FE143A">
        <w:rPr>
          <w:rFonts w:ascii="Arial" w:hAnsi="Arial"/>
          <w:bCs/>
          <w:sz w:val="24"/>
          <w:szCs w:val="24"/>
        </w:rPr>
        <w:t xml:space="preserve"> </w:t>
      </w:r>
      <w:r>
        <w:rPr>
          <w:rFonts w:ascii="Arial" w:hAnsi="Arial"/>
          <w:bCs/>
          <w:sz w:val="24"/>
          <w:szCs w:val="24"/>
        </w:rPr>
        <w:t>they were forced to serve the appeal by sheriff on the DG as well as by emailing it to whatever address they could find for the VFS</w:t>
      </w:r>
      <w:r w:rsidR="002405D2">
        <w:rPr>
          <w:rFonts w:ascii="Arial" w:hAnsi="Arial"/>
          <w:bCs/>
          <w:sz w:val="24"/>
          <w:szCs w:val="24"/>
        </w:rPr>
        <w:t xml:space="preserve"> </w:t>
      </w:r>
      <w:r w:rsidR="00BF34DD">
        <w:rPr>
          <w:rFonts w:ascii="Arial" w:hAnsi="Arial"/>
          <w:bCs/>
          <w:sz w:val="24"/>
          <w:szCs w:val="24"/>
        </w:rPr>
        <w:t xml:space="preserve">on </w:t>
      </w:r>
      <w:r w:rsidR="002405D2">
        <w:rPr>
          <w:rFonts w:ascii="Arial" w:hAnsi="Arial"/>
          <w:bCs/>
          <w:sz w:val="24"/>
          <w:szCs w:val="24"/>
        </w:rPr>
        <w:t xml:space="preserve"> 28</w:t>
      </w:r>
      <w:r w:rsidR="002405D2" w:rsidRPr="002405D2">
        <w:rPr>
          <w:rFonts w:ascii="Arial" w:hAnsi="Arial"/>
          <w:bCs/>
          <w:sz w:val="24"/>
          <w:szCs w:val="24"/>
          <w:vertAlign w:val="superscript"/>
        </w:rPr>
        <w:t>th</w:t>
      </w:r>
      <w:r w:rsidR="002405D2">
        <w:rPr>
          <w:rFonts w:ascii="Arial" w:hAnsi="Arial"/>
          <w:bCs/>
          <w:sz w:val="24"/>
          <w:szCs w:val="24"/>
        </w:rPr>
        <w:t xml:space="preserve"> September 2022.</w:t>
      </w:r>
      <w:r w:rsidR="00FE525A">
        <w:rPr>
          <w:rFonts w:ascii="Arial" w:hAnsi="Arial"/>
          <w:bCs/>
          <w:sz w:val="24"/>
          <w:szCs w:val="24"/>
        </w:rPr>
        <w:t xml:space="preserve"> In the appeal </w:t>
      </w:r>
      <w:r w:rsidR="005F0F03">
        <w:rPr>
          <w:rFonts w:ascii="Arial" w:hAnsi="Arial"/>
          <w:bCs/>
          <w:sz w:val="24"/>
          <w:szCs w:val="24"/>
        </w:rPr>
        <w:t>it was emphasized that they accepted that the DG needed some tool to weed out sham unions and they were prepared to go along with the invalid two-year requirement.</w:t>
      </w:r>
      <w:r w:rsidR="00702148">
        <w:rPr>
          <w:rFonts w:ascii="Arial" w:hAnsi="Arial"/>
          <w:bCs/>
          <w:sz w:val="24"/>
          <w:szCs w:val="24"/>
        </w:rPr>
        <w:t xml:space="preserve"> The applicants stated in the appeal th</w:t>
      </w:r>
      <w:r w:rsidR="0083668C">
        <w:rPr>
          <w:rFonts w:ascii="Arial" w:hAnsi="Arial"/>
          <w:bCs/>
          <w:sz w:val="24"/>
          <w:szCs w:val="24"/>
        </w:rPr>
        <w:t>at</w:t>
      </w:r>
      <w:r w:rsidR="00702148">
        <w:rPr>
          <w:rFonts w:ascii="Arial" w:hAnsi="Arial"/>
          <w:bCs/>
          <w:sz w:val="24"/>
          <w:szCs w:val="24"/>
        </w:rPr>
        <w:t xml:space="preserve"> because the internal appeal is a </w:t>
      </w:r>
      <w:r w:rsidR="00702148">
        <w:rPr>
          <w:rFonts w:ascii="Arial" w:hAnsi="Arial"/>
          <w:bCs/>
          <w:i/>
          <w:iCs/>
          <w:sz w:val="24"/>
          <w:szCs w:val="24"/>
        </w:rPr>
        <w:t xml:space="preserve">de novo </w:t>
      </w:r>
      <w:r w:rsidR="00702148">
        <w:rPr>
          <w:rFonts w:ascii="Arial" w:hAnsi="Arial"/>
          <w:bCs/>
          <w:sz w:val="24"/>
          <w:szCs w:val="24"/>
        </w:rPr>
        <w:t xml:space="preserve">hearing, the two-year </w:t>
      </w:r>
      <w:r w:rsidR="0083668C">
        <w:rPr>
          <w:rFonts w:ascii="Arial" w:hAnsi="Arial"/>
          <w:bCs/>
          <w:sz w:val="24"/>
          <w:szCs w:val="24"/>
        </w:rPr>
        <w:t>time frame if enforceable, must be applied as at the time that the DG would be dealing with the appeal.</w:t>
      </w:r>
      <w:r w:rsidR="002B4766">
        <w:rPr>
          <w:rFonts w:ascii="Arial" w:hAnsi="Arial"/>
          <w:bCs/>
          <w:sz w:val="24"/>
          <w:szCs w:val="24"/>
        </w:rPr>
        <w:t xml:space="preserve"> According to the applicants the relationship was already then past 31 months.</w:t>
      </w:r>
      <w:r>
        <w:rPr>
          <w:rFonts w:ascii="Arial" w:hAnsi="Arial"/>
          <w:bCs/>
          <w:sz w:val="24"/>
          <w:szCs w:val="24"/>
        </w:rPr>
        <w:tab/>
      </w:r>
    </w:p>
    <w:p w14:paraId="0AFB9A07" w14:textId="4B8D4A2B" w:rsidR="00DF11F6" w:rsidRDefault="00DF11F6" w:rsidP="005341D9">
      <w:pPr>
        <w:pStyle w:val="BodyA"/>
        <w:spacing w:line="480" w:lineRule="auto"/>
        <w:ind w:left="720" w:hanging="720"/>
        <w:jc w:val="both"/>
        <w:rPr>
          <w:rFonts w:ascii="Arial" w:hAnsi="Arial"/>
          <w:bCs/>
          <w:sz w:val="24"/>
          <w:szCs w:val="24"/>
        </w:rPr>
      </w:pPr>
    </w:p>
    <w:p w14:paraId="277D4667" w14:textId="5921F270" w:rsidR="005341D9" w:rsidRDefault="005341D9" w:rsidP="005341D9">
      <w:pPr>
        <w:pStyle w:val="BodyA"/>
        <w:spacing w:line="480" w:lineRule="auto"/>
        <w:ind w:left="720" w:hanging="720"/>
        <w:jc w:val="both"/>
        <w:rPr>
          <w:rFonts w:ascii="Arial" w:hAnsi="Arial"/>
          <w:bCs/>
          <w:sz w:val="24"/>
          <w:szCs w:val="24"/>
        </w:rPr>
      </w:pPr>
      <w:r>
        <w:rPr>
          <w:rFonts w:ascii="Arial" w:hAnsi="Arial"/>
          <w:bCs/>
          <w:sz w:val="24"/>
          <w:szCs w:val="24"/>
        </w:rPr>
        <w:t>[12]</w:t>
      </w:r>
      <w:r>
        <w:rPr>
          <w:rFonts w:ascii="Arial" w:hAnsi="Arial"/>
          <w:bCs/>
          <w:sz w:val="24"/>
          <w:szCs w:val="24"/>
        </w:rPr>
        <w:tab/>
        <w:t xml:space="preserve">The applicants aver that </w:t>
      </w:r>
      <w:r w:rsidR="00EE503F">
        <w:rPr>
          <w:rFonts w:ascii="Arial" w:hAnsi="Arial"/>
          <w:bCs/>
          <w:sz w:val="24"/>
          <w:szCs w:val="24"/>
        </w:rPr>
        <w:t xml:space="preserve">section 11(6) of the Act is the only provision which opens the door for a visa based on a spousal relationship. They contend that the </w:t>
      </w:r>
      <w:r w:rsidR="0093057E">
        <w:rPr>
          <w:rFonts w:ascii="Arial" w:hAnsi="Arial"/>
          <w:bCs/>
          <w:sz w:val="24"/>
          <w:szCs w:val="24"/>
        </w:rPr>
        <w:t>S</w:t>
      </w:r>
      <w:r w:rsidR="00EE503F">
        <w:rPr>
          <w:rFonts w:ascii="Arial" w:hAnsi="Arial"/>
          <w:bCs/>
          <w:sz w:val="24"/>
          <w:szCs w:val="24"/>
        </w:rPr>
        <w:t xml:space="preserve">ection read together with Regulation 9 </w:t>
      </w:r>
      <w:r w:rsidR="00FA3CB5">
        <w:rPr>
          <w:rFonts w:ascii="Arial" w:hAnsi="Arial"/>
          <w:bCs/>
          <w:sz w:val="24"/>
          <w:szCs w:val="24"/>
        </w:rPr>
        <w:t>must</w:t>
      </w:r>
      <w:r w:rsidR="00EE503F">
        <w:rPr>
          <w:rFonts w:ascii="Arial" w:hAnsi="Arial"/>
          <w:bCs/>
          <w:sz w:val="24"/>
          <w:szCs w:val="24"/>
        </w:rPr>
        <w:t xml:space="preserve"> be read and understood in terms of the Constitutional Court’s judgment in the matter of </w:t>
      </w:r>
      <w:r w:rsidR="00EE503F" w:rsidRPr="00B46367">
        <w:rPr>
          <w:rFonts w:ascii="Arial" w:hAnsi="Arial"/>
          <w:b/>
          <w:sz w:val="24"/>
          <w:szCs w:val="24"/>
        </w:rPr>
        <w:t>Nandutu</w:t>
      </w:r>
      <w:r w:rsidR="00B46367">
        <w:rPr>
          <w:rFonts w:ascii="Arial" w:hAnsi="Arial"/>
          <w:b/>
          <w:sz w:val="24"/>
          <w:szCs w:val="24"/>
        </w:rPr>
        <w:t xml:space="preserve"> and Others v Minister of Home Affairs and Others (CCT114/18) [2019] ZACC </w:t>
      </w:r>
      <w:r w:rsidR="00B46367">
        <w:rPr>
          <w:rFonts w:ascii="Arial" w:hAnsi="Arial"/>
          <w:b/>
          <w:sz w:val="24"/>
          <w:szCs w:val="24"/>
        </w:rPr>
        <w:lastRenderedPageBreak/>
        <w:t>24; 2019 (8) BCLR 938 (CC)</w:t>
      </w:r>
      <w:r w:rsidR="00EE2CDC">
        <w:rPr>
          <w:rFonts w:ascii="Arial" w:hAnsi="Arial"/>
          <w:b/>
          <w:sz w:val="24"/>
          <w:szCs w:val="24"/>
        </w:rPr>
        <w:t>; 2019 (5) 325 (CC) (28 June 2019)</w:t>
      </w:r>
      <w:r w:rsidR="00FA3CB5">
        <w:rPr>
          <w:rFonts w:ascii="Arial" w:hAnsi="Arial"/>
          <w:b/>
          <w:sz w:val="24"/>
          <w:szCs w:val="24"/>
        </w:rPr>
        <w:t>.</w:t>
      </w:r>
      <w:r w:rsidR="00FA3CB5">
        <w:rPr>
          <w:rFonts w:ascii="Arial" w:hAnsi="Arial"/>
          <w:bCs/>
          <w:sz w:val="24"/>
          <w:szCs w:val="24"/>
        </w:rPr>
        <w:t xml:space="preserve"> </w:t>
      </w:r>
      <w:r w:rsidR="00FE143A">
        <w:rPr>
          <w:rFonts w:ascii="Arial" w:hAnsi="Arial"/>
          <w:bCs/>
          <w:sz w:val="24"/>
          <w:szCs w:val="24"/>
        </w:rPr>
        <w:t>The first applicant</w:t>
      </w:r>
      <w:r w:rsidR="00FA3CB5">
        <w:rPr>
          <w:rFonts w:ascii="Arial" w:hAnsi="Arial"/>
          <w:bCs/>
          <w:sz w:val="24"/>
          <w:szCs w:val="24"/>
        </w:rPr>
        <w:t xml:space="preserve"> pointed out that the Constitutional Court ruled that the spousal visa is the visa contemplated by Section 11(6) and is separate and distinct from the general </w:t>
      </w:r>
      <w:r w:rsidR="00422ADF">
        <w:rPr>
          <w:rFonts w:ascii="Arial" w:hAnsi="Arial"/>
          <w:bCs/>
          <w:sz w:val="24"/>
          <w:szCs w:val="24"/>
        </w:rPr>
        <w:t>visitor’s</w:t>
      </w:r>
      <w:r w:rsidR="00FA3CB5">
        <w:rPr>
          <w:rFonts w:ascii="Arial" w:hAnsi="Arial"/>
          <w:bCs/>
          <w:sz w:val="24"/>
          <w:szCs w:val="24"/>
        </w:rPr>
        <w:t xml:space="preserve"> visa.</w:t>
      </w:r>
    </w:p>
    <w:p w14:paraId="484CDEC5" w14:textId="77777777" w:rsidR="00C95181" w:rsidRDefault="00C95181" w:rsidP="005341D9">
      <w:pPr>
        <w:pStyle w:val="BodyA"/>
        <w:spacing w:line="480" w:lineRule="auto"/>
        <w:ind w:left="720" w:hanging="720"/>
        <w:jc w:val="both"/>
        <w:rPr>
          <w:rFonts w:ascii="Arial" w:hAnsi="Arial"/>
          <w:bCs/>
          <w:sz w:val="24"/>
          <w:szCs w:val="24"/>
        </w:rPr>
      </w:pPr>
    </w:p>
    <w:p w14:paraId="6C78FA51" w14:textId="211FD661" w:rsidR="00C95181" w:rsidRDefault="00C95181" w:rsidP="005341D9">
      <w:pPr>
        <w:pStyle w:val="BodyA"/>
        <w:spacing w:line="480" w:lineRule="auto"/>
        <w:ind w:left="720" w:hanging="720"/>
        <w:jc w:val="both"/>
        <w:rPr>
          <w:rFonts w:ascii="Arial" w:hAnsi="Arial"/>
          <w:bCs/>
          <w:sz w:val="24"/>
          <w:szCs w:val="24"/>
        </w:rPr>
      </w:pPr>
      <w:r>
        <w:rPr>
          <w:rFonts w:ascii="Arial" w:hAnsi="Arial"/>
          <w:bCs/>
          <w:sz w:val="24"/>
          <w:szCs w:val="24"/>
        </w:rPr>
        <w:t>[13]</w:t>
      </w:r>
      <w:r>
        <w:rPr>
          <w:rFonts w:ascii="Arial" w:hAnsi="Arial"/>
          <w:bCs/>
          <w:sz w:val="24"/>
          <w:szCs w:val="24"/>
        </w:rPr>
        <w:tab/>
        <w:t xml:space="preserve">The applicants </w:t>
      </w:r>
      <w:r w:rsidR="00422ADF">
        <w:rPr>
          <w:rFonts w:ascii="Arial" w:hAnsi="Arial"/>
          <w:bCs/>
          <w:sz w:val="24"/>
          <w:szCs w:val="24"/>
        </w:rPr>
        <w:t xml:space="preserve">aver that the appeal was an opportunity to the DG to rectify a wrong that should have never occurred. They contend that they were entitled to have the visa issued </w:t>
      </w:r>
      <w:r w:rsidR="00132090">
        <w:rPr>
          <w:rFonts w:ascii="Arial" w:hAnsi="Arial"/>
          <w:bCs/>
          <w:sz w:val="24"/>
          <w:szCs w:val="24"/>
        </w:rPr>
        <w:t xml:space="preserve">in the first instance </w:t>
      </w:r>
      <w:r w:rsidR="00422ADF">
        <w:rPr>
          <w:rFonts w:ascii="Arial" w:hAnsi="Arial"/>
          <w:bCs/>
          <w:sz w:val="24"/>
          <w:szCs w:val="24"/>
        </w:rPr>
        <w:t xml:space="preserve">as the application was compliant. </w:t>
      </w:r>
      <w:r w:rsidR="00132090">
        <w:rPr>
          <w:rFonts w:ascii="Arial" w:hAnsi="Arial"/>
          <w:bCs/>
          <w:sz w:val="24"/>
          <w:szCs w:val="24"/>
        </w:rPr>
        <w:t xml:space="preserve">They further aver that a decision on, a visa application is not final,  binding and irreversible. </w:t>
      </w:r>
      <w:r w:rsidR="006E28A0">
        <w:rPr>
          <w:rFonts w:ascii="Arial" w:hAnsi="Arial"/>
          <w:bCs/>
          <w:sz w:val="24"/>
          <w:szCs w:val="24"/>
        </w:rPr>
        <w:t xml:space="preserve">The applicants submit that the DHA </w:t>
      </w:r>
      <w:r w:rsidR="00094DCB">
        <w:rPr>
          <w:rFonts w:ascii="Arial" w:hAnsi="Arial"/>
          <w:bCs/>
          <w:sz w:val="24"/>
          <w:szCs w:val="24"/>
        </w:rPr>
        <w:t>always remains free</w:t>
      </w:r>
      <w:r w:rsidR="00DF0A69">
        <w:rPr>
          <w:rFonts w:ascii="Arial" w:hAnsi="Arial"/>
          <w:bCs/>
          <w:sz w:val="24"/>
          <w:szCs w:val="24"/>
        </w:rPr>
        <w:t xml:space="preserve"> to make a U-turn and grant an application previously refused as well as to seek out and engage the applicant for any other information that it may lawfully require. The DHA also has powers to waive certain requirements and they place their reliance on Sections 30(2) and 31(2) (c) of the Act.</w:t>
      </w:r>
    </w:p>
    <w:p w14:paraId="222A0CD5" w14:textId="77777777" w:rsidR="00B7329D" w:rsidRDefault="00B7329D" w:rsidP="005341D9">
      <w:pPr>
        <w:pStyle w:val="BodyA"/>
        <w:spacing w:line="480" w:lineRule="auto"/>
        <w:ind w:left="720" w:hanging="720"/>
        <w:jc w:val="both"/>
        <w:rPr>
          <w:rFonts w:ascii="Arial" w:hAnsi="Arial"/>
          <w:bCs/>
          <w:sz w:val="24"/>
          <w:szCs w:val="24"/>
        </w:rPr>
      </w:pPr>
    </w:p>
    <w:p w14:paraId="70CC9AA5" w14:textId="3A6095FB" w:rsidR="00B7329D" w:rsidRDefault="00B7329D" w:rsidP="005341D9">
      <w:pPr>
        <w:pStyle w:val="BodyA"/>
        <w:spacing w:line="480" w:lineRule="auto"/>
        <w:ind w:left="720" w:hanging="720"/>
        <w:jc w:val="both"/>
        <w:rPr>
          <w:rFonts w:ascii="Arial" w:hAnsi="Arial"/>
          <w:bCs/>
          <w:sz w:val="24"/>
          <w:szCs w:val="24"/>
        </w:rPr>
      </w:pPr>
      <w:r>
        <w:rPr>
          <w:rFonts w:ascii="Arial" w:hAnsi="Arial"/>
          <w:bCs/>
          <w:sz w:val="24"/>
          <w:szCs w:val="24"/>
        </w:rPr>
        <w:t>[14]</w:t>
      </w:r>
      <w:r w:rsidR="00522C24">
        <w:rPr>
          <w:rFonts w:ascii="Arial" w:hAnsi="Arial"/>
          <w:bCs/>
          <w:sz w:val="24"/>
          <w:szCs w:val="24"/>
        </w:rPr>
        <w:tab/>
      </w:r>
      <w:r w:rsidR="007100C8">
        <w:rPr>
          <w:rFonts w:ascii="Arial" w:hAnsi="Arial"/>
          <w:bCs/>
          <w:sz w:val="24"/>
          <w:szCs w:val="24"/>
        </w:rPr>
        <w:t xml:space="preserve">The applicants contend that the wrongful refusal of a spousal visa </w:t>
      </w:r>
      <w:r w:rsidR="006D38D2">
        <w:rPr>
          <w:rFonts w:ascii="Arial" w:hAnsi="Arial"/>
          <w:bCs/>
          <w:sz w:val="24"/>
          <w:szCs w:val="24"/>
        </w:rPr>
        <w:t xml:space="preserve">quite apart from making the foreign spouse an illegal foreigner, creates a torturous prison </w:t>
      </w:r>
      <w:r w:rsidR="00EA11C0">
        <w:rPr>
          <w:rFonts w:ascii="Arial" w:hAnsi="Arial"/>
          <w:bCs/>
          <w:sz w:val="24"/>
          <w:szCs w:val="24"/>
        </w:rPr>
        <w:t xml:space="preserve">for the couple who for instance, as in their case, dare not cross the borders for fear of having a passport being stamped </w:t>
      </w:r>
      <w:r w:rsidR="00EA11C0">
        <w:rPr>
          <w:rFonts w:ascii="Arial" w:hAnsi="Arial"/>
          <w:bCs/>
          <w:i/>
          <w:iCs/>
          <w:sz w:val="24"/>
          <w:szCs w:val="24"/>
        </w:rPr>
        <w:t xml:space="preserve">non-grata. </w:t>
      </w:r>
      <w:r w:rsidR="00F21872">
        <w:rPr>
          <w:rFonts w:ascii="Arial" w:hAnsi="Arial"/>
          <w:bCs/>
          <w:sz w:val="24"/>
          <w:szCs w:val="24"/>
        </w:rPr>
        <w:t>Furthermore,</w:t>
      </w:r>
      <w:r w:rsidR="00EA11C0">
        <w:rPr>
          <w:rFonts w:ascii="Arial" w:hAnsi="Arial"/>
          <w:bCs/>
          <w:sz w:val="24"/>
          <w:szCs w:val="24"/>
        </w:rPr>
        <w:t xml:space="preserve"> the foreign spouse cannot have a livelihood since without a spousal visa, that spouse cannot acquire work</w:t>
      </w:r>
      <w:r w:rsidR="00E31713">
        <w:rPr>
          <w:rFonts w:ascii="Arial" w:hAnsi="Arial"/>
          <w:bCs/>
          <w:sz w:val="24"/>
          <w:szCs w:val="24"/>
        </w:rPr>
        <w:t xml:space="preserve"> or money. This will result in that spouse not being able </w:t>
      </w:r>
      <w:r w:rsidR="00442C80">
        <w:rPr>
          <w:rFonts w:ascii="Arial" w:hAnsi="Arial"/>
          <w:bCs/>
          <w:sz w:val="24"/>
          <w:szCs w:val="24"/>
        </w:rPr>
        <w:t xml:space="preserve">to retain their dignity and cannot contribute financial and emotional support </w:t>
      </w:r>
      <w:r w:rsidR="0080017E">
        <w:rPr>
          <w:rFonts w:ascii="Arial" w:hAnsi="Arial"/>
          <w:bCs/>
          <w:sz w:val="24"/>
          <w:szCs w:val="24"/>
        </w:rPr>
        <w:t>that defines a spousal union.</w:t>
      </w:r>
    </w:p>
    <w:p w14:paraId="674D6FA8" w14:textId="77777777" w:rsidR="009353F3" w:rsidRDefault="009353F3" w:rsidP="005341D9">
      <w:pPr>
        <w:pStyle w:val="BodyA"/>
        <w:spacing w:line="480" w:lineRule="auto"/>
        <w:ind w:left="720" w:hanging="720"/>
        <w:jc w:val="both"/>
        <w:rPr>
          <w:rFonts w:ascii="Arial" w:hAnsi="Arial"/>
          <w:bCs/>
          <w:sz w:val="24"/>
          <w:szCs w:val="24"/>
        </w:rPr>
      </w:pPr>
    </w:p>
    <w:p w14:paraId="0C77D7D9" w14:textId="288839E3" w:rsidR="00914C5D" w:rsidRDefault="009353F3" w:rsidP="00C865DD">
      <w:pPr>
        <w:pStyle w:val="BodyA"/>
        <w:spacing w:line="480" w:lineRule="auto"/>
        <w:ind w:left="720" w:hanging="720"/>
        <w:jc w:val="both"/>
        <w:rPr>
          <w:rFonts w:ascii="Arial" w:hAnsi="Arial"/>
          <w:bCs/>
          <w:sz w:val="24"/>
          <w:szCs w:val="24"/>
        </w:rPr>
      </w:pPr>
      <w:r>
        <w:rPr>
          <w:rFonts w:ascii="Arial" w:hAnsi="Arial"/>
          <w:bCs/>
          <w:sz w:val="24"/>
          <w:szCs w:val="24"/>
        </w:rPr>
        <w:lastRenderedPageBreak/>
        <w:t>[15]</w:t>
      </w:r>
      <w:r>
        <w:rPr>
          <w:rFonts w:ascii="Arial" w:hAnsi="Arial"/>
          <w:bCs/>
          <w:sz w:val="24"/>
          <w:szCs w:val="24"/>
        </w:rPr>
        <w:tab/>
        <w:t xml:space="preserve">The applicants aver that their appeal was not acknowledged by the DG and not knowing what to expect and also wanting the freedom to travel as a married couple, </w:t>
      </w:r>
      <w:r w:rsidR="00E67E63">
        <w:rPr>
          <w:rFonts w:ascii="Arial" w:hAnsi="Arial"/>
          <w:bCs/>
          <w:sz w:val="24"/>
          <w:szCs w:val="24"/>
        </w:rPr>
        <w:t>they</w:t>
      </w:r>
      <w:r>
        <w:rPr>
          <w:rFonts w:ascii="Arial" w:hAnsi="Arial"/>
          <w:bCs/>
          <w:sz w:val="24"/>
          <w:szCs w:val="24"/>
        </w:rPr>
        <w:t xml:space="preserve"> launched an urgent application on the </w:t>
      </w:r>
      <w:proofErr w:type="gramStart"/>
      <w:r>
        <w:rPr>
          <w:rFonts w:ascii="Arial" w:hAnsi="Arial"/>
          <w:bCs/>
          <w:sz w:val="24"/>
          <w:szCs w:val="24"/>
        </w:rPr>
        <w:t>4</w:t>
      </w:r>
      <w:r w:rsidRPr="009353F3">
        <w:rPr>
          <w:rFonts w:ascii="Arial" w:hAnsi="Arial"/>
          <w:bCs/>
          <w:sz w:val="24"/>
          <w:szCs w:val="24"/>
          <w:vertAlign w:val="superscript"/>
        </w:rPr>
        <w:t>th</w:t>
      </w:r>
      <w:proofErr w:type="gramEnd"/>
      <w:r>
        <w:rPr>
          <w:rFonts w:ascii="Arial" w:hAnsi="Arial"/>
          <w:bCs/>
          <w:sz w:val="24"/>
          <w:szCs w:val="24"/>
        </w:rPr>
        <w:t xml:space="preserve"> November 2022 under case number 41947/2022.</w:t>
      </w:r>
      <w:r w:rsidR="00B31CE8">
        <w:rPr>
          <w:rFonts w:ascii="Arial" w:hAnsi="Arial"/>
          <w:bCs/>
          <w:sz w:val="24"/>
          <w:szCs w:val="24"/>
        </w:rPr>
        <w:t xml:space="preserve"> A </w:t>
      </w:r>
      <w:r w:rsidR="00B31CE8">
        <w:rPr>
          <w:rFonts w:ascii="Arial" w:hAnsi="Arial"/>
          <w:bCs/>
          <w:i/>
          <w:iCs/>
          <w:sz w:val="24"/>
          <w:szCs w:val="24"/>
        </w:rPr>
        <w:t xml:space="preserve">Rule Nisi </w:t>
      </w:r>
      <w:r w:rsidR="002B070D">
        <w:rPr>
          <w:rFonts w:ascii="Arial" w:hAnsi="Arial"/>
          <w:bCs/>
          <w:i/>
          <w:iCs/>
          <w:sz w:val="24"/>
          <w:szCs w:val="24"/>
        </w:rPr>
        <w:t xml:space="preserve">on the </w:t>
      </w:r>
      <w:r w:rsidR="00B31CE8">
        <w:rPr>
          <w:rFonts w:ascii="Arial" w:hAnsi="Arial"/>
          <w:bCs/>
          <w:sz w:val="24"/>
          <w:szCs w:val="24"/>
        </w:rPr>
        <w:t xml:space="preserve">was granted </w:t>
      </w:r>
      <w:r w:rsidR="002B070D">
        <w:rPr>
          <w:rFonts w:ascii="Arial" w:hAnsi="Arial"/>
          <w:bCs/>
          <w:i/>
          <w:iCs/>
          <w:sz w:val="24"/>
          <w:szCs w:val="24"/>
        </w:rPr>
        <w:t>5</w:t>
      </w:r>
      <w:r w:rsidR="002B070D" w:rsidRPr="002B070D">
        <w:rPr>
          <w:rFonts w:ascii="Arial" w:hAnsi="Arial"/>
          <w:bCs/>
          <w:i/>
          <w:iCs/>
          <w:sz w:val="24"/>
          <w:szCs w:val="24"/>
          <w:vertAlign w:val="superscript"/>
        </w:rPr>
        <w:t>th</w:t>
      </w:r>
      <w:r w:rsidR="002B070D">
        <w:rPr>
          <w:rFonts w:ascii="Arial" w:hAnsi="Arial"/>
          <w:bCs/>
          <w:i/>
          <w:iCs/>
          <w:sz w:val="24"/>
          <w:szCs w:val="24"/>
        </w:rPr>
        <w:t xml:space="preserve"> December 2022 </w:t>
      </w:r>
      <w:r w:rsidR="00B31CE8">
        <w:rPr>
          <w:rFonts w:ascii="Arial" w:hAnsi="Arial"/>
          <w:bCs/>
          <w:sz w:val="24"/>
          <w:szCs w:val="24"/>
        </w:rPr>
        <w:t>which stated that:</w:t>
      </w:r>
    </w:p>
    <w:p w14:paraId="6E483A3F" w14:textId="645FB938" w:rsidR="00B31CE8" w:rsidRDefault="004F4A85" w:rsidP="00B31CE8">
      <w:pPr>
        <w:pStyle w:val="BodyA"/>
        <w:spacing w:line="480" w:lineRule="auto"/>
        <w:ind w:left="1440" w:hanging="720"/>
        <w:jc w:val="both"/>
        <w:rPr>
          <w:rFonts w:ascii="Arial" w:hAnsi="Arial"/>
          <w:bCs/>
          <w:i/>
          <w:iCs/>
          <w:sz w:val="24"/>
          <w:szCs w:val="24"/>
        </w:rPr>
      </w:pPr>
      <w:r>
        <w:rPr>
          <w:rFonts w:ascii="Arial" w:hAnsi="Arial"/>
          <w:bCs/>
          <w:i/>
          <w:iCs/>
          <w:sz w:val="24"/>
          <w:szCs w:val="24"/>
        </w:rPr>
        <w:t>“</w:t>
      </w:r>
      <w:r w:rsidR="00B31CE8" w:rsidRPr="00B31CE8">
        <w:rPr>
          <w:rFonts w:ascii="Arial" w:hAnsi="Arial"/>
          <w:bCs/>
          <w:i/>
          <w:iCs/>
          <w:sz w:val="24"/>
          <w:szCs w:val="24"/>
        </w:rPr>
        <w:t>1.1</w:t>
      </w:r>
      <w:r w:rsidR="00B31CE8" w:rsidRPr="00B31CE8">
        <w:rPr>
          <w:rFonts w:ascii="Arial" w:hAnsi="Arial"/>
          <w:bCs/>
          <w:i/>
          <w:iCs/>
          <w:sz w:val="24"/>
          <w:szCs w:val="24"/>
        </w:rPr>
        <w:tab/>
      </w:r>
      <w:r w:rsidR="00B31CE8">
        <w:rPr>
          <w:rFonts w:ascii="Arial" w:hAnsi="Arial"/>
          <w:bCs/>
          <w:i/>
          <w:iCs/>
          <w:sz w:val="24"/>
          <w:szCs w:val="24"/>
        </w:rPr>
        <w:t xml:space="preserve">Pending the reconsideration by the Director General of the application by </w:t>
      </w:r>
      <w:r w:rsidR="007A1A0A">
        <w:rPr>
          <w:rFonts w:ascii="Arial" w:hAnsi="Arial"/>
          <w:bCs/>
          <w:i/>
          <w:iCs/>
          <w:sz w:val="24"/>
          <w:szCs w:val="24"/>
        </w:rPr>
        <w:t>T[...]</w:t>
      </w:r>
      <w:r w:rsidR="00B31CE8">
        <w:rPr>
          <w:rFonts w:ascii="Arial" w:hAnsi="Arial"/>
          <w:bCs/>
          <w:i/>
          <w:iCs/>
          <w:sz w:val="24"/>
          <w:szCs w:val="24"/>
        </w:rPr>
        <w:t xml:space="preserve"> </w:t>
      </w:r>
      <w:r w:rsidR="007A1A0A">
        <w:rPr>
          <w:rFonts w:ascii="Arial" w:hAnsi="Arial"/>
          <w:bCs/>
          <w:i/>
          <w:iCs/>
          <w:sz w:val="24"/>
          <w:szCs w:val="24"/>
        </w:rPr>
        <w:t>A[...]</w:t>
      </w:r>
      <w:r w:rsidR="00B31CE8">
        <w:rPr>
          <w:rFonts w:ascii="Arial" w:hAnsi="Arial"/>
          <w:bCs/>
          <w:i/>
          <w:iCs/>
          <w:sz w:val="24"/>
          <w:szCs w:val="24"/>
        </w:rPr>
        <w:t xml:space="preserve"> </w:t>
      </w:r>
      <w:r w:rsidR="007A1A0A">
        <w:rPr>
          <w:rFonts w:ascii="Arial" w:hAnsi="Arial"/>
          <w:bCs/>
          <w:i/>
          <w:iCs/>
          <w:sz w:val="24"/>
          <w:szCs w:val="24"/>
        </w:rPr>
        <w:t>Y[...]</w:t>
      </w:r>
      <w:r w:rsidR="00B31CE8">
        <w:rPr>
          <w:rFonts w:ascii="Arial" w:hAnsi="Arial"/>
          <w:bCs/>
          <w:i/>
          <w:iCs/>
          <w:sz w:val="24"/>
          <w:szCs w:val="24"/>
        </w:rPr>
        <w:t xml:space="preserve"> of a spousal visa or residence permit, and any further internal or judicial appeals, or reviews that might ensue, </w:t>
      </w:r>
      <w:r w:rsidR="007A1A0A">
        <w:rPr>
          <w:rFonts w:ascii="Arial" w:hAnsi="Arial"/>
          <w:bCs/>
          <w:i/>
          <w:iCs/>
          <w:sz w:val="24"/>
          <w:szCs w:val="24"/>
        </w:rPr>
        <w:t>T</w:t>
      </w:r>
      <w:proofErr w:type="gramStart"/>
      <w:r w:rsidR="007A1A0A">
        <w:rPr>
          <w:rFonts w:ascii="Arial" w:hAnsi="Arial"/>
          <w:bCs/>
          <w:i/>
          <w:iCs/>
          <w:sz w:val="24"/>
          <w:szCs w:val="24"/>
        </w:rPr>
        <w:t>[...]</w:t>
      </w:r>
      <w:r w:rsidR="002F332A">
        <w:rPr>
          <w:rFonts w:ascii="Arial" w:hAnsi="Arial"/>
          <w:bCs/>
          <w:i/>
          <w:iCs/>
          <w:sz w:val="24"/>
          <w:szCs w:val="24"/>
        </w:rPr>
        <w:t xml:space="preserve"> </w:t>
      </w:r>
      <w:r w:rsidR="00B31CE8">
        <w:rPr>
          <w:rFonts w:ascii="Arial" w:hAnsi="Arial"/>
          <w:bCs/>
          <w:i/>
          <w:iCs/>
          <w:sz w:val="24"/>
          <w:szCs w:val="24"/>
        </w:rPr>
        <w:t xml:space="preserve"> </w:t>
      </w:r>
      <w:r w:rsidR="007A1A0A">
        <w:rPr>
          <w:rFonts w:ascii="Arial" w:hAnsi="Arial"/>
          <w:bCs/>
          <w:i/>
          <w:iCs/>
          <w:sz w:val="24"/>
          <w:szCs w:val="24"/>
        </w:rPr>
        <w:t>A</w:t>
      </w:r>
      <w:proofErr w:type="gramEnd"/>
      <w:r w:rsidR="007A1A0A">
        <w:rPr>
          <w:rFonts w:ascii="Arial" w:hAnsi="Arial"/>
          <w:bCs/>
          <w:i/>
          <w:iCs/>
          <w:sz w:val="24"/>
          <w:szCs w:val="24"/>
        </w:rPr>
        <w:t>[...]</w:t>
      </w:r>
      <w:r w:rsidR="00B31CE8">
        <w:rPr>
          <w:rFonts w:ascii="Arial" w:hAnsi="Arial"/>
          <w:bCs/>
          <w:i/>
          <w:iCs/>
          <w:sz w:val="24"/>
          <w:szCs w:val="24"/>
        </w:rPr>
        <w:t xml:space="preserve"> </w:t>
      </w:r>
      <w:r w:rsidR="007A1A0A">
        <w:rPr>
          <w:rFonts w:ascii="Arial" w:hAnsi="Arial"/>
          <w:bCs/>
          <w:i/>
          <w:iCs/>
          <w:sz w:val="24"/>
          <w:szCs w:val="24"/>
        </w:rPr>
        <w:t>Y[...]</w:t>
      </w:r>
      <w:r w:rsidR="00B31CE8">
        <w:rPr>
          <w:rFonts w:ascii="Arial" w:hAnsi="Arial"/>
          <w:bCs/>
          <w:i/>
          <w:iCs/>
          <w:sz w:val="24"/>
          <w:szCs w:val="24"/>
        </w:rPr>
        <w:t xml:space="preserve">, holder of a </w:t>
      </w:r>
      <w:r w:rsidR="002F332A">
        <w:rPr>
          <w:rFonts w:ascii="Arial" w:hAnsi="Arial"/>
          <w:bCs/>
          <w:i/>
          <w:iCs/>
          <w:sz w:val="24"/>
          <w:szCs w:val="24"/>
        </w:rPr>
        <w:t>Brazilian</w:t>
      </w:r>
      <w:r w:rsidR="00B31CE8">
        <w:rPr>
          <w:rFonts w:ascii="Arial" w:hAnsi="Arial"/>
          <w:bCs/>
          <w:i/>
          <w:iCs/>
          <w:sz w:val="24"/>
          <w:szCs w:val="24"/>
        </w:rPr>
        <w:t xml:space="preserve"> passport No </w:t>
      </w:r>
      <w:r w:rsidR="007A1A0A">
        <w:rPr>
          <w:rFonts w:ascii="Arial" w:hAnsi="Arial"/>
          <w:bCs/>
          <w:i/>
          <w:iCs/>
          <w:sz w:val="24"/>
          <w:szCs w:val="24"/>
        </w:rPr>
        <w:t>[…]</w:t>
      </w:r>
      <w:r w:rsidR="00B31CE8">
        <w:rPr>
          <w:rFonts w:ascii="Arial" w:hAnsi="Arial"/>
          <w:bCs/>
          <w:i/>
          <w:iCs/>
          <w:sz w:val="24"/>
          <w:szCs w:val="24"/>
        </w:rPr>
        <w:t xml:space="preserve"> is hereby given the right to:</w:t>
      </w:r>
    </w:p>
    <w:p w14:paraId="11101AA7" w14:textId="21411E3F" w:rsidR="00B31CE8" w:rsidRDefault="00B31CE8" w:rsidP="00A0126D">
      <w:pPr>
        <w:pStyle w:val="BodyA"/>
        <w:spacing w:line="480" w:lineRule="auto"/>
        <w:ind w:left="2160" w:hanging="720"/>
        <w:jc w:val="both"/>
        <w:rPr>
          <w:rFonts w:ascii="Arial" w:hAnsi="Arial"/>
          <w:bCs/>
          <w:i/>
          <w:iCs/>
          <w:sz w:val="24"/>
          <w:szCs w:val="24"/>
        </w:rPr>
      </w:pPr>
      <w:r>
        <w:rPr>
          <w:rFonts w:ascii="Arial" w:hAnsi="Arial"/>
          <w:bCs/>
          <w:i/>
          <w:iCs/>
          <w:sz w:val="24"/>
          <w:szCs w:val="24"/>
        </w:rPr>
        <w:t>1.1.1</w:t>
      </w:r>
      <w:r>
        <w:rPr>
          <w:rFonts w:ascii="Arial" w:hAnsi="Arial"/>
          <w:bCs/>
          <w:i/>
          <w:iCs/>
          <w:sz w:val="24"/>
          <w:szCs w:val="24"/>
        </w:rPr>
        <w:tab/>
      </w:r>
      <w:r w:rsidR="00A0126D">
        <w:rPr>
          <w:rFonts w:ascii="Arial" w:hAnsi="Arial"/>
          <w:bCs/>
          <w:i/>
          <w:iCs/>
          <w:sz w:val="24"/>
          <w:szCs w:val="24"/>
        </w:rPr>
        <w:t>Move in and out of the Republic of South Africa as if she were a permanent resident and all persons commanding border posts or any port of entry of the RSA are hereby required to give effect to this order;</w:t>
      </w:r>
    </w:p>
    <w:p w14:paraId="4E03751A" w14:textId="25821022" w:rsidR="00A0126D" w:rsidRDefault="00A0126D" w:rsidP="00A0126D">
      <w:pPr>
        <w:pStyle w:val="BodyA"/>
        <w:spacing w:line="480" w:lineRule="auto"/>
        <w:ind w:left="2160" w:hanging="720"/>
        <w:jc w:val="both"/>
        <w:rPr>
          <w:rFonts w:ascii="Arial" w:hAnsi="Arial"/>
          <w:bCs/>
          <w:i/>
          <w:iCs/>
          <w:sz w:val="24"/>
          <w:szCs w:val="24"/>
        </w:rPr>
      </w:pPr>
      <w:r>
        <w:rPr>
          <w:rFonts w:ascii="Arial" w:hAnsi="Arial"/>
          <w:bCs/>
          <w:i/>
          <w:iCs/>
          <w:sz w:val="24"/>
          <w:szCs w:val="24"/>
        </w:rPr>
        <w:t>1.1.2</w:t>
      </w:r>
      <w:r>
        <w:rPr>
          <w:rFonts w:ascii="Arial" w:hAnsi="Arial"/>
          <w:bCs/>
          <w:i/>
          <w:iCs/>
          <w:sz w:val="24"/>
          <w:szCs w:val="24"/>
        </w:rPr>
        <w:tab/>
        <w:t>Subject to the requirements of the South African Revenue Service, to work and do business in the Republic.</w:t>
      </w:r>
    </w:p>
    <w:p w14:paraId="693833FD" w14:textId="77777777" w:rsidR="000D5799" w:rsidRDefault="00A0126D" w:rsidP="00344B82">
      <w:pPr>
        <w:pStyle w:val="BodyA"/>
        <w:spacing w:line="480" w:lineRule="auto"/>
        <w:ind w:left="1440" w:hanging="720"/>
        <w:jc w:val="both"/>
        <w:rPr>
          <w:rFonts w:ascii="Arial" w:hAnsi="Arial"/>
          <w:bCs/>
          <w:i/>
          <w:iCs/>
          <w:sz w:val="24"/>
          <w:szCs w:val="24"/>
        </w:rPr>
      </w:pPr>
      <w:r>
        <w:rPr>
          <w:rFonts w:ascii="Arial" w:hAnsi="Arial"/>
          <w:bCs/>
          <w:i/>
          <w:iCs/>
          <w:sz w:val="24"/>
          <w:szCs w:val="24"/>
        </w:rPr>
        <w:t>1.2</w:t>
      </w:r>
      <w:r>
        <w:rPr>
          <w:rFonts w:ascii="Arial" w:hAnsi="Arial"/>
          <w:bCs/>
          <w:i/>
          <w:iCs/>
          <w:sz w:val="24"/>
          <w:szCs w:val="24"/>
        </w:rPr>
        <w:tab/>
        <w:t>Without any manner derogating</w:t>
      </w:r>
      <w:r w:rsidR="00761E06">
        <w:rPr>
          <w:rFonts w:ascii="Arial" w:hAnsi="Arial"/>
          <w:bCs/>
          <w:i/>
          <w:iCs/>
          <w:sz w:val="24"/>
          <w:szCs w:val="24"/>
        </w:rPr>
        <w:t xml:space="preserve"> from the aforegoing order, 1</w:t>
      </w:r>
      <w:r w:rsidR="00761E06" w:rsidRPr="00761E06">
        <w:rPr>
          <w:rFonts w:ascii="Arial" w:hAnsi="Arial"/>
          <w:bCs/>
          <w:i/>
          <w:iCs/>
          <w:sz w:val="24"/>
          <w:szCs w:val="24"/>
          <w:vertAlign w:val="superscript"/>
        </w:rPr>
        <w:t>st</w:t>
      </w:r>
      <w:r w:rsidR="00761E06">
        <w:rPr>
          <w:rFonts w:ascii="Arial" w:hAnsi="Arial"/>
          <w:bCs/>
          <w:i/>
          <w:iCs/>
          <w:sz w:val="24"/>
          <w:szCs w:val="24"/>
        </w:rPr>
        <w:t xml:space="preserve"> </w:t>
      </w:r>
      <w:r w:rsidR="00344B82">
        <w:rPr>
          <w:rFonts w:ascii="Arial" w:hAnsi="Arial"/>
          <w:bCs/>
          <w:i/>
          <w:iCs/>
          <w:sz w:val="24"/>
          <w:szCs w:val="24"/>
        </w:rPr>
        <w:t>or 2</w:t>
      </w:r>
      <w:r w:rsidR="00344B82" w:rsidRPr="00344B82">
        <w:rPr>
          <w:rFonts w:ascii="Arial" w:hAnsi="Arial"/>
          <w:bCs/>
          <w:i/>
          <w:iCs/>
          <w:sz w:val="24"/>
          <w:szCs w:val="24"/>
          <w:vertAlign w:val="superscript"/>
        </w:rPr>
        <w:t>nd</w:t>
      </w:r>
      <w:r w:rsidR="00344B82">
        <w:rPr>
          <w:rFonts w:ascii="Arial" w:hAnsi="Arial"/>
          <w:bCs/>
          <w:i/>
          <w:iCs/>
          <w:sz w:val="24"/>
          <w:szCs w:val="24"/>
        </w:rPr>
        <w:t xml:space="preserve"> Respondents and any person commanding any borders post or port of entry are ordered </w:t>
      </w:r>
      <w:r w:rsidR="00DB19DD">
        <w:rPr>
          <w:rFonts w:ascii="Arial" w:hAnsi="Arial"/>
          <w:bCs/>
          <w:i/>
          <w:iCs/>
          <w:sz w:val="24"/>
          <w:szCs w:val="24"/>
        </w:rPr>
        <w:t>to issue forthwith and on demand whatever ‘visa’ or ‘permit’ might be needed to give effect to the aforegoing orders.</w:t>
      </w:r>
      <w:r w:rsidR="00344B82">
        <w:rPr>
          <w:rFonts w:ascii="Arial" w:hAnsi="Arial"/>
          <w:bCs/>
          <w:i/>
          <w:iCs/>
          <w:sz w:val="24"/>
          <w:szCs w:val="24"/>
        </w:rPr>
        <w:tab/>
      </w:r>
    </w:p>
    <w:p w14:paraId="3F513F25" w14:textId="2299CB47" w:rsidR="00A0126D" w:rsidRDefault="000D5799" w:rsidP="00344B82">
      <w:pPr>
        <w:pStyle w:val="BodyA"/>
        <w:spacing w:line="480" w:lineRule="auto"/>
        <w:ind w:left="1440" w:hanging="720"/>
        <w:jc w:val="both"/>
        <w:rPr>
          <w:rFonts w:ascii="Arial" w:hAnsi="Arial"/>
          <w:bCs/>
          <w:i/>
          <w:iCs/>
          <w:sz w:val="24"/>
          <w:szCs w:val="24"/>
        </w:rPr>
      </w:pPr>
      <w:r>
        <w:rPr>
          <w:rFonts w:ascii="Arial" w:hAnsi="Arial"/>
          <w:bCs/>
          <w:i/>
          <w:iCs/>
          <w:sz w:val="24"/>
          <w:szCs w:val="24"/>
        </w:rPr>
        <w:t>1.3</w:t>
      </w:r>
      <w:r>
        <w:rPr>
          <w:rFonts w:ascii="Arial" w:hAnsi="Arial"/>
          <w:bCs/>
          <w:i/>
          <w:iCs/>
          <w:sz w:val="24"/>
          <w:szCs w:val="24"/>
        </w:rPr>
        <w:tab/>
        <w:t>In the event of the spousal relationship aforesaid ending for any reason whatsoever, (a) the aforegoing provisions of this order shall</w:t>
      </w:r>
      <w:r w:rsidR="00914C5D">
        <w:rPr>
          <w:rFonts w:ascii="Arial" w:hAnsi="Arial"/>
          <w:bCs/>
          <w:i/>
          <w:iCs/>
          <w:sz w:val="24"/>
          <w:szCs w:val="24"/>
        </w:rPr>
        <w:t xml:space="preserve"> lapse and be of no further force and effect and (b) the applicants, separately, shall be obliged, to advise the Department of Home Affairs in a manner to be designated by the said Department, accordingly.</w:t>
      </w:r>
    </w:p>
    <w:p w14:paraId="16F26606" w14:textId="77777777" w:rsidR="00914C5D" w:rsidRDefault="00914C5D" w:rsidP="00344B82">
      <w:pPr>
        <w:pStyle w:val="BodyA"/>
        <w:spacing w:line="480" w:lineRule="auto"/>
        <w:ind w:left="1440" w:hanging="720"/>
        <w:jc w:val="both"/>
        <w:rPr>
          <w:rFonts w:ascii="Arial" w:hAnsi="Arial"/>
          <w:bCs/>
          <w:i/>
          <w:iCs/>
          <w:sz w:val="24"/>
          <w:szCs w:val="24"/>
        </w:rPr>
      </w:pPr>
    </w:p>
    <w:p w14:paraId="0655E1C1" w14:textId="13A84707" w:rsidR="00914C5D" w:rsidRPr="00B31CE8" w:rsidRDefault="00914C5D" w:rsidP="00344B82">
      <w:pPr>
        <w:pStyle w:val="BodyA"/>
        <w:spacing w:line="480" w:lineRule="auto"/>
        <w:ind w:left="1440" w:hanging="720"/>
        <w:jc w:val="both"/>
        <w:rPr>
          <w:rFonts w:ascii="Arial" w:hAnsi="Arial"/>
          <w:bCs/>
          <w:i/>
          <w:iCs/>
          <w:sz w:val="24"/>
          <w:szCs w:val="24"/>
        </w:rPr>
      </w:pPr>
      <w:r>
        <w:rPr>
          <w:rFonts w:ascii="Arial" w:hAnsi="Arial"/>
          <w:bCs/>
          <w:i/>
          <w:iCs/>
          <w:sz w:val="24"/>
          <w:szCs w:val="24"/>
        </w:rPr>
        <w:t>1.4</w:t>
      </w:r>
      <w:r>
        <w:rPr>
          <w:rFonts w:ascii="Arial" w:hAnsi="Arial"/>
          <w:bCs/>
          <w:i/>
          <w:iCs/>
          <w:sz w:val="24"/>
          <w:szCs w:val="24"/>
        </w:rPr>
        <w:tab/>
        <w:t xml:space="preserve">It is declared that </w:t>
      </w:r>
      <w:r w:rsidR="007A1A0A">
        <w:rPr>
          <w:rFonts w:ascii="Arial" w:hAnsi="Arial"/>
          <w:bCs/>
          <w:i/>
          <w:iCs/>
          <w:sz w:val="24"/>
          <w:szCs w:val="24"/>
        </w:rPr>
        <w:t>T[...]</w:t>
      </w:r>
      <w:r>
        <w:rPr>
          <w:rFonts w:ascii="Arial" w:hAnsi="Arial"/>
          <w:bCs/>
          <w:i/>
          <w:iCs/>
          <w:sz w:val="24"/>
          <w:szCs w:val="24"/>
        </w:rPr>
        <w:t xml:space="preserve"> </w:t>
      </w:r>
      <w:r w:rsidR="007A1A0A">
        <w:rPr>
          <w:rFonts w:ascii="Arial" w:hAnsi="Arial"/>
          <w:bCs/>
          <w:i/>
          <w:iCs/>
          <w:sz w:val="24"/>
          <w:szCs w:val="24"/>
        </w:rPr>
        <w:t>A[...]</w:t>
      </w:r>
      <w:r>
        <w:rPr>
          <w:rFonts w:ascii="Arial" w:hAnsi="Arial"/>
          <w:bCs/>
          <w:i/>
          <w:iCs/>
          <w:sz w:val="24"/>
          <w:szCs w:val="24"/>
        </w:rPr>
        <w:t xml:space="preserve"> </w:t>
      </w:r>
      <w:r w:rsidR="007A1A0A">
        <w:rPr>
          <w:rFonts w:ascii="Arial" w:hAnsi="Arial"/>
          <w:bCs/>
          <w:i/>
          <w:iCs/>
          <w:sz w:val="24"/>
          <w:szCs w:val="24"/>
        </w:rPr>
        <w:t>Y[...]</w:t>
      </w:r>
      <w:r>
        <w:rPr>
          <w:rFonts w:ascii="Arial" w:hAnsi="Arial"/>
          <w:bCs/>
          <w:i/>
          <w:iCs/>
          <w:sz w:val="24"/>
          <w:szCs w:val="24"/>
        </w:rPr>
        <w:t xml:space="preserve"> has been in a </w:t>
      </w:r>
      <w:r w:rsidR="00402935">
        <w:rPr>
          <w:rFonts w:ascii="Arial" w:hAnsi="Arial"/>
          <w:bCs/>
          <w:i/>
          <w:iCs/>
          <w:sz w:val="24"/>
          <w:szCs w:val="24"/>
        </w:rPr>
        <w:t>spousal</w:t>
      </w:r>
      <w:r>
        <w:rPr>
          <w:rFonts w:ascii="Arial" w:hAnsi="Arial"/>
          <w:bCs/>
          <w:i/>
          <w:iCs/>
          <w:sz w:val="24"/>
          <w:szCs w:val="24"/>
        </w:rPr>
        <w:t xml:space="preserve"> relationship with </w:t>
      </w:r>
      <w:r w:rsidR="00856D43">
        <w:rPr>
          <w:rFonts w:ascii="Arial" w:hAnsi="Arial"/>
          <w:bCs/>
          <w:i/>
          <w:iCs/>
          <w:sz w:val="24"/>
          <w:szCs w:val="24"/>
        </w:rPr>
        <w:t>B[...]</w:t>
      </w:r>
      <w:r>
        <w:rPr>
          <w:rFonts w:ascii="Arial" w:hAnsi="Arial"/>
          <w:bCs/>
          <w:i/>
          <w:iCs/>
          <w:sz w:val="24"/>
          <w:szCs w:val="24"/>
        </w:rPr>
        <w:t xml:space="preserve"> </w:t>
      </w:r>
      <w:r w:rsidR="00856D43">
        <w:rPr>
          <w:rFonts w:ascii="Arial" w:hAnsi="Arial"/>
          <w:bCs/>
          <w:i/>
          <w:iCs/>
          <w:sz w:val="24"/>
          <w:szCs w:val="24"/>
        </w:rPr>
        <w:t>G[...]</w:t>
      </w:r>
      <w:r>
        <w:rPr>
          <w:rFonts w:ascii="Arial" w:hAnsi="Arial"/>
          <w:bCs/>
          <w:i/>
          <w:iCs/>
          <w:sz w:val="24"/>
          <w:szCs w:val="24"/>
        </w:rPr>
        <w:t xml:space="preserve"> </w:t>
      </w:r>
      <w:r w:rsidR="00856D43">
        <w:rPr>
          <w:rFonts w:ascii="Arial" w:hAnsi="Arial"/>
          <w:bCs/>
          <w:i/>
          <w:iCs/>
          <w:sz w:val="24"/>
          <w:szCs w:val="24"/>
        </w:rPr>
        <w:t>S[...]</w:t>
      </w:r>
      <w:r>
        <w:rPr>
          <w:rFonts w:ascii="Arial" w:hAnsi="Arial"/>
          <w:bCs/>
          <w:i/>
          <w:iCs/>
          <w:sz w:val="24"/>
          <w:szCs w:val="24"/>
        </w:rPr>
        <w:t xml:space="preserve"> </w:t>
      </w:r>
      <w:proofErr w:type="gramStart"/>
      <w:r>
        <w:rPr>
          <w:rFonts w:ascii="Arial" w:hAnsi="Arial"/>
          <w:bCs/>
          <w:i/>
          <w:iCs/>
          <w:sz w:val="24"/>
          <w:szCs w:val="24"/>
        </w:rPr>
        <w:t>( RSA</w:t>
      </w:r>
      <w:proofErr w:type="gramEnd"/>
      <w:r>
        <w:rPr>
          <w:rFonts w:ascii="Arial" w:hAnsi="Arial"/>
          <w:bCs/>
          <w:i/>
          <w:iCs/>
          <w:sz w:val="24"/>
          <w:szCs w:val="24"/>
        </w:rPr>
        <w:t xml:space="preserve"> Id </w:t>
      </w:r>
      <w:r w:rsidR="007A1A0A">
        <w:rPr>
          <w:rFonts w:ascii="Arial" w:hAnsi="Arial"/>
          <w:bCs/>
          <w:i/>
          <w:iCs/>
          <w:sz w:val="24"/>
          <w:szCs w:val="24"/>
        </w:rPr>
        <w:t>[…]</w:t>
      </w:r>
      <w:r>
        <w:rPr>
          <w:rFonts w:ascii="Arial" w:hAnsi="Arial"/>
          <w:bCs/>
          <w:i/>
          <w:iCs/>
          <w:sz w:val="24"/>
          <w:szCs w:val="24"/>
        </w:rPr>
        <w:t>) since 13 March 2020.</w:t>
      </w:r>
      <w:r w:rsidR="004F4A85">
        <w:rPr>
          <w:rFonts w:ascii="Arial" w:hAnsi="Arial"/>
          <w:bCs/>
          <w:i/>
          <w:iCs/>
          <w:sz w:val="24"/>
          <w:szCs w:val="24"/>
        </w:rPr>
        <w:t>”</w:t>
      </w:r>
    </w:p>
    <w:p w14:paraId="68154E22" w14:textId="77777777" w:rsidR="00B46367" w:rsidRDefault="00B46367" w:rsidP="005341D9">
      <w:pPr>
        <w:pStyle w:val="BodyA"/>
        <w:spacing w:line="480" w:lineRule="auto"/>
        <w:ind w:left="720" w:hanging="720"/>
        <w:jc w:val="both"/>
        <w:rPr>
          <w:rFonts w:ascii="Arial" w:hAnsi="Arial"/>
          <w:b/>
          <w:sz w:val="24"/>
          <w:szCs w:val="24"/>
        </w:rPr>
      </w:pPr>
    </w:p>
    <w:p w14:paraId="43FCE19F" w14:textId="4016EA5A" w:rsidR="00B46367" w:rsidRDefault="00DA4984" w:rsidP="005341D9">
      <w:pPr>
        <w:pStyle w:val="BodyA"/>
        <w:spacing w:line="480" w:lineRule="auto"/>
        <w:ind w:left="720" w:hanging="720"/>
        <w:jc w:val="both"/>
        <w:rPr>
          <w:rFonts w:ascii="Arial" w:hAnsi="Arial"/>
          <w:bCs/>
          <w:sz w:val="24"/>
          <w:szCs w:val="24"/>
        </w:rPr>
      </w:pPr>
      <w:r>
        <w:rPr>
          <w:rFonts w:ascii="Arial" w:hAnsi="Arial"/>
          <w:bCs/>
          <w:color w:val="000000" w:themeColor="text1"/>
          <w:sz w:val="24"/>
          <w:szCs w:val="24"/>
        </w:rPr>
        <w:t>[1</w:t>
      </w:r>
      <w:r w:rsidR="00A8285C">
        <w:rPr>
          <w:rFonts w:ascii="Arial" w:hAnsi="Arial"/>
          <w:bCs/>
          <w:color w:val="000000" w:themeColor="text1"/>
          <w:sz w:val="24"/>
          <w:szCs w:val="24"/>
        </w:rPr>
        <w:t>6</w:t>
      </w:r>
      <w:r>
        <w:rPr>
          <w:rFonts w:ascii="Arial" w:hAnsi="Arial"/>
          <w:bCs/>
          <w:color w:val="000000" w:themeColor="text1"/>
          <w:sz w:val="24"/>
          <w:szCs w:val="24"/>
        </w:rPr>
        <w:t>]</w:t>
      </w:r>
      <w:r>
        <w:rPr>
          <w:rFonts w:ascii="Arial" w:hAnsi="Arial"/>
          <w:bCs/>
          <w:color w:val="000000" w:themeColor="text1"/>
          <w:sz w:val="24"/>
          <w:szCs w:val="24"/>
        </w:rPr>
        <w:tab/>
        <w:t xml:space="preserve">The applicants submit that the reason for the application under case number </w:t>
      </w:r>
      <w:r>
        <w:rPr>
          <w:rFonts w:ascii="Arial" w:hAnsi="Arial"/>
          <w:bCs/>
          <w:sz w:val="24"/>
          <w:szCs w:val="24"/>
        </w:rPr>
        <w:t xml:space="preserve">41947/2022, was that </w:t>
      </w:r>
      <w:r w:rsidR="00880AF4">
        <w:rPr>
          <w:rFonts w:ascii="Arial" w:hAnsi="Arial"/>
          <w:bCs/>
          <w:sz w:val="24"/>
          <w:szCs w:val="24"/>
        </w:rPr>
        <w:t>first applicant’</w:t>
      </w:r>
      <w:r>
        <w:rPr>
          <w:rFonts w:ascii="Arial" w:hAnsi="Arial"/>
          <w:bCs/>
          <w:sz w:val="24"/>
          <w:szCs w:val="24"/>
        </w:rPr>
        <w:t xml:space="preserve">s visitor’s </w:t>
      </w:r>
      <w:r w:rsidR="00A51F79">
        <w:rPr>
          <w:rFonts w:ascii="Arial" w:hAnsi="Arial"/>
          <w:bCs/>
          <w:sz w:val="24"/>
          <w:szCs w:val="24"/>
        </w:rPr>
        <w:t>visa was expiring on 10</w:t>
      </w:r>
      <w:r w:rsidR="00A51F79" w:rsidRPr="00A51F79">
        <w:rPr>
          <w:rFonts w:ascii="Arial" w:hAnsi="Arial"/>
          <w:bCs/>
          <w:sz w:val="24"/>
          <w:szCs w:val="24"/>
          <w:vertAlign w:val="superscript"/>
        </w:rPr>
        <w:t>th</w:t>
      </w:r>
      <w:r w:rsidR="00A51F79">
        <w:rPr>
          <w:rFonts w:ascii="Arial" w:hAnsi="Arial"/>
          <w:bCs/>
          <w:sz w:val="24"/>
          <w:szCs w:val="24"/>
        </w:rPr>
        <w:t xml:space="preserve"> December 2022. She ran the risk of being classified an illegal foreigner after that date. The applicants further submit that this was a precautionary step that they had to take, seeing that they could not find any specific statutory or regulation for the protection of foreigners </w:t>
      </w:r>
      <w:r w:rsidR="006C1C99">
        <w:rPr>
          <w:rFonts w:ascii="Arial" w:hAnsi="Arial"/>
          <w:bCs/>
          <w:sz w:val="24"/>
          <w:szCs w:val="24"/>
        </w:rPr>
        <w:t xml:space="preserve">who have lodged appeals against the refusal of a change </w:t>
      </w:r>
      <w:r w:rsidR="00637863">
        <w:rPr>
          <w:rFonts w:ascii="Arial" w:hAnsi="Arial"/>
          <w:bCs/>
          <w:sz w:val="24"/>
          <w:szCs w:val="24"/>
        </w:rPr>
        <w:t>of status.</w:t>
      </w:r>
    </w:p>
    <w:p w14:paraId="5B116264" w14:textId="77777777" w:rsidR="00637863" w:rsidRDefault="00637863" w:rsidP="005341D9">
      <w:pPr>
        <w:pStyle w:val="BodyA"/>
        <w:spacing w:line="480" w:lineRule="auto"/>
        <w:ind w:left="720" w:hanging="720"/>
        <w:jc w:val="both"/>
        <w:rPr>
          <w:rFonts w:ascii="Arial" w:hAnsi="Arial"/>
          <w:bCs/>
          <w:color w:val="000000" w:themeColor="text1"/>
          <w:sz w:val="24"/>
          <w:szCs w:val="24"/>
        </w:rPr>
      </w:pPr>
    </w:p>
    <w:p w14:paraId="0A21F13A" w14:textId="2FB4CBC1" w:rsidR="00637863" w:rsidRDefault="00637863" w:rsidP="005341D9">
      <w:pPr>
        <w:pStyle w:val="BodyA"/>
        <w:spacing w:line="480" w:lineRule="auto"/>
        <w:ind w:left="720" w:hanging="720"/>
        <w:jc w:val="both"/>
        <w:rPr>
          <w:rFonts w:ascii="Arial" w:hAnsi="Arial"/>
          <w:bCs/>
          <w:sz w:val="24"/>
          <w:szCs w:val="24"/>
        </w:rPr>
      </w:pPr>
      <w:r>
        <w:rPr>
          <w:rFonts w:ascii="Arial" w:hAnsi="Arial"/>
          <w:bCs/>
          <w:color w:val="000000" w:themeColor="text1"/>
          <w:sz w:val="24"/>
          <w:szCs w:val="24"/>
        </w:rPr>
        <w:t>[1</w:t>
      </w:r>
      <w:r w:rsidR="00A8285C">
        <w:rPr>
          <w:rFonts w:ascii="Arial" w:hAnsi="Arial"/>
          <w:bCs/>
          <w:color w:val="000000" w:themeColor="text1"/>
          <w:sz w:val="24"/>
          <w:szCs w:val="24"/>
        </w:rPr>
        <w:t>7</w:t>
      </w:r>
      <w:r>
        <w:rPr>
          <w:rFonts w:ascii="Arial" w:hAnsi="Arial"/>
          <w:bCs/>
          <w:color w:val="000000" w:themeColor="text1"/>
          <w:sz w:val="24"/>
          <w:szCs w:val="24"/>
        </w:rPr>
        <w:t>]</w:t>
      </w:r>
      <w:r>
        <w:rPr>
          <w:rFonts w:ascii="Arial" w:hAnsi="Arial"/>
          <w:bCs/>
          <w:color w:val="000000" w:themeColor="text1"/>
          <w:sz w:val="24"/>
          <w:szCs w:val="24"/>
        </w:rPr>
        <w:tab/>
        <w:t xml:space="preserve">The applicants aver that what is directly relevant to this application before Court out of case number </w:t>
      </w:r>
      <w:r>
        <w:rPr>
          <w:rFonts w:ascii="Arial" w:hAnsi="Arial"/>
          <w:bCs/>
          <w:sz w:val="24"/>
          <w:szCs w:val="24"/>
        </w:rPr>
        <w:t>41947/2022, is that on 28</w:t>
      </w:r>
      <w:r w:rsidRPr="00637863">
        <w:rPr>
          <w:rFonts w:ascii="Arial" w:hAnsi="Arial"/>
          <w:bCs/>
          <w:sz w:val="24"/>
          <w:szCs w:val="24"/>
          <w:vertAlign w:val="superscript"/>
        </w:rPr>
        <w:t>th</w:t>
      </w:r>
      <w:r>
        <w:rPr>
          <w:rFonts w:ascii="Arial" w:hAnsi="Arial"/>
          <w:bCs/>
          <w:sz w:val="24"/>
          <w:szCs w:val="24"/>
        </w:rPr>
        <w:t xml:space="preserve"> January 2023 the DG filed an answering affidavit in which he </w:t>
      </w:r>
      <w:r w:rsidR="008F2C01">
        <w:rPr>
          <w:rFonts w:ascii="Arial" w:hAnsi="Arial"/>
          <w:bCs/>
          <w:sz w:val="24"/>
          <w:szCs w:val="24"/>
        </w:rPr>
        <w:t>stated</w:t>
      </w:r>
      <w:r>
        <w:rPr>
          <w:rFonts w:ascii="Arial" w:hAnsi="Arial"/>
          <w:bCs/>
          <w:sz w:val="24"/>
          <w:szCs w:val="24"/>
        </w:rPr>
        <w:t xml:space="preserve"> that because </w:t>
      </w:r>
      <w:r w:rsidR="008F2C01">
        <w:rPr>
          <w:rFonts w:ascii="Arial" w:hAnsi="Arial"/>
          <w:bCs/>
          <w:sz w:val="24"/>
          <w:szCs w:val="24"/>
        </w:rPr>
        <w:t xml:space="preserve">the appeal had not been lodged with VFS, it does not exist. The applicants aver that this is contrary to how internal reviews are to be lodged in terms Regulation 7 of the </w:t>
      </w:r>
      <w:r w:rsidR="00A97AE1">
        <w:rPr>
          <w:rFonts w:ascii="Arial" w:hAnsi="Arial"/>
          <w:bCs/>
          <w:sz w:val="24"/>
          <w:szCs w:val="24"/>
        </w:rPr>
        <w:t>Immigration Act</w:t>
      </w:r>
      <w:r w:rsidR="00316F95">
        <w:rPr>
          <w:rFonts w:ascii="Arial" w:hAnsi="Arial"/>
          <w:bCs/>
          <w:sz w:val="24"/>
          <w:szCs w:val="24"/>
        </w:rPr>
        <w:t xml:space="preserve">. This decision </w:t>
      </w:r>
      <w:r w:rsidR="00E12506">
        <w:rPr>
          <w:rFonts w:ascii="Arial" w:hAnsi="Arial"/>
          <w:bCs/>
          <w:sz w:val="24"/>
          <w:szCs w:val="24"/>
        </w:rPr>
        <w:t xml:space="preserve">to refuse to consider the appeal </w:t>
      </w:r>
      <w:r w:rsidR="00316F95">
        <w:rPr>
          <w:rFonts w:ascii="Arial" w:hAnsi="Arial"/>
          <w:bCs/>
          <w:sz w:val="24"/>
          <w:szCs w:val="24"/>
        </w:rPr>
        <w:t>by the DG is therefore reviewable.</w:t>
      </w:r>
      <w:r w:rsidR="002D5182">
        <w:rPr>
          <w:rFonts w:ascii="Arial" w:hAnsi="Arial"/>
          <w:bCs/>
          <w:sz w:val="24"/>
          <w:szCs w:val="24"/>
        </w:rPr>
        <w:t xml:space="preserve"> </w:t>
      </w:r>
      <w:r w:rsidR="002B070D">
        <w:rPr>
          <w:rFonts w:ascii="Arial" w:hAnsi="Arial"/>
          <w:bCs/>
          <w:sz w:val="24"/>
          <w:szCs w:val="24"/>
        </w:rPr>
        <w:t>The applicants contend that to remit the matter back to the Respondents or allowing for further internal remedies will serve no purpose at all.</w:t>
      </w:r>
    </w:p>
    <w:p w14:paraId="1D8C7CE6" w14:textId="77777777" w:rsidR="004030C4" w:rsidRDefault="004030C4" w:rsidP="005341D9">
      <w:pPr>
        <w:pStyle w:val="BodyA"/>
        <w:spacing w:line="480" w:lineRule="auto"/>
        <w:ind w:left="720" w:hanging="720"/>
        <w:jc w:val="both"/>
        <w:rPr>
          <w:rFonts w:ascii="Arial" w:hAnsi="Arial"/>
          <w:bCs/>
          <w:sz w:val="24"/>
          <w:szCs w:val="24"/>
        </w:rPr>
      </w:pPr>
    </w:p>
    <w:p w14:paraId="3DCAF55A" w14:textId="086182AB" w:rsidR="009F4559" w:rsidRDefault="004030C4" w:rsidP="005341D9">
      <w:pPr>
        <w:pStyle w:val="BodyA"/>
        <w:spacing w:line="480" w:lineRule="auto"/>
        <w:ind w:left="720" w:hanging="720"/>
        <w:jc w:val="both"/>
        <w:rPr>
          <w:rFonts w:ascii="Arial" w:hAnsi="Arial"/>
          <w:bCs/>
          <w:sz w:val="24"/>
          <w:szCs w:val="24"/>
        </w:rPr>
      </w:pPr>
      <w:r>
        <w:rPr>
          <w:rFonts w:ascii="Arial" w:hAnsi="Arial"/>
          <w:bCs/>
          <w:sz w:val="24"/>
          <w:szCs w:val="24"/>
        </w:rPr>
        <w:lastRenderedPageBreak/>
        <w:t>[1</w:t>
      </w:r>
      <w:r w:rsidR="00A8285C">
        <w:rPr>
          <w:rFonts w:ascii="Arial" w:hAnsi="Arial"/>
          <w:bCs/>
          <w:sz w:val="24"/>
          <w:szCs w:val="24"/>
        </w:rPr>
        <w:t>8</w:t>
      </w:r>
      <w:r>
        <w:rPr>
          <w:rFonts w:ascii="Arial" w:hAnsi="Arial"/>
          <w:bCs/>
          <w:sz w:val="24"/>
          <w:szCs w:val="24"/>
        </w:rPr>
        <w:t>]</w:t>
      </w:r>
      <w:r>
        <w:rPr>
          <w:rFonts w:ascii="Arial" w:hAnsi="Arial"/>
          <w:bCs/>
          <w:sz w:val="24"/>
          <w:szCs w:val="24"/>
        </w:rPr>
        <w:tab/>
        <w:t xml:space="preserve">The applicants further contend that again based on the answering affidavit, the </w:t>
      </w:r>
      <w:r w:rsidRPr="004030C4">
        <w:rPr>
          <w:rFonts w:ascii="Arial" w:hAnsi="Arial"/>
          <w:bCs/>
          <w:i/>
          <w:iCs/>
          <w:sz w:val="24"/>
          <w:szCs w:val="24"/>
        </w:rPr>
        <w:t xml:space="preserve">Rule Nisi </w:t>
      </w:r>
      <w:r>
        <w:rPr>
          <w:rFonts w:ascii="Arial" w:hAnsi="Arial"/>
          <w:bCs/>
          <w:sz w:val="24"/>
          <w:szCs w:val="24"/>
        </w:rPr>
        <w:t>had to be extended</w:t>
      </w:r>
      <w:r w:rsidR="000F5752">
        <w:rPr>
          <w:rFonts w:ascii="Arial" w:hAnsi="Arial"/>
          <w:bCs/>
          <w:sz w:val="24"/>
          <w:szCs w:val="24"/>
        </w:rPr>
        <w:t xml:space="preserve"> on the </w:t>
      </w:r>
      <w:proofErr w:type="gramStart"/>
      <w:r w:rsidR="000F5752">
        <w:rPr>
          <w:rFonts w:ascii="Arial" w:hAnsi="Arial"/>
          <w:bCs/>
          <w:sz w:val="24"/>
          <w:szCs w:val="24"/>
        </w:rPr>
        <w:t>2</w:t>
      </w:r>
      <w:r w:rsidR="000F5752" w:rsidRPr="000F5752">
        <w:rPr>
          <w:rFonts w:ascii="Arial" w:hAnsi="Arial"/>
          <w:bCs/>
          <w:sz w:val="24"/>
          <w:szCs w:val="24"/>
          <w:vertAlign w:val="superscript"/>
        </w:rPr>
        <w:t>nd</w:t>
      </w:r>
      <w:proofErr w:type="gramEnd"/>
      <w:r w:rsidR="000F5752">
        <w:rPr>
          <w:rFonts w:ascii="Arial" w:hAnsi="Arial"/>
          <w:bCs/>
          <w:sz w:val="24"/>
          <w:szCs w:val="24"/>
        </w:rPr>
        <w:t xml:space="preserve"> February 2023.</w:t>
      </w:r>
      <w:r>
        <w:rPr>
          <w:rFonts w:ascii="Arial" w:hAnsi="Arial"/>
          <w:bCs/>
          <w:sz w:val="24"/>
          <w:szCs w:val="24"/>
        </w:rPr>
        <w:t xml:space="preserve"> </w:t>
      </w:r>
      <w:r w:rsidR="00856D43">
        <w:rPr>
          <w:rFonts w:ascii="Arial" w:hAnsi="Arial"/>
          <w:bCs/>
          <w:sz w:val="24"/>
          <w:szCs w:val="24"/>
        </w:rPr>
        <w:t>B[...]</w:t>
      </w:r>
      <w:r>
        <w:rPr>
          <w:rFonts w:ascii="Arial" w:hAnsi="Arial"/>
          <w:bCs/>
          <w:sz w:val="24"/>
          <w:szCs w:val="24"/>
        </w:rPr>
        <w:t xml:space="preserve"> </w:t>
      </w:r>
      <w:r w:rsidR="000F5752">
        <w:rPr>
          <w:rFonts w:ascii="Arial" w:hAnsi="Arial"/>
          <w:bCs/>
          <w:sz w:val="24"/>
          <w:szCs w:val="24"/>
        </w:rPr>
        <w:t xml:space="preserve">also </w:t>
      </w:r>
      <w:r>
        <w:rPr>
          <w:rFonts w:ascii="Arial" w:hAnsi="Arial"/>
          <w:bCs/>
          <w:sz w:val="24"/>
          <w:szCs w:val="24"/>
        </w:rPr>
        <w:t>took the view that</w:t>
      </w:r>
      <w:r w:rsidR="000F5752">
        <w:rPr>
          <w:rFonts w:ascii="Arial" w:hAnsi="Arial"/>
          <w:bCs/>
          <w:sz w:val="24"/>
          <w:szCs w:val="24"/>
        </w:rPr>
        <w:t xml:space="preserve"> it was appropriate to amend the notice of </w:t>
      </w:r>
      <w:proofErr w:type="gramStart"/>
      <w:r w:rsidR="000F5752">
        <w:rPr>
          <w:rFonts w:ascii="Arial" w:hAnsi="Arial"/>
          <w:bCs/>
          <w:sz w:val="24"/>
          <w:szCs w:val="24"/>
        </w:rPr>
        <w:t>motion</w:t>
      </w:r>
      <w:r>
        <w:rPr>
          <w:rFonts w:ascii="Arial" w:hAnsi="Arial"/>
          <w:bCs/>
          <w:sz w:val="24"/>
          <w:szCs w:val="24"/>
        </w:rPr>
        <w:t xml:space="preserve"> </w:t>
      </w:r>
      <w:r w:rsidR="000F5752">
        <w:rPr>
          <w:rFonts w:ascii="Arial" w:hAnsi="Arial"/>
          <w:bCs/>
          <w:sz w:val="24"/>
          <w:szCs w:val="24"/>
        </w:rPr>
        <w:t xml:space="preserve"> in</w:t>
      </w:r>
      <w:proofErr w:type="gramEnd"/>
      <w:r w:rsidR="000F5752">
        <w:rPr>
          <w:rFonts w:ascii="Arial" w:hAnsi="Arial"/>
          <w:bCs/>
          <w:sz w:val="24"/>
          <w:szCs w:val="24"/>
        </w:rPr>
        <w:t xml:space="preserve"> case number 41947/2022 and base it on a common law </w:t>
      </w:r>
      <w:r w:rsidR="000F5752" w:rsidRPr="000F5752">
        <w:rPr>
          <w:rFonts w:ascii="Arial" w:hAnsi="Arial"/>
          <w:bCs/>
          <w:i/>
          <w:iCs/>
          <w:sz w:val="24"/>
          <w:szCs w:val="24"/>
        </w:rPr>
        <w:t xml:space="preserve">mandamus </w:t>
      </w:r>
      <w:r w:rsidR="000F5752">
        <w:rPr>
          <w:rFonts w:ascii="Arial" w:hAnsi="Arial"/>
          <w:bCs/>
          <w:sz w:val="24"/>
          <w:szCs w:val="24"/>
        </w:rPr>
        <w:t>for the immediate issuance of the visa.</w:t>
      </w:r>
      <w:r w:rsidR="004F2FBA">
        <w:rPr>
          <w:rFonts w:ascii="Arial" w:hAnsi="Arial"/>
          <w:bCs/>
          <w:sz w:val="24"/>
          <w:szCs w:val="24"/>
        </w:rPr>
        <w:t xml:space="preserve"> This application </w:t>
      </w:r>
      <w:r w:rsidR="00542B4B">
        <w:rPr>
          <w:rFonts w:ascii="Arial" w:hAnsi="Arial"/>
          <w:bCs/>
          <w:sz w:val="24"/>
          <w:szCs w:val="24"/>
        </w:rPr>
        <w:t xml:space="preserve">was to be heard on the </w:t>
      </w:r>
      <w:proofErr w:type="gramStart"/>
      <w:r w:rsidR="00542B4B">
        <w:rPr>
          <w:rFonts w:ascii="Arial" w:hAnsi="Arial"/>
          <w:bCs/>
          <w:sz w:val="24"/>
          <w:szCs w:val="24"/>
        </w:rPr>
        <w:t>2</w:t>
      </w:r>
      <w:r w:rsidR="00542B4B" w:rsidRPr="00542B4B">
        <w:rPr>
          <w:rFonts w:ascii="Arial" w:hAnsi="Arial"/>
          <w:bCs/>
          <w:sz w:val="24"/>
          <w:szCs w:val="24"/>
          <w:vertAlign w:val="superscript"/>
        </w:rPr>
        <w:t>nd</w:t>
      </w:r>
      <w:proofErr w:type="gramEnd"/>
      <w:r w:rsidR="00542B4B">
        <w:rPr>
          <w:rFonts w:ascii="Arial" w:hAnsi="Arial"/>
          <w:bCs/>
          <w:sz w:val="24"/>
          <w:szCs w:val="24"/>
        </w:rPr>
        <w:t xml:space="preserve"> February 2023 on an urgent basis. The matter was ruled not </w:t>
      </w:r>
      <w:r w:rsidR="00A97A09">
        <w:rPr>
          <w:rFonts w:ascii="Arial" w:hAnsi="Arial"/>
          <w:bCs/>
          <w:sz w:val="24"/>
          <w:szCs w:val="24"/>
        </w:rPr>
        <w:t>urgent,</w:t>
      </w:r>
      <w:r w:rsidR="00542B4B">
        <w:rPr>
          <w:rFonts w:ascii="Arial" w:hAnsi="Arial"/>
          <w:bCs/>
          <w:sz w:val="24"/>
          <w:szCs w:val="24"/>
        </w:rPr>
        <w:t xml:space="preserve"> and it was eventually heard on the </w:t>
      </w:r>
      <w:proofErr w:type="gramStart"/>
      <w:r w:rsidR="00542B4B">
        <w:rPr>
          <w:rFonts w:ascii="Arial" w:hAnsi="Arial"/>
          <w:bCs/>
          <w:sz w:val="24"/>
          <w:szCs w:val="24"/>
        </w:rPr>
        <w:t>2</w:t>
      </w:r>
      <w:r w:rsidR="00542B4B" w:rsidRPr="00542B4B">
        <w:rPr>
          <w:rFonts w:ascii="Arial" w:hAnsi="Arial"/>
          <w:bCs/>
          <w:sz w:val="24"/>
          <w:szCs w:val="24"/>
          <w:vertAlign w:val="superscript"/>
        </w:rPr>
        <w:t>nd</w:t>
      </w:r>
      <w:proofErr w:type="gramEnd"/>
      <w:r w:rsidR="00542B4B">
        <w:rPr>
          <w:rFonts w:ascii="Arial" w:hAnsi="Arial"/>
          <w:bCs/>
          <w:sz w:val="24"/>
          <w:szCs w:val="24"/>
        </w:rPr>
        <w:t xml:space="preserve"> May 2023 and judgment was reserved. The applicants contend that although this may seem like the mandamus application has the same target as this review application</w:t>
      </w:r>
      <w:r w:rsidR="00AD7C34">
        <w:rPr>
          <w:rFonts w:ascii="Arial" w:hAnsi="Arial"/>
          <w:bCs/>
          <w:sz w:val="24"/>
          <w:szCs w:val="24"/>
        </w:rPr>
        <w:t xml:space="preserve">, the cases are distinct from each other. Firstly, Case 41947/2022 is not a PAJA review, it is a case for the inclusion of a common law mandamus based on Legality. Secondly, how the court decides case 41947/2022 is not a known factor and has no bearing on the issues that arise </w:t>
      </w:r>
      <w:r w:rsidR="009F4559">
        <w:rPr>
          <w:rFonts w:ascii="Arial" w:hAnsi="Arial"/>
          <w:bCs/>
          <w:sz w:val="24"/>
          <w:szCs w:val="24"/>
        </w:rPr>
        <w:t xml:space="preserve">in the PAJA review. Thirdly, the PAJA review is a separate </w:t>
      </w:r>
      <w:r w:rsidR="009F4559">
        <w:rPr>
          <w:rFonts w:ascii="Arial" w:hAnsi="Arial"/>
          <w:bCs/>
          <w:i/>
          <w:iCs/>
          <w:sz w:val="24"/>
          <w:szCs w:val="24"/>
        </w:rPr>
        <w:t>lis</w:t>
      </w:r>
      <w:r w:rsidR="009F4559">
        <w:rPr>
          <w:rFonts w:ascii="Arial" w:hAnsi="Arial"/>
          <w:bCs/>
          <w:sz w:val="24"/>
          <w:szCs w:val="24"/>
        </w:rPr>
        <w:t xml:space="preserve"> which may or may not have its own set of further appeals. </w:t>
      </w:r>
    </w:p>
    <w:p w14:paraId="7FC0E1C9" w14:textId="77777777" w:rsidR="009F4559" w:rsidRDefault="009F4559" w:rsidP="005341D9">
      <w:pPr>
        <w:pStyle w:val="BodyA"/>
        <w:spacing w:line="480" w:lineRule="auto"/>
        <w:ind w:left="720" w:hanging="720"/>
        <w:jc w:val="both"/>
        <w:rPr>
          <w:rFonts w:ascii="Arial" w:hAnsi="Arial"/>
          <w:bCs/>
          <w:sz w:val="24"/>
          <w:szCs w:val="24"/>
        </w:rPr>
      </w:pPr>
    </w:p>
    <w:p w14:paraId="6BDBEF06" w14:textId="36B1BD58" w:rsidR="004030C4" w:rsidRDefault="009F4559" w:rsidP="005341D9">
      <w:pPr>
        <w:pStyle w:val="BodyA"/>
        <w:spacing w:line="480" w:lineRule="auto"/>
        <w:ind w:left="720" w:hanging="720"/>
        <w:jc w:val="both"/>
        <w:rPr>
          <w:rFonts w:ascii="Arial" w:hAnsi="Arial"/>
          <w:bCs/>
          <w:sz w:val="24"/>
          <w:szCs w:val="24"/>
        </w:rPr>
      </w:pPr>
      <w:r>
        <w:rPr>
          <w:rFonts w:ascii="Arial" w:hAnsi="Arial"/>
          <w:bCs/>
          <w:sz w:val="24"/>
          <w:szCs w:val="24"/>
        </w:rPr>
        <w:t>[1</w:t>
      </w:r>
      <w:r w:rsidR="00A8285C">
        <w:rPr>
          <w:rFonts w:ascii="Arial" w:hAnsi="Arial"/>
          <w:bCs/>
          <w:sz w:val="24"/>
          <w:szCs w:val="24"/>
        </w:rPr>
        <w:t>9</w:t>
      </w:r>
      <w:r>
        <w:rPr>
          <w:rFonts w:ascii="Arial" w:hAnsi="Arial"/>
          <w:bCs/>
          <w:sz w:val="24"/>
          <w:szCs w:val="24"/>
        </w:rPr>
        <w:t>]</w:t>
      </w:r>
      <w:r>
        <w:rPr>
          <w:rFonts w:ascii="Arial" w:hAnsi="Arial"/>
          <w:bCs/>
          <w:sz w:val="24"/>
          <w:szCs w:val="24"/>
        </w:rPr>
        <w:tab/>
      </w:r>
      <w:r w:rsidR="00856D43">
        <w:rPr>
          <w:rFonts w:ascii="Arial" w:hAnsi="Arial"/>
          <w:bCs/>
          <w:sz w:val="24"/>
          <w:szCs w:val="24"/>
        </w:rPr>
        <w:t>B[...]</w:t>
      </w:r>
      <w:r>
        <w:rPr>
          <w:rFonts w:ascii="Arial" w:hAnsi="Arial"/>
          <w:bCs/>
          <w:sz w:val="24"/>
          <w:szCs w:val="24"/>
        </w:rPr>
        <w:t xml:space="preserve"> contends that he has waited two months for the decision in case number 41947/2022, in which time the DHA could have issued the visa and dropped its unjustified refusal. Furthermore, the turn of events in case 41947/2022 and his amended demand </w:t>
      </w:r>
      <w:r w:rsidR="00CB700D">
        <w:rPr>
          <w:rFonts w:ascii="Arial" w:hAnsi="Arial"/>
          <w:bCs/>
          <w:sz w:val="24"/>
          <w:szCs w:val="24"/>
        </w:rPr>
        <w:t xml:space="preserve">for issuance of the visa therein, presented the DHA with a further chance to </w:t>
      </w:r>
      <w:r>
        <w:rPr>
          <w:rFonts w:ascii="Arial" w:hAnsi="Arial"/>
          <w:bCs/>
          <w:sz w:val="24"/>
          <w:szCs w:val="24"/>
        </w:rPr>
        <w:t xml:space="preserve"> </w:t>
      </w:r>
      <w:r w:rsidR="00CB700D">
        <w:rPr>
          <w:rFonts w:ascii="Arial" w:hAnsi="Arial"/>
          <w:bCs/>
          <w:sz w:val="24"/>
          <w:szCs w:val="24"/>
        </w:rPr>
        <w:t>issue the visa. The Applicants contend that the court must interfere and order the issuance of the visa forthwith.</w:t>
      </w:r>
    </w:p>
    <w:p w14:paraId="7DB5B0C1" w14:textId="77777777" w:rsidR="00CB700D" w:rsidRDefault="00CB700D" w:rsidP="005341D9">
      <w:pPr>
        <w:pStyle w:val="BodyA"/>
        <w:spacing w:line="480" w:lineRule="auto"/>
        <w:ind w:left="720" w:hanging="720"/>
        <w:jc w:val="both"/>
        <w:rPr>
          <w:rFonts w:ascii="Arial" w:hAnsi="Arial"/>
          <w:bCs/>
          <w:sz w:val="24"/>
          <w:szCs w:val="24"/>
        </w:rPr>
      </w:pPr>
    </w:p>
    <w:p w14:paraId="57AE0FB6" w14:textId="504A0C7D" w:rsidR="00CB700D" w:rsidRDefault="00CB700D" w:rsidP="005341D9">
      <w:pPr>
        <w:pStyle w:val="BodyA"/>
        <w:spacing w:line="480" w:lineRule="auto"/>
        <w:ind w:left="720" w:hanging="720"/>
        <w:jc w:val="both"/>
        <w:rPr>
          <w:rFonts w:ascii="Arial" w:hAnsi="Arial"/>
          <w:bCs/>
          <w:sz w:val="24"/>
          <w:szCs w:val="24"/>
        </w:rPr>
      </w:pPr>
      <w:r>
        <w:rPr>
          <w:rFonts w:ascii="Arial" w:hAnsi="Arial"/>
          <w:bCs/>
          <w:sz w:val="24"/>
          <w:szCs w:val="24"/>
        </w:rPr>
        <w:t>[</w:t>
      </w:r>
      <w:r w:rsidR="00A8285C">
        <w:rPr>
          <w:rFonts w:ascii="Arial" w:hAnsi="Arial"/>
          <w:bCs/>
          <w:sz w:val="24"/>
          <w:szCs w:val="24"/>
        </w:rPr>
        <w:t>20</w:t>
      </w:r>
      <w:r>
        <w:rPr>
          <w:rFonts w:ascii="Arial" w:hAnsi="Arial"/>
          <w:bCs/>
          <w:sz w:val="24"/>
          <w:szCs w:val="24"/>
        </w:rPr>
        <w:t>]</w:t>
      </w:r>
      <w:r>
        <w:rPr>
          <w:rFonts w:ascii="Arial" w:hAnsi="Arial"/>
          <w:bCs/>
          <w:sz w:val="24"/>
          <w:szCs w:val="24"/>
        </w:rPr>
        <w:tab/>
        <w:t xml:space="preserve">The respondents on the other hand contend that the applicants after becoming aware of the decision to refuse the visa application, have brought two urgent </w:t>
      </w:r>
      <w:r>
        <w:rPr>
          <w:rFonts w:ascii="Arial" w:hAnsi="Arial"/>
          <w:bCs/>
          <w:sz w:val="24"/>
          <w:szCs w:val="24"/>
        </w:rPr>
        <w:lastRenderedPageBreak/>
        <w:t xml:space="preserve">applications instead of a review. They only bring a review application </w:t>
      </w:r>
      <w:r w:rsidR="00CC00C9">
        <w:rPr>
          <w:rFonts w:ascii="Arial" w:hAnsi="Arial"/>
          <w:bCs/>
          <w:sz w:val="24"/>
          <w:szCs w:val="24"/>
        </w:rPr>
        <w:t xml:space="preserve">145 days outside the 180 days within which a review must be brought, without a condonation application for the delay. </w:t>
      </w:r>
    </w:p>
    <w:p w14:paraId="55893D8C" w14:textId="77777777" w:rsidR="00CC00C9" w:rsidRDefault="00CC00C9" w:rsidP="005341D9">
      <w:pPr>
        <w:pStyle w:val="BodyA"/>
        <w:spacing w:line="480" w:lineRule="auto"/>
        <w:ind w:left="720" w:hanging="720"/>
        <w:jc w:val="both"/>
        <w:rPr>
          <w:rFonts w:ascii="Arial" w:hAnsi="Arial"/>
          <w:bCs/>
          <w:sz w:val="24"/>
          <w:szCs w:val="24"/>
        </w:rPr>
      </w:pPr>
    </w:p>
    <w:p w14:paraId="7B8DD85B" w14:textId="4ED5341C" w:rsidR="00CC00C9" w:rsidRDefault="00CC00C9" w:rsidP="005341D9">
      <w:pPr>
        <w:pStyle w:val="BodyA"/>
        <w:spacing w:line="480" w:lineRule="auto"/>
        <w:ind w:left="720" w:hanging="720"/>
        <w:jc w:val="both"/>
        <w:rPr>
          <w:rFonts w:ascii="Arial" w:hAnsi="Arial"/>
          <w:bCs/>
          <w:sz w:val="24"/>
          <w:szCs w:val="24"/>
        </w:rPr>
      </w:pPr>
      <w:r>
        <w:rPr>
          <w:rFonts w:ascii="Arial" w:hAnsi="Arial"/>
          <w:bCs/>
          <w:sz w:val="24"/>
          <w:szCs w:val="24"/>
        </w:rPr>
        <w:t>[2</w:t>
      </w:r>
      <w:r w:rsidR="00A8285C">
        <w:rPr>
          <w:rFonts w:ascii="Arial" w:hAnsi="Arial"/>
          <w:bCs/>
          <w:sz w:val="24"/>
          <w:szCs w:val="24"/>
        </w:rPr>
        <w:t>1</w:t>
      </w:r>
      <w:r>
        <w:rPr>
          <w:rFonts w:ascii="Arial" w:hAnsi="Arial"/>
          <w:bCs/>
          <w:sz w:val="24"/>
          <w:szCs w:val="24"/>
        </w:rPr>
        <w:t>]</w:t>
      </w:r>
      <w:r>
        <w:rPr>
          <w:rFonts w:ascii="Arial" w:hAnsi="Arial"/>
          <w:bCs/>
          <w:sz w:val="24"/>
          <w:szCs w:val="24"/>
        </w:rPr>
        <w:tab/>
        <w:t xml:space="preserve">The respondents aver that the applicants have not demonstrated the exceptional circumstances which exempts them from </w:t>
      </w:r>
      <w:r w:rsidR="00B37539">
        <w:rPr>
          <w:rFonts w:ascii="Arial" w:hAnsi="Arial"/>
          <w:bCs/>
          <w:sz w:val="24"/>
          <w:szCs w:val="24"/>
        </w:rPr>
        <w:t>exhausting internal remedies as provided for in terms of PAJA before bringing a review.</w:t>
      </w:r>
    </w:p>
    <w:p w14:paraId="280478F2" w14:textId="77777777" w:rsidR="00B37539" w:rsidRDefault="00B37539" w:rsidP="005341D9">
      <w:pPr>
        <w:pStyle w:val="BodyA"/>
        <w:spacing w:line="480" w:lineRule="auto"/>
        <w:ind w:left="720" w:hanging="720"/>
        <w:jc w:val="both"/>
        <w:rPr>
          <w:rFonts w:ascii="Arial" w:hAnsi="Arial"/>
          <w:bCs/>
          <w:sz w:val="24"/>
          <w:szCs w:val="24"/>
        </w:rPr>
      </w:pPr>
    </w:p>
    <w:p w14:paraId="053E8C3D" w14:textId="139954B1" w:rsidR="00B37539" w:rsidRDefault="00B37539" w:rsidP="005341D9">
      <w:pPr>
        <w:pStyle w:val="BodyA"/>
        <w:spacing w:line="480" w:lineRule="auto"/>
        <w:ind w:left="720" w:hanging="720"/>
        <w:jc w:val="both"/>
        <w:rPr>
          <w:rFonts w:ascii="Arial" w:hAnsi="Arial"/>
          <w:bCs/>
          <w:color w:val="000000" w:themeColor="text1"/>
          <w:sz w:val="24"/>
          <w:szCs w:val="24"/>
        </w:rPr>
      </w:pPr>
      <w:r>
        <w:rPr>
          <w:rFonts w:ascii="Arial" w:hAnsi="Arial"/>
          <w:bCs/>
          <w:sz w:val="24"/>
          <w:szCs w:val="24"/>
        </w:rPr>
        <w:t>[2</w:t>
      </w:r>
      <w:r w:rsidR="00A8285C">
        <w:rPr>
          <w:rFonts w:ascii="Arial" w:hAnsi="Arial"/>
          <w:bCs/>
          <w:sz w:val="24"/>
          <w:szCs w:val="24"/>
        </w:rPr>
        <w:t>2</w:t>
      </w:r>
      <w:r>
        <w:rPr>
          <w:rFonts w:ascii="Arial" w:hAnsi="Arial"/>
          <w:bCs/>
          <w:sz w:val="24"/>
          <w:szCs w:val="24"/>
        </w:rPr>
        <w:t>]</w:t>
      </w:r>
      <w:r>
        <w:rPr>
          <w:rFonts w:ascii="Arial" w:hAnsi="Arial"/>
          <w:bCs/>
          <w:sz w:val="24"/>
          <w:szCs w:val="24"/>
        </w:rPr>
        <w:tab/>
      </w:r>
      <w:r w:rsidR="00407C11" w:rsidRPr="00407C11">
        <w:rPr>
          <w:rFonts w:ascii="Arial" w:hAnsi="Arial"/>
          <w:bCs/>
          <w:color w:val="000000" w:themeColor="text1"/>
          <w:sz w:val="24"/>
          <w:szCs w:val="24"/>
        </w:rPr>
        <w:t xml:space="preserve">The respondents further </w:t>
      </w:r>
      <w:r w:rsidR="00407C11">
        <w:rPr>
          <w:rFonts w:ascii="Arial" w:hAnsi="Arial"/>
          <w:bCs/>
          <w:color w:val="000000" w:themeColor="text1"/>
          <w:sz w:val="24"/>
          <w:szCs w:val="24"/>
        </w:rPr>
        <w:t xml:space="preserve">contend that the applicants were granted a </w:t>
      </w:r>
      <w:r w:rsidR="00407C11" w:rsidRPr="00407C11">
        <w:rPr>
          <w:rFonts w:ascii="Arial" w:hAnsi="Arial"/>
          <w:bCs/>
          <w:i/>
          <w:iCs/>
          <w:color w:val="000000" w:themeColor="text1"/>
          <w:sz w:val="24"/>
          <w:szCs w:val="24"/>
        </w:rPr>
        <w:t>Rule Nisi</w:t>
      </w:r>
      <w:r w:rsidR="00CB60F2">
        <w:rPr>
          <w:rFonts w:ascii="Arial" w:hAnsi="Arial"/>
          <w:bCs/>
          <w:i/>
          <w:iCs/>
          <w:color w:val="000000" w:themeColor="text1"/>
          <w:sz w:val="24"/>
          <w:szCs w:val="24"/>
        </w:rPr>
        <w:t xml:space="preserve"> </w:t>
      </w:r>
      <w:r w:rsidR="00CB60F2" w:rsidRPr="00CB60F2">
        <w:rPr>
          <w:rFonts w:ascii="Arial" w:hAnsi="Arial"/>
          <w:bCs/>
          <w:color w:val="000000" w:themeColor="text1"/>
          <w:sz w:val="24"/>
          <w:szCs w:val="24"/>
        </w:rPr>
        <w:t>on 2</w:t>
      </w:r>
      <w:r w:rsidR="00CB60F2" w:rsidRPr="00CB60F2">
        <w:rPr>
          <w:rFonts w:ascii="Arial" w:hAnsi="Arial"/>
          <w:bCs/>
          <w:color w:val="000000" w:themeColor="text1"/>
          <w:sz w:val="24"/>
          <w:szCs w:val="24"/>
          <w:vertAlign w:val="superscript"/>
        </w:rPr>
        <w:t>nd</w:t>
      </w:r>
      <w:r w:rsidR="00CB60F2" w:rsidRPr="00CB60F2">
        <w:rPr>
          <w:rFonts w:ascii="Arial" w:hAnsi="Arial"/>
          <w:bCs/>
          <w:color w:val="000000" w:themeColor="text1"/>
          <w:sz w:val="24"/>
          <w:szCs w:val="24"/>
        </w:rPr>
        <w:t xml:space="preserve"> May 2023</w:t>
      </w:r>
      <w:r w:rsidR="00CB60F2">
        <w:rPr>
          <w:rFonts w:ascii="Arial" w:hAnsi="Arial"/>
          <w:bCs/>
          <w:color w:val="000000" w:themeColor="text1"/>
          <w:sz w:val="24"/>
          <w:szCs w:val="24"/>
        </w:rPr>
        <w:t xml:space="preserve"> and judgment was handed down on 16</w:t>
      </w:r>
      <w:r w:rsidR="00CB60F2" w:rsidRPr="00CB60F2">
        <w:rPr>
          <w:rFonts w:ascii="Arial" w:hAnsi="Arial"/>
          <w:bCs/>
          <w:color w:val="000000" w:themeColor="text1"/>
          <w:sz w:val="24"/>
          <w:szCs w:val="24"/>
          <w:vertAlign w:val="superscript"/>
        </w:rPr>
        <w:t>th</w:t>
      </w:r>
      <w:r w:rsidR="00CB60F2">
        <w:rPr>
          <w:rFonts w:ascii="Arial" w:hAnsi="Arial"/>
          <w:bCs/>
          <w:color w:val="000000" w:themeColor="text1"/>
          <w:sz w:val="24"/>
          <w:szCs w:val="24"/>
        </w:rPr>
        <w:t xml:space="preserve"> August 2023</w:t>
      </w:r>
      <w:r w:rsidR="00A21A2F">
        <w:rPr>
          <w:rFonts w:ascii="Arial" w:hAnsi="Arial"/>
          <w:bCs/>
          <w:color w:val="000000" w:themeColor="text1"/>
          <w:sz w:val="24"/>
          <w:szCs w:val="24"/>
        </w:rPr>
        <w:t xml:space="preserve"> in favour of the respondents. A notice for leave to appeal was lodged by the applicants, thus the Rule Nisi is reinstated. The respondents contend that the matter</w:t>
      </w:r>
      <w:r w:rsidR="00696671">
        <w:rPr>
          <w:rFonts w:ascii="Arial" w:hAnsi="Arial"/>
          <w:bCs/>
          <w:color w:val="000000" w:themeColor="text1"/>
          <w:sz w:val="24"/>
          <w:szCs w:val="24"/>
        </w:rPr>
        <w:t xml:space="preserve"> is </w:t>
      </w:r>
      <w:r w:rsidR="00696671" w:rsidRPr="00696671">
        <w:rPr>
          <w:rFonts w:ascii="Arial" w:hAnsi="Arial"/>
          <w:bCs/>
          <w:i/>
          <w:iCs/>
          <w:color w:val="000000" w:themeColor="text1"/>
          <w:sz w:val="24"/>
          <w:szCs w:val="24"/>
        </w:rPr>
        <w:t>lis pendens</w:t>
      </w:r>
      <w:r w:rsidR="00696671">
        <w:rPr>
          <w:rFonts w:ascii="Arial" w:hAnsi="Arial"/>
          <w:bCs/>
          <w:color w:val="000000" w:themeColor="text1"/>
          <w:sz w:val="24"/>
          <w:szCs w:val="24"/>
        </w:rPr>
        <w:t>, as the matter</w:t>
      </w:r>
      <w:r w:rsidR="00A21A2F">
        <w:rPr>
          <w:rFonts w:ascii="Arial" w:hAnsi="Arial"/>
          <w:bCs/>
          <w:color w:val="000000" w:themeColor="text1"/>
          <w:sz w:val="24"/>
          <w:szCs w:val="24"/>
        </w:rPr>
        <w:t xml:space="preserve"> is already pending before the Court where the subject matter is similar to the subject matter of this application.</w:t>
      </w:r>
      <w:r w:rsidR="00696671">
        <w:rPr>
          <w:rFonts w:ascii="Arial" w:hAnsi="Arial"/>
          <w:bCs/>
          <w:color w:val="000000" w:themeColor="text1"/>
          <w:sz w:val="24"/>
          <w:szCs w:val="24"/>
        </w:rPr>
        <w:t xml:space="preserve"> </w:t>
      </w:r>
    </w:p>
    <w:p w14:paraId="779E2BC8" w14:textId="77777777" w:rsidR="006D3E9E" w:rsidRDefault="006D3E9E" w:rsidP="005341D9">
      <w:pPr>
        <w:pStyle w:val="BodyA"/>
        <w:spacing w:line="480" w:lineRule="auto"/>
        <w:ind w:left="720" w:hanging="720"/>
        <w:jc w:val="both"/>
        <w:rPr>
          <w:rFonts w:ascii="Arial" w:hAnsi="Arial"/>
          <w:bCs/>
          <w:color w:val="000000" w:themeColor="text1"/>
          <w:sz w:val="24"/>
          <w:szCs w:val="24"/>
        </w:rPr>
      </w:pPr>
    </w:p>
    <w:p w14:paraId="1FA2C5F2" w14:textId="0F46F5F3" w:rsidR="006D3E9E" w:rsidRDefault="006D3E9E" w:rsidP="005341D9">
      <w:pPr>
        <w:pStyle w:val="BodyA"/>
        <w:spacing w:line="480" w:lineRule="auto"/>
        <w:ind w:left="720" w:hanging="720"/>
        <w:jc w:val="both"/>
        <w:rPr>
          <w:rFonts w:ascii="Arial" w:hAnsi="Arial"/>
          <w:bCs/>
          <w:color w:val="000000" w:themeColor="text1"/>
          <w:sz w:val="24"/>
          <w:szCs w:val="24"/>
        </w:rPr>
      </w:pPr>
      <w:r>
        <w:rPr>
          <w:rFonts w:ascii="Arial" w:hAnsi="Arial"/>
          <w:bCs/>
          <w:color w:val="000000" w:themeColor="text1"/>
          <w:sz w:val="24"/>
          <w:szCs w:val="24"/>
        </w:rPr>
        <w:t>[2</w:t>
      </w:r>
      <w:r w:rsidR="00A8285C">
        <w:rPr>
          <w:rFonts w:ascii="Arial" w:hAnsi="Arial"/>
          <w:bCs/>
          <w:color w:val="000000" w:themeColor="text1"/>
          <w:sz w:val="24"/>
          <w:szCs w:val="24"/>
        </w:rPr>
        <w:t>3</w:t>
      </w:r>
      <w:r>
        <w:rPr>
          <w:rFonts w:ascii="Arial" w:hAnsi="Arial"/>
          <w:bCs/>
          <w:color w:val="000000" w:themeColor="text1"/>
          <w:sz w:val="24"/>
          <w:szCs w:val="24"/>
        </w:rPr>
        <w:t>]</w:t>
      </w:r>
      <w:r>
        <w:rPr>
          <w:rFonts w:ascii="Arial" w:hAnsi="Arial"/>
          <w:bCs/>
          <w:color w:val="000000" w:themeColor="text1"/>
          <w:sz w:val="24"/>
          <w:szCs w:val="24"/>
        </w:rPr>
        <w:tab/>
        <w:t xml:space="preserve">The respondents aver that the applicants may not demand the same relief </w:t>
      </w:r>
      <w:r w:rsidR="00C024DF">
        <w:rPr>
          <w:rFonts w:ascii="Arial" w:hAnsi="Arial"/>
          <w:bCs/>
          <w:color w:val="000000" w:themeColor="text1"/>
          <w:sz w:val="24"/>
          <w:szCs w:val="24"/>
        </w:rPr>
        <w:t xml:space="preserve"> </w:t>
      </w:r>
      <w:r w:rsidR="00412014">
        <w:rPr>
          <w:rFonts w:ascii="Arial" w:hAnsi="Arial"/>
          <w:bCs/>
          <w:color w:val="000000" w:themeColor="text1"/>
          <w:sz w:val="24"/>
          <w:szCs w:val="24"/>
        </w:rPr>
        <w:t xml:space="preserve">more than </w:t>
      </w:r>
      <w:r w:rsidR="007759D6">
        <w:rPr>
          <w:rFonts w:ascii="Arial" w:hAnsi="Arial"/>
          <w:bCs/>
          <w:color w:val="000000" w:themeColor="text1"/>
          <w:sz w:val="24"/>
          <w:szCs w:val="24"/>
        </w:rPr>
        <w:t>once and</w:t>
      </w:r>
      <w:r w:rsidR="00412014">
        <w:rPr>
          <w:rFonts w:ascii="Arial" w:hAnsi="Arial"/>
          <w:bCs/>
          <w:color w:val="000000" w:themeColor="text1"/>
          <w:sz w:val="24"/>
          <w:szCs w:val="24"/>
        </w:rPr>
        <w:t xml:space="preserve"> are estopped from raising the same</w:t>
      </w:r>
      <w:r w:rsidR="00C024DF">
        <w:rPr>
          <w:rFonts w:ascii="Arial" w:hAnsi="Arial"/>
          <w:bCs/>
          <w:color w:val="000000" w:themeColor="text1"/>
          <w:sz w:val="24"/>
          <w:szCs w:val="24"/>
        </w:rPr>
        <w:t xml:space="preserve"> issues</w:t>
      </w:r>
      <w:r w:rsidR="00412014">
        <w:rPr>
          <w:rFonts w:ascii="Arial" w:hAnsi="Arial"/>
          <w:bCs/>
          <w:color w:val="000000" w:themeColor="text1"/>
          <w:sz w:val="24"/>
          <w:szCs w:val="24"/>
        </w:rPr>
        <w:t xml:space="preserve"> before court. They submit that the applicants filed their notice of application for leave to appeal on the same day the judgement was handed down, 16</w:t>
      </w:r>
      <w:r w:rsidR="00412014" w:rsidRPr="00412014">
        <w:rPr>
          <w:rFonts w:ascii="Arial" w:hAnsi="Arial"/>
          <w:bCs/>
          <w:color w:val="000000" w:themeColor="text1"/>
          <w:sz w:val="24"/>
          <w:szCs w:val="24"/>
          <w:vertAlign w:val="superscript"/>
        </w:rPr>
        <w:t>th</w:t>
      </w:r>
      <w:r w:rsidR="00412014">
        <w:rPr>
          <w:rFonts w:ascii="Arial" w:hAnsi="Arial"/>
          <w:bCs/>
          <w:color w:val="000000" w:themeColor="text1"/>
          <w:sz w:val="24"/>
          <w:szCs w:val="24"/>
        </w:rPr>
        <w:t xml:space="preserve"> August 2023. The effect of the notice for leave to appeal is that the rights granted in the </w:t>
      </w:r>
      <w:r w:rsidR="00412014" w:rsidRPr="00412014">
        <w:rPr>
          <w:rFonts w:ascii="Arial" w:hAnsi="Arial"/>
          <w:bCs/>
          <w:i/>
          <w:iCs/>
          <w:color w:val="000000" w:themeColor="text1"/>
          <w:sz w:val="24"/>
          <w:szCs w:val="24"/>
        </w:rPr>
        <w:t>Rule Nisi</w:t>
      </w:r>
      <w:r w:rsidR="00412014">
        <w:rPr>
          <w:rFonts w:ascii="Arial" w:hAnsi="Arial"/>
          <w:bCs/>
          <w:color w:val="000000" w:themeColor="text1"/>
          <w:sz w:val="24"/>
          <w:szCs w:val="24"/>
        </w:rPr>
        <w:t xml:space="preserve"> are back before Court. </w:t>
      </w:r>
      <w:r w:rsidR="00C8080E">
        <w:rPr>
          <w:rFonts w:ascii="Arial" w:hAnsi="Arial"/>
          <w:bCs/>
          <w:color w:val="000000" w:themeColor="text1"/>
          <w:sz w:val="24"/>
          <w:szCs w:val="24"/>
        </w:rPr>
        <w:t>Therefore,</w:t>
      </w:r>
      <w:r w:rsidR="00412014">
        <w:rPr>
          <w:rFonts w:ascii="Arial" w:hAnsi="Arial"/>
          <w:bCs/>
          <w:color w:val="000000" w:themeColor="text1"/>
          <w:sz w:val="24"/>
          <w:szCs w:val="24"/>
        </w:rPr>
        <w:t xml:space="preserve"> the applicants are estopped from raising the same issues between the same parties, in circumstances </w:t>
      </w:r>
      <w:r w:rsidR="00C8080E">
        <w:rPr>
          <w:rFonts w:ascii="Arial" w:hAnsi="Arial"/>
          <w:bCs/>
          <w:color w:val="000000" w:themeColor="text1"/>
          <w:sz w:val="24"/>
          <w:szCs w:val="24"/>
        </w:rPr>
        <w:t xml:space="preserve">where the </w:t>
      </w:r>
      <w:r w:rsidR="00C8080E" w:rsidRPr="00C8080E">
        <w:rPr>
          <w:rFonts w:ascii="Arial" w:hAnsi="Arial"/>
          <w:bCs/>
          <w:i/>
          <w:iCs/>
          <w:color w:val="000000" w:themeColor="text1"/>
          <w:sz w:val="24"/>
          <w:szCs w:val="24"/>
        </w:rPr>
        <w:t xml:space="preserve">Rule Nisi </w:t>
      </w:r>
      <w:r w:rsidR="00C8080E">
        <w:rPr>
          <w:rFonts w:ascii="Arial" w:hAnsi="Arial"/>
          <w:bCs/>
          <w:color w:val="000000" w:themeColor="text1"/>
          <w:sz w:val="24"/>
          <w:szCs w:val="24"/>
        </w:rPr>
        <w:t>already grants them the rights sought to be vindicated in this application.</w:t>
      </w:r>
    </w:p>
    <w:p w14:paraId="7952F77E" w14:textId="77777777" w:rsidR="000A21BE" w:rsidRDefault="000A21BE" w:rsidP="005341D9">
      <w:pPr>
        <w:pStyle w:val="BodyA"/>
        <w:spacing w:line="480" w:lineRule="auto"/>
        <w:ind w:left="720" w:hanging="720"/>
        <w:jc w:val="both"/>
        <w:rPr>
          <w:rFonts w:ascii="Arial" w:hAnsi="Arial"/>
          <w:bCs/>
          <w:color w:val="000000" w:themeColor="text1"/>
          <w:sz w:val="24"/>
          <w:szCs w:val="24"/>
        </w:rPr>
      </w:pPr>
    </w:p>
    <w:p w14:paraId="7DCE476D" w14:textId="72232C94" w:rsidR="000A21BE" w:rsidRDefault="000A21BE" w:rsidP="005341D9">
      <w:pPr>
        <w:pStyle w:val="BodyA"/>
        <w:spacing w:line="480" w:lineRule="auto"/>
        <w:ind w:left="720" w:hanging="720"/>
        <w:jc w:val="both"/>
        <w:rPr>
          <w:rFonts w:ascii="Arial" w:hAnsi="Arial"/>
          <w:bCs/>
          <w:color w:val="000000" w:themeColor="text1"/>
          <w:sz w:val="24"/>
          <w:szCs w:val="24"/>
        </w:rPr>
      </w:pPr>
      <w:r>
        <w:rPr>
          <w:rFonts w:ascii="Arial" w:hAnsi="Arial"/>
          <w:bCs/>
          <w:color w:val="000000" w:themeColor="text1"/>
          <w:sz w:val="24"/>
          <w:szCs w:val="24"/>
        </w:rPr>
        <w:t>[2</w:t>
      </w:r>
      <w:r w:rsidR="00A8285C">
        <w:rPr>
          <w:rFonts w:ascii="Arial" w:hAnsi="Arial"/>
          <w:bCs/>
          <w:color w:val="000000" w:themeColor="text1"/>
          <w:sz w:val="24"/>
          <w:szCs w:val="24"/>
        </w:rPr>
        <w:t>4</w:t>
      </w:r>
      <w:r>
        <w:rPr>
          <w:rFonts w:ascii="Arial" w:hAnsi="Arial"/>
          <w:bCs/>
          <w:color w:val="000000" w:themeColor="text1"/>
          <w:sz w:val="24"/>
          <w:szCs w:val="24"/>
        </w:rPr>
        <w:t>]</w:t>
      </w:r>
      <w:r>
        <w:rPr>
          <w:rFonts w:ascii="Arial" w:hAnsi="Arial"/>
          <w:bCs/>
          <w:color w:val="000000" w:themeColor="text1"/>
          <w:sz w:val="24"/>
          <w:szCs w:val="24"/>
        </w:rPr>
        <w:tab/>
        <w:t xml:space="preserve">The respondents further contend that the Court must not allow the applicants </w:t>
      </w:r>
      <w:r w:rsidR="00EB342E">
        <w:rPr>
          <w:rFonts w:ascii="Arial" w:hAnsi="Arial"/>
          <w:bCs/>
          <w:color w:val="000000" w:themeColor="text1"/>
          <w:sz w:val="24"/>
          <w:szCs w:val="24"/>
        </w:rPr>
        <w:t>who have since launched an appeal against the judgement of 16</w:t>
      </w:r>
      <w:r w:rsidR="00EB342E" w:rsidRPr="00EB342E">
        <w:rPr>
          <w:rFonts w:ascii="Arial" w:hAnsi="Arial"/>
          <w:bCs/>
          <w:color w:val="000000" w:themeColor="text1"/>
          <w:sz w:val="24"/>
          <w:szCs w:val="24"/>
          <w:vertAlign w:val="superscript"/>
        </w:rPr>
        <w:t>th</w:t>
      </w:r>
      <w:r w:rsidR="00EB342E">
        <w:rPr>
          <w:rFonts w:ascii="Arial" w:hAnsi="Arial"/>
          <w:bCs/>
          <w:color w:val="000000" w:themeColor="text1"/>
          <w:sz w:val="24"/>
          <w:szCs w:val="24"/>
        </w:rPr>
        <w:t xml:space="preserve"> August 2023, thus placing the matter back before Court, to launch a collateral attack. They submit that the rule against a co</w:t>
      </w:r>
      <w:r w:rsidR="00036262">
        <w:rPr>
          <w:rFonts w:ascii="Arial" w:hAnsi="Arial"/>
          <w:bCs/>
          <w:color w:val="000000" w:themeColor="text1"/>
          <w:sz w:val="24"/>
          <w:szCs w:val="24"/>
        </w:rPr>
        <w:t>llateral challenge is to prevent the launching of new proceedings to achieve an objective which is already before Court, or a final decision has already been obtained. The Respondents aver that this has been held to be an abuse of Court process.</w:t>
      </w:r>
    </w:p>
    <w:p w14:paraId="40C97E79" w14:textId="77777777" w:rsidR="00125DEB" w:rsidRDefault="00125DEB" w:rsidP="005341D9">
      <w:pPr>
        <w:pStyle w:val="BodyA"/>
        <w:spacing w:line="480" w:lineRule="auto"/>
        <w:ind w:left="720" w:hanging="720"/>
        <w:jc w:val="both"/>
        <w:rPr>
          <w:rFonts w:ascii="Arial" w:hAnsi="Arial"/>
          <w:bCs/>
          <w:color w:val="000000" w:themeColor="text1"/>
          <w:sz w:val="24"/>
          <w:szCs w:val="24"/>
        </w:rPr>
      </w:pPr>
    </w:p>
    <w:p w14:paraId="331EC74E" w14:textId="14B04FA9" w:rsidR="00125DEB" w:rsidRDefault="00125DEB" w:rsidP="005341D9">
      <w:pPr>
        <w:pStyle w:val="BodyA"/>
        <w:spacing w:line="480" w:lineRule="auto"/>
        <w:ind w:left="720" w:hanging="720"/>
        <w:jc w:val="both"/>
        <w:rPr>
          <w:rFonts w:ascii="Arial" w:hAnsi="Arial"/>
          <w:bCs/>
          <w:color w:val="000000" w:themeColor="text1"/>
          <w:sz w:val="24"/>
          <w:szCs w:val="24"/>
        </w:rPr>
      </w:pPr>
      <w:r>
        <w:rPr>
          <w:rFonts w:ascii="Arial" w:hAnsi="Arial"/>
          <w:bCs/>
          <w:color w:val="000000" w:themeColor="text1"/>
          <w:sz w:val="24"/>
          <w:szCs w:val="24"/>
        </w:rPr>
        <w:t>[2</w:t>
      </w:r>
      <w:r w:rsidR="00A8285C">
        <w:rPr>
          <w:rFonts w:ascii="Arial" w:hAnsi="Arial"/>
          <w:bCs/>
          <w:color w:val="000000" w:themeColor="text1"/>
          <w:sz w:val="24"/>
          <w:szCs w:val="24"/>
        </w:rPr>
        <w:t>5</w:t>
      </w:r>
      <w:r>
        <w:rPr>
          <w:rFonts w:ascii="Arial" w:hAnsi="Arial"/>
          <w:bCs/>
          <w:color w:val="000000" w:themeColor="text1"/>
          <w:sz w:val="24"/>
          <w:szCs w:val="24"/>
        </w:rPr>
        <w:t xml:space="preserve">] </w:t>
      </w:r>
      <w:r>
        <w:rPr>
          <w:rFonts w:ascii="Arial" w:hAnsi="Arial"/>
          <w:bCs/>
          <w:color w:val="000000" w:themeColor="text1"/>
          <w:sz w:val="24"/>
          <w:szCs w:val="24"/>
        </w:rPr>
        <w:tab/>
        <w:t>The respondents further contend that all the urgent applications including the matter before court now which started as an urgent matter, brought by the applicants pertain to the issuing of a visa through the Courts. No application for a travel visa as sought in this application, has been brought to the DHA.</w:t>
      </w:r>
      <w:r w:rsidR="007759D6">
        <w:rPr>
          <w:rFonts w:ascii="Arial" w:hAnsi="Arial"/>
          <w:bCs/>
          <w:color w:val="000000" w:themeColor="text1"/>
          <w:sz w:val="24"/>
          <w:szCs w:val="24"/>
        </w:rPr>
        <w:t xml:space="preserve">  The respondents contend that this application must be </w:t>
      </w:r>
      <w:r w:rsidR="00655A77">
        <w:rPr>
          <w:rFonts w:ascii="Arial" w:hAnsi="Arial"/>
          <w:bCs/>
          <w:color w:val="000000" w:themeColor="text1"/>
          <w:sz w:val="24"/>
          <w:szCs w:val="24"/>
        </w:rPr>
        <w:t>dismissed with costs on a punitive scale.</w:t>
      </w:r>
    </w:p>
    <w:p w14:paraId="3C4FF401" w14:textId="77777777" w:rsidR="00371906" w:rsidRDefault="00371906" w:rsidP="005341D9">
      <w:pPr>
        <w:pStyle w:val="BodyA"/>
        <w:spacing w:line="480" w:lineRule="auto"/>
        <w:ind w:left="720" w:hanging="720"/>
        <w:jc w:val="both"/>
        <w:rPr>
          <w:rFonts w:ascii="Arial" w:hAnsi="Arial"/>
          <w:bCs/>
          <w:color w:val="000000" w:themeColor="text1"/>
          <w:sz w:val="24"/>
          <w:szCs w:val="24"/>
        </w:rPr>
      </w:pPr>
    </w:p>
    <w:p w14:paraId="4C226044" w14:textId="76F6CDEE" w:rsidR="00371906" w:rsidRDefault="00371906" w:rsidP="005341D9">
      <w:pPr>
        <w:pStyle w:val="BodyA"/>
        <w:spacing w:line="480" w:lineRule="auto"/>
        <w:ind w:left="720" w:hanging="720"/>
        <w:jc w:val="both"/>
        <w:rPr>
          <w:rFonts w:ascii="Arial" w:hAnsi="Arial"/>
          <w:bCs/>
          <w:color w:val="000000" w:themeColor="text1"/>
          <w:sz w:val="24"/>
          <w:szCs w:val="24"/>
        </w:rPr>
      </w:pPr>
      <w:r>
        <w:rPr>
          <w:rFonts w:ascii="Arial" w:hAnsi="Arial"/>
          <w:bCs/>
          <w:color w:val="000000" w:themeColor="text1"/>
          <w:sz w:val="24"/>
          <w:szCs w:val="24"/>
        </w:rPr>
        <w:t>[2</w:t>
      </w:r>
      <w:r w:rsidR="00A8285C">
        <w:rPr>
          <w:rFonts w:ascii="Arial" w:hAnsi="Arial"/>
          <w:bCs/>
          <w:color w:val="000000" w:themeColor="text1"/>
          <w:sz w:val="24"/>
          <w:szCs w:val="24"/>
        </w:rPr>
        <w:t>6</w:t>
      </w:r>
      <w:r>
        <w:rPr>
          <w:rFonts w:ascii="Arial" w:hAnsi="Arial"/>
          <w:bCs/>
          <w:color w:val="000000" w:themeColor="text1"/>
          <w:sz w:val="24"/>
          <w:szCs w:val="24"/>
        </w:rPr>
        <w:t>]</w:t>
      </w:r>
      <w:r>
        <w:rPr>
          <w:rFonts w:ascii="Arial" w:hAnsi="Arial"/>
          <w:bCs/>
          <w:color w:val="000000" w:themeColor="text1"/>
          <w:sz w:val="24"/>
          <w:szCs w:val="24"/>
        </w:rPr>
        <w:tab/>
        <w:t xml:space="preserve">The law regarding the timing of review applications is stated in Section 7 of PAJA and provides that : </w:t>
      </w:r>
      <w:r>
        <w:rPr>
          <w:rFonts w:ascii="Arial" w:hAnsi="Arial"/>
          <w:bCs/>
          <w:i/>
          <w:iCs/>
          <w:color w:val="000000" w:themeColor="text1"/>
          <w:sz w:val="24"/>
          <w:szCs w:val="24"/>
        </w:rPr>
        <w:t xml:space="preserve">“ proceedings for a judicial review” </w:t>
      </w:r>
      <w:r>
        <w:rPr>
          <w:rFonts w:ascii="Arial" w:hAnsi="Arial"/>
          <w:bCs/>
          <w:color w:val="000000" w:themeColor="text1"/>
          <w:sz w:val="24"/>
          <w:szCs w:val="24"/>
        </w:rPr>
        <w:t xml:space="preserve">of an administrative act must be instituted </w:t>
      </w:r>
      <w:r>
        <w:rPr>
          <w:rFonts w:ascii="Arial" w:hAnsi="Arial"/>
          <w:bCs/>
          <w:i/>
          <w:iCs/>
          <w:color w:val="000000" w:themeColor="text1"/>
          <w:sz w:val="24"/>
          <w:szCs w:val="24"/>
        </w:rPr>
        <w:t xml:space="preserve">“ … without reasonable delay and not later than 180 days” </w:t>
      </w:r>
      <w:r>
        <w:rPr>
          <w:rFonts w:ascii="Arial" w:hAnsi="Arial"/>
          <w:bCs/>
          <w:color w:val="000000" w:themeColor="text1"/>
          <w:sz w:val="24"/>
          <w:szCs w:val="24"/>
        </w:rPr>
        <w:t>after the date of the reasons furnished for the decision.</w:t>
      </w:r>
      <w:r w:rsidR="007F775E">
        <w:rPr>
          <w:rFonts w:ascii="Arial" w:hAnsi="Arial"/>
          <w:bCs/>
          <w:color w:val="000000" w:themeColor="text1"/>
          <w:sz w:val="24"/>
          <w:szCs w:val="24"/>
        </w:rPr>
        <w:t xml:space="preserve"> This section is crystal clear in my </w:t>
      </w:r>
      <w:r w:rsidR="00286C16">
        <w:rPr>
          <w:rFonts w:ascii="Arial" w:hAnsi="Arial"/>
          <w:bCs/>
          <w:color w:val="000000" w:themeColor="text1"/>
          <w:sz w:val="24"/>
          <w:szCs w:val="24"/>
        </w:rPr>
        <w:t>view,</w:t>
      </w:r>
      <w:r w:rsidR="007F775E">
        <w:rPr>
          <w:rFonts w:ascii="Arial" w:hAnsi="Arial"/>
          <w:bCs/>
          <w:color w:val="000000" w:themeColor="text1"/>
          <w:sz w:val="24"/>
          <w:szCs w:val="24"/>
        </w:rPr>
        <w:t xml:space="preserve"> and it is not ambiguous or difficult to understand.</w:t>
      </w:r>
    </w:p>
    <w:p w14:paraId="08F4994F" w14:textId="77777777" w:rsidR="007F775E" w:rsidRDefault="007F775E" w:rsidP="005341D9">
      <w:pPr>
        <w:pStyle w:val="BodyA"/>
        <w:spacing w:line="480" w:lineRule="auto"/>
        <w:ind w:left="720" w:hanging="720"/>
        <w:jc w:val="both"/>
        <w:rPr>
          <w:rFonts w:ascii="Arial" w:hAnsi="Arial"/>
          <w:bCs/>
          <w:color w:val="000000" w:themeColor="text1"/>
          <w:sz w:val="24"/>
          <w:szCs w:val="24"/>
        </w:rPr>
      </w:pPr>
    </w:p>
    <w:p w14:paraId="5C3B6A5A" w14:textId="44752AD6" w:rsidR="007F775E" w:rsidRDefault="007F775E" w:rsidP="005341D9">
      <w:pPr>
        <w:pStyle w:val="BodyA"/>
        <w:spacing w:line="480" w:lineRule="auto"/>
        <w:ind w:left="720" w:hanging="720"/>
        <w:jc w:val="both"/>
        <w:rPr>
          <w:rFonts w:ascii="Arial" w:hAnsi="Arial"/>
          <w:bCs/>
          <w:color w:val="000000" w:themeColor="text1"/>
          <w:sz w:val="24"/>
          <w:szCs w:val="24"/>
        </w:rPr>
      </w:pPr>
      <w:r>
        <w:rPr>
          <w:rFonts w:ascii="Arial" w:hAnsi="Arial"/>
          <w:bCs/>
          <w:color w:val="000000" w:themeColor="text1"/>
          <w:sz w:val="24"/>
          <w:szCs w:val="24"/>
        </w:rPr>
        <w:lastRenderedPageBreak/>
        <w:t>[2</w:t>
      </w:r>
      <w:r w:rsidR="00A8285C">
        <w:rPr>
          <w:rFonts w:ascii="Arial" w:hAnsi="Arial"/>
          <w:bCs/>
          <w:color w:val="000000" w:themeColor="text1"/>
          <w:sz w:val="24"/>
          <w:szCs w:val="24"/>
        </w:rPr>
        <w:t>7</w:t>
      </w:r>
      <w:r>
        <w:rPr>
          <w:rFonts w:ascii="Arial" w:hAnsi="Arial"/>
          <w:bCs/>
          <w:color w:val="000000" w:themeColor="text1"/>
          <w:sz w:val="24"/>
          <w:szCs w:val="24"/>
        </w:rPr>
        <w:t>]</w:t>
      </w:r>
      <w:r>
        <w:rPr>
          <w:rFonts w:ascii="Arial" w:hAnsi="Arial"/>
          <w:bCs/>
          <w:color w:val="000000" w:themeColor="text1"/>
          <w:sz w:val="24"/>
          <w:szCs w:val="24"/>
        </w:rPr>
        <w:tab/>
        <w:t>Turning to the matter before me there are two decisions that have been brought before court for review. The first decision is the refusal to grant a spousal visa and the second one is the refusal by the DG to acknowledge that there was an appeal lodged. The applicants contend that their review applica</w:t>
      </w:r>
      <w:r w:rsidR="00286C16">
        <w:rPr>
          <w:rFonts w:ascii="Arial" w:hAnsi="Arial"/>
          <w:bCs/>
          <w:color w:val="000000" w:themeColor="text1"/>
          <w:sz w:val="24"/>
          <w:szCs w:val="24"/>
        </w:rPr>
        <w:t>tion</w:t>
      </w:r>
      <w:r>
        <w:rPr>
          <w:rFonts w:ascii="Arial" w:hAnsi="Arial"/>
          <w:bCs/>
          <w:color w:val="000000" w:themeColor="text1"/>
          <w:sz w:val="24"/>
          <w:szCs w:val="24"/>
        </w:rPr>
        <w:t xml:space="preserve"> is brought within the time limits and the respondents are submitting that the review application is hopelessly out of time.</w:t>
      </w:r>
    </w:p>
    <w:p w14:paraId="6F9FE0B4" w14:textId="77777777" w:rsidR="007F775E" w:rsidRDefault="007F775E" w:rsidP="005341D9">
      <w:pPr>
        <w:pStyle w:val="BodyA"/>
        <w:spacing w:line="480" w:lineRule="auto"/>
        <w:ind w:left="720" w:hanging="720"/>
        <w:jc w:val="both"/>
        <w:rPr>
          <w:rFonts w:ascii="Arial" w:hAnsi="Arial"/>
          <w:bCs/>
          <w:color w:val="000000" w:themeColor="text1"/>
          <w:sz w:val="24"/>
          <w:szCs w:val="24"/>
        </w:rPr>
      </w:pPr>
    </w:p>
    <w:p w14:paraId="2FB7A551" w14:textId="3B2E409D" w:rsidR="007F775E" w:rsidRDefault="007F775E" w:rsidP="005341D9">
      <w:pPr>
        <w:pStyle w:val="BodyA"/>
        <w:spacing w:line="480" w:lineRule="auto"/>
        <w:ind w:left="720" w:hanging="720"/>
        <w:jc w:val="both"/>
        <w:rPr>
          <w:rFonts w:ascii="Arial" w:hAnsi="Arial"/>
          <w:bCs/>
          <w:color w:val="000000" w:themeColor="text1"/>
          <w:sz w:val="24"/>
          <w:szCs w:val="24"/>
        </w:rPr>
      </w:pPr>
      <w:r>
        <w:rPr>
          <w:rFonts w:ascii="Arial" w:hAnsi="Arial"/>
          <w:bCs/>
          <w:color w:val="000000" w:themeColor="text1"/>
          <w:sz w:val="24"/>
          <w:szCs w:val="24"/>
        </w:rPr>
        <w:t>[2</w:t>
      </w:r>
      <w:r w:rsidR="00A8285C">
        <w:rPr>
          <w:rFonts w:ascii="Arial" w:hAnsi="Arial"/>
          <w:bCs/>
          <w:color w:val="000000" w:themeColor="text1"/>
          <w:sz w:val="24"/>
          <w:szCs w:val="24"/>
        </w:rPr>
        <w:t>8</w:t>
      </w:r>
      <w:r>
        <w:rPr>
          <w:rFonts w:ascii="Arial" w:hAnsi="Arial"/>
          <w:bCs/>
          <w:color w:val="000000" w:themeColor="text1"/>
          <w:sz w:val="24"/>
          <w:szCs w:val="24"/>
        </w:rPr>
        <w:t xml:space="preserve">] </w:t>
      </w:r>
      <w:r>
        <w:rPr>
          <w:rFonts w:ascii="Arial" w:hAnsi="Arial"/>
          <w:bCs/>
          <w:color w:val="000000" w:themeColor="text1"/>
          <w:sz w:val="24"/>
          <w:szCs w:val="24"/>
        </w:rPr>
        <w:tab/>
        <w:t xml:space="preserve">With regard to the first decision, the applicants first became aware of the decision on </w:t>
      </w:r>
      <w:r w:rsidR="00786868">
        <w:rPr>
          <w:rFonts w:ascii="Arial" w:hAnsi="Arial"/>
          <w:bCs/>
          <w:color w:val="000000" w:themeColor="text1"/>
          <w:sz w:val="24"/>
          <w:szCs w:val="24"/>
        </w:rPr>
        <w:t xml:space="preserve"> 19</w:t>
      </w:r>
      <w:r w:rsidR="00786868" w:rsidRPr="00786868">
        <w:rPr>
          <w:rFonts w:ascii="Arial" w:hAnsi="Arial"/>
          <w:bCs/>
          <w:color w:val="000000" w:themeColor="text1"/>
          <w:sz w:val="24"/>
          <w:szCs w:val="24"/>
          <w:vertAlign w:val="superscript"/>
        </w:rPr>
        <w:t>th</w:t>
      </w:r>
      <w:r w:rsidR="00786868">
        <w:rPr>
          <w:rFonts w:ascii="Arial" w:hAnsi="Arial"/>
          <w:bCs/>
          <w:color w:val="000000" w:themeColor="text1"/>
          <w:sz w:val="24"/>
          <w:szCs w:val="24"/>
        </w:rPr>
        <w:t xml:space="preserve"> September 2022</w:t>
      </w:r>
      <w:r>
        <w:rPr>
          <w:rFonts w:ascii="Arial" w:hAnsi="Arial"/>
          <w:bCs/>
          <w:color w:val="000000" w:themeColor="text1"/>
          <w:sz w:val="24"/>
          <w:szCs w:val="24"/>
        </w:rPr>
        <w:t xml:space="preserve"> when they collected the rejection notice from the Polokwane VFS.</w:t>
      </w:r>
      <w:r w:rsidR="00786868">
        <w:rPr>
          <w:rFonts w:ascii="Arial" w:hAnsi="Arial"/>
          <w:bCs/>
          <w:color w:val="000000" w:themeColor="text1"/>
          <w:sz w:val="24"/>
          <w:szCs w:val="24"/>
        </w:rPr>
        <w:t xml:space="preserve"> It is common cause between the parties that the decision was made on  15</w:t>
      </w:r>
      <w:r w:rsidR="00786868" w:rsidRPr="00786868">
        <w:rPr>
          <w:rFonts w:ascii="Arial" w:hAnsi="Arial"/>
          <w:bCs/>
          <w:color w:val="000000" w:themeColor="text1"/>
          <w:sz w:val="24"/>
          <w:szCs w:val="24"/>
          <w:vertAlign w:val="superscript"/>
        </w:rPr>
        <w:t>th</w:t>
      </w:r>
      <w:r w:rsidR="00786868">
        <w:rPr>
          <w:rFonts w:ascii="Arial" w:hAnsi="Arial"/>
          <w:bCs/>
          <w:color w:val="000000" w:themeColor="text1"/>
          <w:sz w:val="24"/>
          <w:szCs w:val="24"/>
        </w:rPr>
        <w:t xml:space="preserve"> August 2022 and was collected by the applicants almost a month later.  In the letter it was stated that in the event </w:t>
      </w:r>
      <w:r w:rsidR="00C209CB">
        <w:rPr>
          <w:rFonts w:ascii="Arial" w:hAnsi="Arial"/>
          <w:bCs/>
          <w:color w:val="000000" w:themeColor="text1"/>
          <w:sz w:val="24"/>
          <w:szCs w:val="24"/>
        </w:rPr>
        <w:t xml:space="preserve">the first applicant </w:t>
      </w:r>
      <w:r w:rsidR="00786868">
        <w:rPr>
          <w:rFonts w:ascii="Arial" w:hAnsi="Arial"/>
          <w:bCs/>
          <w:color w:val="000000" w:themeColor="text1"/>
          <w:sz w:val="24"/>
          <w:szCs w:val="24"/>
        </w:rPr>
        <w:t xml:space="preserve">was aggrieved by the decision, she had 10 </w:t>
      </w:r>
      <w:r w:rsidR="00A85E20">
        <w:rPr>
          <w:rFonts w:ascii="Arial" w:hAnsi="Arial"/>
          <w:bCs/>
          <w:color w:val="000000" w:themeColor="text1"/>
          <w:sz w:val="24"/>
          <w:szCs w:val="24"/>
        </w:rPr>
        <w:t xml:space="preserve">working </w:t>
      </w:r>
      <w:r w:rsidR="00786868">
        <w:rPr>
          <w:rFonts w:ascii="Arial" w:hAnsi="Arial"/>
          <w:bCs/>
          <w:color w:val="000000" w:themeColor="text1"/>
          <w:sz w:val="24"/>
          <w:szCs w:val="24"/>
        </w:rPr>
        <w:t>days</w:t>
      </w:r>
      <w:r w:rsidR="00A85E20">
        <w:rPr>
          <w:rFonts w:ascii="Arial" w:hAnsi="Arial"/>
          <w:bCs/>
          <w:color w:val="000000" w:themeColor="text1"/>
          <w:sz w:val="24"/>
          <w:szCs w:val="24"/>
        </w:rPr>
        <w:t xml:space="preserve"> from date </w:t>
      </w:r>
      <w:r w:rsidR="00CA3537" w:rsidRPr="00CA3537">
        <w:rPr>
          <w:rFonts w:ascii="Arial" w:hAnsi="Arial"/>
          <w:bCs/>
          <w:sz w:val="24"/>
          <w:szCs w:val="24"/>
        </w:rPr>
        <w:t xml:space="preserve"> of receipt of the notice</w:t>
      </w:r>
      <w:r w:rsidR="00786868">
        <w:rPr>
          <w:rFonts w:ascii="Arial" w:hAnsi="Arial"/>
          <w:bCs/>
          <w:color w:val="000000" w:themeColor="text1"/>
          <w:sz w:val="24"/>
          <w:szCs w:val="24"/>
        </w:rPr>
        <w:t xml:space="preserve"> within which to lodge her appeal, </w:t>
      </w:r>
      <w:r w:rsidR="00FA5DF3">
        <w:rPr>
          <w:rFonts w:ascii="Arial" w:hAnsi="Arial"/>
          <w:bCs/>
          <w:color w:val="000000" w:themeColor="text1"/>
          <w:sz w:val="24"/>
          <w:szCs w:val="24"/>
        </w:rPr>
        <w:t xml:space="preserve">which </w:t>
      </w:r>
      <w:r w:rsidR="00786868">
        <w:rPr>
          <w:rFonts w:ascii="Arial" w:hAnsi="Arial"/>
          <w:bCs/>
          <w:color w:val="000000" w:themeColor="text1"/>
          <w:sz w:val="24"/>
          <w:szCs w:val="24"/>
        </w:rPr>
        <w:t xml:space="preserve">she did. The appeal was served by sheriff </w:t>
      </w:r>
      <w:r w:rsidR="00A94B2E">
        <w:rPr>
          <w:rFonts w:ascii="Arial" w:hAnsi="Arial"/>
          <w:bCs/>
          <w:color w:val="000000" w:themeColor="text1"/>
          <w:sz w:val="24"/>
          <w:szCs w:val="24"/>
        </w:rPr>
        <w:t xml:space="preserve"> on 26</w:t>
      </w:r>
      <w:r w:rsidR="00A94B2E" w:rsidRPr="00A94B2E">
        <w:rPr>
          <w:rFonts w:ascii="Arial" w:hAnsi="Arial"/>
          <w:bCs/>
          <w:color w:val="000000" w:themeColor="text1"/>
          <w:sz w:val="24"/>
          <w:szCs w:val="24"/>
          <w:vertAlign w:val="superscript"/>
        </w:rPr>
        <w:t>th</w:t>
      </w:r>
      <w:r w:rsidR="00A94B2E">
        <w:rPr>
          <w:rFonts w:ascii="Arial" w:hAnsi="Arial"/>
          <w:bCs/>
          <w:color w:val="000000" w:themeColor="text1"/>
          <w:sz w:val="24"/>
          <w:szCs w:val="24"/>
        </w:rPr>
        <w:t xml:space="preserve"> September 2022  </w:t>
      </w:r>
      <w:r w:rsidR="00786868">
        <w:rPr>
          <w:rFonts w:ascii="Arial" w:hAnsi="Arial"/>
          <w:bCs/>
          <w:color w:val="000000" w:themeColor="text1"/>
          <w:sz w:val="24"/>
          <w:szCs w:val="24"/>
        </w:rPr>
        <w:t xml:space="preserve">after having failed to upload it on the VFS website as directed in the rejection letter. It was only after the applicants found out after reading the respondent’s answering affidavit </w:t>
      </w:r>
      <w:r w:rsidR="007C4951">
        <w:rPr>
          <w:rFonts w:ascii="Arial" w:hAnsi="Arial"/>
          <w:bCs/>
          <w:color w:val="000000" w:themeColor="text1"/>
          <w:sz w:val="24"/>
          <w:szCs w:val="24"/>
        </w:rPr>
        <w:t>in case number 41947/2022</w:t>
      </w:r>
      <w:r w:rsidR="00DF31A3">
        <w:rPr>
          <w:rFonts w:ascii="Arial" w:hAnsi="Arial"/>
          <w:bCs/>
          <w:color w:val="000000" w:themeColor="text1"/>
          <w:sz w:val="24"/>
          <w:szCs w:val="24"/>
        </w:rPr>
        <w:t xml:space="preserve"> </w:t>
      </w:r>
      <w:r w:rsidR="00786868">
        <w:rPr>
          <w:rFonts w:ascii="Arial" w:hAnsi="Arial"/>
          <w:bCs/>
          <w:color w:val="000000" w:themeColor="text1"/>
          <w:sz w:val="24"/>
          <w:szCs w:val="24"/>
        </w:rPr>
        <w:t>that they realised that their appeal was not being acknowledged by the respondents that they brought the review for both decisions.</w:t>
      </w:r>
      <w:r w:rsidR="00153B3B">
        <w:rPr>
          <w:rFonts w:ascii="Arial" w:hAnsi="Arial"/>
          <w:bCs/>
          <w:color w:val="000000" w:themeColor="text1"/>
          <w:sz w:val="24"/>
          <w:szCs w:val="24"/>
        </w:rPr>
        <w:t xml:space="preserve"> </w:t>
      </w:r>
    </w:p>
    <w:p w14:paraId="5C53E2D8" w14:textId="77777777" w:rsidR="00153B3B" w:rsidRDefault="00153B3B" w:rsidP="005341D9">
      <w:pPr>
        <w:pStyle w:val="BodyA"/>
        <w:spacing w:line="480" w:lineRule="auto"/>
        <w:ind w:left="720" w:hanging="720"/>
        <w:jc w:val="both"/>
        <w:rPr>
          <w:rFonts w:ascii="Arial" w:hAnsi="Arial"/>
          <w:bCs/>
          <w:color w:val="000000" w:themeColor="text1"/>
          <w:sz w:val="24"/>
          <w:szCs w:val="24"/>
        </w:rPr>
      </w:pPr>
    </w:p>
    <w:p w14:paraId="431F80DE" w14:textId="374A24AC" w:rsidR="00A43F43" w:rsidRDefault="00153B3B" w:rsidP="005341D9">
      <w:pPr>
        <w:pStyle w:val="BodyA"/>
        <w:spacing w:line="480" w:lineRule="auto"/>
        <w:ind w:left="720" w:hanging="720"/>
        <w:jc w:val="both"/>
        <w:rPr>
          <w:rFonts w:ascii="Arial" w:hAnsi="Arial"/>
          <w:bCs/>
          <w:color w:val="000000" w:themeColor="text1"/>
          <w:sz w:val="24"/>
          <w:szCs w:val="24"/>
        </w:rPr>
      </w:pPr>
      <w:r>
        <w:rPr>
          <w:rFonts w:ascii="Arial" w:hAnsi="Arial"/>
          <w:bCs/>
          <w:color w:val="000000" w:themeColor="text1"/>
          <w:sz w:val="24"/>
          <w:szCs w:val="24"/>
        </w:rPr>
        <w:t>[2</w:t>
      </w:r>
      <w:r w:rsidR="00A8285C">
        <w:rPr>
          <w:rFonts w:ascii="Arial" w:hAnsi="Arial"/>
          <w:bCs/>
          <w:color w:val="000000" w:themeColor="text1"/>
          <w:sz w:val="24"/>
          <w:szCs w:val="24"/>
        </w:rPr>
        <w:t>9</w:t>
      </w:r>
      <w:r>
        <w:rPr>
          <w:rFonts w:ascii="Arial" w:hAnsi="Arial"/>
          <w:bCs/>
          <w:color w:val="000000" w:themeColor="text1"/>
          <w:sz w:val="24"/>
          <w:szCs w:val="24"/>
        </w:rPr>
        <w:t xml:space="preserve">] </w:t>
      </w:r>
      <w:r>
        <w:rPr>
          <w:rFonts w:ascii="Arial" w:hAnsi="Arial"/>
          <w:bCs/>
          <w:color w:val="000000" w:themeColor="text1"/>
          <w:sz w:val="24"/>
          <w:szCs w:val="24"/>
        </w:rPr>
        <w:tab/>
        <w:t>In my view all along the applicants were under the impression that their appeal was in the process of being considered until they read the answering affidavit</w:t>
      </w:r>
      <w:r w:rsidR="0036570B">
        <w:rPr>
          <w:rFonts w:ascii="Arial" w:hAnsi="Arial"/>
          <w:bCs/>
          <w:color w:val="000000" w:themeColor="text1"/>
          <w:sz w:val="24"/>
          <w:szCs w:val="24"/>
        </w:rPr>
        <w:t xml:space="preserve"> which stated that</w:t>
      </w:r>
      <w:r w:rsidR="00A95AA0">
        <w:rPr>
          <w:rFonts w:ascii="Arial" w:hAnsi="Arial"/>
          <w:bCs/>
          <w:color w:val="000000" w:themeColor="text1"/>
          <w:sz w:val="24"/>
          <w:szCs w:val="24"/>
        </w:rPr>
        <w:t xml:space="preserve"> </w:t>
      </w:r>
      <w:r w:rsidR="0036570B">
        <w:rPr>
          <w:rFonts w:ascii="Arial" w:hAnsi="Arial"/>
          <w:bCs/>
          <w:color w:val="000000" w:themeColor="text1"/>
          <w:sz w:val="24"/>
          <w:szCs w:val="24"/>
        </w:rPr>
        <w:t xml:space="preserve"> because the appeal was lodged through the service by sheriff </w:t>
      </w:r>
      <w:r w:rsidR="0036570B">
        <w:rPr>
          <w:rFonts w:ascii="Arial" w:hAnsi="Arial"/>
          <w:bCs/>
          <w:color w:val="000000" w:themeColor="text1"/>
          <w:sz w:val="24"/>
          <w:szCs w:val="24"/>
        </w:rPr>
        <w:lastRenderedPageBreak/>
        <w:t>instead of VFS, such appeal does not exist</w:t>
      </w:r>
      <w:r>
        <w:rPr>
          <w:rFonts w:ascii="Arial" w:hAnsi="Arial"/>
          <w:bCs/>
          <w:color w:val="000000" w:themeColor="text1"/>
          <w:sz w:val="24"/>
          <w:szCs w:val="24"/>
        </w:rPr>
        <w:t xml:space="preserve">. The said affidavit was served on </w:t>
      </w:r>
      <w:r w:rsidR="001D7705">
        <w:rPr>
          <w:rFonts w:ascii="Arial" w:hAnsi="Arial"/>
          <w:bCs/>
          <w:color w:val="000000" w:themeColor="text1"/>
          <w:sz w:val="24"/>
          <w:szCs w:val="24"/>
        </w:rPr>
        <w:t>28</w:t>
      </w:r>
      <w:r w:rsidR="0036570B" w:rsidRPr="0036570B">
        <w:rPr>
          <w:rFonts w:ascii="Arial" w:hAnsi="Arial"/>
          <w:bCs/>
          <w:color w:val="000000" w:themeColor="text1"/>
          <w:sz w:val="24"/>
          <w:szCs w:val="24"/>
          <w:vertAlign w:val="superscript"/>
        </w:rPr>
        <w:t>th</w:t>
      </w:r>
      <w:r w:rsidR="0036570B">
        <w:rPr>
          <w:rFonts w:ascii="Arial" w:hAnsi="Arial"/>
          <w:bCs/>
          <w:color w:val="000000" w:themeColor="text1"/>
          <w:sz w:val="24"/>
          <w:szCs w:val="24"/>
        </w:rPr>
        <w:t xml:space="preserve"> January 2023</w:t>
      </w:r>
      <w:r w:rsidR="00CB0BA9">
        <w:rPr>
          <w:rFonts w:ascii="Arial" w:hAnsi="Arial"/>
          <w:bCs/>
          <w:color w:val="000000" w:themeColor="text1"/>
          <w:sz w:val="24"/>
          <w:szCs w:val="24"/>
        </w:rPr>
        <w:t xml:space="preserve"> o</w:t>
      </w:r>
      <w:r w:rsidR="001D7705">
        <w:rPr>
          <w:rFonts w:ascii="Arial" w:hAnsi="Arial"/>
          <w:bCs/>
          <w:color w:val="000000" w:themeColor="text1"/>
          <w:sz w:val="24"/>
          <w:szCs w:val="24"/>
        </w:rPr>
        <w:t>n the applicants’ attorneys.</w:t>
      </w:r>
      <w:r w:rsidR="006A7408">
        <w:rPr>
          <w:rFonts w:ascii="Arial" w:hAnsi="Arial"/>
          <w:bCs/>
          <w:color w:val="000000" w:themeColor="text1"/>
          <w:sz w:val="24"/>
          <w:szCs w:val="24"/>
        </w:rPr>
        <w:t xml:space="preserve"> </w:t>
      </w:r>
      <w:r w:rsidR="00D05656">
        <w:rPr>
          <w:rFonts w:ascii="Arial" w:hAnsi="Arial"/>
          <w:bCs/>
          <w:color w:val="000000" w:themeColor="text1"/>
          <w:sz w:val="24"/>
          <w:szCs w:val="24"/>
        </w:rPr>
        <w:t xml:space="preserve"> </w:t>
      </w:r>
    </w:p>
    <w:p w14:paraId="485395CC" w14:textId="77777777" w:rsidR="00A43F43" w:rsidRDefault="00A43F43" w:rsidP="005341D9">
      <w:pPr>
        <w:pStyle w:val="BodyA"/>
        <w:spacing w:line="480" w:lineRule="auto"/>
        <w:ind w:left="720" w:hanging="720"/>
        <w:jc w:val="both"/>
        <w:rPr>
          <w:rFonts w:ascii="Arial" w:hAnsi="Arial"/>
          <w:bCs/>
          <w:color w:val="000000" w:themeColor="text1"/>
          <w:sz w:val="24"/>
          <w:szCs w:val="24"/>
        </w:rPr>
      </w:pPr>
    </w:p>
    <w:p w14:paraId="3D58322B" w14:textId="011670B6" w:rsidR="00153B3B" w:rsidRDefault="00A43F43" w:rsidP="005341D9">
      <w:pPr>
        <w:pStyle w:val="BodyA"/>
        <w:spacing w:line="480" w:lineRule="auto"/>
        <w:ind w:left="720" w:hanging="720"/>
        <w:jc w:val="both"/>
        <w:rPr>
          <w:rFonts w:ascii="Arial" w:hAnsi="Arial"/>
          <w:bCs/>
          <w:color w:val="000000" w:themeColor="text1"/>
          <w:sz w:val="24"/>
          <w:szCs w:val="24"/>
        </w:rPr>
      </w:pPr>
      <w:r>
        <w:rPr>
          <w:rFonts w:ascii="Arial" w:hAnsi="Arial"/>
          <w:bCs/>
          <w:color w:val="000000" w:themeColor="text1"/>
          <w:sz w:val="24"/>
          <w:szCs w:val="24"/>
        </w:rPr>
        <w:t>[</w:t>
      </w:r>
      <w:r w:rsidR="00A8285C">
        <w:rPr>
          <w:rFonts w:ascii="Arial" w:hAnsi="Arial"/>
          <w:bCs/>
          <w:color w:val="000000" w:themeColor="text1"/>
          <w:sz w:val="24"/>
          <w:szCs w:val="24"/>
        </w:rPr>
        <w:t>30</w:t>
      </w:r>
      <w:r>
        <w:rPr>
          <w:rFonts w:ascii="Arial" w:hAnsi="Arial"/>
          <w:bCs/>
          <w:color w:val="000000" w:themeColor="text1"/>
          <w:sz w:val="24"/>
          <w:szCs w:val="24"/>
        </w:rPr>
        <w:t>]</w:t>
      </w:r>
      <w:r>
        <w:rPr>
          <w:rFonts w:ascii="Arial" w:hAnsi="Arial"/>
          <w:bCs/>
          <w:color w:val="000000" w:themeColor="text1"/>
          <w:sz w:val="24"/>
          <w:szCs w:val="24"/>
        </w:rPr>
        <w:tab/>
      </w:r>
      <w:r w:rsidR="00D05656">
        <w:rPr>
          <w:rFonts w:ascii="Arial" w:hAnsi="Arial"/>
          <w:bCs/>
          <w:color w:val="000000" w:themeColor="text1"/>
          <w:sz w:val="24"/>
          <w:szCs w:val="24"/>
        </w:rPr>
        <w:t xml:space="preserve">It has been held by both the Supreme Court of Appeal and the Constitutional Courts that where an internal appeal has been initiated against an administrative decision, the 180 days in terms of section 7 of </w:t>
      </w:r>
      <w:r w:rsidR="001A531A">
        <w:rPr>
          <w:rFonts w:ascii="Arial" w:hAnsi="Arial"/>
          <w:bCs/>
          <w:color w:val="000000" w:themeColor="text1"/>
          <w:sz w:val="24"/>
          <w:szCs w:val="24"/>
        </w:rPr>
        <w:t xml:space="preserve">PAJA </w:t>
      </w:r>
      <w:r w:rsidR="00D05656">
        <w:rPr>
          <w:rFonts w:ascii="Arial" w:hAnsi="Arial"/>
          <w:bCs/>
          <w:color w:val="000000" w:themeColor="text1"/>
          <w:sz w:val="24"/>
          <w:szCs w:val="24"/>
        </w:rPr>
        <w:t>do</w:t>
      </w:r>
      <w:r w:rsidR="00FD51BF">
        <w:rPr>
          <w:rFonts w:ascii="Arial" w:hAnsi="Arial"/>
          <w:bCs/>
          <w:color w:val="000000" w:themeColor="text1"/>
          <w:sz w:val="24"/>
          <w:szCs w:val="24"/>
        </w:rPr>
        <w:t>es</w:t>
      </w:r>
      <w:r w:rsidR="00D05656">
        <w:rPr>
          <w:rFonts w:ascii="Arial" w:hAnsi="Arial"/>
          <w:bCs/>
          <w:color w:val="000000" w:themeColor="text1"/>
          <w:sz w:val="24"/>
          <w:szCs w:val="24"/>
        </w:rPr>
        <w:t xml:space="preserve"> not run</w:t>
      </w:r>
      <w:r w:rsidR="007A3198">
        <w:rPr>
          <w:rFonts w:ascii="Arial" w:hAnsi="Arial"/>
          <w:bCs/>
          <w:color w:val="000000" w:themeColor="text1"/>
          <w:sz w:val="24"/>
          <w:szCs w:val="24"/>
        </w:rPr>
        <w:t xml:space="preserve"> against the decision being appealed internally</w:t>
      </w:r>
      <w:r w:rsidR="00B16370">
        <w:rPr>
          <w:rFonts w:ascii="Arial" w:hAnsi="Arial"/>
          <w:bCs/>
          <w:color w:val="000000" w:themeColor="text1"/>
          <w:sz w:val="24"/>
          <w:szCs w:val="24"/>
        </w:rPr>
        <w:t xml:space="preserve">. See the matters of </w:t>
      </w:r>
      <w:r w:rsidR="00B16370">
        <w:rPr>
          <w:rFonts w:ascii="Arial" w:hAnsi="Arial"/>
          <w:b/>
          <w:color w:val="000000" w:themeColor="text1"/>
          <w:sz w:val="24"/>
          <w:szCs w:val="24"/>
        </w:rPr>
        <w:t>Brummer v Minister for Social Development and Others (CCT 25/09) [2009] ZACC 21; 2009 (6) SA 323 (CC)</w:t>
      </w:r>
      <w:r w:rsidR="002F542F">
        <w:rPr>
          <w:rFonts w:ascii="Arial" w:hAnsi="Arial"/>
          <w:b/>
          <w:color w:val="000000" w:themeColor="text1"/>
          <w:sz w:val="24"/>
          <w:szCs w:val="24"/>
        </w:rPr>
        <w:t xml:space="preserve"> 2009 (11) BCLR 1075 (CC) para 77, and South Durban Community Environmental Alliance</w:t>
      </w:r>
      <w:r w:rsidR="00F27B92">
        <w:rPr>
          <w:rFonts w:ascii="Arial" w:hAnsi="Arial"/>
          <w:b/>
          <w:color w:val="000000" w:themeColor="text1"/>
          <w:sz w:val="24"/>
          <w:szCs w:val="24"/>
        </w:rPr>
        <w:t xml:space="preserve"> v MEC For Economic Development, Tourism and Environmental Affairs, Kwazulu-Natal Provincial Government and Another (231/19) [2020] ZASCA 39;  [2020] 2 All SA 713 SCA); 2020 (7) BCLR 789 (SCA); 2020  (4) SA 453 (SCA)</w:t>
      </w:r>
      <w:r w:rsidR="00F27B92">
        <w:rPr>
          <w:rFonts w:ascii="Arial" w:hAnsi="Arial"/>
          <w:bCs/>
          <w:color w:val="000000" w:themeColor="text1"/>
          <w:sz w:val="24"/>
          <w:szCs w:val="24"/>
        </w:rPr>
        <w:t xml:space="preserve"> </w:t>
      </w:r>
      <w:r w:rsidR="00F27B92" w:rsidRPr="00F27B92">
        <w:rPr>
          <w:rFonts w:ascii="Arial" w:hAnsi="Arial"/>
          <w:b/>
          <w:color w:val="000000" w:themeColor="text1"/>
          <w:sz w:val="24"/>
          <w:szCs w:val="24"/>
        </w:rPr>
        <w:t>para’s</w:t>
      </w:r>
      <w:r w:rsidR="00F27B92">
        <w:rPr>
          <w:rFonts w:ascii="Arial" w:hAnsi="Arial"/>
          <w:bCs/>
          <w:color w:val="000000" w:themeColor="text1"/>
          <w:sz w:val="24"/>
          <w:szCs w:val="24"/>
        </w:rPr>
        <w:t xml:space="preserve"> </w:t>
      </w:r>
      <w:r w:rsidR="00F27B92">
        <w:rPr>
          <w:rFonts w:ascii="Arial" w:hAnsi="Arial"/>
          <w:b/>
          <w:color w:val="000000" w:themeColor="text1"/>
          <w:sz w:val="24"/>
          <w:szCs w:val="24"/>
        </w:rPr>
        <w:t>3-9</w:t>
      </w:r>
      <w:r w:rsidR="00F27B92">
        <w:rPr>
          <w:rFonts w:ascii="Arial" w:hAnsi="Arial"/>
          <w:bCs/>
          <w:color w:val="000000" w:themeColor="text1"/>
          <w:sz w:val="24"/>
          <w:szCs w:val="24"/>
        </w:rPr>
        <w:t xml:space="preserve">. Taking into consideration the authorities, </w:t>
      </w:r>
      <w:r w:rsidR="006A7408">
        <w:rPr>
          <w:rFonts w:ascii="Arial" w:hAnsi="Arial"/>
          <w:bCs/>
          <w:color w:val="000000" w:themeColor="text1"/>
          <w:sz w:val="24"/>
          <w:szCs w:val="24"/>
        </w:rPr>
        <w:t xml:space="preserve">I </w:t>
      </w:r>
      <w:r w:rsidR="00F27B92">
        <w:rPr>
          <w:rFonts w:ascii="Arial" w:hAnsi="Arial"/>
          <w:bCs/>
          <w:color w:val="000000" w:themeColor="text1"/>
          <w:sz w:val="24"/>
          <w:szCs w:val="24"/>
        </w:rPr>
        <w:t>a</w:t>
      </w:r>
      <w:r w:rsidR="006A7408">
        <w:rPr>
          <w:rFonts w:ascii="Arial" w:hAnsi="Arial"/>
          <w:bCs/>
          <w:color w:val="000000" w:themeColor="text1"/>
          <w:sz w:val="24"/>
          <w:szCs w:val="24"/>
        </w:rPr>
        <w:t>m</w:t>
      </w:r>
      <w:r w:rsidR="00F27B92">
        <w:rPr>
          <w:rFonts w:ascii="Arial" w:hAnsi="Arial"/>
          <w:bCs/>
          <w:color w:val="000000" w:themeColor="text1"/>
          <w:sz w:val="24"/>
          <w:szCs w:val="24"/>
        </w:rPr>
        <w:t xml:space="preserve"> of the </w:t>
      </w:r>
      <w:r w:rsidR="006A7408">
        <w:rPr>
          <w:rFonts w:ascii="Arial" w:hAnsi="Arial"/>
          <w:bCs/>
          <w:color w:val="000000" w:themeColor="text1"/>
          <w:sz w:val="24"/>
          <w:szCs w:val="24"/>
        </w:rPr>
        <w:t>view th</w:t>
      </w:r>
      <w:r w:rsidR="00F27B92">
        <w:rPr>
          <w:rFonts w:ascii="Arial" w:hAnsi="Arial"/>
          <w:bCs/>
          <w:color w:val="000000" w:themeColor="text1"/>
          <w:sz w:val="24"/>
          <w:szCs w:val="24"/>
        </w:rPr>
        <w:t>at</w:t>
      </w:r>
      <w:r w:rsidR="00546FE1">
        <w:rPr>
          <w:rFonts w:ascii="Arial" w:hAnsi="Arial"/>
          <w:bCs/>
          <w:color w:val="000000" w:themeColor="text1"/>
          <w:sz w:val="24"/>
          <w:szCs w:val="24"/>
        </w:rPr>
        <w:t xml:space="preserve"> </w:t>
      </w:r>
      <w:proofErr w:type="gramStart"/>
      <w:r w:rsidR="00546FE1">
        <w:rPr>
          <w:rFonts w:ascii="Arial" w:hAnsi="Arial"/>
          <w:bCs/>
          <w:color w:val="000000" w:themeColor="text1"/>
          <w:sz w:val="24"/>
          <w:szCs w:val="24"/>
        </w:rPr>
        <w:t xml:space="preserve">the </w:t>
      </w:r>
      <w:r w:rsidR="006A7408">
        <w:rPr>
          <w:rFonts w:ascii="Arial" w:hAnsi="Arial"/>
          <w:bCs/>
          <w:color w:val="000000" w:themeColor="text1"/>
          <w:sz w:val="24"/>
          <w:szCs w:val="24"/>
        </w:rPr>
        <w:t xml:space="preserve"> date</w:t>
      </w:r>
      <w:proofErr w:type="gramEnd"/>
      <w:r w:rsidR="006A7408">
        <w:rPr>
          <w:rFonts w:ascii="Arial" w:hAnsi="Arial"/>
          <w:bCs/>
          <w:color w:val="000000" w:themeColor="text1"/>
          <w:sz w:val="24"/>
          <w:szCs w:val="24"/>
        </w:rPr>
        <w:t xml:space="preserve"> from which the 180 days is to be calculated is the </w:t>
      </w:r>
      <w:r w:rsidR="001D7705">
        <w:rPr>
          <w:rFonts w:ascii="Arial" w:hAnsi="Arial"/>
          <w:bCs/>
          <w:color w:val="000000" w:themeColor="text1"/>
          <w:sz w:val="24"/>
          <w:szCs w:val="24"/>
        </w:rPr>
        <w:t>28</w:t>
      </w:r>
      <w:r w:rsidR="006A7408" w:rsidRPr="006A7408">
        <w:rPr>
          <w:rFonts w:ascii="Arial" w:hAnsi="Arial"/>
          <w:bCs/>
          <w:color w:val="000000" w:themeColor="text1"/>
          <w:sz w:val="24"/>
          <w:szCs w:val="24"/>
          <w:vertAlign w:val="superscript"/>
        </w:rPr>
        <w:t>th</w:t>
      </w:r>
      <w:r w:rsidR="006A7408">
        <w:rPr>
          <w:rFonts w:ascii="Arial" w:hAnsi="Arial"/>
          <w:bCs/>
          <w:color w:val="000000" w:themeColor="text1"/>
          <w:sz w:val="24"/>
          <w:szCs w:val="24"/>
        </w:rPr>
        <w:t xml:space="preserve"> January 2023 when the applicants became aware that their appeal was</w:t>
      </w:r>
      <w:r w:rsidR="00D05656">
        <w:rPr>
          <w:rFonts w:ascii="Arial" w:hAnsi="Arial"/>
          <w:bCs/>
          <w:color w:val="000000" w:themeColor="text1"/>
          <w:sz w:val="24"/>
          <w:szCs w:val="24"/>
        </w:rPr>
        <w:t xml:space="preserve"> considered not to be in </w:t>
      </w:r>
      <w:r w:rsidR="004562AF">
        <w:rPr>
          <w:rFonts w:ascii="Arial" w:hAnsi="Arial"/>
          <w:bCs/>
          <w:color w:val="000000" w:themeColor="text1"/>
          <w:sz w:val="24"/>
          <w:szCs w:val="24"/>
        </w:rPr>
        <w:t>exitance</w:t>
      </w:r>
      <w:r w:rsidR="00D05656">
        <w:rPr>
          <w:rFonts w:ascii="Arial" w:hAnsi="Arial"/>
          <w:bCs/>
          <w:color w:val="000000" w:themeColor="text1"/>
          <w:sz w:val="24"/>
          <w:szCs w:val="24"/>
        </w:rPr>
        <w:t>.</w:t>
      </w:r>
      <w:r w:rsidR="00A719EB">
        <w:rPr>
          <w:rFonts w:ascii="Arial" w:hAnsi="Arial"/>
          <w:bCs/>
          <w:color w:val="000000" w:themeColor="text1"/>
          <w:sz w:val="24"/>
          <w:szCs w:val="24"/>
        </w:rPr>
        <w:t xml:space="preserve"> The 180 days for both decisions would lapse on the </w:t>
      </w:r>
      <w:proofErr w:type="gramStart"/>
      <w:r w:rsidR="001D7705">
        <w:rPr>
          <w:rFonts w:ascii="Arial" w:hAnsi="Arial"/>
          <w:bCs/>
          <w:color w:val="000000" w:themeColor="text1"/>
          <w:sz w:val="24"/>
          <w:szCs w:val="24"/>
        </w:rPr>
        <w:t>29</w:t>
      </w:r>
      <w:r w:rsidR="00A719EB" w:rsidRPr="00A719EB">
        <w:rPr>
          <w:rFonts w:ascii="Arial" w:hAnsi="Arial"/>
          <w:bCs/>
          <w:color w:val="000000" w:themeColor="text1"/>
          <w:sz w:val="24"/>
          <w:szCs w:val="24"/>
          <w:vertAlign w:val="superscript"/>
        </w:rPr>
        <w:t>th</w:t>
      </w:r>
      <w:proofErr w:type="gramEnd"/>
      <w:r w:rsidR="00A719EB">
        <w:rPr>
          <w:rFonts w:ascii="Arial" w:hAnsi="Arial"/>
          <w:bCs/>
          <w:color w:val="000000" w:themeColor="text1"/>
          <w:sz w:val="24"/>
          <w:szCs w:val="24"/>
        </w:rPr>
        <w:t xml:space="preserve"> </w:t>
      </w:r>
      <w:r>
        <w:rPr>
          <w:rFonts w:ascii="Arial" w:hAnsi="Arial"/>
          <w:bCs/>
          <w:color w:val="000000" w:themeColor="text1"/>
          <w:sz w:val="24"/>
          <w:szCs w:val="24"/>
        </w:rPr>
        <w:t xml:space="preserve">July </w:t>
      </w:r>
      <w:r w:rsidR="00A719EB">
        <w:rPr>
          <w:rFonts w:ascii="Arial" w:hAnsi="Arial"/>
          <w:bCs/>
          <w:color w:val="000000" w:themeColor="text1"/>
          <w:sz w:val="24"/>
          <w:szCs w:val="24"/>
        </w:rPr>
        <w:t>2023</w:t>
      </w:r>
      <w:r w:rsidR="00CA1448">
        <w:rPr>
          <w:rFonts w:ascii="Arial" w:hAnsi="Arial"/>
          <w:bCs/>
          <w:color w:val="000000" w:themeColor="text1"/>
          <w:sz w:val="24"/>
          <w:szCs w:val="24"/>
        </w:rPr>
        <w:t xml:space="preserve">. The applicants’ review application was </w:t>
      </w:r>
      <w:r w:rsidR="006B1DF6">
        <w:rPr>
          <w:rFonts w:ascii="Arial" w:hAnsi="Arial"/>
          <w:bCs/>
          <w:color w:val="000000" w:themeColor="text1"/>
          <w:sz w:val="24"/>
          <w:szCs w:val="24"/>
        </w:rPr>
        <w:t>filed o</w:t>
      </w:r>
      <w:r w:rsidR="00CA1448">
        <w:rPr>
          <w:rFonts w:ascii="Arial" w:hAnsi="Arial"/>
          <w:bCs/>
          <w:color w:val="000000" w:themeColor="text1"/>
          <w:sz w:val="24"/>
          <w:szCs w:val="24"/>
        </w:rPr>
        <w:t xml:space="preserve">n </w:t>
      </w:r>
      <w:r w:rsidR="006B1DF6">
        <w:rPr>
          <w:rFonts w:ascii="Arial" w:hAnsi="Arial"/>
          <w:bCs/>
          <w:color w:val="000000" w:themeColor="text1"/>
          <w:sz w:val="24"/>
          <w:szCs w:val="24"/>
        </w:rPr>
        <w:t>6</w:t>
      </w:r>
      <w:r w:rsidR="006B1DF6" w:rsidRPr="006B1DF6">
        <w:rPr>
          <w:rFonts w:ascii="Arial" w:hAnsi="Arial"/>
          <w:bCs/>
          <w:color w:val="000000" w:themeColor="text1"/>
          <w:sz w:val="24"/>
          <w:szCs w:val="24"/>
          <w:vertAlign w:val="superscript"/>
        </w:rPr>
        <w:t>th</w:t>
      </w:r>
      <w:r w:rsidR="006B1DF6">
        <w:rPr>
          <w:rFonts w:ascii="Arial" w:hAnsi="Arial"/>
          <w:bCs/>
          <w:color w:val="000000" w:themeColor="text1"/>
          <w:sz w:val="24"/>
          <w:szCs w:val="24"/>
        </w:rPr>
        <w:t xml:space="preserve"> July 2023 </w:t>
      </w:r>
      <w:r w:rsidR="00CA1448">
        <w:rPr>
          <w:rFonts w:ascii="Arial" w:hAnsi="Arial"/>
          <w:bCs/>
          <w:color w:val="000000" w:themeColor="text1"/>
          <w:sz w:val="24"/>
          <w:szCs w:val="24"/>
        </w:rPr>
        <w:t>in compliance with Section 7 of PAJA.</w:t>
      </w:r>
    </w:p>
    <w:p w14:paraId="53ED175E" w14:textId="77777777" w:rsidR="00006774" w:rsidRDefault="00006774" w:rsidP="005341D9">
      <w:pPr>
        <w:pStyle w:val="BodyA"/>
        <w:spacing w:line="480" w:lineRule="auto"/>
        <w:ind w:left="720" w:hanging="720"/>
        <w:jc w:val="both"/>
        <w:rPr>
          <w:rFonts w:ascii="Arial" w:hAnsi="Arial"/>
          <w:bCs/>
          <w:color w:val="000000" w:themeColor="text1"/>
          <w:sz w:val="24"/>
          <w:szCs w:val="24"/>
        </w:rPr>
      </w:pPr>
    </w:p>
    <w:p w14:paraId="1FA1E18F" w14:textId="5FFBDFC6" w:rsidR="007C3550" w:rsidRDefault="00006774" w:rsidP="005341D9">
      <w:pPr>
        <w:pStyle w:val="BodyA"/>
        <w:spacing w:line="480" w:lineRule="auto"/>
        <w:ind w:left="720" w:hanging="720"/>
        <w:jc w:val="both"/>
        <w:rPr>
          <w:rFonts w:ascii="Arial" w:hAnsi="Arial"/>
          <w:bCs/>
          <w:color w:val="000000" w:themeColor="text1"/>
          <w:sz w:val="24"/>
          <w:szCs w:val="24"/>
        </w:rPr>
      </w:pPr>
      <w:r>
        <w:rPr>
          <w:rFonts w:ascii="Arial" w:hAnsi="Arial"/>
          <w:bCs/>
          <w:color w:val="000000" w:themeColor="text1"/>
          <w:sz w:val="24"/>
          <w:szCs w:val="24"/>
        </w:rPr>
        <w:t>[</w:t>
      </w:r>
      <w:r w:rsidR="00AF4354">
        <w:rPr>
          <w:rFonts w:ascii="Arial" w:hAnsi="Arial"/>
          <w:bCs/>
          <w:color w:val="000000" w:themeColor="text1"/>
          <w:sz w:val="24"/>
          <w:szCs w:val="24"/>
        </w:rPr>
        <w:t>3</w:t>
      </w:r>
      <w:r w:rsidR="00A8285C">
        <w:rPr>
          <w:rFonts w:ascii="Arial" w:hAnsi="Arial"/>
          <w:bCs/>
          <w:color w:val="000000" w:themeColor="text1"/>
          <w:sz w:val="24"/>
          <w:szCs w:val="24"/>
        </w:rPr>
        <w:t>1</w:t>
      </w:r>
      <w:r>
        <w:rPr>
          <w:rFonts w:ascii="Arial" w:hAnsi="Arial"/>
          <w:bCs/>
          <w:color w:val="000000" w:themeColor="text1"/>
          <w:sz w:val="24"/>
          <w:szCs w:val="24"/>
        </w:rPr>
        <w:t>]</w:t>
      </w:r>
      <w:r>
        <w:rPr>
          <w:rFonts w:ascii="Arial" w:hAnsi="Arial"/>
          <w:bCs/>
          <w:color w:val="000000" w:themeColor="text1"/>
          <w:sz w:val="24"/>
          <w:szCs w:val="24"/>
        </w:rPr>
        <w:tab/>
      </w:r>
      <w:r w:rsidR="006177CB">
        <w:rPr>
          <w:rFonts w:ascii="Arial" w:hAnsi="Arial"/>
          <w:bCs/>
          <w:color w:val="000000" w:themeColor="text1"/>
          <w:sz w:val="24"/>
          <w:szCs w:val="24"/>
        </w:rPr>
        <w:t xml:space="preserve">With regard to the internal appeal in question, the respondents made a proposal in their answering affidavit </w:t>
      </w:r>
      <w:r w:rsidR="00CA6B61">
        <w:rPr>
          <w:rFonts w:ascii="Arial" w:hAnsi="Arial"/>
          <w:bCs/>
          <w:color w:val="000000" w:themeColor="text1"/>
          <w:sz w:val="24"/>
          <w:szCs w:val="24"/>
        </w:rPr>
        <w:t>wherein an undertaking was made by the DG, “</w:t>
      </w:r>
      <w:r w:rsidR="00CA6B61" w:rsidRPr="00CA6B61">
        <w:rPr>
          <w:rFonts w:ascii="Arial" w:hAnsi="Arial"/>
          <w:bCs/>
          <w:i/>
          <w:iCs/>
          <w:color w:val="000000" w:themeColor="text1"/>
          <w:sz w:val="24"/>
          <w:szCs w:val="24"/>
        </w:rPr>
        <w:t>to consider the internal appeal served to the DHA by Sheriff and have a decision communicated within 5 days.</w:t>
      </w:r>
      <w:r w:rsidR="00CA6B61">
        <w:rPr>
          <w:rFonts w:ascii="Arial" w:hAnsi="Arial"/>
          <w:bCs/>
          <w:i/>
          <w:iCs/>
          <w:color w:val="000000" w:themeColor="text1"/>
          <w:sz w:val="24"/>
          <w:szCs w:val="24"/>
        </w:rPr>
        <w:t>” See para 170 of the answering affidavit at 01-</w:t>
      </w:r>
      <w:r w:rsidR="00CA6B61">
        <w:rPr>
          <w:rFonts w:ascii="Arial" w:hAnsi="Arial"/>
          <w:bCs/>
          <w:i/>
          <w:iCs/>
          <w:color w:val="000000" w:themeColor="text1"/>
          <w:sz w:val="24"/>
          <w:szCs w:val="24"/>
        </w:rPr>
        <w:lastRenderedPageBreak/>
        <w:t xml:space="preserve">282 on caselines. </w:t>
      </w:r>
      <w:r w:rsidR="00CA6B61">
        <w:rPr>
          <w:rFonts w:ascii="Arial" w:hAnsi="Arial"/>
          <w:bCs/>
          <w:color w:val="000000" w:themeColor="text1"/>
          <w:sz w:val="24"/>
          <w:szCs w:val="24"/>
        </w:rPr>
        <w:t xml:space="preserve">During arguments in open court </w:t>
      </w:r>
      <w:r w:rsidR="00D167C7">
        <w:rPr>
          <w:rFonts w:ascii="Arial" w:hAnsi="Arial"/>
          <w:bCs/>
          <w:color w:val="000000" w:themeColor="text1"/>
          <w:sz w:val="24"/>
          <w:szCs w:val="24"/>
        </w:rPr>
        <w:t xml:space="preserve">the first applicant </w:t>
      </w:r>
      <w:r w:rsidR="00CA6B61">
        <w:rPr>
          <w:rFonts w:ascii="Arial" w:hAnsi="Arial"/>
          <w:bCs/>
          <w:color w:val="000000" w:themeColor="text1"/>
          <w:sz w:val="24"/>
          <w:szCs w:val="24"/>
        </w:rPr>
        <w:t xml:space="preserve">expressed a view that he did not believe the undertaking made by the DG under oath. </w:t>
      </w:r>
    </w:p>
    <w:p w14:paraId="409FA1C3" w14:textId="77777777" w:rsidR="007C3550" w:rsidRDefault="007C3550" w:rsidP="005341D9">
      <w:pPr>
        <w:pStyle w:val="BodyA"/>
        <w:spacing w:line="480" w:lineRule="auto"/>
        <w:ind w:left="720" w:hanging="720"/>
        <w:jc w:val="both"/>
        <w:rPr>
          <w:rFonts w:ascii="Arial" w:hAnsi="Arial"/>
          <w:bCs/>
          <w:color w:val="000000" w:themeColor="text1"/>
          <w:sz w:val="24"/>
          <w:szCs w:val="24"/>
        </w:rPr>
      </w:pPr>
    </w:p>
    <w:p w14:paraId="0ADFA5DD" w14:textId="7D3B02A7" w:rsidR="00006774" w:rsidRDefault="007C3550" w:rsidP="005341D9">
      <w:pPr>
        <w:pStyle w:val="BodyA"/>
        <w:spacing w:line="480" w:lineRule="auto"/>
        <w:ind w:left="720" w:hanging="720"/>
        <w:jc w:val="both"/>
        <w:rPr>
          <w:rFonts w:ascii="Arial" w:hAnsi="Arial"/>
          <w:bCs/>
          <w:color w:val="000000" w:themeColor="text1"/>
          <w:sz w:val="24"/>
          <w:szCs w:val="24"/>
        </w:rPr>
      </w:pPr>
      <w:r>
        <w:rPr>
          <w:rFonts w:ascii="Arial" w:hAnsi="Arial"/>
          <w:bCs/>
          <w:color w:val="000000" w:themeColor="text1"/>
          <w:sz w:val="24"/>
          <w:szCs w:val="24"/>
        </w:rPr>
        <w:t>[3</w:t>
      </w:r>
      <w:r w:rsidR="00A8285C">
        <w:rPr>
          <w:rFonts w:ascii="Arial" w:hAnsi="Arial"/>
          <w:bCs/>
          <w:color w:val="000000" w:themeColor="text1"/>
          <w:sz w:val="24"/>
          <w:szCs w:val="24"/>
        </w:rPr>
        <w:t>2</w:t>
      </w:r>
      <w:r>
        <w:rPr>
          <w:rFonts w:ascii="Arial" w:hAnsi="Arial"/>
          <w:bCs/>
          <w:color w:val="000000" w:themeColor="text1"/>
          <w:sz w:val="24"/>
          <w:szCs w:val="24"/>
        </w:rPr>
        <w:t>]</w:t>
      </w:r>
      <w:r>
        <w:rPr>
          <w:rFonts w:ascii="Arial" w:hAnsi="Arial"/>
          <w:bCs/>
          <w:color w:val="000000" w:themeColor="text1"/>
          <w:sz w:val="24"/>
          <w:szCs w:val="24"/>
        </w:rPr>
        <w:tab/>
      </w:r>
      <w:r w:rsidR="00CA6B61">
        <w:rPr>
          <w:rFonts w:ascii="Arial" w:hAnsi="Arial"/>
          <w:bCs/>
          <w:color w:val="000000" w:themeColor="text1"/>
          <w:sz w:val="24"/>
          <w:szCs w:val="24"/>
        </w:rPr>
        <w:t xml:space="preserve">The court is sympathetic to the frustration of the </w:t>
      </w:r>
      <w:proofErr w:type="gramStart"/>
      <w:r w:rsidR="00CA6B61">
        <w:rPr>
          <w:rFonts w:ascii="Arial" w:hAnsi="Arial"/>
          <w:bCs/>
          <w:color w:val="000000" w:themeColor="text1"/>
          <w:sz w:val="24"/>
          <w:szCs w:val="24"/>
        </w:rPr>
        <w:t>applicants,</w:t>
      </w:r>
      <w:proofErr w:type="gramEnd"/>
      <w:r w:rsidR="00CA6B61">
        <w:rPr>
          <w:rFonts w:ascii="Arial" w:hAnsi="Arial"/>
          <w:bCs/>
          <w:color w:val="000000" w:themeColor="text1"/>
          <w:sz w:val="24"/>
          <w:szCs w:val="24"/>
        </w:rPr>
        <w:t xml:space="preserve"> however I am of the view that in circumstances wherein an organ of State has reconsidered their decision not to consider an appeal because it was not brought to their attention in a preferred </w:t>
      </w:r>
      <w:r w:rsidR="002E076C">
        <w:rPr>
          <w:rFonts w:ascii="Arial" w:hAnsi="Arial"/>
          <w:bCs/>
          <w:color w:val="000000" w:themeColor="text1"/>
          <w:sz w:val="24"/>
          <w:szCs w:val="24"/>
        </w:rPr>
        <w:t>manner and</w:t>
      </w:r>
      <w:r w:rsidR="00CA6B61">
        <w:rPr>
          <w:rFonts w:ascii="Arial" w:hAnsi="Arial"/>
          <w:bCs/>
          <w:color w:val="000000" w:themeColor="text1"/>
          <w:sz w:val="24"/>
          <w:szCs w:val="24"/>
        </w:rPr>
        <w:t xml:space="preserve"> are </w:t>
      </w:r>
      <w:r>
        <w:rPr>
          <w:rFonts w:ascii="Arial" w:hAnsi="Arial"/>
          <w:bCs/>
          <w:color w:val="000000" w:themeColor="text1"/>
          <w:sz w:val="24"/>
          <w:szCs w:val="24"/>
        </w:rPr>
        <w:t xml:space="preserve">now </w:t>
      </w:r>
      <w:r w:rsidR="00CA6B61">
        <w:rPr>
          <w:rFonts w:ascii="Arial" w:hAnsi="Arial"/>
          <w:bCs/>
          <w:color w:val="000000" w:themeColor="text1"/>
          <w:sz w:val="24"/>
          <w:szCs w:val="24"/>
        </w:rPr>
        <w:t>willing and able to consider the appeal</w:t>
      </w:r>
      <w:r>
        <w:rPr>
          <w:rFonts w:ascii="Arial" w:hAnsi="Arial"/>
          <w:bCs/>
          <w:color w:val="000000" w:themeColor="text1"/>
          <w:sz w:val="24"/>
          <w:szCs w:val="24"/>
        </w:rPr>
        <w:t xml:space="preserve">, they should be afforded </w:t>
      </w:r>
      <w:r w:rsidR="002E076C">
        <w:rPr>
          <w:rFonts w:ascii="Arial" w:hAnsi="Arial"/>
          <w:bCs/>
          <w:color w:val="000000" w:themeColor="text1"/>
          <w:sz w:val="24"/>
          <w:szCs w:val="24"/>
        </w:rPr>
        <w:t xml:space="preserve">an opportunity </w:t>
      </w:r>
      <w:r>
        <w:rPr>
          <w:rFonts w:ascii="Arial" w:hAnsi="Arial"/>
          <w:bCs/>
          <w:color w:val="000000" w:themeColor="text1"/>
          <w:sz w:val="24"/>
          <w:szCs w:val="24"/>
        </w:rPr>
        <w:t xml:space="preserve">to do </w:t>
      </w:r>
      <w:r w:rsidR="002E076C">
        <w:rPr>
          <w:rFonts w:ascii="Arial" w:hAnsi="Arial"/>
          <w:bCs/>
          <w:color w:val="000000" w:themeColor="text1"/>
          <w:sz w:val="24"/>
          <w:szCs w:val="24"/>
        </w:rPr>
        <w:t>so</w:t>
      </w:r>
      <w:r>
        <w:rPr>
          <w:rFonts w:ascii="Arial" w:hAnsi="Arial"/>
          <w:bCs/>
          <w:color w:val="000000" w:themeColor="text1"/>
          <w:sz w:val="24"/>
          <w:szCs w:val="24"/>
        </w:rPr>
        <w:t xml:space="preserve">. The DG is best suited to deal with such matters </w:t>
      </w:r>
      <w:r w:rsidR="002E076C">
        <w:rPr>
          <w:rFonts w:ascii="Arial" w:hAnsi="Arial"/>
          <w:bCs/>
          <w:color w:val="000000" w:themeColor="text1"/>
          <w:sz w:val="24"/>
          <w:szCs w:val="24"/>
        </w:rPr>
        <w:t>relating to visa applications</w:t>
      </w:r>
      <w:r w:rsidR="007C122E">
        <w:rPr>
          <w:rFonts w:ascii="Arial" w:hAnsi="Arial"/>
          <w:bCs/>
          <w:color w:val="000000" w:themeColor="text1"/>
          <w:sz w:val="24"/>
          <w:szCs w:val="24"/>
        </w:rPr>
        <w:t xml:space="preserve"> of whatsoever nature</w:t>
      </w:r>
      <w:r w:rsidR="002E076C">
        <w:rPr>
          <w:rFonts w:ascii="Arial" w:hAnsi="Arial"/>
          <w:bCs/>
          <w:color w:val="000000" w:themeColor="text1"/>
          <w:sz w:val="24"/>
          <w:szCs w:val="24"/>
        </w:rPr>
        <w:t xml:space="preserve">, </w:t>
      </w:r>
      <w:r>
        <w:rPr>
          <w:rFonts w:ascii="Arial" w:hAnsi="Arial"/>
          <w:bCs/>
          <w:color w:val="000000" w:themeColor="text1"/>
          <w:sz w:val="24"/>
          <w:szCs w:val="24"/>
        </w:rPr>
        <w:t>and the court is mindful of the doctrine of the separation of powers. The court will not</w:t>
      </w:r>
      <w:r w:rsidR="007C122E">
        <w:rPr>
          <w:rFonts w:ascii="Arial" w:hAnsi="Arial"/>
          <w:bCs/>
          <w:color w:val="000000" w:themeColor="text1"/>
          <w:sz w:val="24"/>
          <w:szCs w:val="24"/>
        </w:rPr>
        <w:t xml:space="preserve"> </w:t>
      </w:r>
      <w:r>
        <w:rPr>
          <w:rFonts w:ascii="Arial" w:hAnsi="Arial"/>
          <w:bCs/>
          <w:color w:val="000000" w:themeColor="text1"/>
          <w:sz w:val="24"/>
          <w:szCs w:val="24"/>
        </w:rPr>
        <w:t xml:space="preserve">interfere and intrude into the </w:t>
      </w:r>
      <w:r w:rsidR="002E076C">
        <w:rPr>
          <w:rFonts w:ascii="Arial" w:hAnsi="Arial"/>
          <w:bCs/>
          <w:color w:val="000000" w:themeColor="text1"/>
          <w:sz w:val="24"/>
          <w:szCs w:val="24"/>
        </w:rPr>
        <w:t xml:space="preserve">powers of the executive except in exceptional circumstances. In the matter of </w:t>
      </w:r>
      <w:r w:rsidR="002E076C">
        <w:rPr>
          <w:rFonts w:ascii="Arial" w:hAnsi="Arial"/>
          <w:b/>
          <w:color w:val="000000" w:themeColor="text1"/>
          <w:sz w:val="24"/>
          <w:szCs w:val="24"/>
        </w:rPr>
        <w:t>Glenister v The President of the Republic of South Africa and Others 2009 (1) SA 287 (CC) at para 33</w:t>
      </w:r>
      <w:r w:rsidR="002E076C">
        <w:rPr>
          <w:rFonts w:ascii="Arial" w:hAnsi="Arial"/>
          <w:bCs/>
          <w:color w:val="000000" w:themeColor="text1"/>
          <w:sz w:val="24"/>
          <w:szCs w:val="24"/>
        </w:rPr>
        <w:t xml:space="preserve">, the Constitutional Court held that the courts are the ultimate guardians of the Constitution and have the right to intervene </w:t>
      </w:r>
      <w:r w:rsidR="003248A6">
        <w:rPr>
          <w:rFonts w:ascii="Arial" w:hAnsi="Arial"/>
          <w:bCs/>
          <w:color w:val="000000" w:themeColor="text1"/>
          <w:sz w:val="24"/>
          <w:szCs w:val="24"/>
        </w:rPr>
        <w:t>to</w:t>
      </w:r>
      <w:r w:rsidR="002E076C">
        <w:rPr>
          <w:rFonts w:ascii="Arial" w:hAnsi="Arial"/>
          <w:bCs/>
          <w:color w:val="000000" w:themeColor="text1"/>
          <w:sz w:val="24"/>
          <w:szCs w:val="24"/>
        </w:rPr>
        <w:t xml:space="preserve"> prevent the violation of the Constitution.</w:t>
      </w:r>
      <w:r w:rsidR="003248A6">
        <w:rPr>
          <w:rFonts w:ascii="Arial" w:hAnsi="Arial"/>
          <w:bCs/>
          <w:color w:val="000000" w:themeColor="text1"/>
          <w:sz w:val="24"/>
          <w:szCs w:val="24"/>
        </w:rPr>
        <w:t xml:space="preserve"> </w:t>
      </w:r>
    </w:p>
    <w:p w14:paraId="2E7C822B" w14:textId="77777777" w:rsidR="003C60CC" w:rsidRDefault="003C60CC" w:rsidP="005341D9">
      <w:pPr>
        <w:pStyle w:val="BodyA"/>
        <w:spacing w:line="480" w:lineRule="auto"/>
        <w:ind w:left="720" w:hanging="720"/>
        <w:jc w:val="both"/>
        <w:rPr>
          <w:rFonts w:ascii="Arial" w:hAnsi="Arial"/>
          <w:bCs/>
          <w:color w:val="000000" w:themeColor="text1"/>
          <w:sz w:val="24"/>
          <w:szCs w:val="24"/>
        </w:rPr>
      </w:pPr>
    </w:p>
    <w:p w14:paraId="0BB9D7BA" w14:textId="001E0C43" w:rsidR="00144257" w:rsidRDefault="003C60CC" w:rsidP="00144257">
      <w:pPr>
        <w:pStyle w:val="BodyA"/>
        <w:spacing w:line="480" w:lineRule="auto"/>
        <w:ind w:left="720" w:hanging="720"/>
        <w:jc w:val="both"/>
        <w:rPr>
          <w:rFonts w:ascii="Arial" w:hAnsi="Arial"/>
          <w:bCs/>
          <w:color w:val="000000" w:themeColor="text1"/>
          <w:sz w:val="24"/>
          <w:szCs w:val="24"/>
        </w:rPr>
      </w:pPr>
      <w:r>
        <w:rPr>
          <w:rFonts w:ascii="Arial" w:hAnsi="Arial"/>
          <w:bCs/>
          <w:color w:val="000000" w:themeColor="text1"/>
          <w:sz w:val="24"/>
          <w:szCs w:val="24"/>
        </w:rPr>
        <w:t>[3</w:t>
      </w:r>
      <w:r w:rsidR="00A8285C">
        <w:rPr>
          <w:rFonts w:ascii="Arial" w:hAnsi="Arial"/>
          <w:bCs/>
          <w:color w:val="000000" w:themeColor="text1"/>
          <w:sz w:val="24"/>
          <w:szCs w:val="24"/>
        </w:rPr>
        <w:t>3</w:t>
      </w:r>
      <w:r>
        <w:rPr>
          <w:rFonts w:ascii="Arial" w:hAnsi="Arial"/>
          <w:bCs/>
          <w:color w:val="000000" w:themeColor="text1"/>
          <w:sz w:val="24"/>
          <w:szCs w:val="24"/>
        </w:rPr>
        <w:t>]</w:t>
      </w:r>
      <w:r>
        <w:rPr>
          <w:rFonts w:ascii="Arial" w:hAnsi="Arial"/>
          <w:bCs/>
          <w:color w:val="000000" w:themeColor="text1"/>
          <w:sz w:val="24"/>
          <w:szCs w:val="24"/>
        </w:rPr>
        <w:tab/>
        <w:t>I am of the view that the decision by the DG not to hear  or consider the appeal because it did not come through VFS was regrettable</w:t>
      </w:r>
      <w:r w:rsidR="00597A64">
        <w:rPr>
          <w:rFonts w:ascii="Arial" w:hAnsi="Arial"/>
          <w:bCs/>
          <w:color w:val="000000" w:themeColor="text1"/>
          <w:sz w:val="24"/>
          <w:szCs w:val="24"/>
        </w:rPr>
        <w:t xml:space="preserve"> and unlawful</w:t>
      </w:r>
      <w:r w:rsidR="00144257">
        <w:rPr>
          <w:rFonts w:ascii="Arial" w:hAnsi="Arial"/>
          <w:bCs/>
          <w:color w:val="000000" w:themeColor="text1"/>
          <w:sz w:val="24"/>
          <w:szCs w:val="24"/>
        </w:rPr>
        <w:t>.</w:t>
      </w:r>
      <w:r>
        <w:rPr>
          <w:rFonts w:ascii="Arial" w:hAnsi="Arial"/>
          <w:bCs/>
          <w:color w:val="000000" w:themeColor="text1"/>
          <w:sz w:val="24"/>
          <w:szCs w:val="24"/>
        </w:rPr>
        <w:t xml:space="preserve"> </w:t>
      </w:r>
      <w:r w:rsidR="00144257">
        <w:rPr>
          <w:rFonts w:ascii="Arial" w:hAnsi="Arial"/>
          <w:bCs/>
          <w:color w:val="000000" w:themeColor="text1"/>
          <w:sz w:val="24"/>
          <w:szCs w:val="24"/>
        </w:rPr>
        <w:t xml:space="preserve">Having decided above that the DG is best suited to deal with this matter, I am of the view that the matter must be remitted back to DHA and the DG for reconsideration. </w:t>
      </w:r>
      <w:r w:rsidR="004A6738">
        <w:rPr>
          <w:rFonts w:ascii="Arial" w:hAnsi="Arial"/>
          <w:bCs/>
          <w:color w:val="000000" w:themeColor="text1"/>
          <w:sz w:val="24"/>
          <w:szCs w:val="24"/>
        </w:rPr>
        <w:t xml:space="preserve"> Having decided to remit the matter it is not necessary to deal with the other points </w:t>
      </w:r>
      <w:r w:rsidR="004A6738" w:rsidRPr="004A6738">
        <w:rPr>
          <w:rFonts w:ascii="Arial" w:hAnsi="Arial"/>
          <w:bCs/>
          <w:i/>
          <w:iCs/>
          <w:color w:val="000000" w:themeColor="text1"/>
          <w:sz w:val="24"/>
          <w:szCs w:val="24"/>
        </w:rPr>
        <w:t xml:space="preserve">in </w:t>
      </w:r>
      <w:proofErr w:type="spellStart"/>
      <w:r w:rsidR="004A6738" w:rsidRPr="004A6738">
        <w:rPr>
          <w:rFonts w:ascii="Arial" w:hAnsi="Arial"/>
          <w:bCs/>
          <w:i/>
          <w:iCs/>
          <w:color w:val="000000" w:themeColor="text1"/>
          <w:sz w:val="24"/>
          <w:szCs w:val="24"/>
        </w:rPr>
        <w:t>limine</w:t>
      </w:r>
      <w:proofErr w:type="spellEnd"/>
      <w:r w:rsidR="004A6738">
        <w:rPr>
          <w:rFonts w:ascii="Arial" w:hAnsi="Arial"/>
          <w:bCs/>
          <w:color w:val="000000" w:themeColor="text1"/>
          <w:sz w:val="24"/>
          <w:szCs w:val="24"/>
        </w:rPr>
        <w:t xml:space="preserve"> raised by the respondents and that is the end of the matter.</w:t>
      </w:r>
    </w:p>
    <w:p w14:paraId="3B1372FA" w14:textId="77777777" w:rsidR="00144257" w:rsidRDefault="00144257" w:rsidP="00144257">
      <w:pPr>
        <w:pStyle w:val="BodyA"/>
        <w:spacing w:line="480" w:lineRule="auto"/>
        <w:ind w:left="720" w:hanging="720"/>
        <w:jc w:val="both"/>
        <w:rPr>
          <w:rFonts w:ascii="Arial" w:hAnsi="Arial"/>
          <w:bCs/>
          <w:color w:val="000000" w:themeColor="text1"/>
          <w:sz w:val="24"/>
          <w:szCs w:val="24"/>
        </w:rPr>
      </w:pPr>
    </w:p>
    <w:p w14:paraId="3DF58B80" w14:textId="617AD9F3" w:rsidR="00144257" w:rsidRDefault="00144257" w:rsidP="004A6738">
      <w:pPr>
        <w:pStyle w:val="BodyA"/>
        <w:spacing w:line="480" w:lineRule="auto"/>
        <w:jc w:val="both"/>
        <w:rPr>
          <w:rFonts w:ascii="Arial" w:hAnsi="Arial"/>
          <w:bCs/>
          <w:color w:val="000000" w:themeColor="text1"/>
          <w:sz w:val="24"/>
          <w:szCs w:val="24"/>
        </w:rPr>
      </w:pPr>
      <w:r>
        <w:rPr>
          <w:rFonts w:ascii="Arial" w:hAnsi="Arial"/>
          <w:bCs/>
          <w:color w:val="000000" w:themeColor="text1"/>
          <w:sz w:val="24"/>
          <w:szCs w:val="24"/>
        </w:rPr>
        <w:lastRenderedPageBreak/>
        <w:tab/>
      </w:r>
    </w:p>
    <w:p w14:paraId="4BA55E3C" w14:textId="0EED01B6" w:rsidR="00144257" w:rsidRDefault="00144257" w:rsidP="00144257">
      <w:pPr>
        <w:pStyle w:val="BodyA"/>
        <w:spacing w:line="480" w:lineRule="auto"/>
        <w:jc w:val="both"/>
        <w:rPr>
          <w:rFonts w:ascii="Arial" w:hAnsi="Arial"/>
          <w:bCs/>
          <w:color w:val="000000" w:themeColor="text1"/>
          <w:sz w:val="24"/>
          <w:szCs w:val="24"/>
        </w:rPr>
      </w:pPr>
      <w:r>
        <w:rPr>
          <w:rFonts w:ascii="Arial" w:hAnsi="Arial"/>
          <w:bCs/>
          <w:color w:val="000000" w:themeColor="text1"/>
          <w:sz w:val="24"/>
          <w:szCs w:val="24"/>
        </w:rPr>
        <w:t>[3</w:t>
      </w:r>
      <w:r w:rsidR="00A8285C">
        <w:rPr>
          <w:rFonts w:ascii="Arial" w:hAnsi="Arial"/>
          <w:bCs/>
          <w:color w:val="000000" w:themeColor="text1"/>
          <w:sz w:val="24"/>
          <w:szCs w:val="24"/>
        </w:rPr>
        <w:t>4</w:t>
      </w:r>
      <w:r>
        <w:rPr>
          <w:rFonts w:ascii="Arial" w:hAnsi="Arial"/>
          <w:bCs/>
          <w:color w:val="000000" w:themeColor="text1"/>
          <w:sz w:val="24"/>
          <w:szCs w:val="24"/>
        </w:rPr>
        <w:t>]</w:t>
      </w:r>
      <w:r>
        <w:rPr>
          <w:rFonts w:ascii="Arial" w:hAnsi="Arial"/>
          <w:bCs/>
          <w:color w:val="000000" w:themeColor="text1"/>
          <w:sz w:val="24"/>
          <w:szCs w:val="24"/>
        </w:rPr>
        <w:tab/>
        <w:t>Under the circumstances the following order is made:</w:t>
      </w:r>
    </w:p>
    <w:p w14:paraId="12BF2DC9" w14:textId="296A506B" w:rsidR="00144257" w:rsidRDefault="00144257" w:rsidP="00144257">
      <w:pPr>
        <w:pStyle w:val="BodyA"/>
        <w:spacing w:line="480" w:lineRule="auto"/>
        <w:jc w:val="both"/>
        <w:rPr>
          <w:rFonts w:ascii="Arial" w:hAnsi="Arial"/>
          <w:bCs/>
          <w:color w:val="000000" w:themeColor="text1"/>
          <w:sz w:val="24"/>
          <w:szCs w:val="24"/>
        </w:rPr>
      </w:pPr>
      <w:r>
        <w:rPr>
          <w:rFonts w:ascii="Arial" w:hAnsi="Arial"/>
          <w:bCs/>
          <w:color w:val="000000" w:themeColor="text1"/>
          <w:sz w:val="24"/>
          <w:szCs w:val="24"/>
        </w:rPr>
        <w:tab/>
        <w:t xml:space="preserve">1. </w:t>
      </w:r>
      <w:r w:rsidR="004A6738">
        <w:rPr>
          <w:rFonts w:ascii="Arial" w:hAnsi="Arial"/>
          <w:bCs/>
          <w:color w:val="000000" w:themeColor="text1"/>
          <w:sz w:val="24"/>
          <w:szCs w:val="24"/>
        </w:rPr>
        <w:tab/>
        <w:t xml:space="preserve">The application is </w:t>
      </w:r>
      <w:r w:rsidR="00C4066D">
        <w:rPr>
          <w:rFonts w:ascii="Arial" w:hAnsi="Arial"/>
          <w:bCs/>
          <w:color w:val="000000" w:themeColor="text1"/>
          <w:sz w:val="24"/>
          <w:szCs w:val="24"/>
        </w:rPr>
        <w:t>dismissed,</w:t>
      </w:r>
      <w:r w:rsidR="00866AF8">
        <w:rPr>
          <w:rFonts w:ascii="Arial" w:hAnsi="Arial"/>
          <w:bCs/>
          <w:color w:val="000000" w:themeColor="text1"/>
          <w:sz w:val="24"/>
          <w:szCs w:val="24"/>
        </w:rPr>
        <w:t xml:space="preserve"> and each party must bear their own costs</w:t>
      </w:r>
      <w:r w:rsidR="004A6738">
        <w:rPr>
          <w:rFonts w:ascii="Arial" w:hAnsi="Arial"/>
          <w:bCs/>
          <w:color w:val="000000" w:themeColor="text1"/>
          <w:sz w:val="24"/>
          <w:szCs w:val="24"/>
        </w:rPr>
        <w:t>.</w:t>
      </w:r>
    </w:p>
    <w:p w14:paraId="3387A508" w14:textId="2E83D6F5" w:rsidR="004A6738" w:rsidRPr="00144257" w:rsidRDefault="004A6738" w:rsidP="004A6738">
      <w:pPr>
        <w:pStyle w:val="BodyA"/>
        <w:spacing w:line="480" w:lineRule="auto"/>
        <w:ind w:left="1440" w:hanging="720"/>
        <w:jc w:val="both"/>
        <w:rPr>
          <w:rFonts w:ascii="Arial" w:hAnsi="Arial"/>
          <w:bCs/>
          <w:color w:val="000000" w:themeColor="text1"/>
          <w:sz w:val="24"/>
          <w:szCs w:val="24"/>
        </w:rPr>
      </w:pPr>
      <w:r>
        <w:rPr>
          <w:rFonts w:ascii="Arial" w:hAnsi="Arial"/>
          <w:bCs/>
          <w:color w:val="000000" w:themeColor="text1"/>
          <w:sz w:val="24"/>
          <w:szCs w:val="24"/>
        </w:rPr>
        <w:t>2.</w:t>
      </w:r>
      <w:r>
        <w:rPr>
          <w:rFonts w:ascii="Arial" w:hAnsi="Arial"/>
          <w:bCs/>
          <w:color w:val="000000" w:themeColor="text1"/>
          <w:sz w:val="24"/>
          <w:szCs w:val="24"/>
        </w:rPr>
        <w:tab/>
        <w:t>The matter is remitted back to the respondents for the DG to consider the appeal lodged by the applicants</w:t>
      </w:r>
      <w:r w:rsidR="000926C3">
        <w:rPr>
          <w:rFonts w:ascii="Arial" w:hAnsi="Arial"/>
          <w:bCs/>
          <w:color w:val="000000" w:themeColor="text1"/>
          <w:sz w:val="24"/>
          <w:szCs w:val="24"/>
        </w:rPr>
        <w:t xml:space="preserve"> within 14 working days of this order</w:t>
      </w:r>
      <w:r>
        <w:rPr>
          <w:rFonts w:ascii="Arial" w:hAnsi="Arial"/>
          <w:bCs/>
          <w:color w:val="000000" w:themeColor="text1"/>
          <w:sz w:val="24"/>
          <w:szCs w:val="24"/>
        </w:rPr>
        <w:t>.</w:t>
      </w:r>
    </w:p>
    <w:p w14:paraId="5D32D794" w14:textId="77777777" w:rsidR="00B46367" w:rsidRPr="004030C4" w:rsidRDefault="00B46367" w:rsidP="005341D9">
      <w:pPr>
        <w:pStyle w:val="BodyA"/>
        <w:spacing w:line="480" w:lineRule="auto"/>
        <w:ind w:left="720" w:hanging="720"/>
        <w:jc w:val="both"/>
        <w:rPr>
          <w:rFonts w:ascii="Arial" w:hAnsi="Arial"/>
          <w:b/>
          <w:i/>
          <w:iCs/>
          <w:sz w:val="24"/>
          <w:szCs w:val="24"/>
        </w:rPr>
      </w:pPr>
    </w:p>
    <w:p w14:paraId="4F6F30F0" w14:textId="77777777" w:rsidR="00B46367" w:rsidRPr="00B46367" w:rsidRDefault="00B46367" w:rsidP="004A6738">
      <w:pPr>
        <w:pStyle w:val="BodyA"/>
        <w:spacing w:line="480" w:lineRule="auto"/>
        <w:jc w:val="both"/>
        <w:rPr>
          <w:rFonts w:ascii="Arial" w:hAnsi="Arial"/>
          <w:b/>
          <w:sz w:val="24"/>
          <w:szCs w:val="24"/>
        </w:rPr>
      </w:pPr>
    </w:p>
    <w:p w14:paraId="325E54F5" w14:textId="1747E666" w:rsidR="00444509" w:rsidRDefault="00444509" w:rsidP="00444509">
      <w:pPr>
        <w:pStyle w:val="BodyA"/>
        <w:spacing w:line="276" w:lineRule="auto"/>
        <w:ind w:left="720" w:hanging="720"/>
        <w:jc w:val="center"/>
        <w:rPr>
          <w:rFonts w:ascii="Arial" w:eastAsia="Arial" w:hAnsi="Arial" w:cs="Arial"/>
          <w:b/>
          <w:bCs/>
        </w:rPr>
      </w:pPr>
      <w:r>
        <w:rPr>
          <w:rFonts w:ascii="Arial" w:hAnsi="Arial"/>
          <w:b/>
          <w:bCs/>
        </w:rPr>
        <w:t xml:space="preserve">                                                                               LENYAI J</w:t>
      </w:r>
    </w:p>
    <w:p w14:paraId="67EE12AB" w14:textId="77777777" w:rsidR="00444509" w:rsidRDefault="00444509" w:rsidP="00444509">
      <w:pPr>
        <w:pStyle w:val="BodyA"/>
        <w:spacing w:line="276" w:lineRule="auto"/>
        <w:ind w:left="6480"/>
        <w:rPr>
          <w:rFonts w:ascii="Arial" w:eastAsia="Arial" w:hAnsi="Arial" w:cs="Arial"/>
          <w:b/>
          <w:bCs/>
        </w:rPr>
      </w:pPr>
      <w:r>
        <w:rPr>
          <w:rFonts w:ascii="Arial" w:hAnsi="Arial"/>
          <w:b/>
          <w:bCs/>
        </w:rPr>
        <w:t xml:space="preserve"> Judge of the High Court, Pretoria,</w:t>
      </w:r>
    </w:p>
    <w:p w14:paraId="334F17E4" w14:textId="77777777" w:rsidR="00444509" w:rsidRDefault="00444509" w:rsidP="00444509">
      <w:pPr>
        <w:pStyle w:val="BodyA"/>
        <w:spacing w:line="276" w:lineRule="auto"/>
        <w:ind w:left="6480"/>
        <w:rPr>
          <w:rFonts w:ascii="Arial" w:eastAsia="Arial" w:hAnsi="Arial" w:cs="Arial"/>
          <w:b/>
          <w:bCs/>
        </w:rPr>
      </w:pPr>
      <w:r>
        <w:rPr>
          <w:rFonts w:ascii="Arial" w:hAnsi="Arial"/>
          <w:b/>
          <w:bCs/>
          <w:lang w:val="de-DE"/>
        </w:rPr>
        <w:t>Gauteng</w:t>
      </w:r>
      <w:r>
        <w:rPr>
          <w:rFonts w:ascii="Arial" w:hAnsi="Arial"/>
          <w:b/>
          <w:bCs/>
        </w:rPr>
        <w:t xml:space="preserve"> Division</w:t>
      </w:r>
    </w:p>
    <w:p w14:paraId="7C5463A3" w14:textId="77777777" w:rsidR="00444509" w:rsidRPr="0051332E" w:rsidRDefault="00444509" w:rsidP="00444509">
      <w:pPr>
        <w:spacing w:line="360" w:lineRule="auto"/>
        <w:jc w:val="both"/>
        <w:rPr>
          <w:b/>
          <w:u w:val="single"/>
        </w:rPr>
      </w:pPr>
      <w:r w:rsidRPr="0051332E">
        <w:rPr>
          <w:b/>
          <w:u w:val="single"/>
        </w:rPr>
        <w:t>Appearances</w:t>
      </w:r>
    </w:p>
    <w:p w14:paraId="4C7F4DF0" w14:textId="1C95E1D2" w:rsidR="00444509" w:rsidRPr="0051332E" w:rsidRDefault="00444509" w:rsidP="00444509">
      <w:pPr>
        <w:tabs>
          <w:tab w:val="left" w:pos="3402"/>
        </w:tabs>
        <w:spacing w:line="360" w:lineRule="auto"/>
        <w:jc w:val="both"/>
      </w:pPr>
      <w:r w:rsidRPr="0051332E">
        <w:t xml:space="preserve">Counsel for </w:t>
      </w:r>
      <w:r>
        <w:t>Appellant</w:t>
      </w:r>
      <w:r>
        <w:tab/>
      </w:r>
      <w:r>
        <w:tab/>
      </w:r>
      <w:r>
        <w:tab/>
      </w:r>
      <w:r>
        <w:tab/>
      </w:r>
      <w:r w:rsidRPr="0051332E">
        <w:t>:</w:t>
      </w:r>
      <w:r>
        <w:tab/>
      </w:r>
      <w:r w:rsidR="005F0130">
        <w:t xml:space="preserve">Adv B.G </w:t>
      </w:r>
      <w:r w:rsidR="00856D43">
        <w:t>S[...]</w:t>
      </w:r>
    </w:p>
    <w:p w14:paraId="4ADDD56A" w14:textId="2BFB987D" w:rsidR="00444509" w:rsidRPr="0051332E" w:rsidRDefault="00444509" w:rsidP="00444509">
      <w:pPr>
        <w:tabs>
          <w:tab w:val="left" w:pos="3402"/>
        </w:tabs>
        <w:spacing w:line="360" w:lineRule="auto"/>
        <w:jc w:val="both"/>
      </w:pPr>
      <w:r w:rsidRPr="0051332E">
        <w:t>Instructed by</w:t>
      </w:r>
      <w:r>
        <w:tab/>
      </w:r>
      <w:r>
        <w:tab/>
      </w:r>
      <w:r>
        <w:tab/>
      </w:r>
      <w:r>
        <w:tab/>
      </w:r>
      <w:r w:rsidRPr="0051332E">
        <w:t xml:space="preserve">: </w:t>
      </w:r>
      <w:r w:rsidR="005F0130">
        <w:tab/>
        <w:t>Murray Kotze &amp; Associates</w:t>
      </w:r>
      <w:r>
        <w:tab/>
      </w:r>
    </w:p>
    <w:p w14:paraId="3B512C8F" w14:textId="77777777" w:rsidR="00444509" w:rsidRDefault="00444509" w:rsidP="00444509">
      <w:pPr>
        <w:pStyle w:val="BodyA"/>
        <w:spacing w:line="240" w:lineRule="auto"/>
        <w:rPr>
          <w:rFonts w:ascii="Arial" w:eastAsia="Arial" w:hAnsi="Arial" w:cs="Arial"/>
          <w:b/>
          <w:bCs/>
        </w:rPr>
      </w:pPr>
    </w:p>
    <w:p w14:paraId="342736C0" w14:textId="7B1ADF3A" w:rsidR="00444509" w:rsidRPr="0051332E" w:rsidRDefault="00444509" w:rsidP="00444509">
      <w:pPr>
        <w:tabs>
          <w:tab w:val="left" w:pos="3402"/>
        </w:tabs>
        <w:spacing w:line="360" w:lineRule="auto"/>
        <w:ind w:left="4253" w:hanging="4253"/>
        <w:jc w:val="both"/>
      </w:pPr>
      <w:r w:rsidRPr="0051332E">
        <w:t>Counsel for</w:t>
      </w:r>
      <w:r>
        <w:t xml:space="preserve"> Respondent</w:t>
      </w:r>
      <w:r>
        <w:tab/>
        <w:t xml:space="preserve">                           :</w:t>
      </w:r>
      <w:r w:rsidRPr="0051332E">
        <w:t xml:space="preserve"> </w:t>
      </w:r>
      <w:r w:rsidR="005F0130">
        <w:tab/>
        <w:t xml:space="preserve">Adv T.A </w:t>
      </w:r>
      <w:proofErr w:type="spellStart"/>
      <w:r w:rsidR="005F0130">
        <w:t>Modisenyane</w:t>
      </w:r>
      <w:proofErr w:type="spellEnd"/>
      <w:r w:rsidR="00CF0B51">
        <w:tab/>
      </w:r>
    </w:p>
    <w:p w14:paraId="5F6C448E" w14:textId="47343AA2" w:rsidR="00444509" w:rsidRPr="0051332E" w:rsidRDefault="00444509" w:rsidP="00444509">
      <w:pPr>
        <w:tabs>
          <w:tab w:val="left" w:pos="3402"/>
        </w:tabs>
        <w:spacing w:line="360" w:lineRule="auto"/>
        <w:jc w:val="both"/>
      </w:pPr>
      <w:r w:rsidRPr="0051332E">
        <w:t>Instructed by</w:t>
      </w:r>
      <w:r>
        <w:tab/>
      </w:r>
      <w:r>
        <w:tab/>
      </w:r>
      <w:r>
        <w:tab/>
      </w:r>
      <w:r>
        <w:tab/>
      </w:r>
      <w:r w:rsidRPr="0051332E">
        <w:t xml:space="preserve">: </w:t>
      </w:r>
      <w:r>
        <w:tab/>
      </w:r>
      <w:r w:rsidR="005F0130">
        <w:t>State Attorney, Pretoria</w:t>
      </w:r>
    </w:p>
    <w:p w14:paraId="578EEF80" w14:textId="77777777" w:rsidR="00444509" w:rsidRDefault="00444509" w:rsidP="00444509">
      <w:pPr>
        <w:pStyle w:val="BodyA"/>
        <w:spacing w:line="276" w:lineRule="auto"/>
        <w:rPr>
          <w:rFonts w:ascii="Arial" w:eastAsia="Arial" w:hAnsi="Arial" w:cs="Arial"/>
          <w:b/>
          <w:bCs/>
        </w:rPr>
      </w:pPr>
    </w:p>
    <w:p w14:paraId="2186DB44" w14:textId="77777777" w:rsidR="00444509" w:rsidRDefault="00444509" w:rsidP="00444509">
      <w:pPr>
        <w:pStyle w:val="BodyA"/>
        <w:spacing w:line="360" w:lineRule="auto"/>
        <w:rPr>
          <w:rFonts w:ascii="Arial" w:eastAsia="Arial" w:hAnsi="Arial" w:cs="Arial"/>
        </w:rPr>
      </w:pPr>
    </w:p>
    <w:p w14:paraId="4D968A68" w14:textId="77777777" w:rsidR="00444509" w:rsidRDefault="00444509" w:rsidP="00444509">
      <w:pPr>
        <w:pStyle w:val="BodyA"/>
        <w:spacing w:line="276" w:lineRule="auto"/>
        <w:rPr>
          <w:rFonts w:ascii="Arial" w:eastAsia="Arial" w:hAnsi="Arial" w:cs="Arial"/>
          <w:lang w:val="pt-PT"/>
        </w:rPr>
      </w:pPr>
    </w:p>
    <w:p w14:paraId="2348954B" w14:textId="469DA43B" w:rsidR="00444509" w:rsidRDefault="00444509" w:rsidP="00444509">
      <w:pPr>
        <w:pStyle w:val="BodyA"/>
        <w:spacing w:line="240" w:lineRule="auto"/>
        <w:rPr>
          <w:rFonts w:ascii="Arial" w:eastAsia="Arial" w:hAnsi="Arial" w:cs="Arial"/>
        </w:rPr>
      </w:pPr>
      <w:r>
        <w:rPr>
          <w:rFonts w:ascii="Arial" w:hAnsi="Arial"/>
        </w:rPr>
        <w:t>Date of hearing</w:t>
      </w:r>
      <w:r w:rsidR="00C15185">
        <w:rPr>
          <w:rFonts w:ascii="Arial" w:hAnsi="Arial"/>
        </w:rPr>
        <w:tab/>
      </w:r>
      <w:r w:rsidR="00DD524B">
        <w:rPr>
          <w:rFonts w:ascii="Arial" w:hAnsi="Arial"/>
        </w:rPr>
        <w:tab/>
      </w:r>
      <w:r w:rsidR="00DD524B">
        <w:rPr>
          <w:rFonts w:ascii="Arial" w:hAnsi="Arial"/>
        </w:rPr>
        <w:tab/>
      </w:r>
      <w:r w:rsidR="00DD524B">
        <w:rPr>
          <w:rFonts w:ascii="Arial" w:hAnsi="Arial"/>
        </w:rPr>
        <w:tab/>
      </w:r>
      <w:r w:rsidR="00DD524B">
        <w:rPr>
          <w:rFonts w:ascii="Arial" w:hAnsi="Arial"/>
        </w:rPr>
        <w:tab/>
      </w:r>
      <w:r>
        <w:rPr>
          <w:rFonts w:ascii="Arial" w:hAnsi="Arial"/>
        </w:rPr>
        <w:t>:</w:t>
      </w:r>
      <w:r w:rsidR="004E6FC1">
        <w:rPr>
          <w:rFonts w:ascii="Arial" w:hAnsi="Arial"/>
        </w:rPr>
        <w:tab/>
        <w:t>05 October 2023</w:t>
      </w:r>
      <w:r>
        <w:rPr>
          <w:rFonts w:ascii="Arial" w:hAnsi="Arial"/>
        </w:rPr>
        <w:tab/>
      </w:r>
    </w:p>
    <w:p w14:paraId="32942C19" w14:textId="609D7148" w:rsidR="00444509" w:rsidRDefault="00444509" w:rsidP="00AC481B">
      <w:pPr>
        <w:pStyle w:val="BodyA"/>
        <w:spacing w:line="240" w:lineRule="auto"/>
        <w:jc w:val="both"/>
      </w:pPr>
      <w:r>
        <w:rPr>
          <w:rFonts w:ascii="Arial" w:hAnsi="Arial"/>
        </w:rPr>
        <w:t>Date of judgement</w:t>
      </w:r>
      <w:r w:rsidR="00C15185">
        <w:rPr>
          <w:rFonts w:ascii="Arial" w:hAnsi="Arial"/>
        </w:rPr>
        <w:tab/>
      </w:r>
      <w:r w:rsidR="00DD524B">
        <w:rPr>
          <w:rFonts w:ascii="Arial" w:hAnsi="Arial"/>
        </w:rPr>
        <w:tab/>
      </w:r>
      <w:r w:rsidR="00DD524B">
        <w:rPr>
          <w:rFonts w:ascii="Arial" w:hAnsi="Arial"/>
        </w:rPr>
        <w:tab/>
      </w:r>
      <w:r w:rsidR="00DD524B">
        <w:rPr>
          <w:rFonts w:ascii="Arial" w:hAnsi="Arial"/>
        </w:rPr>
        <w:tab/>
      </w:r>
      <w:r w:rsidR="00DD524B">
        <w:rPr>
          <w:rFonts w:ascii="Arial" w:hAnsi="Arial"/>
        </w:rPr>
        <w:tab/>
      </w:r>
      <w:r>
        <w:rPr>
          <w:rFonts w:ascii="Arial" w:hAnsi="Arial"/>
        </w:rPr>
        <w:t>:</w:t>
      </w:r>
      <w:r w:rsidR="00C15185">
        <w:rPr>
          <w:rFonts w:ascii="Arial" w:hAnsi="Arial"/>
        </w:rPr>
        <w:tab/>
      </w:r>
      <w:r w:rsidR="004E6FC1">
        <w:rPr>
          <w:rFonts w:ascii="Arial" w:hAnsi="Arial"/>
        </w:rPr>
        <w:t xml:space="preserve">   </w:t>
      </w:r>
      <w:r w:rsidR="00AB0DC4">
        <w:rPr>
          <w:rFonts w:ascii="Arial" w:hAnsi="Arial"/>
        </w:rPr>
        <w:t xml:space="preserve">   02 April</w:t>
      </w:r>
      <w:r w:rsidR="004E6FC1">
        <w:rPr>
          <w:rFonts w:ascii="Arial" w:hAnsi="Arial"/>
        </w:rPr>
        <w:t xml:space="preserve"> 2024</w:t>
      </w:r>
    </w:p>
    <w:p w14:paraId="796C8A5A" w14:textId="77777777" w:rsidR="00230B20" w:rsidRDefault="00230B20"/>
    <w:sectPr w:rsidR="00230B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33341"/>
    <w:multiLevelType w:val="hybridMultilevel"/>
    <w:tmpl w:val="E50EE636"/>
    <w:lvl w:ilvl="0" w:tplc="4DBEED34">
      <w:start w:val="1"/>
      <w:numFmt w:val="decimal"/>
      <w:lvlText w:val="(%1)"/>
      <w:lvlJc w:val="left"/>
      <w:pPr>
        <w:ind w:left="90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924A366">
      <w:start w:val="1"/>
      <w:numFmt w:val="lowerLetter"/>
      <w:lvlText w:val="%2."/>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7495EC">
      <w:start w:val="1"/>
      <w:numFmt w:val="lowerRoman"/>
      <w:lvlText w:val="%3."/>
      <w:lvlJc w:val="left"/>
      <w:pPr>
        <w:ind w:left="19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40C2FBE">
      <w:start w:val="1"/>
      <w:numFmt w:val="decimal"/>
      <w:lvlText w:val="%4."/>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584C72">
      <w:start w:val="1"/>
      <w:numFmt w:val="lowerLetter"/>
      <w:lvlText w:val="%5."/>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807984">
      <w:start w:val="1"/>
      <w:numFmt w:val="lowerRoman"/>
      <w:lvlText w:val="%6."/>
      <w:lvlJc w:val="left"/>
      <w:pPr>
        <w:ind w:left="41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A78AF5C">
      <w:start w:val="1"/>
      <w:numFmt w:val="decimal"/>
      <w:lvlText w:val="%7."/>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12CE2C">
      <w:start w:val="1"/>
      <w:numFmt w:val="lowerLetter"/>
      <w:lvlText w:val="%8."/>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605B72">
      <w:start w:val="1"/>
      <w:numFmt w:val="lowerRoman"/>
      <w:lvlText w:val="%9."/>
      <w:lvlJc w:val="left"/>
      <w:pPr>
        <w:ind w:left="63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803842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509"/>
    <w:rsid w:val="00006774"/>
    <w:rsid w:val="00011E06"/>
    <w:rsid w:val="00014A38"/>
    <w:rsid w:val="0001538C"/>
    <w:rsid w:val="00015FFD"/>
    <w:rsid w:val="000245D1"/>
    <w:rsid w:val="000255A7"/>
    <w:rsid w:val="0002622A"/>
    <w:rsid w:val="0003045F"/>
    <w:rsid w:val="00036262"/>
    <w:rsid w:val="00043CA0"/>
    <w:rsid w:val="00052645"/>
    <w:rsid w:val="00054F4A"/>
    <w:rsid w:val="000573FD"/>
    <w:rsid w:val="00057F71"/>
    <w:rsid w:val="00067952"/>
    <w:rsid w:val="00070871"/>
    <w:rsid w:val="000752D5"/>
    <w:rsid w:val="0007787F"/>
    <w:rsid w:val="00077926"/>
    <w:rsid w:val="00077981"/>
    <w:rsid w:val="00080EF7"/>
    <w:rsid w:val="000852CB"/>
    <w:rsid w:val="00085BB6"/>
    <w:rsid w:val="00087F92"/>
    <w:rsid w:val="000926C3"/>
    <w:rsid w:val="0009349E"/>
    <w:rsid w:val="00094DCB"/>
    <w:rsid w:val="00094DF4"/>
    <w:rsid w:val="00094EB9"/>
    <w:rsid w:val="000A00F5"/>
    <w:rsid w:val="000A1D47"/>
    <w:rsid w:val="000A21BE"/>
    <w:rsid w:val="000A5B42"/>
    <w:rsid w:val="000C22CA"/>
    <w:rsid w:val="000C54D4"/>
    <w:rsid w:val="000D5799"/>
    <w:rsid w:val="000D74B9"/>
    <w:rsid w:val="000E4604"/>
    <w:rsid w:val="000E48B1"/>
    <w:rsid w:val="000F1856"/>
    <w:rsid w:val="000F1955"/>
    <w:rsid w:val="000F5752"/>
    <w:rsid w:val="00104C8A"/>
    <w:rsid w:val="0010501E"/>
    <w:rsid w:val="001057CF"/>
    <w:rsid w:val="00106580"/>
    <w:rsid w:val="00117D47"/>
    <w:rsid w:val="00125DEB"/>
    <w:rsid w:val="00132090"/>
    <w:rsid w:val="0013780A"/>
    <w:rsid w:val="00144257"/>
    <w:rsid w:val="00153B3B"/>
    <w:rsid w:val="0015791D"/>
    <w:rsid w:val="001609F9"/>
    <w:rsid w:val="00163B3D"/>
    <w:rsid w:val="00164561"/>
    <w:rsid w:val="00172615"/>
    <w:rsid w:val="0017573A"/>
    <w:rsid w:val="00184F2E"/>
    <w:rsid w:val="0018540E"/>
    <w:rsid w:val="001A328E"/>
    <w:rsid w:val="001A367C"/>
    <w:rsid w:val="001A3C91"/>
    <w:rsid w:val="001A531A"/>
    <w:rsid w:val="001B20F4"/>
    <w:rsid w:val="001B4BB7"/>
    <w:rsid w:val="001C00E9"/>
    <w:rsid w:val="001D085D"/>
    <w:rsid w:val="001D7705"/>
    <w:rsid w:val="001E2633"/>
    <w:rsid w:val="001E40D6"/>
    <w:rsid w:val="001F7619"/>
    <w:rsid w:val="002069C9"/>
    <w:rsid w:val="00222AC6"/>
    <w:rsid w:val="002309EE"/>
    <w:rsid w:val="00230B20"/>
    <w:rsid w:val="00231012"/>
    <w:rsid w:val="002311E5"/>
    <w:rsid w:val="00236008"/>
    <w:rsid w:val="002405D2"/>
    <w:rsid w:val="0024485A"/>
    <w:rsid w:val="00246810"/>
    <w:rsid w:val="0025418A"/>
    <w:rsid w:val="0025599E"/>
    <w:rsid w:val="00255B71"/>
    <w:rsid w:val="0025779B"/>
    <w:rsid w:val="002608AD"/>
    <w:rsid w:val="00260E0B"/>
    <w:rsid w:val="00265524"/>
    <w:rsid w:val="00274043"/>
    <w:rsid w:val="00277EF2"/>
    <w:rsid w:val="00281699"/>
    <w:rsid w:val="00286C16"/>
    <w:rsid w:val="00290958"/>
    <w:rsid w:val="002A1989"/>
    <w:rsid w:val="002A34A5"/>
    <w:rsid w:val="002A76E7"/>
    <w:rsid w:val="002B070D"/>
    <w:rsid w:val="002B38C4"/>
    <w:rsid w:val="002B4766"/>
    <w:rsid w:val="002B5887"/>
    <w:rsid w:val="002C3BFF"/>
    <w:rsid w:val="002C6E27"/>
    <w:rsid w:val="002C7EE3"/>
    <w:rsid w:val="002D4844"/>
    <w:rsid w:val="002D5182"/>
    <w:rsid w:val="002E076C"/>
    <w:rsid w:val="002E2BB4"/>
    <w:rsid w:val="002E6A73"/>
    <w:rsid w:val="002F332A"/>
    <w:rsid w:val="002F52E1"/>
    <w:rsid w:val="002F542F"/>
    <w:rsid w:val="002F6BCB"/>
    <w:rsid w:val="00313913"/>
    <w:rsid w:val="00316630"/>
    <w:rsid w:val="00316F95"/>
    <w:rsid w:val="00323EC5"/>
    <w:rsid w:val="003248A6"/>
    <w:rsid w:val="00325757"/>
    <w:rsid w:val="00327F6B"/>
    <w:rsid w:val="00336345"/>
    <w:rsid w:val="00344B82"/>
    <w:rsid w:val="003476C7"/>
    <w:rsid w:val="00354678"/>
    <w:rsid w:val="00354AA4"/>
    <w:rsid w:val="00354B11"/>
    <w:rsid w:val="0036176E"/>
    <w:rsid w:val="0036570B"/>
    <w:rsid w:val="00371906"/>
    <w:rsid w:val="003723ED"/>
    <w:rsid w:val="003723F6"/>
    <w:rsid w:val="003869BB"/>
    <w:rsid w:val="003869BD"/>
    <w:rsid w:val="003A0F6B"/>
    <w:rsid w:val="003A198A"/>
    <w:rsid w:val="003A2191"/>
    <w:rsid w:val="003B09F1"/>
    <w:rsid w:val="003B1DB2"/>
    <w:rsid w:val="003B3D10"/>
    <w:rsid w:val="003B4E3C"/>
    <w:rsid w:val="003C1591"/>
    <w:rsid w:val="003C3A32"/>
    <w:rsid w:val="003C489A"/>
    <w:rsid w:val="003C60CC"/>
    <w:rsid w:val="003D701C"/>
    <w:rsid w:val="003D7BDD"/>
    <w:rsid w:val="003F10A7"/>
    <w:rsid w:val="003F77A5"/>
    <w:rsid w:val="00402935"/>
    <w:rsid w:val="004030C4"/>
    <w:rsid w:val="0040649A"/>
    <w:rsid w:val="00407C11"/>
    <w:rsid w:val="00412014"/>
    <w:rsid w:val="004163B3"/>
    <w:rsid w:val="0042133C"/>
    <w:rsid w:val="00422ADF"/>
    <w:rsid w:val="004252A5"/>
    <w:rsid w:val="00430CF7"/>
    <w:rsid w:val="00432819"/>
    <w:rsid w:val="00433D84"/>
    <w:rsid w:val="004423C2"/>
    <w:rsid w:val="00442C80"/>
    <w:rsid w:val="00444509"/>
    <w:rsid w:val="004453FE"/>
    <w:rsid w:val="00447F54"/>
    <w:rsid w:val="00451D3F"/>
    <w:rsid w:val="00453B8A"/>
    <w:rsid w:val="004562AF"/>
    <w:rsid w:val="0046357C"/>
    <w:rsid w:val="004730A2"/>
    <w:rsid w:val="00480ECD"/>
    <w:rsid w:val="0049235F"/>
    <w:rsid w:val="004963BE"/>
    <w:rsid w:val="004A4591"/>
    <w:rsid w:val="004A5AE4"/>
    <w:rsid w:val="004A6738"/>
    <w:rsid w:val="004B26DA"/>
    <w:rsid w:val="004B30B4"/>
    <w:rsid w:val="004C18E1"/>
    <w:rsid w:val="004C2D75"/>
    <w:rsid w:val="004D1003"/>
    <w:rsid w:val="004D1CFD"/>
    <w:rsid w:val="004D27F7"/>
    <w:rsid w:val="004D7859"/>
    <w:rsid w:val="004E5F88"/>
    <w:rsid w:val="004E6FC1"/>
    <w:rsid w:val="004F0491"/>
    <w:rsid w:val="004F1501"/>
    <w:rsid w:val="004F2FBA"/>
    <w:rsid w:val="004F4A85"/>
    <w:rsid w:val="004F584F"/>
    <w:rsid w:val="005033C2"/>
    <w:rsid w:val="00511F39"/>
    <w:rsid w:val="00514D61"/>
    <w:rsid w:val="00522748"/>
    <w:rsid w:val="00522C24"/>
    <w:rsid w:val="00531024"/>
    <w:rsid w:val="00533FCE"/>
    <w:rsid w:val="005341D9"/>
    <w:rsid w:val="005353A8"/>
    <w:rsid w:val="0054299E"/>
    <w:rsid w:val="00542B4B"/>
    <w:rsid w:val="00546FE1"/>
    <w:rsid w:val="00562E24"/>
    <w:rsid w:val="00585E22"/>
    <w:rsid w:val="00592A26"/>
    <w:rsid w:val="00597A64"/>
    <w:rsid w:val="00597B56"/>
    <w:rsid w:val="005A2294"/>
    <w:rsid w:val="005A6CA1"/>
    <w:rsid w:val="005B6A3E"/>
    <w:rsid w:val="005C1D6B"/>
    <w:rsid w:val="005D1693"/>
    <w:rsid w:val="005D30E8"/>
    <w:rsid w:val="005E6671"/>
    <w:rsid w:val="005E7AD1"/>
    <w:rsid w:val="005F0130"/>
    <w:rsid w:val="005F02D0"/>
    <w:rsid w:val="005F0959"/>
    <w:rsid w:val="005F0F03"/>
    <w:rsid w:val="005F46FE"/>
    <w:rsid w:val="005F7852"/>
    <w:rsid w:val="00605BDB"/>
    <w:rsid w:val="00607733"/>
    <w:rsid w:val="006156FE"/>
    <w:rsid w:val="0061593D"/>
    <w:rsid w:val="006177CB"/>
    <w:rsid w:val="00622E02"/>
    <w:rsid w:val="00626C8D"/>
    <w:rsid w:val="0063379B"/>
    <w:rsid w:val="006345E0"/>
    <w:rsid w:val="00635A41"/>
    <w:rsid w:val="00636F6A"/>
    <w:rsid w:val="00637863"/>
    <w:rsid w:val="006409BA"/>
    <w:rsid w:val="00640C07"/>
    <w:rsid w:val="006530FC"/>
    <w:rsid w:val="00655A77"/>
    <w:rsid w:val="00667A5E"/>
    <w:rsid w:val="00670BD6"/>
    <w:rsid w:val="00674947"/>
    <w:rsid w:val="00675B60"/>
    <w:rsid w:val="00687AE6"/>
    <w:rsid w:val="0069124B"/>
    <w:rsid w:val="0069318E"/>
    <w:rsid w:val="00696671"/>
    <w:rsid w:val="00697276"/>
    <w:rsid w:val="006A7408"/>
    <w:rsid w:val="006B0105"/>
    <w:rsid w:val="006B1DF6"/>
    <w:rsid w:val="006B2CB3"/>
    <w:rsid w:val="006B3BD0"/>
    <w:rsid w:val="006C1C99"/>
    <w:rsid w:val="006C2A7A"/>
    <w:rsid w:val="006C3687"/>
    <w:rsid w:val="006D2D00"/>
    <w:rsid w:val="006D357F"/>
    <w:rsid w:val="006D38D2"/>
    <w:rsid w:val="006D3E9E"/>
    <w:rsid w:val="006D4E21"/>
    <w:rsid w:val="006D5ABD"/>
    <w:rsid w:val="006D6029"/>
    <w:rsid w:val="006D6E61"/>
    <w:rsid w:val="006E041D"/>
    <w:rsid w:val="006E04FB"/>
    <w:rsid w:val="006E28A0"/>
    <w:rsid w:val="006E6F8A"/>
    <w:rsid w:val="006F7704"/>
    <w:rsid w:val="00702148"/>
    <w:rsid w:val="007051D6"/>
    <w:rsid w:val="007100C8"/>
    <w:rsid w:val="00715CB2"/>
    <w:rsid w:val="0072191F"/>
    <w:rsid w:val="007228AF"/>
    <w:rsid w:val="00722946"/>
    <w:rsid w:val="00723342"/>
    <w:rsid w:val="00727334"/>
    <w:rsid w:val="00727A34"/>
    <w:rsid w:val="007324D6"/>
    <w:rsid w:val="00740F68"/>
    <w:rsid w:val="00743941"/>
    <w:rsid w:val="00746CDA"/>
    <w:rsid w:val="00754FF0"/>
    <w:rsid w:val="00760695"/>
    <w:rsid w:val="00761E06"/>
    <w:rsid w:val="0076502A"/>
    <w:rsid w:val="00774EAD"/>
    <w:rsid w:val="007759D6"/>
    <w:rsid w:val="00775F18"/>
    <w:rsid w:val="007771A3"/>
    <w:rsid w:val="00780777"/>
    <w:rsid w:val="00781955"/>
    <w:rsid w:val="00786868"/>
    <w:rsid w:val="00793155"/>
    <w:rsid w:val="00793EF1"/>
    <w:rsid w:val="00797203"/>
    <w:rsid w:val="00797640"/>
    <w:rsid w:val="007A1A0A"/>
    <w:rsid w:val="007A3198"/>
    <w:rsid w:val="007B1314"/>
    <w:rsid w:val="007B24BD"/>
    <w:rsid w:val="007B3534"/>
    <w:rsid w:val="007B6A79"/>
    <w:rsid w:val="007C122E"/>
    <w:rsid w:val="007C3550"/>
    <w:rsid w:val="007C3D2B"/>
    <w:rsid w:val="007C4951"/>
    <w:rsid w:val="007C58C4"/>
    <w:rsid w:val="007C5B2F"/>
    <w:rsid w:val="007C6800"/>
    <w:rsid w:val="007D0C4D"/>
    <w:rsid w:val="007E1186"/>
    <w:rsid w:val="007E243C"/>
    <w:rsid w:val="007F0F39"/>
    <w:rsid w:val="007F775E"/>
    <w:rsid w:val="0080017E"/>
    <w:rsid w:val="0080312A"/>
    <w:rsid w:val="008059DB"/>
    <w:rsid w:val="00811E63"/>
    <w:rsid w:val="00813F3E"/>
    <w:rsid w:val="008162C9"/>
    <w:rsid w:val="00817D9F"/>
    <w:rsid w:val="00824C1F"/>
    <w:rsid w:val="008275FE"/>
    <w:rsid w:val="0083668C"/>
    <w:rsid w:val="008438FD"/>
    <w:rsid w:val="00846E1D"/>
    <w:rsid w:val="00855C66"/>
    <w:rsid w:val="00856D43"/>
    <w:rsid w:val="008619BA"/>
    <w:rsid w:val="00865D23"/>
    <w:rsid w:val="00866AF8"/>
    <w:rsid w:val="00867522"/>
    <w:rsid w:val="00880AF4"/>
    <w:rsid w:val="00887CCA"/>
    <w:rsid w:val="00893AC3"/>
    <w:rsid w:val="008A0645"/>
    <w:rsid w:val="008D57D9"/>
    <w:rsid w:val="008E0E5F"/>
    <w:rsid w:val="008E5EF2"/>
    <w:rsid w:val="008F2C01"/>
    <w:rsid w:val="008F44D3"/>
    <w:rsid w:val="009034C8"/>
    <w:rsid w:val="0090594D"/>
    <w:rsid w:val="00914C5D"/>
    <w:rsid w:val="00915C3A"/>
    <w:rsid w:val="00921F11"/>
    <w:rsid w:val="009224A5"/>
    <w:rsid w:val="0093057E"/>
    <w:rsid w:val="00930AB3"/>
    <w:rsid w:val="009326FE"/>
    <w:rsid w:val="009349D3"/>
    <w:rsid w:val="009353F3"/>
    <w:rsid w:val="00965FAA"/>
    <w:rsid w:val="00974FF3"/>
    <w:rsid w:val="00987799"/>
    <w:rsid w:val="00987E26"/>
    <w:rsid w:val="0099380B"/>
    <w:rsid w:val="00994AE7"/>
    <w:rsid w:val="00997D9F"/>
    <w:rsid w:val="009A3EC3"/>
    <w:rsid w:val="009A5C22"/>
    <w:rsid w:val="009A6E3C"/>
    <w:rsid w:val="009B025A"/>
    <w:rsid w:val="009B257D"/>
    <w:rsid w:val="009B58FD"/>
    <w:rsid w:val="009B6E8C"/>
    <w:rsid w:val="009D128E"/>
    <w:rsid w:val="009D43A6"/>
    <w:rsid w:val="009E5019"/>
    <w:rsid w:val="009E593F"/>
    <w:rsid w:val="009E6A27"/>
    <w:rsid w:val="009E7C00"/>
    <w:rsid w:val="009F4559"/>
    <w:rsid w:val="009F487C"/>
    <w:rsid w:val="009F7FB9"/>
    <w:rsid w:val="00A0084F"/>
    <w:rsid w:val="00A0126D"/>
    <w:rsid w:val="00A01899"/>
    <w:rsid w:val="00A0200B"/>
    <w:rsid w:val="00A127F0"/>
    <w:rsid w:val="00A14392"/>
    <w:rsid w:val="00A21A2F"/>
    <w:rsid w:val="00A2257A"/>
    <w:rsid w:val="00A43F43"/>
    <w:rsid w:val="00A445B0"/>
    <w:rsid w:val="00A51F79"/>
    <w:rsid w:val="00A533CD"/>
    <w:rsid w:val="00A55CE7"/>
    <w:rsid w:val="00A56E13"/>
    <w:rsid w:val="00A577BD"/>
    <w:rsid w:val="00A602BF"/>
    <w:rsid w:val="00A63334"/>
    <w:rsid w:val="00A6430C"/>
    <w:rsid w:val="00A719EB"/>
    <w:rsid w:val="00A73BEE"/>
    <w:rsid w:val="00A74768"/>
    <w:rsid w:val="00A75040"/>
    <w:rsid w:val="00A824C6"/>
    <w:rsid w:val="00A8285C"/>
    <w:rsid w:val="00A8411D"/>
    <w:rsid w:val="00A85730"/>
    <w:rsid w:val="00A85E20"/>
    <w:rsid w:val="00A9142E"/>
    <w:rsid w:val="00A94B2E"/>
    <w:rsid w:val="00A95035"/>
    <w:rsid w:val="00A95AA0"/>
    <w:rsid w:val="00A97A09"/>
    <w:rsid w:val="00A97AE1"/>
    <w:rsid w:val="00AA303B"/>
    <w:rsid w:val="00AA5792"/>
    <w:rsid w:val="00AA6D60"/>
    <w:rsid w:val="00AB0DC4"/>
    <w:rsid w:val="00AC481B"/>
    <w:rsid w:val="00AD098C"/>
    <w:rsid w:val="00AD7644"/>
    <w:rsid w:val="00AD7A73"/>
    <w:rsid w:val="00AD7C34"/>
    <w:rsid w:val="00AF359C"/>
    <w:rsid w:val="00AF4354"/>
    <w:rsid w:val="00AF5F04"/>
    <w:rsid w:val="00B13116"/>
    <w:rsid w:val="00B16370"/>
    <w:rsid w:val="00B265B3"/>
    <w:rsid w:val="00B26EA0"/>
    <w:rsid w:val="00B27152"/>
    <w:rsid w:val="00B27FC1"/>
    <w:rsid w:val="00B31CE8"/>
    <w:rsid w:val="00B31DC2"/>
    <w:rsid w:val="00B37539"/>
    <w:rsid w:val="00B406C8"/>
    <w:rsid w:val="00B46367"/>
    <w:rsid w:val="00B500BC"/>
    <w:rsid w:val="00B56418"/>
    <w:rsid w:val="00B57564"/>
    <w:rsid w:val="00B61F9C"/>
    <w:rsid w:val="00B6487F"/>
    <w:rsid w:val="00B7213B"/>
    <w:rsid w:val="00B7329D"/>
    <w:rsid w:val="00B7526B"/>
    <w:rsid w:val="00B84A1D"/>
    <w:rsid w:val="00B85678"/>
    <w:rsid w:val="00B95BC7"/>
    <w:rsid w:val="00BA2CE4"/>
    <w:rsid w:val="00BA2EE5"/>
    <w:rsid w:val="00BA327E"/>
    <w:rsid w:val="00BC2BA1"/>
    <w:rsid w:val="00BC338A"/>
    <w:rsid w:val="00BD4BE9"/>
    <w:rsid w:val="00BF34DD"/>
    <w:rsid w:val="00BF6899"/>
    <w:rsid w:val="00C0037D"/>
    <w:rsid w:val="00C005A6"/>
    <w:rsid w:val="00C00E71"/>
    <w:rsid w:val="00C024DF"/>
    <w:rsid w:val="00C0497B"/>
    <w:rsid w:val="00C15185"/>
    <w:rsid w:val="00C201DD"/>
    <w:rsid w:val="00C208CC"/>
    <w:rsid w:val="00C209CB"/>
    <w:rsid w:val="00C253E6"/>
    <w:rsid w:val="00C4066D"/>
    <w:rsid w:val="00C425BC"/>
    <w:rsid w:val="00C51384"/>
    <w:rsid w:val="00C52904"/>
    <w:rsid w:val="00C53FC6"/>
    <w:rsid w:val="00C63007"/>
    <w:rsid w:val="00C64D7D"/>
    <w:rsid w:val="00C67DAC"/>
    <w:rsid w:val="00C73EA8"/>
    <w:rsid w:val="00C73EC8"/>
    <w:rsid w:val="00C750BB"/>
    <w:rsid w:val="00C7691A"/>
    <w:rsid w:val="00C8080E"/>
    <w:rsid w:val="00C8267A"/>
    <w:rsid w:val="00C865DD"/>
    <w:rsid w:val="00C8755B"/>
    <w:rsid w:val="00C94D89"/>
    <w:rsid w:val="00C95181"/>
    <w:rsid w:val="00CA1448"/>
    <w:rsid w:val="00CA1811"/>
    <w:rsid w:val="00CA1CF0"/>
    <w:rsid w:val="00CA3537"/>
    <w:rsid w:val="00CA4B07"/>
    <w:rsid w:val="00CA626C"/>
    <w:rsid w:val="00CA6B61"/>
    <w:rsid w:val="00CA7459"/>
    <w:rsid w:val="00CA7BC6"/>
    <w:rsid w:val="00CB0BA9"/>
    <w:rsid w:val="00CB1CB2"/>
    <w:rsid w:val="00CB60F2"/>
    <w:rsid w:val="00CB700D"/>
    <w:rsid w:val="00CC00C9"/>
    <w:rsid w:val="00CC01A3"/>
    <w:rsid w:val="00CC0256"/>
    <w:rsid w:val="00CC547A"/>
    <w:rsid w:val="00CC6B1C"/>
    <w:rsid w:val="00CC744B"/>
    <w:rsid w:val="00CD67A1"/>
    <w:rsid w:val="00CF0B51"/>
    <w:rsid w:val="00D01644"/>
    <w:rsid w:val="00D05656"/>
    <w:rsid w:val="00D06BC1"/>
    <w:rsid w:val="00D076F7"/>
    <w:rsid w:val="00D167C7"/>
    <w:rsid w:val="00D17CC3"/>
    <w:rsid w:val="00D34138"/>
    <w:rsid w:val="00D50467"/>
    <w:rsid w:val="00D5276A"/>
    <w:rsid w:val="00D56777"/>
    <w:rsid w:val="00D649AF"/>
    <w:rsid w:val="00D70125"/>
    <w:rsid w:val="00D70216"/>
    <w:rsid w:val="00D72BB7"/>
    <w:rsid w:val="00D83575"/>
    <w:rsid w:val="00D87561"/>
    <w:rsid w:val="00DA3DC5"/>
    <w:rsid w:val="00DA4984"/>
    <w:rsid w:val="00DB19DD"/>
    <w:rsid w:val="00DC26DE"/>
    <w:rsid w:val="00DD524B"/>
    <w:rsid w:val="00DE7147"/>
    <w:rsid w:val="00DF04F0"/>
    <w:rsid w:val="00DF0A69"/>
    <w:rsid w:val="00DF11F6"/>
    <w:rsid w:val="00DF1EC5"/>
    <w:rsid w:val="00DF2377"/>
    <w:rsid w:val="00DF31A3"/>
    <w:rsid w:val="00E01699"/>
    <w:rsid w:val="00E12506"/>
    <w:rsid w:val="00E12694"/>
    <w:rsid w:val="00E208FA"/>
    <w:rsid w:val="00E20D1B"/>
    <w:rsid w:val="00E21CB3"/>
    <w:rsid w:val="00E23939"/>
    <w:rsid w:val="00E23F83"/>
    <w:rsid w:val="00E26C61"/>
    <w:rsid w:val="00E31713"/>
    <w:rsid w:val="00E35560"/>
    <w:rsid w:val="00E67E63"/>
    <w:rsid w:val="00E727E3"/>
    <w:rsid w:val="00E72A41"/>
    <w:rsid w:val="00E72C4B"/>
    <w:rsid w:val="00E744EB"/>
    <w:rsid w:val="00E84CAC"/>
    <w:rsid w:val="00E86571"/>
    <w:rsid w:val="00E86C65"/>
    <w:rsid w:val="00E90869"/>
    <w:rsid w:val="00E932AE"/>
    <w:rsid w:val="00EA11C0"/>
    <w:rsid w:val="00EA3EB4"/>
    <w:rsid w:val="00EA745A"/>
    <w:rsid w:val="00EB342E"/>
    <w:rsid w:val="00EB5ABD"/>
    <w:rsid w:val="00ED4939"/>
    <w:rsid w:val="00EE2CDC"/>
    <w:rsid w:val="00EE2E66"/>
    <w:rsid w:val="00EE503F"/>
    <w:rsid w:val="00EE7FD3"/>
    <w:rsid w:val="00EF6A86"/>
    <w:rsid w:val="00F036D2"/>
    <w:rsid w:val="00F21872"/>
    <w:rsid w:val="00F23DDA"/>
    <w:rsid w:val="00F26ACD"/>
    <w:rsid w:val="00F27B92"/>
    <w:rsid w:val="00F32EB2"/>
    <w:rsid w:val="00F45C35"/>
    <w:rsid w:val="00F60AE2"/>
    <w:rsid w:val="00F646E7"/>
    <w:rsid w:val="00F6535E"/>
    <w:rsid w:val="00F65DF8"/>
    <w:rsid w:val="00F66DC8"/>
    <w:rsid w:val="00F72C3F"/>
    <w:rsid w:val="00F8060B"/>
    <w:rsid w:val="00F87B5D"/>
    <w:rsid w:val="00F92DC1"/>
    <w:rsid w:val="00F952DE"/>
    <w:rsid w:val="00F95FC1"/>
    <w:rsid w:val="00FA097A"/>
    <w:rsid w:val="00FA2B35"/>
    <w:rsid w:val="00FA3CB5"/>
    <w:rsid w:val="00FA5DF3"/>
    <w:rsid w:val="00FA5F73"/>
    <w:rsid w:val="00FA6F72"/>
    <w:rsid w:val="00FC7849"/>
    <w:rsid w:val="00FD2310"/>
    <w:rsid w:val="00FD51BF"/>
    <w:rsid w:val="00FE143A"/>
    <w:rsid w:val="00FE3538"/>
    <w:rsid w:val="00FE525A"/>
    <w:rsid w:val="00FE5FA7"/>
    <w:rsid w:val="00FE7F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A8BE"/>
  <w15:chartTrackingRefBased/>
  <w15:docId w15:val="{2A389CED-8CD7-465D-AAD6-A1E5F504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50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444509"/>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12700" w14:cap="flat" w14:cmpd="sng" w14:algn="ctr">
        <w14:noFill/>
        <w14:prstDash w14:val="solid"/>
        <w14:miter w14:lim="400000"/>
      </w14:textOutline>
    </w:rPr>
  </w:style>
  <w:style w:type="character" w:styleId="Hyperlink">
    <w:name w:val="Hyperlink"/>
    <w:basedOn w:val="DefaultParagraphFont"/>
    <w:uiPriority w:val="99"/>
    <w:unhideWhenUsed/>
    <w:rsid w:val="0025599E"/>
    <w:rPr>
      <w:color w:val="0563C1" w:themeColor="hyperlink"/>
      <w:u w:val="single"/>
    </w:rPr>
  </w:style>
  <w:style w:type="character" w:styleId="UnresolvedMention">
    <w:name w:val="Unresolved Mention"/>
    <w:basedOn w:val="DefaultParagraphFont"/>
    <w:uiPriority w:val="99"/>
    <w:semiHidden/>
    <w:unhideWhenUsed/>
    <w:rsid w:val="00255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1089</TotalTime>
  <Pages>17</Pages>
  <Words>3575</Words>
  <Characters>20378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Hudzani Maboho</dc:creator>
  <cp:keywords/>
  <dc:description/>
  <cp:lastModifiedBy>sathish sarshan  mohan</cp:lastModifiedBy>
  <cp:revision>226</cp:revision>
  <dcterms:created xsi:type="dcterms:W3CDTF">2024-03-12T11:14:00Z</dcterms:created>
  <dcterms:modified xsi:type="dcterms:W3CDTF">2024-04-07T11:40:00Z</dcterms:modified>
</cp:coreProperties>
</file>