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FCEDB9" w14:textId="41F0F456" w:rsidR="001B0A11" w:rsidRDefault="001B0A11" w:rsidP="001B0A11">
      <w:pPr>
        <w:spacing w:after="0" w:line="240" w:lineRule="auto"/>
        <w:rPr>
          <w:rFonts w:ascii="Times New Roman" w:eastAsia="Times New Roman" w:hAnsi="Times New Roman" w:cs="Times New Roman"/>
          <w:sz w:val="28"/>
          <w:szCs w:val="28"/>
          <w:lang w:eastAsia="en-GB"/>
        </w:rPr>
      </w:pPr>
      <w:r>
        <w:rPr>
          <w:rFonts w:ascii="Times New Roman" w:eastAsia="Times New Roman" w:hAnsi="Times New Roman" w:cs="Times New Roman"/>
          <w:noProof/>
          <w:sz w:val="28"/>
          <w:szCs w:val="28"/>
          <w:lang w:eastAsia="en-GB"/>
        </w:rPr>
        <w:drawing>
          <wp:inline distT="0" distB="0" distL="0" distR="0" wp14:anchorId="6AB068A8" wp14:editId="0CABEECB">
            <wp:extent cx="4286250" cy="466725"/>
            <wp:effectExtent l="0" t="0" r="0" b="9525"/>
            <wp:docPr id="20307973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256DDD9A" w14:textId="12C7DC81" w:rsidR="003E0C57" w:rsidRPr="00694231" w:rsidRDefault="003E0C57" w:rsidP="003E0C57">
      <w:pPr>
        <w:spacing w:after="0" w:line="240" w:lineRule="auto"/>
        <w:jc w:val="center"/>
        <w:rPr>
          <w:rFonts w:ascii="Times New Roman" w:eastAsia="Times New Roman" w:hAnsi="Times New Roman" w:cs="Times New Roman"/>
          <w:sz w:val="28"/>
          <w:szCs w:val="28"/>
          <w:lang w:eastAsia="en-GB"/>
        </w:rPr>
      </w:pPr>
      <w:r w:rsidRPr="00694231">
        <w:rPr>
          <w:rFonts w:ascii="Times New Roman" w:eastAsia="Times New Roman" w:hAnsi="Times New Roman" w:cs="Times New Roman"/>
          <w:sz w:val="28"/>
          <w:szCs w:val="28"/>
          <w:lang w:eastAsia="en-GB"/>
        </w:rPr>
        <w:t>REPUBLIC OF SOUTH AFRICA</w:t>
      </w:r>
    </w:p>
    <w:p w14:paraId="02DB1ED0" w14:textId="77777777" w:rsidR="003E0C57" w:rsidRPr="00694231" w:rsidRDefault="003E0C57" w:rsidP="003E0C57">
      <w:pPr>
        <w:spacing w:after="0" w:line="240" w:lineRule="auto"/>
        <w:jc w:val="center"/>
        <w:rPr>
          <w:rFonts w:ascii="Times New Roman" w:eastAsia="Times New Roman" w:hAnsi="Times New Roman" w:cs="Times New Roman"/>
          <w:sz w:val="28"/>
          <w:szCs w:val="28"/>
          <w:lang w:eastAsia="en-GB"/>
        </w:rPr>
      </w:pPr>
      <w:r w:rsidRPr="00694231">
        <w:rPr>
          <w:rFonts w:ascii="Times New Roman" w:hAnsi="Times New Roman" w:cs="Times New Roman"/>
          <w:b/>
          <w:noProof/>
          <w:sz w:val="28"/>
          <w:szCs w:val="28"/>
        </w:rPr>
        <w:drawing>
          <wp:inline distT="0" distB="0" distL="0" distR="0" wp14:anchorId="56359BE0" wp14:editId="61A9C36E">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2B39B814" w14:textId="77777777" w:rsidR="003E0C57" w:rsidRPr="00694231" w:rsidRDefault="003E0C57" w:rsidP="003E0C57">
      <w:pPr>
        <w:spacing w:after="0" w:line="240" w:lineRule="auto"/>
        <w:jc w:val="center"/>
        <w:rPr>
          <w:rFonts w:ascii="Times New Roman" w:eastAsia="Times New Roman" w:hAnsi="Times New Roman" w:cs="Times New Roman"/>
          <w:sz w:val="28"/>
          <w:szCs w:val="28"/>
          <w:lang w:eastAsia="en-GB"/>
        </w:rPr>
      </w:pPr>
      <w:r w:rsidRPr="00694231">
        <w:rPr>
          <w:rFonts w:ascii="Times New Roman" w:eastAsia="Times New Roman" w:hAnsi="Times New Roman" w:cs="Times New Roman"/>
          <w:sz w:val="28"/>
          <w:szCs w:val="28"/>
          <w:lang w:eastAsia="en-GB"/>
        </w:rPr>
        <w:t>IN THE HIGH COURT OF SOUTH AFRICA</w:t>
      </w:r>
    </w:p>
    <w:p w14:paraId="605798AE" w14:textId="77777777" w:rsidR="003E0C57" w:rsidRDefault="003E0C57" w:rsidP="003E0C57">
      <w:pPr>
        <w:spacing w:after="0" w:line="240" w:lineRule="auto"/>
        <w:jc w:val="center"/>
        <w:rPr>
          <w:rFonts w:ascii="Times New Roman" w:eastAsia="Times New Roman" w:hAnsi="Times New Roman" w:cs="Times New Roman"/>
          <w:sz w:val="28"/>
          <w:szCs w:val="28"/>
          <w:lang w:eastAsia="en-GB"/>
        </w:rPr>
      </w:pPr>
      <w:r w:rsidRPr="00694231">
        <w:rPr>
          <w:rFonts w:ascii="Times New Roman" w:eastAsia="Times New Roman" w:hAnsi="Times New Roman" w:cs="Times New Roman"/>
          <w:sz w:val="28"/>
          <w:szCs w:val="28"/>
          <w:lang w:eastAsia="en-GB"/>
        </w:rPr>
        <w:t>GAUTENG DIVISION, PRETORIA</w:t>
      </w:r>
    </w:p>
    <w:p w14:paraId="1B892BA5" w14:textId="77777777" w:rsidR="003E0C57" w:rsidRPr="00694231" w:rsidRDefault="003E0C57" w:rsidP="003E0C57">
      <w:pPr>
        <w:spacing w:after="0" w:line="240" w:lineRule="auto"/>
        <w:jc w:val="center"/>
        <w:rPr>
          <w:rFonts w:ascii="Times New Roman" w:eastAsia="Times New Roman" w:hAnsi="Times New Roman" w:cs="Times New Roman"/>
          <w:sz w:val="28"/>
          <w:szCs w:val="28"/>
          <w:lang w:eastAsia="en-GB"/>
        </w:rPr>
      </w:pPr>
    </w:p>
    <w:p w14:paraId="785C2A03" w14:textId="77777777" w:rsidR="003E0C57" w:rsidRDefault="003E0C57" w:rsidP="003E0C57">
      <w:pPr>
        <w:spacing w:before="240" w:after="240" w:line="240" w:lineRule="auto"/>
        <w:jc w:val="right"/>
        <w:rPr>
          <w:rFonts w:ascii="Times New Roman" w:hAnsi="Times New Roman" w:cs="Times New Roman"/>
          <w:sz w:val="28"/>
          <w:szCs w:val="28"/>
        </w:rPr>
      </w:pPr>
      <w:r>
        <w:rPr>
          <w:rFonts w:ascii="Times New Roman" w:hAnsi="Times New Roman" w:cs="Times New Roman"/>
          <w:sz w:val="28"/>
          <w:szCs w:val="28"/>
        </w:rPr>
        <w:t>CASE Number</w:t>
      </w:r>
      <w:r w:rsidRPr="00694231">
        <w:rPr>
          <w:rFonts w:ascii="Times New Roman" w:hAnsi="Times New Roman" w:cs="Times New Roman"/>
          <w:sz w:val="28"/>
          <w:szCs w:val="28"/>
        </w:rPr>
        <w:t>:</w:t>
      </w:r>
      <w:r>
        <w:rPr>
          <w:rFonts w:ascii="Times New Roman" w:hAnsi="Times New Roman" w:cs="Times New Roman"/>
          <w:sz w:val="28"/>
          <w:szCs w:val="28"/>
        </w:rPr>
        <w:t xml:space="preserve"> 61528/2021</w:t>
      </w:r>
    </w:p>
    <w:p w14:paraId="02C4A377" w14:textId="77777777" w:rsidR="003E0C57" w:rsidRPr="00694231" w:rsidRDefault="003E0C57" w:rsidP="003E0C57">
      <w:pPr>
        <w:tabs>
          <w:tab w:val="left" w:pos="4917"/>
        </w:tabs>
        <w:spacing w:after="0" w:line="240" w:lineRule="auto"/>
        <w:jc w:val="center"/>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48BB31BF" wp14:editId="50703D9C">
                <wp:simplePos x="0" y="0"/>
                <wp:positionH relativeFrom="column">
                  <wp:posOffset>6350</wp:posOffset>
                </wp:positionH>
                <wp:positionV relativeFrom="paragraph">
                  <wp:posOffset>8255</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14:paraId="2615F5E3" w14:textId="77777777" w:rsidR="003E0C57" w:rsidRDefault="003E0C57" w:rsidP="003E0C57">
                            <w:pPr>
                              <w:jc w:val="center"/>
                              <w:rPr>
                                <w:rFonts w:ascii="Century Gothic" w:hAnsi="Century Gothic"/>
                                <w:b/>
                                <w:sz w:val="20"/>
                                <w:szCs w:val="20"/>
                              </w:rPr>
                            </w:pPr>
                          </w:p>
                          <w:p w14:paraId="3386D6EA" w14:textId="77777777" w:rsidR="003E0C57" w:rsidRDefault="003E0C57" w:rsidP="003E0C57">
                            <w:pPr>
                              <w:numPr>
                                <w:ilvl w:val="0"/>
                                <w:numId w:val="2"/>
                              </w:numPr>
                              <w:spacing w:after="0" w:line="240" w:lineRule="auto"/>
                              <w:rPr>
                                <w:rFonts w:ascii="Century Gothic" w:hAnsi="Century Gothic"/>
                                <w:sz w:val="20"/>
                                <w:szCs w:val="20"/>
                              </w:rPr>
                            </w:pPr>
                            <w:r>
                              <w:rPr>
                                <w:rFonts w:ascii="Century Gothic" w:hAnsi="Century Gothic"/>
                                <w:sz w:val="20"/>
                                <w:szCs w:val="20"/>
                              </w:rPr>
                              <w:t>REPORTABLE: YES/NO</w:t>
                            </w:r>
                          </w:p>
                          <w:p w14:paraId="56EF937E" w14:textId="77777777" w:rsidR="003E0C57" w:rsidRDefault="003E0C57" w:rsidP="003E0C57">
                            <w:pPr>
                              <w:numPr>
                                <w:ilvl w:val="0"/>
                                <w:numId w:val="2"/>
                              </w:numPr>
                              <w:spacing w:after="0" w:line="240" w:lineRule="auto"/>
                              <w:rPr>
                                <w:rFonts w:ascii="Century Gothic" w:hAnsi="Century Gothic"/>
                                <w:sz w:val="20"/>
                                <w:szCs w:val="20"/>
                              </w:rPr>
                            </w:pPr>
                            <w:r>
                              <w:rPr>
                                <w:rFonts w:ascii="Century Gothic" w:hAnsi="Century Gothic"/>
                                <w:sz w:val="20"/>
                                <w:szCs w:val="20"/>
                              </w:rPr>
                              <w:t>OF INTEREST TO OTHER JUDGES: YES/NO</w:t>
                            </w:r>
                          </w:p>
                          <w:p w14:paraId="3FFA235D" w14:textId="77777777" w:rsidR="003E0C57" w:rsidRDefault="003E0C57" w:rsidP="003E0C57">
                            <w:pPr>
                              <w:numPr>
                                <w:ilvl w:val="0"/>
                                <w:numId w:val="2"/>
                              </w:numPr>
                              <w:spacing w:after="0" w:line="240" w:lineRule="auto"/>
                              <w:rPr>
                                <w:rFonts w:ascii="Century Gothic" w:hAnsi="Century Gothic"/>
                                <w:sz w:val="20"/>
                                <w:szCs w:val="20"/>
                              </w:rPr>
                            </w:pPr>
                            <w:r>
                              <w:rPr>
                                <w:rFonts w:ascii="Century Gothic" w:hAnsi="Century Gothic"/>
                                <w:sz w:val="20"/>
                                <w:szCs w:val="20"/>
                              </w:rPr>
                              <w:t>REVISED: YES/NO</w:t>
                            </w:r>
                          </w:p>
                          <w:p w14:paraId="7A2B7169" w14:textId="77777777" w:rsidR="003E0C57" w:rsidRDefault="003E0C57" w:rsidP="003E0C57">
                            <w:pPr>
                              <w:spacing w:after="0" w:line="240" w:lineRule="auto"/>
                              <w:rPr>
                                <w:rFonts w:ascii="Century Gothic" w:hAnsi="Century Gothic"/>
                                <w:sz w:val="20"/>
                                <w:szCs w:val="20"/>
                              </w:rPr>
                            </w:pPr>
                          </w:p>
                          <w:p w14:paraId="6FAAC60C" w14:textId="77777777" w:rsidR="003E0C57" w:rsidRDefault="003E0C57" w:rsidP="003E0C57">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057CB2C6" w14:textId="77777777" w:rsidR="003E0C57" w:rsidRDefault="003E0C57" w:rsidP="003E0C57">
                            <w:pPr>
                              <w:spacing w:after="0" w:line="240" w:lineRule="auto"/>
                              <w:ind w:firstLine="180"/>
                              <w:rPr>
                                <w:rFonts w:ascii="Century Gothic" w:hAnsi="Century Gothic"/>
                                <w:sz w:val="20"/>
                                <w:szCs w:val="20"/>
                              </w:rPr>
                            </w:pPr>
                            <w:r>
                              <w:rPr>
                                <w:rFonts w:ascii="Century Gothic" w:hAnsi="Century Gothic"/>
                                <w:sz w:val="20"/>
                                <w:szCs w:val="20"/>
                              </w:rPr>
                              <w:t xml:space="preserve">              2024 </w:t>
                            </w:r>
                            <w:r>
                              <w:rPr>
                                <w:rFonts w:ascii="Century Gothic" w:hAnsi="Century Gothic"/>
                                <w:sz w:val="20"/>
                                <w:szCs w:val="20"/>
                              </w:rPr>
                              <w:tab/>
                              <w:t xml:space="preserve">.......................... </w:t>
                            </w:r>
                          </w:p>
                          <w:p w14:paraId="1BE30583" w14:textId="77777777" w:rsidR="003E0C57" w:rsidRDefault="003E0C57" w:rsidP="003E0C57">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31BF" id="_x0000_t202" coordsize="21600,21600" o:spt="202" path="m,l,21600r21600,l21600,xe">
                <v:stroke joinstyle="miter"/>
                <v:path gradientshapeok="t" o:connecttype="rect"/>
              </v:shapetype>
              <v:shape id="Text Box 2" o:spid="_x0000_s1026" type="#_x0000_t202" style="position:absolute;left:0;text-align:left;margin-left:.5pt;margin-top:.65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2KGQIAACw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">
                <v:textbox>
                  <w:txbxContent>
                    <w:p w14:paraId="2615F5E3" w14:textId="77777777" w:rsidR="003E0C57" w:rsidRDefault="003E0C57" w:rsidP="003E0C57">
                      <w:pPr>
                        <w:jc w:val="center"/>
                        <w:rPr>
                          <w:rFonts w:ascii="Century Gothic" w:hAnsi="Century Gothic"/>
                          <w:b/>
                          <w:sz w:val="20"/>
                          <w:szCs w:val="20"/>
                        </w:rPr>
                      </w:pPr>
                    </w:p>
                    <w:p w14:paraId="3386D6EA" w14:textId="77777777" w:rsidR="003E0C57" w:rsidRDefault="003E0C57" w:rsidP="003E0C57">
                      <w:pPr>
                        <w:numPr>
                          <w:ilvl w:val="0"/>
                          <w:numId w:val="2"/>
                        </w:numPr>
                        <w:spacing w:after="0" w:line="240" w:lineRule="auto"/>
                        <w:rPr>
                          <w:rFonts w:ascii="Century Gothic" w:hAnsi="Century Gothic"/>
                          <w:sz w:val="20"/>
                          <w:szCs w:val="20"/>
                        </w:rPr>
                      </w:pPr>
                      <w:r>
                        <w:rPr>
                          <w:rFonts w:ascii="Century Gothic" w:hAnsi="Century Gothic"/>
                          <w:sz w:val="20"/>
                          <w:szCs w:val="20"/>
                        </w:rPr>
                        <w:t>REPORTABLE: YES/NO</w:t>
                      </w:r>
                    </w:p>
                    <w:p w14:paraId="56EF937E" w14:textId="77777777" w:rsidR="003E0C57" w:rsidRDefault="003E0C57" w:rsidP="003E0C57">
                      <w:pPr>
                        <w:numPr>
                          <w:ilvl w:val="0"/>
                          <w:numId w:val="2"/>
                        </w:numPr>
                        <w:spacing w:after="0" w:line="240" w:lineRule="auto"/>
                        <w:rPr>
                          <w:rFonts w:ascii="Century Gothic" w:hAnsi="Century Gothic"/>
                          <w:sz w:val="20"/>
                          <w:szCs w:val="20"/>
                        </w:rPr>
                      </w:pPr>
                      <w:r>
                        <w:rPr>
                          <w:rFonts w:ascii="Century Gothic" w:hAnsi="Century Gothic"/>
                          <w:sz w:val="20"/>
                          <w:szCs w:val="20"/>
                        </w:rPr>
                        <w:t>OF INTEREST TO OTHER JUDGES: YES/NO</w:t>
                      </w:r>
                    </w:p>
                    <w:p w14:paraId="3FFA235D" w14:textId="77777777" w:rsidR="003E0C57" w:rsidRDefault="003E0C57" w:rsidP="003E0C57">
                      <w:pPr>
                        <w:numPr>
                          <w:ilvl w:val="0"/>
                          <w:numId w:val="2"/>
                        </w:numPr>
                        <w:spacing w:after="0" w:line="240" w:lineRule="auto"/>
                        <w:rPr>
                          <w:rFonts w:ascii="Century Gothic" w:hAnsi="Century Gothic"/>
                          <w:sz w:val="20"/>
                          <w:szCs w:val="20"/>
                        </w:rPr>
                      </w:pPr>
                      <w:r>
                        <w:rPr>
                          <w:rFonts w:ascii="Century Gothic" w:hAnsi="Century Gothic"/>
                          <w:sz w:val="20"/>
                          <w:szCs w:val="20"/>
                        </w:rPr>
                        <w:t>REVISED: YES/NO</w:t>
                      </w:r>
                    </w:p>
                    <w:p w14:paraId="7A2B7169" w14:textId="77777777" w:rsidR="003E0C57" w:rsidRDefault="003E0C57" w:rsidP="003E0C57">
                      <w:pPr>
                        <w:spacing w:after="0" w:line="240" w:lineRule="auto"/>
                        <w:rPr>
                          <w:rFonts w:ascii="Century Gothic" w:hAnsi="Century Gothic"/>
                          <w:sz w:val="20"/>
                          <w:szCs w:val="20"/>
                        </w:rPr>
                      </w:pPr>
                    </w:p>
                    <w:p w14:paraId="6FAAC60C" w14:textId="77777777" w:rsidR="003E0C57" w:rsidRDefault="003E0C57" w:rsidP="003E0C57">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057CB2C6" w14:textId="77777777" w:rsidR="003E0C57" w:rsidRDefault="003E0C57" w:rsidP="003E0C57">
                      <w:pPr>
                        <w:spacing w:after="0" w:line="240" w:lineRule="auto"/>
                        <w:ind w:firstLine="180"/>
                        <w:rPr>
                          <w:rFonts w:ascii="Century Gothic" w:hAnsi="Century Gothic"/>
                          <w:sz w:val="20"/>
                          <w:szCs w:val="20"/>
                        </w:rPr>
                      </w:pPr>
                      <w:r>
                        <w:rPr>
                          <w:rFonts w:ascii="Century Gothic" w:hAnsi="Century Gothic"/>
                          <w:sz w:val="20"/>
                          <w:szCs w:val="20"/>
                        </w:rPr>
                        <w:t xml:space="preserve">              2024 </w:t>
                      </w:r>
                      <w:r>
                        <w:rPr>
                          <w:rFonts w:ascii="Century Gothic" w:hAnsi="Century Gothic"/>
                          <w:sz w:val="20"/>
                          <w:szCs w:val="20"/>
                        </w:rPr>
                        <w:tab/>
                        <w:t xml:space="preserve">.......................... </w:t>
                      </w:r>
                    </w:p>
                    <w:p w14:paraId="1BE30583" w14:textId="77777777" w:rsidR="003E0C57" w:rsidRDefault="003E0C57" w:rsidP="003E0C57">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p>
    <w:p w14:paraId="4CBFAEC6" w14:textId="77777777" w:rsidR="003E0C57" w:rsidRPr="00694231" w:rsidRDefault="003E0C57" w:rsidP="003E0C57">
      <w:pPr>
        <w:tabs>
          <w:tab w:val="left" w:pos="4917"/>
        </w:tabs>
        <w:spacing w:after="0" w:line="240" w:lineRule="auto"/>
        <w:jc w:val="center"/>
        <w:rPr>
          <w:rFonts w:ascii="Times New Roman" w:hAnsi="Times New Roman" w:cs="Times New Roman"/>
          <w:sz w:val="28"/>
          <w:szCs w:val="28"/>
        </w:rPr>
      </w:pPr>
    </w:p>
    <w:p w14:paraId="70A0B1A7" w14:textId="77777777" w:rsidR="003E0C57" w:rsidRPr="00694231" w:rsidRDefault="003E0C57" w:rsidP="003E0C57">
      <w:pPr>
        <w:tabs>
          <w:tab w:val="left" w:pos="4917"/>
        </w:tabs>
        <w:spacing w:after="0" w:line="240" w:lineRule="auto"/>
        <w:jc w:val="right"/>
        <w:rPr>
          <w:rFonts w:ascii="Times New Roman" w:hAnsi="Times New Roman" w:cs="Times New Roman"/>
          <w:b/>
          <w:sz w:val="28"/>
          <w:szCs w:val="28"/>
          <w:u w:val="single"/>
        </w:rPr>
      </w:pPr>
    </w:p>
    <w:p w14:paraId="5FCC4EB3" w14:textId="77777777" w:rsidR="003E0C57" w:rsidRPr="00694231" w:rsidRDefault="003E0C57" w:rsidP="003E0C57">
      <w:pPr>
        <w:tabs>
          <w:tab w:val="left" w:pos="4917"/>
        </w:tabs>
        <w:spacing w:after="0" w:line="240" w:lineRule="auto"/>
        <w:jc w:val="right"/>
        <w:rPr>
          <w:rFonts w:ascii="Times New Roman" w:hAnsi="Times New Roman" w:cs="Times New Roman"/>
          <w:b/>
          <w:sz w:val="28"/>
          <w:szCs w:val="28"/>
          <w:u w:val="single"/>
        </w:rPr>
      </w:pPr>
    </w:p>
    <w:p w14:paraId="3BF40CC2" w14:textId="77777777" w:rsidR="003E0C57" w:rsidRPr="00694231" w:rsidRDefault="003E0C57" w:rsidP="003E0C57">
      <w:pPr>
        <w:tabs>
          <w:tab w:val="left" w:pos="4917"/>
        </w:tabs>
        <w:spacing w:after="0" w:line="240" w:lineRule="auto"/>
        <w:jc w:val="right"/>
        <w:rPr>
          <w:rFonts w:ascii="Times New Roman" w:hAnsi="Times New Roman" w:cs="Times New Roman"/>
          <w:b/>
          <w:sz w:val="28"/>
          <w:szCs w:val="28"/>
          <w:u w:val="single"/>
        </w:rPr>
      </w:pPr>
    </w:p>
    <w:p w14:paraId="1C9A3F40" w14:textId="77777777" w:rsidR="003E0C57" w:rsidRPr="00694231" w:rsidRDefault="003E0C57" w:rsidP="003E0C57">
      <w:pPr>
        <w:tabs>
          <w:tab w:val="left" w:pos="4917"/>
        </w:tabs>
        <w:spacing w:after="0" w:line="240" w:lineRule="auto"/>
        <w:jc w:val="right"/>
        <w:rPr>
          <w:rFonts w:ascii="Times New Roman" w:hAnsi="Times New Roman" w:cs="Times New Roman"/>
          <w:b/>
          <w:sz w:val="28"/>
          <w:szCs w:val="28"/>
          <w:u w:val="single"/>
        </w:rPr>
      </w:pPr>
    </w:p>
    <w:p w14:paraId="64794CBF" w14:textId="77777777" w:rsidR="003E0C57" w:rsidRPr="00694231" w:rsidRDefault="003E0C57" w:rsidP="003E0C57">
      <w:pPr>
        <w:tabs>
          <w:tab w:val="left" w:pos="4917"/>
        </w:tabs>
        <w:spacing w:after="0" w:line="240" w:lineRule="auto"/>
        <w:jc w:val="right"/>
        <w:rPr>
          <w:rFonts w:ascii="Times New Roman" w:hAnsi="Times New Roman" w:cs="Times New Roman"/>
          <w:b/>
          <w:sz w:val="28"/>
          <w:szCs w:val="28"/>
          <w:u w:val="single"/>
        </w:rPr>
      </w:pPr>
    </w:p>
    <w:p w14:paraId="1C8214B4" w14:textId="77777777" w:rsidR="003E0C57" w:rsidRPr="00694231" w:rsidRDefault="003E0C57" w:rsidP="003E0C57">
      <w:pPr>
        <w:tabs>
          <w:tab w:val="left" w:pos="4917"/>
        </w:tabs>
        <w:spacing w:after="0" w:line="240" w:lineRule="auto"/>
        <w:jc w:val="right"/>
        <w:rPr>
          <w:rFonts w:ascii="Times New Roman" w:hAnsi="Times New Roman" w:cs="Times New Roman"/>
          <w:b/>
          <w:sz w:val="28"/>
          <w:szCs w:val="28"/>
          <w:u w:val="single"/>
        </w:rPr>
      </w:pPr>
    </w:p>
    <w:p w14:paraId="456104A6" w14:textId="77777777" w:rsidR="003E0C57" w:rsidRPr="00694231" w:rsidRDefault="003E0C57" w:rsidP="003E0C57">
      <w:pPr>
        <w:tabs>
          <w:tab w:val="left" w:pos="4917"/>
        </w:tabs>
        <w:spacing w:after="0" w:line="240" w:lineRule="auto"/>
        <w:jc w:val="right"/>
        <w:rPr>
          <w:rFonts w:ascii="Times New Roman" w:hAnsi="Times New Roman" w:cs="Times New Roman"/>
          <w:b/>
          <w:sz w:val="28"/>
          <w:szCs w:val="28"/>
          <w:u w:val="single"/>
        </w:rPr>
      </w:pPr>
    </w:p>
    <w:p w14:paraId="35FC242E" w14:textId="77777777" w:rsidR="003E0C57" w:rsidRDefault="003E0C57" w:rsidP="003E0C57">
      <w:pPr>
        <w:tabs>
          <w:tab w:val="left" w:pos="4917"/>
        </w:tabs>
        <w:spacing w:after="0" w:line="240" w:lineRule="auto"/>
        <w:jc w:val="both"/>
        <w:rPr>
          <w:rFonts w:ascii="Times New Roman" w:hAnsi="Times New Roman" w:cs="Times New Roman"/>
          <w:sz w:val="28"/>
          <w:szCs w:val="28"/>
        </w:rPr>
      </w:pPr>
      <w:r w:rsidRPr="00694231">
        <w:rPr>
          <w:rFonts w:ascii="Times New Roman" w:hAnsi="Times New Roman" w:cs="Times New Roman"/>
          <w:sz w:val="28"/>
          <w:szCs w:val="28"/>
        </w:rPr>
        <w:t xml:space="preserve">In the </w:t>
      </w:r>
      <w:r>
        <w:rPr>
          <w:rFonts w:ascii="Times New Roman" w:hAnsi="Times New Roman" w:cs="Times New Roman"/>
          <w:sz w:val="28"/>
          <w:szCs w:val="28"/>
        </w:rPr>
        <w:t>matters</w:t>
      </w:r>
      <w:r w:rsidRPr="00694231">
        <w:rPr>
          <w:rFonts w:ascii="Times New Roman" w:hAnsi="Times New Roman" w:cs="Times New Roman"/>
          <w:sz w:val="28"/>
          <w:szCs w:val="28"/>
        </w:rPr>
        <w:t xml:space="preserve"> between:</w:t>
      </w:r>
      <w:r>
        <w:rPr>
          <w:rFonts w:ascii="Times New Roman" w:hAnsi="Times New Roman" w:cs="Times New Roman"/>
          <w:sz w:val="28"/>
          <w:szCs w:val="28"/>
        </w:rPr>
        <w:t xml:space="preserve"> -</w:t>
      </w:r>
    </w:p>
    <w:p w14:paraId="2504C451" w14:textId="77777777" w:rsidR="003E0C57" w:rsidRDefault="003E0C57" w:rsidP="003E0C57">
      <w:pPr>
        <w:tabs>
          <w:tab w:val="left" w:pos="4917"/>
        </w:tabs>
        <w:spacing w:after="0" w:line="240" w:lineRule="auto"/>
        <w:jc w:val="both"/>
        <w:rPr>
          <w:rFonts w:ascii="Times New Roman" w:hAnsi="Times New Roman" w:cs="Times New Roman"/>
          <w:sz w:val="28"/>
          <w:szCs w:val="28"/>
        </w:rPr>
      </w:pPr>
    </w:p>
    <w:p w14:paraId="42EC1577" w14:textId="0130F3E3" w:rsidR="003E0C57" w:rsidRDefault="003E0C57" w:rsidP="003E0C57">
      <w:pPr>
        <w:tabs>
          <w:tab w:val="left" w:pos="4917"/>
        </w:tabs>
        <w:spacing w:before="360"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T</w:t>
      </w:r>
      <w:r w:rsidR="001C2E0A">
        <w:rPr>
          <w:rFonts w:ascii="Times New Roman" w:hAnsi="Times New Roman" w:cs="Times New Roman"/>
          <w:sz w:val="28"/>
          <w:szCs w:val="28"/>
        </w:rPr>
        <w:t>[</w:t>
      </w:r>
      <w:proofErr w:type="gramEnd"/>
      <w:r w:rsidR="001C2E0A">
        <w:rPr>
          <w:rFonts w:ascii="Times New Roman" w:hAnsi="Times New Roman" w:cs="Times New Roman"/>
          <w:sz w:val="28"/>
          <w:szCs w:val="28"/>
        </w:rPr>
        <w:t>…]</w:t>
      </w:r>
      <w:r>
        <w:rPr>
          <w:rFonts w:ascii="Times New Roman" w:hAnsi="Times New Roman" w:cs="Times New Roman"/>
          <w:sz w:val="28"/>
          <w:szCs w:val="28"/>
        </w:rPr>
        <w:t xml:space="preserve"> L</w:t>
      </w:r>
      <w:r w:rsidR="001C2E0A">
        <w:rPr>
          <w:rFonts w:ascii="Times New Roman" w:hAnsi="Times New Roman" w:cs="Times New Roman"/>
          <w:sz w:val="28"/>
          <w:szCs w:val="28"/>
        </w:rPr>
        <w:t>[…]</w:t>
      </w:r>
      <w:r>
        <w:rPr>
          <w:rFonts w:ascii="Times New Roman" w:hAnsi="Times New Roman" w:cs="Times New Roman"/>
          <w:sz w:val="28"/>
          <w:szCs w:val="28"/>
        </w:rPr>
        <w:t xml:space="preserve"> D</w:t>
      </w:r>
      <w:r w:rsidR="001C2E0A">
        <w:rPr>
          <w:rFonts w:ascii="Times New Roman" w:hAnsi="Times New Roman" w:cs="Times New Roman"/>
          <w:sz w:val="28"/>
          <w:szCs w:val="28"/>
        </w:rPr>
        <w:t>[…]</w:t>
      </w:r>
      <w:r>
        <w:rPr>
          <w:rFonts w:ascii="Times New Roman" w:hAnsi="Times New Roman" w:cs="Times New Roman"/>
          <w:sz w:val="28"/>
          <w:szCs w:val="28"/>
        </w:rPr>
        <w:t xml:space="preserve">                                                         </w:t>
      </w:r>
      <w:r w:rsidR="001C2E0A">
        <w:rPr>
          <w:rFonts w:ascii="Times New Roman" w:hAnsi="Times New Roman" w:cs="Times New Roman"/>
          <w:sz w:val="28"/>
          <w:szCs w:val="28"/>
        </w:rPr>
        <w:tab/>
      </w:r>
      <w:r w:rsidR="001C2E0A">
        <w:rPr>
          <w:rFonts w:ascii="Times New Roman" w:hAnsi="Times New Roman" w:cs="Times New Roman"/>
          <w:sz w:val="28"/>
          <w:szCs w:val="28"/>
        </w:rPr>
        <w:tab/>
      </w:r>
      <w:r>
        <w:rPr>
          <w:rFonts w:ascii="Times New Roman" w:hAnsi="Times New Roman" w:cs="Times New Roman"/>
          <w:sz w:val="28"/>
          <w:szCs w:val="28"/>
        </w:rPr>
        <w:t xml:space="preserve"> APPLICANT </w:t>
      </w:r>
    </w:p>
    <w:p w14:paraId="76005F5A" w14:textId="77777777" w:rsidR="003E0C57" w:rsidRDefault="003E0C57" w:rsidP="003E0C57">
      <w:pPr>
        <w:tabs>
          <w:tab w:val="left" w:pos="4917"/>
        </w:tabs>
        <w:spacing w:before="36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0756F9D5" w14:textId="77777777" w:rsidR="003E0C57" w:rsidRDefault="003E0C57" w:rsidP="003E0C57">
      <w:pPr>
        <w:tabs>
          <w:tab w:val="left" w:pos="4917"/>
        </w:tabs>
        <w:spacing w:before="360" w:after="0" w:line="240" w:lineRule="auto"/>
        <w:jc w:val="both"/>
        <w:rPr>
          <w:rFonts w:ascii="Times New Roman" w:hAnsi="Times New Roman" w:cs="Times New Roman"/>
          <w:sz w:val="28"/>
          <w:szCs w:val="28"/>
        </w:rPr>
      </w:pPr>
      <w:r>
        <w:rPr>
          <w:rFonts w:ascii="Times New Roman" w:hAnsi="Times New Roman" w:cs="Times New Roman"/>
          <w:sz w:val="28"/>
          <w:szCs w:val="28"/>
        </w:rPr>
        <w:t>And</w:t>
      </w:r>
    </w:p>
    <w:p w14:paraId="2EBB16DA" w14:textId="77777777" w:rsidR="003E0C57" w:rsidRDefault="003E0C57" w:rsidP="003E0C57">
      <w:pPr>
        <w:tabs>
          <w:tab w:val="left" w:pos="4917"/>
        </w:tabs>
        <w:spacing w:before="360" w:after="0" w:line="240" w:lineRule="auto"/>
        <w:jc w:val="both"/>
        <w:rPr>
          <w:rFonts w:ascii="Times New Roman" w:hAnsi="Times New Roman" w:cs="Times New Roman"/>
          <w:sz w:val="28"/>
          <w:szCs w:val="28"/>
        </w:rPr>
      </w:pPr>
      <w:r>
        <w:rPr>
          <w:rFonts w:ascii="Times New Roman" w:hAnsi="Times New Roman" w:cs="Times New Roman"/>
          <w:sz w:val="28"/>
          <w:szCs w:val="28"/>
        </w:rPr>
        <w:t>JM CHUENE                                                                    FIRST</w:t>
      </w:r>
      <w:r>
        <w:rPr>
          <w:rFonts w:ascii="Times New Roman" w:hAnsi="Times New Roman" w:cs="Times New Roman"/>
          <w:sz w:val="28"/>
          <w:szCs w:val="28"/>
        </w:rPr>
        <w:tab/>
        <w:t>RESPONDENT</w:t>
      </w:r>
    </w:p>
    <w:p w14:paraId="5A68850E" w14:textId="77777777" w:rsidR="003E0C57" w:rsidRDefault="003E0C57" w:rsidP="003E0C57">
      <w:pPr>
        <w:tabs>
          <w:tab w:val="left" w:pos="4917"/>
        </w:tabs>
        <w:spacing w:before="360" w:after="0" w:line="240" w:lineRule="auto"/>
        <w:jc w:val="both"/>
        <w:rPr>
          <w:rFonts w:ascii="Times New Roman" w:hAnsi="Times New Roman" w:cs="Times New Roman"/>
          <w:sz w:val="28"/>
          <w:szCs w:val="28"/>
        </w:rPr>
      </w:pPr>
      <w:r>
        <w:rPr>
          <w:rFonts w:ascii="Times New Roman" w:hAnsi="Times New Roman" w:cs="Times New Roman"/>
          <w:sz w:val="28"/>
          <w:szCs w:val="28"/>
        </w:rPr>
        <w:t>UNLAWFUL OCCUPIERS RESIDING AT</w:t>
      </w:r>
    </w:p>
    <w:p w14:paraId="76C55E72" w14:textId="139D7B97" w:rsidR="003E0C57" w:rsidRDefault="003E0C57" w:rsidP="003E0C57">
      <w:pPr>
        <w:tabs>
          <w:tab w:val="left" w:pos="4917"/>
        </w:tabs>
        <w:spacing w:before="36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ERF </w:t>
      </w:r>
      <w:proofErr w:type="gramStart"/>
      <w:r w:rsidR="002B5830">
        <w:rPr>
          <w:rFonts w:ascii="Times New Roman" w:hAnsi="Times New Roman" w:cs="Times New Roman"/>
          <w:sz w:val="28"/>
          <w:szCs w:val="28"/>
        </w:rPr>
        <w:t>[...]</w:t>
      </w:r>
      <w:r>
        <w:rPr>
          <w:rFonts w:ascii="Times New Roman" w:hAnsi="Times New Roman" w:cs="Times New Roman"/>
          <w:sz w:val="28"/>
          <w:szCs w:val="28"/>
        </w:rPr>
        <w:t>,</w:t>
      </w:r>
      <w:r w:rsidR="0037557E">
        <w:rPr>
          <w:rFonts w:ascii="Times New Roman" w:hAnsi="Times New Roman" w:cs="Times New Roman"/>
          <w:sz w:val="28"/>
          <w:szCs w:val="28"/>
        </w:rPr>
        <w:t>[...]</w:t>
      </w:r>
      <w:proofErr w:type="gramEnd"/>
      <w:r>
        <w:rPr>
          <w:rFonts w:ascii="Times New Roman" w:hAnsi="Times New Roman" w:cs="Times New Roman"/>
          <w:sz w:val="28"/>
          <w:szCs w:val="28"/>
        </w:rPr>
        <w:t xml:space="preserve"> NOBELIUM CRESCENT </w:t>
      </w:r>
    </w:p>
    <w:p w14:paraId="0CC53EFE" w14:textId="77777777" w:rsidR="003E0C57" w:rsidRDefault="003E0C57" w:rsidP="003E0C57">
      <w:pPr>
        <w:tabs>
          <w:tab w:val="left" w:pos="4917"/>
        </w:tabs>
        <w:spacing w:before="360" w:after="0" w:line="240" w:lineRule="auto"/>
        <w:jc w:val="both"/>
        <w:rPr>
          <w:rFonts w:ascii="Times New Roman" w:hAnsi="Times New Roman" w:cs="Times New Roman"/>
          <w:sz w:val="28"/>
          <w:szCs w:val="28"/>
        </w:rPr>
      </w:pPr>
      <w:r>
        <w:rPr>
          <w:rFonts w:ascii="Times New Roman" w:hAnsi="Times New Roman" w:cs="Times New Roman"/>
          <w:sz w:val="28"/>
          <w:szCs w:val="28"/>
        </w:rPr>
        <w:t>NELLMAPHIUS, EXTENTION 6</w:t>
      </w:r>
    </w:p>
    <w:p w14:paraId="060E4841" w14:textId="77777777" w:rsidR="003E0C57" w:rsidRDefault="003E0C57" w:rsidP="003E0C57">
      <w:pPr>
        <w:tabs>
          <w:tab w:val="left" w:pos="4917"/>
        </w:tabs>
        <w:spacing w:before="360"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TOWNSHIP                                                                          SECOND RESPONDENT</w:t>
      </w:r>
    </w:p>
    <w:p w14:paraId="6CF69F02" w14:textId="77777777" w:rsidR="003E0C57" w:rsidRDefault="003E0C57" w:rsidP="003E0C57">
      <w:pPr>
        <w:tabs>
          <w:tab w:val="left" w:pos="4917"/>
        </w:tabs>
        <w:spacing w:before="360" w:after="0" w:line="240" w:lineRule="auto"/>
        <w:jc w:val="both"/>
        <w:rPr>
          <w:rFonts w:ascii="Times New Roman" w:hAnsi="Times New Roman" w:cs="Times New Roman"/>
          <w:sz w:val="28"/>
          <w:szCs w:val="28"/>
        </w:rPr>
      </w:pPr>
      <w:r>
        <w:rPr>
          <w:rFonts w:ascii="Times New Roman" w:hAnsi="Times New Roman" w:cs="Times New Roman"/>
          <w:sz w:val="28"/>
          <w:szCs w:val="28"/>
        </w:rPr>
        <w:t>CITY OF TSHWANE MUNICIPALITY                     THIRD RESPONDENT</w:t>
      </w:r>
    </w:p>
    <w:p w14:paraId="4C3EEECF" w14:textId="77777777" w:rsidR="003E0C57" w:rsidRPr="00694231" w:rsidRDefault="00000000" w:rsidP="003E0C57">
      <w:pPr>
        <w:tabs>
          <w:tab w:val="left" w:pos="4917"/>
        </w:tabs>
        <w:spacing w:before="360" w:after="0" w:line="240" w:lineRule="auto"/>
        <w:jc w:val="both"/>
        <w:rPr>
          <w:rFonts w:ascii="Times New Roman" w:hAnsi="Times New Roman" w:cs="Times New Roman"/>
          <w:sz w:val="28"/>
          <w:szCs w:val="28"/>
        </w:rPr>
      </w:pPr>
      <w:r>
        <w:rPr>
          <w:rFonts w:ascii="Times New Roman" w:hAnsi="Times New Roman" w:cs="Times New Roman"/>
          <w:b/>
          <w:sz w:val="28"/>
          <w:szCs w:val="28"/>
        </w:rPr>
        <w:pict w14:anchorId="7CF85F9C">
          <v:rect id="_x0000_i1025" style="width:0;height:1.5pt" o:hralign="center" o:hrstd="t" o:hr="t" fillcolor="#a0a0a0" stroked="f"/>
        </w:pict>
      </w:r>
    </w:p>
    <w:p w14:paraId="255C685F" w14:textId="77777777" w:rsidR="003E0C57" w:rsidRPr="006A500A" w:rsidRDefault="003E0C57" w:rsidP="003E0C57">
      <w:pPr>
        <w:spacing w:before="240" w:after="0" w:line="240" w:lineRule="auto"/>
        <w:jc w:val="center"/>
        <w:rPr>
          <w:rFonts w:ascii="Times New Roman" w:hAnsi="Times New Roman" w:cs="Times New Roman"/>
          <w:b/>
          <w:sz w:val="28"/>
          <w:szCs w:val="28"/>
        </w:rPr>
      </w:pPr>
      <w:r w:rsidRPr="006A500A">
        <w:rPr>
          <w:rFonts w:ascii="Times New Roman" w:hAnsi="Times New Roman" w:cs="Times New Roman"/>
          <w:b/>
          <w:sz w:val="28"/>
          <w:szCs w:val="28"/>
        </w:rPr>
        <w:t>JUDGMENT</w:t>
      </w:r>
    </w:p>
    <w:p w14:paraId="651CD0F0" w14:textId="77777777" w:rsidR="003E0C57" w:rsidRPr="00694231" w:rsidRDefault="00000000" w:rsidP="003E0C5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pict w14:anchorId="5F78F0FC">
          <v:rect id="_x0000_i1026" style="width:0;height:1.5pt" o:hralign="center" o:hrstd="t" o:hr="t" fillcolor="#a0a0a0" stroked="f"/>
        </w:pict>
      </w:r>
    </w:p>
    <w:p w14:paraId="1D886B85" w14:textId="77777777" w:rsidR="003E0C57" w:rsidRDefault="003E0C57" w:rsidP="003E0C57">
      <w:pPr>
        <w:spacing w:before="240" w:line="48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BAQWA</w:t>
      </w:r>
      <w:r w:rsidRPr="0007638A">
        <w:rPr>
          <w:rFonts w:ascii="Times New Roman" w:hAnsi="Times New Roman" w:cs="Times New Roman"/>
          <w:b/>
          <w:sz w:val="28"/>
          <w:szCs w:val="28"/>
          <w:u w:val="single"/>
        </w:rPr>
        <w:t>, J</w:t>
      </w:r>
    </w:p>
    <w:p w14:paraId="1591891D" w14:textId="77777777" w:rsidR="003E0C57" w:rsidRPr="000C5D76" w:rsidRDefault="003E0C57" w:rsidP="003E0C57">
      <w:pPr>
        <w:spacing w:after="160" w:line="259" w:lineRule="auto"/>
        <w:jc w:val="both"/>
        <w:rPr>
          <w:rFonts w:ascii="Times New Roman" w:eastAsiaTheme="minorHAnsi" w:hAnsi="Times New Roman" w:cs="Times New Roman"/>
          <w:sz w:val="28"/>
          <w:szCs w:val="28"/>
          <w:u w:val="single"/>
          <w:lang w:eastAsia="en-US"/>
        </w:rPr>
      </w:pPr>
      <w:r w:rsidRPr="000C5D76">
        <w:rPr>
          <w:rFonts w:ascii="Times New Roman" w:eastAsiaTheme="minorHAnsi" w:hAnsi="Times New Roman" w:cs="Times New Roman"/>
          <w:sz w:val="28"/>
          <w:szCs w:val="28"/>
          <w:u w:val="single"/>
          <w:lang w:eastAsia="en-US"/>
        </w:rPr>
        <w:t>I</w:t>
      </w:r>
      <w:r w:rsidRPr="00304086">
        <w:rPr>
          <w:rFonts w:ascii="Times New Roman" w:eastAsiaTheme="minorHAnsi" w:hAnsi="Times New Roman" w:cs="Times New Roman"/>
          <w:sz w:val="28"/>
          <w:szCs w:val="28"/>
          <w:u w:val="single"/>
          <w:lang w:eastAsia="en-US"/>
        </w:rPr>
        <w:t>ntroduction</w:t>
      </w:r>
    </w:p>
    <w:p w14:paraId="0B45CF11" w14:textId="77777777" w:rsidR="003E0C57" w:rsidRPr="000C5D76" w:rsidRDefault="003E0C57" w:rsidP="003E0C57">
      <w:pPr>
        <w:spacing w:after="160" w:line="259" w:lineRule="auto"/>
        <w:jc w:val="both"/>
        <w:rPr>
          <w:rFonts w:ascii="Times New Roman" w:eastAsiaTheme="minorHAnsi" w:hAnsi="Times New Roman" w:cs="Times New Roman"/>
          <w:sz w:val="28"/>
          <w:szCs w:val="28"/>
          <w:lang w:eastAsia="en-US"/>
        </w:rPr>
      </w:pPr>
    </w:p>
    <w:p w14:paraId="10257521" w14:textId="77777777" w:rsidR="003E0C57" w:rsidRPr="00304086" w:rsidRDefault="003E0C57" w:rsidP="00467DE1">
      <w:pPr>
        <w:pStyle w:val="1"/>
        <w:rPr>
          <w:rFonts w:ascii="Times New Roman" w:hAnsi="Times New Roman" w:cs="Times New Roman"/>
          <w:sz w:val="28"/>
          <w:szCs w:val="28"/>
        </w:rPr>
      </w:pPr>
      <w:r>
        <w:rPr>
          <w:rFonts w:ascii="Times New Roman" w:hAnsi="Times New Roman" w:cs="Times New Roman"/>
          <w:sz w:val="28"/>
          <w:szCs w:val="28"/>
        </w:rPr>
        <w:t>[1] The applicant seeks an eviction order in terms of the Prevention of Illegal Eviction from and Unlawful Occupation of Land Act 19 of 1998 (</w:t>
      </w:r>
      <w:r w:rsidR="00467DE1">
        <w:rPr>
          <w:rFonts w:ascii="Times New Roman" w:hAnsi="Times New Roman" w:cs="Times New Roman"/>
          <w:sz w:val="28"/>
          <w:szCs w:val="28"/>
        </w:rPr>
        <w:t>“</w:t>
      </w:r>
      <w:r>
        <w:rPr>
          <w:rFonts w:ascii="Times New Roman" w:hAnsi="Times New Roman" w:cs="Times New Roman"/>
          <w:sz w:val="28"/>
          <w:szCs w:val="28"/>
        </w:rPr>
        <w:t>PIE</w:t>
      </w:r>
      <w:r w:rsidR="00467DE1">
        <w:rPr>
          <w:rFonts w:ascii="Times New Roman" w:hAnsi="Times New Roman" w:cs="Times New Roman"/>
          <w:sz w:val="28"/>
          <w:szCs w:val="28"/>
        </w:rPr>
        <w:t>”</w:t>
      </w:r>
      <w:r>
        <w:rPr>
          <w:rFonts w:ascii="Times New Roman" w:hAnsi="Times New Roman" w:cs="Times New Roman"/>
          <w:sz w:val="28"/>
          <w:szCs w:val="28"/>
        </w:rPr>
        <w:t>)</w:t>
      </w:r>
      <w:r w:rsidR="00467DE1">
        <w:rPr>
          <w:rFonts w:ascii="Times New Roman" w:hAnsi="Times New Roman" w:cs="Times New Roman"/>
          <w:sz w:val="28"/>
          <w:szCs w:val="28"/>
        </w:rPr>
        <w:t xml:space="preserve"> as amended, against the first and second respondents.</w:t>
      </w:r>
    </w:p>
    <w:p w14:paraId="080B1E13" w14:textId="77777777" w:rsidR="003E0C57" w:rsidRPr="00304086" w:rsidRDefault="00467DE1" w:rsidP="003E0C57">
      <w:pPr>
        <w:pStyle w:val="1"/>
        <w:rPr>
          <w:rFonts w:ascii="Times New Roman" w:hAnsi="Times New Roman" w:cs="Times New Roman"/>
          <w:sz w:val="28"/>
          <w:szCs w:val="28"/>
        </w:rPr>
      </w:pPr>
      <w:r>
        <w:rPr>
          <w:rFonts w:ascii="Times New Roman" w:hAnsi="Times New Roman" w:cs="Times New Roman"/>
          <w:sz w:val="28"/>
          <w:szCs w:val="28"/>
        </w:rPr>
        <w:t>[2] The applicant has complied with the requirements of PIE in that she obtained an order in terms of section 4 (2) thereof on 18 March 2022.</w:t>
      </w:r>
    </w:p>
    <w:p w14:paraId="2D8D8363" w14:textId="051B69FA" w:rsidR="00467DE1" w:rsidRDefault="00467DE1" w:rsidP="003E0C57">
      <w:pPr>
        <w:pStyle w:val="1"/>
        <w:rPr>
          <w:rFonts w:ascii="Times New Roman" w:hAnsi="Times New Roman" w:cs="Times New Roman"/>
          <w:sz w:val="28"/>
          <w:szCs w:val="28"/>
        </w:rPr>
      </w:pPr>
      <w:r w:rsidRPr="00304086">
        <w:rPr>
          <w:rFonts w:ascii="Times New Roman" w:hAnsi="Times New Roman" w:cs="Times New Roman"/>
          <w:sz w:val="28"/>
          <w:szCs w:val="28"/>
        </w:rPr>
        <w:t xml:space="preserve"> </w:t>
      </w:r>
      <w:r w:rsidR="003E0C57" w:rsidRPr="00304086">
        <w:rPr>
          <w:rFonts w:ascii="Times New Roman" w:hAnsi="Times New Roman" w:cs="Times New Roman"/>
          <w:sz w:val="28"/>
          <w:szCs w:val="28"/>
        </w:rPr>
        <w:t xml:space="preserve">[3] The </w:t>
      </w:r>
      <w:r>
        <w:rPr>
          <w:rFonts w:ascii="Times New Roman" w:hAnsi="Times New Roman" w:cs="Times New Roman"/>
          <w:sz w:val="28"/>
          <w:szCs w:val="28"/>
        </w:rPr>
        <w:t>first respondent, an ad</w:t>
      </w:r>
      <w:r w:rsidR="003C768B">
        <w:rPr>
          <w:rFonts w:ascii="Times New Roman" w:hAnsi="Times New Roman" w:cs="Times New Roman"/>
          <w:sz w:val="28"/>
          <w:szCs w:val="28"/>
        </w:rPr>
        <w:t xml:space="preserve">ult female of erf </w:t>
      </w:r>
      <w:r w:rsidR="002B5830">
        <w:rPr>
          <w:rFonts w:ascii="Times New Roman" w:hAnsi="Times New Roman" w:cs="Times New Roman"/>
          <w:sz w:val="28"/>
          <w:szCs w:val="28"/>
        </w:rPr>
        <w:t>[...]</w:t>
      </w:r>
      <w:r w:rsidR="003C768B">
        <w:rPr>
          <w:rFonts w:ascii="Times New Roman" w:hAnsi="Times New Roman" w:cs="Times New Roman"/>
          <w:sz w:val="28"/>
          <w:szCs w:val="28"/>
        </w:rPr>
        <w:t xml:space="preserve">, </w:t>
      </w:r>
      <w:proofErr w:type="spellStart"/>
      <w:r w:rsidR="003C768B">
        <w:rPr>
          <w:rFonts w:ascii="Times New Roman" w:hAnsi="Times New Roman" w:cs="Times New Roman"/>
          <w:sz w:val="28"/>
          <w:szCs w:val="28"/>
        </w:rPr>
        <w:t>Nellmap</w:t>
      </w:r>
      <w:r>
        <w:rPr>
          <w:rFonts w:ascii="Times New Roman" w:hAnsi="Times New Roman" w:cs="Times New Roman"/>
          <w:sz w:val="28"/>
          <w:szCs w:val="28"/>
        </w:rPr>
        <w:t>i</w:t>
      </w:r>
      <w:r w:rsidR="003C768B">
        <w:rPr>
          <w:rFonts w:ascii="Times New Roman" w:hAnsi="Times New Roman" w:cs="Times New Roman"/>
          <w:sz w:val="28"/>
          <w:szCs w:val="28"/>
        </w:rPr>
        <w:t>u</w:t>
      </w:r>
      <w:r>
        <w:rPr>
          <w:rFonts w:ascii="Times New Roman" w:hAnsi="Times New Roman" w:cs="Times New Roman"/>
          <w:sz w:val="28"/>
          <w:szCs w:val="28"/>
        </w:rPr>
        <w:t>s</w:t>
      </w:r>
      <w:proofErr w:type="spellEnd"/>
      <w:r>
        <w:rPr>
          <w:rFonts w:ascii="Times New Roman" w:hAnsi="Times New Roman" w:cs="Times New Roman"/>
          <w:sz w:val="28"/>
          <w:szCs w:val="28"/>
        </w:rPr>
        <w:t>, Extension 6 Township, Pretoria opposes the application for eviction.</w:t>
      </w:r>
    </w:p>
    <w:p w14:paraId="28F6478E" w14:textId="77777777" w:rsidR="00467DE1" w:rsidRDefault="003E0C57" w:rsidP="00467DE1">
      <w:pPr>
        <w:pStyle w:val="1"/>
        <w:rPr>
          <w:rFonts w:ascii="Times New Roman" w:hAnsi="Times New Roman" w:cs="Times New Roman"/>
          <w:sz w:val="28"/>
          <w:szCs w:val="28"/>
        </w:rPr>
      </w:pPr>
      <w:r w:rsidRPr="00304086">
        <w:rPr>
          <w:rFonts w:ascii="Times New Roman" w:hAnsi="Times New Roman" w:cs="Times New Roman"/>
          <w:sz w:val="28"/>
          <w:szCs w:val="28"/>
        </w:rPr>
        <w:t>[4]</w:t>
      </w:r>
      <w:r w:rsidRPr="00304086">
        <w:rPr>
          <w:rFonts w:ascii="Times New Roman" w:hAnsi="Times New Roman" w:cs="Times New Roman"/>
          <w:i/>
          <w:sz w:val="28"/>
          <w:szCs w:val="28"/>
        </w:rPr>
        <w:t xml:space="preserve"> </w:t>
      </w:r>
      <w:r w:rsidR="00467DE1" w:rsidRPr="00467DE1">
        <w:rPr>
          <w:rFonts w:ascii="Times New Roman" w:hAnsi="Times New Roman" w:cs="Times New Roman"/>
          <w:sz w:val="28"/>
          <w:szCs w:val="28"/>
        </w:rPr>
        <w:t>The</w:t>
      </w:r>
      <w:r w:rsidR="0069163B">
        <w:rPr>
          <w:rFonts w:ascii="Times New Roman" w:hAnsi="Times New Roman" w:cs="Times New Roman"/>
          <w:sz w:val="28"/>
          <w:szCs w:val="28"/>
        </w:rPr>
        <w:t xml:space="preserve"> second</w:t>
      </w:r>
      <w:r w:rsidR="00467DE1">
        <w:rPr>
          <w:rFonts w:ascii="Times New Roman" w:hAnsi="Times New Roman" w:cs="Times New Roman"/>
          <w:sz w:val="28"/>
          <w:szCs w:val="28"/>
        </w:rPr>
        <w:t xml:space="preserve"> </w:t>
      </w:r>
      <w:r w:rsidR="0069163B">
        <w:rPr>
          <w:rFonts w:ascii="Times New Roman" w:hAnsi="Times New Roman" w:cs="Times New Roman"/>
          <w:sz w:val="28"/>
          <w:szCs w:val="28"/>
        </w:rPr>
        <w:t>respondent is the City of Tshwane Metropolitan Municipality situated at 320 Madiba Street, Pretoria.</w:t>
      </w:r>
    </w:p>
    <w:p w14:paraId="0B23DD38" w14:textId="77777777" w:rsidR="0069163B" w:rsidRPr="0069163B" w:rsidRDefault="0069163B" w:rsidP="0069163B">
      <w:pPr>
        <w:pStyle w:val="1"/>
        <w:ind w:left="0" w:firstLine="0"/>
        <w:rPr>
          <w:rFonts w:ascii="Times New Roman" w:hAnsi="Times New Roman" w:cs="Times New Roman"/>
          <w:i/>
          <w:sz w:val="28"/>
          <w:szCs w:val="28"/>
          <w:u w:val="single"/>
        </w:rPr>
      </w:pPr>
      <w:r w:rsidRPr="0069163B">
        <w:rPr>
          <w:rFonts w:ascii="Times New Roman" w:hAnsi="Times New Roman" w:cs="Times New Roman"/>
          <w:sz w:val="28"/>
          <w:szCs w:val="28"/>
          <w:u w:val="single"/>
        </w:rPr>
        <w:t>Background</w:t>
      </w:r>
    </w:p>
    <w:p w14:paraId="79EA5D85" w14:textId="01B80965" w:rsidR="003E0C57" w:rsidRPr="00467DE1" w:rsidRDefault="00467DE1" w:rsidP="00467DE1">
      <w:pPr>
        <w:pStyle w:val="1"/>
        <w:rPr>
          <w:rFonts w:ascii="Times New Roman" w:hAnsi="Times New Roman" w:cs="Times New Roman"/>
          <w:sz w:val="28"/>
          <w:szCs w:val="28"/>
        </w:rPr>
      </w:pPr>
      <w:r w:rsidRPr="00467DE1">
        <w:rPr>
          <w:rFonts w:ascii="Times New Roman" w:hAnsi="Times New Roman" w:cs="Times New Roman"/>
          <w:sz w:val="28"/>
          <w:szCs w:val="28"/>
        </w:rPr>
        <w:t>[5]</w:t>
      </w:r>
      <w:r w:rsidR="0069163B">
        <w:rPr>
          <w:rFonts w:ascii="Times New Roman" w:hAnsi="Times New Roman" w:cs="Times New Roman"/>
          <w:sz w:val="28"/>
          <w:szCs w:val="28"/>
        </w:rPr>
        <w:t xml:space="preserve"> On 3 October 2016 applicant bought the immovable property situated at Erf </w:t>
      </w:r>
      <w:r w:rsidR="002B5830">
        <w:rPr>
          <w:rFonts w:ascii="Times New Roman" w:hAnsi="Times New Roman" w:cs="Times New Roman"/>
          <w:sz w:val="28"/>
          <w:szCs w:val="28"/>
        </w:rPr>
        <w:lastRenderedPageBreak/>
        <w:t>[...]</w:t>
      </w:r>
      <w:r w:rsidR="0069163B">
        <w:rPr>
          <w:rFonts w:ascii="Times New Roman" w:hAnsi="Times New Roman" w:cs="Times New Roman"/>
          <w:sz w:val="28"/>
          <w:szCs w:val="28"/>
        </w:rPr>
        <w:t xml:space="preserve">, </w:t>
      </w:r>
      <w:proofErr w:type="spellStart"/>
      <w:r w:rsidR="0069163B">
        <w:rPr>
          <w:rFonts w:ascii="Times New Roman" w:hAnsi="Times New Roman" w:cs="Times New Roman"/>
          <w:sz w:val="28"/>
          <w:szCs w:val="28"/>
        </w:rPr>
        <w:t>Nellmapius</w:t>
      </w:r>
      <w:proofErr w:type="spellEnd"/>
      <w:r w:rsidR="0069163B">
        <w:rPr>
          <w:rFonts w:ascii="Times New Roman" w:hAnsi="Times New Roman" w:cs="Times New Roman"/>
          <w:sz w:val="28"/>
          <w:szCs w:val="28"/>
        </w:rPr>
        <w:t>, Extension 6 Township, Pretoria (the immovable property for sum of R170 000.00)</w:t>
      </w:r>
    </w:p>
    <w:p w14:paraId="2F12AFA7" w14:textId="77777777" w:rsidR="003E0C57" w:rsidRDefault="003E0C57" w:rsidP="003E0C57">
      <w:pPr>
        <w:pStyle w:val="1"/>
        <w:rPr>
          <w:rFonts w:ascii="Times New Roman" w:hAnsi="Times New Roman" w:cs="Times New Roman"/>
          <w:sz w:val="28"/>
          <w:szCs w:val="28"/>
        </w:rPr>
      </w:pPr>
      <w:r w:rsidRPr="00304086">
        <w:rPr>
          <w:rFonts w:ascii="Times New Roman" w:hAnsi="Times New Roman" w:cs="Times New Roman"/>
          <w:sz w:val="28"/>
          <w:szCs w:val="28"/>
        </w:rPr>
        <w:t xml:space="preserve">[6] </w:t>
      </w:r>
      <w:r w:rsidR="0069163B">
        <w:rPr>
          <w:rFonts w:ascii="Times New Roman" w:hAnsi="Times New Roman" w:cs="Times New Roman"/>
          <w:sz w:val="28"/>
          <w:szCs w:val="28"/>
        </w:rPr>
        <w:t>She viewed and inspected the immovable property and was satisfied with it.</w:t>
      </w:r>
    </w:p>
    <w:p w14:paraId="7AE968B7" w14:textId="77777777" w:rsidR="0069163B" w:rsidRDefault="0069163B" w:rsidP="003E0C57">
      <w:pPr>
        <w:pStyle w:val="1"/>
        <w:rPr>
          <w:rFonts w:ascii="Times New Roman" w:hAnsi="Times New Roman" w:cs="Times New Roman"/>
          <w:sz w:val="28"/>
          <w:szCs w:val="28"/>
        </w:rPr>
      </w:pPr>
      <w:r>
        <w:rPr>
          <w:rFonts w:ascii="Times New Roman" w:hAnsi="Times New Roman" w:cs="Times New Roman"/>
          <w:sz w:val="28"/>
          <w:szCs w:val="28"/>
        </w:rPr>
        <w:t xml:space="preserve">[7] When she again approached it during </w:t>
      </w:r>
      <w:proofErr w:type="gramStart"/>
      <w:r w:rsidR="009660F8">
        <w:rPr>
          <w:rFonts w:ascii="Times New Roman" w:hAnsi="Times New Roman" w:cs="Times New Roman"/>
          <w:sz w:val="28"/>
          <w:szCs w:val="28"/>
        </w:rPr>
        <w:t>2016</w:t>
      </w:r>
      <w:proofErr w:type="gramEnd"/>
      <w:r w:rsidR="009660F8">
        <w:rPr>
          <w:rFonts w:ascii="Times New Roman" w:hAnsi="Times New Roman" w:cs="Times New Roman"/>
          <w:sz w:val="28"/>
          <w:szCs w:val="28"/>
        </w:rPr>
        <w:t xml:space="preserve"> she noticed that there were people residing on it. The first respondent informed her that she had no right and title to the property as she had bought the property from </w:t>
      </w:r>
      <w:proofErr w:type="spellStart"/>
      <w:r w:rsidR="009660F8">
        <w:rPr>
          <w:rFonts w:ascii="Times New Roman" w:hAnsi="Times New Roman" w:cs="Times New Roman"/>
          <w:sz w:val="28"/>
          <w:szCs w:val="28"/>
        </w:rPr>
        <w:t>Oupa</w:t>
      </w:r>
      <w:proofErr w:type="spellEnd"/>
      <w:r w:rsidR="009660F8">
        <w:rPr>
          <w:rFonts w:ascii="Times New Roman" w:hAnsi="Times New Roman" w:cs="Times New Roman"/>
          <w:sz w:val="28"/>
          <w:szCs w:val="28"/>
        </w:rPr>
        <w:t xml:space="preserve"> Mogale. At that time the property was already transferred and registered into her names.</w:t>
      </w:r>
    </w:p>
    <w:p w14:paraId="67632685" w14:textId="77777777" w:rsidR="009660F8" w:rsidRDefault="009660F8" w:rsidP="003E0C57">
      <w:pPr>
        <w:pStyle w:val="1"/>
        <w:rPr>
          <w:rFonts w:ascii="Times New Roman" w:hAnsi="Times New Roman" w:cs="Times New Roman"/>
          <w:sz w:val="28"/>
          <w:szCs w:val="28"/>
        </w:rPr>
      </w:pPr>
      <w:r>
        <w:rPr>
          <w:rFonts w:ascii="Times New Roman" w:hAnsi="Times New Roman" w:cs="Times New Roman"/>
          <w:sz w:val="28"/>
          <w:szCs w:val="28"/>
        </w:rPr>
        <w:t xml:space="preserve">[8] Upon approaching </w:t>
      </w:r>
      <w:proofErr w:type="spellStart"/>
      <w:r>
        <w:rPr>
          <w:rFonts w:ascii="Times New Roman" w:hAnsi="Times New Roman" w:cs="Times New Roman"/>
          <w:sz w:val="28"/>
          <w:szCs w:val="28"/>
        </w:rPr>
        <w:t>Oupa</w:t>
      </w:r>
      <w:proofErr w:type="spellEnd"/>
      <w:r>
        <w:rPr>
          <w:rFonts w:ascii="Times New Roman" w:hAnsi="Times New Roman" w:cs="Times New Roman"/>
          <w:sz w:val="28"/>
          <w:szCs w:val="28"/>
        </w:rPr>
        <w:t xml:space="preserve"> Mogale he assured her that he did not sell the house to the first respondent and undertook to evict the first respondent and the unlawful occupiers. However, he failed to comply with his undertaking.</w:t>
      </w:r>
    </w:p>
    <w:p w14:paraId="61C9A7D6" w14:textId="77777777" w:rsidR="007F70A9" w:rsidRDefault="009660F8" w:rsidP="003E0C57">
      <w:pPr>
        <w:pStyle w:val="1"/>
        <w:rPr>
          <w:rFonts w:ascii="Times New Roman" w:hAnsi="Times New Roman" w:cs="Times New Roman"/>
          <w:sz w:val="28"/>
          <w:szCs w:val="28"/>
        </w:rPr>
      </w:pPr>
      <w:r>
        <w:rPr>
          <w:rFonts w:ascii="Times New Roman" w:hAnsi="Times New Roman" w:cs="Times New Roman"/>
          <w:sz w:val="28"/>
          <w:szCs w:val="28"/>
        </w:rPr>
        <w:t>[9</w:t>
      </w:r>
      <w:r w:rsidR="007F70A9">
        <w:rPr>
          <w:rFonts w:ascii="Times New Roman" w:hAnsi="Times New Roman" w:cs="Times New Roman"/>
          <w:sz w:val="28"/>
          <w:szCs w:val="28"/>
        </w:rPr>
        <w:t>] On</w:t>
      </w:r>
      <w:r>
        <w:rPr>
          <w:rFonts w:ascii="Times New Roman" w:hAnsi="Times New Roman" w:cs="Times New Roman"/>
          <w:sz w:val="28"/>
          <w:szCs w:val="28"/>
        </w:rPr>
        <w:t xml:space="preserve"> 4 November 2019 the City of Tshwane </w:t>
      </w:r>
      <w:r w:rsidR="007F70A9">
        <w:rPr>
          <w:rFonts w:ascii="Times New Roman" w:hAnsi="Times New Roman" w:cs="Times New Roman"/>
          <w:sz w:val="28"/>
          <w:szCs w:val="28"/>
        </w:rPr>
        <w:t>connected the services of the immovable property to the applicant’s name.</w:t>
      </w:r>
    </w:p>
    <w:p w14:paraId="1038AFAF" w14:textId="77777777" w:rsidR="007F70A9" w:rsidRDefault="007F70A9" w:rsidP="003E0C57">
      <w:pPr>
        <w:pStyle w:val="1"/>
        <w:rPr>
          <w:rFonts w:ascii="Times New Roman" w:hAnsi="Times New Roman" w:cs="Times New Roman"/>
          <w:sz w:val="28"/>
          <w:szCs w:val="28"/>
        </w:rPr>
      </w:pPr>
      <w:r>
        <w:rPr>
          <w:rFonts w:ascii="Times New Roman" w:hAnsi="Times New Roman" w:cs="Times New Roman"/>
          <w:sz w:val="28"/>
          <w:szCs w:val="28"/>
        </w:rPr>
        <w:t>[10] Despite numerous requests the first and second respondents refused to vacate the premises until the applicant decided</w:t>
      </w:r>
      <w:r w:rsidR="003C768B">
        <w:rPr>
          <w:rFonts w:ascii="Times New Roman" w:hAnsi="Times New Roman" w:cs="Times New Roman"/>
          <w:sz w:val="28"/>
          <w:szCs w:val="28"/>
        </w:rPr>
        <w:t xml:space="preserve"> to launch</w:t>
      </w:r>
      <w:r>
        <w:rPr>
          <w:rFonts w:ascii="Times New Roman" w:hAnsi="Times New Roman" w:cs="Times New Roman"/>
          <w:sz w:val="28"/>
          <w:szCs w:val="28"/>
        </w:rPr>
        <w:t xml:space="preserve"> the present application.</w:t>
      </w:r>
    </w:p>
    <w:p w14:paraId="69B89879" w14:textId="77777777" w:rsidR="007F70A9" w:rsidRDefault="007F70A9" w:rsidP="003E0C57">
      <w:pPr>
        <w:pStyle w:val="1"/>
        <w:rPr>
          <w:rFonts w:ascii="Times New Roman" w:hAnsi="Times New Roman" w:cs="Times New Roman"/>
          <w:sz w:val="28"/>
          <w:szCs w:val="28"/>
        </w:rPr>
      </w:pPr>
      <w:r>
        <w:rPr>
          <w:rFonts w:ascii="Times New Roman" w:hAnsi="Times New Roman" w:cs="Times New Roman"/>
          <w:sz w:val="28"/>
          <w:szCs w:val="28"/>
        </w:rPr>
        <w:t xml:space="preserve">[11] On 9 December 2022 applicant’s attorneys received a letter from Sihlangu Attorneys indicating that their client purchased the property from </w:t>
      </w:r>
      <w:proofErr w:type="spellStart"/>
      <w:r>
        <w:rPr>
          <w:rFonts w:ascii="Times New Roman" w:hAnsi="Times New Roman" w:cs="Times New Roman"/>
          <w:sz w:val="28"/>
          <w:szCs w:val="28"/>
        </w:rPr>
        <w:t>Oupa</w:t>
      </w:r>
      <w:proofErr w:type="spellEnd"/>
      <w:r>
        <w:rPr>
          <w:rFonts w:ascii="Times New Roman" w:hAnsi="Times New Roman" w:cs="Times New Roman"/>
          <w:sz w:val="28"/>
          <w:szCs w:val="28"/>
        </w:rPr>
        <w:t xml:space="preserve"> Mogale on 4 August 2009.</w:t>
      </w:r>
    </w:p>
    <w:p w14:paraId="69BE5A3B" w14:textId="77777777" w:rsidR="007F70A9" w:rsidRDefault="007F70A9" w:rsidP="007F70A9">
      <w:pPr>
        <w:pStyle w:val="1"/>
        <w:rPr>
          <w:rFonts w:ascii="Times New Roman" w:hAnsi="Times New Roman" w:cs="Times New Roman"/>
          <w:i/>
          <w:sz w:val="28"/>
          <w:szCs w:val="28"/>
        </w:rPr>
      </w:pPr>
      <w:r w:rsidRPr="007F70A9">
        <w:rPr>
          <w:rFonts w:ascii="Times New Roman" w:hAnsi="Times New Roman" w:cs="Times New Roman"/>
          <w:sz w:val="28"/>
          <w:szCs w:val="28"/>
          <w:u w:val="single"/>
        </w:rPr>
        <w:t xml:space="preserve">Prejudice  </w:t>
      </w:r>
      <w:r w:rsidR="009660F8" w:rsidRPr="007F70A9">
        <w:rPr>
          <w:rFonts w:ascii="Times New Roman" w:hAnsi="Times New Roman" w:cs="Times New Roman"/>
          <w:sz w:val="28"/>
          <w:szCs w:val="28"/>
          <w:u w:val="single"/>
        </w:rPr>
        <w:t xml:space="preserve"> </w:t>
      </w:r>
    </w:p>
    <w:p w14:paraId="46988870" w14:textId="77777777" w:rsidR="007F70A9" w:rsidRDefault="007F70A9" w:rsidP="007F70A9">
      <w:pPr>
        <w:pStyle w:val="1"/>
        <w:rPr>
          <w:rFonts w:ascii="Times New Roman" w:hAnsi="Times New Roman" w:cs="Times New Roman"/>
          <w:sz w:val="28"/>
          <w:szCs w:val="28"/>
        </w:rPr>
      </w:pPr>
      <w:r w:rsidRPr="007F70A9">
        <w:rPr>
          <w:rFonts w:ascii="Times New Roman" w:hAnsi="Times New Roman" w:cs="Times New Roman"/>
          <w:sz w:val="28"/>
          <w:szCs w:val="28"/>
        </w:rPr>
        <w:lastRenderedPageBreak/>
        <w:t xml:space="preserve">[12] </w:t>
      </w:r>
      <w:r>
        <w:rPr>
          <w:rFonts w:ascii="Times New Roman" w:hAnsi="Times New Roman" w:cs="Times New Roman"/>
          <w:sz w:val="28"/>
          <w:szCs w:val="28"/>
        </w:rPr>
        <w:t>The applicant submits that she and her minor children have no alternative accommodation and that the first and second respondent infringe on her constitutional rights of access to housing and that she is prejudiced by their failure to vacate the premises.</w:t>
      </w:r>
    </w:p>
    <w:p w14:paraId="64B705F4" w14:textId="77777777" w:rsidR="007F70A9" w:rsidRDefault="007F70A9" w:rsidP="007F70A9">
      <w:pPr>
        <w:pStyle w:val="1"/>
        <w:rPr>
          <w:rFonts w:ascii="Times New Roman" w:hAnsi="Times New Roman" w:cs="Times New Roman"/>
          <w:sz w:val="28"/>
          <w:szCs w:val="28"/>
          <w:u w:val="single"/>
        </w:rPr>
      </w:pPr>
      <w:r w:rsidRPr="007F70A9">
        <w:rPr>
          <w:rFonts w:ascii="Times New Roman" w:hAnsi="Times New Roman" w:cs="Times New Roman"/>
          <w:sz w:val="28"/>
          <w:szCs w:val="28"/>
          <w:u w:val="single"/>
        </w:rPr>
        <w:t>Respondent case</w:t>
      </w:r>
    </w:p>
    <w:p w14:paraId="5C6C569A" w14:textId="77777777" w:rsidR="00CA1938" w:rsidRDefault="00CA1938" w:rsidP="007F70A9">
      <w:pPr>
        <w:pStyle w:val="1"/>
        <w:rPr>
          <w:rFonts w:ascii="Times New Roman" w:hAnsi="Times New Roman" w:cs="Times New Roman"/>
          <w:sz w:val="28"/>
          <w:szCs w:val="28"/>
        </w:rPr>
      </w:pPr>
      <w:r w:rsidRPr="00CA1938">
        <w:rPr>
          <w:rFonts w:ascii="Times New Roman" w:hAnsi="Times New Roman" w:cs="Times New Roman"/>
          <w:sz w:val="28"/>
          <w:szCs w:val="28"/>
        </w:rPr>
        <w:t>[13]</w:t>
      </w:r>
      <w:r>
        <w:rPr>
          <w:rFonts w:ascii="Times New Roman" w:hAnsi="Times New Roman" w:cs="Times New Roman"/>
          <w:sz w:val="28"/>
          <w:szCs w:val="28"/>
        </w:rPr>
        <w:t xml:space="preserve"> The respondent </w:t>
      </w:r>
      <w:proofErr w:type="gramStart"/>
      <w:r>
        <w:rPr>
          <w:rFonts w:ascii="Times New Roman" w:hAnsi="Times New Roman" w:cs="Times New Roman"/>
          <w:sz w:val="28"/>
          <w:szCs w:val="28"/>
        </w:rPr>
        <w:t>entered into</w:t>
      </w:r>
      <w:proofErr w:type="gramEnd"/>
      <w:r>
        <w:rPr>
          <w:rFonts w:ascii="Times New Roman" w:hAnsi="Times New Roman" w:cs="Times New Roman"/>
          <w:sz w:val="28"/>
          <w:szCs w:val="28"/>
        </w:rPr>
        <w:t xml:space="preserve"> a contract of sale of the immovable property in question on 4 August 2009 and the purchase price</w:t>
      </w:r>
      <w:r w:rsidR="003C768B">
        <w:rPr>
          <w:rFonts w:ascii="Times New Roman" w:hAnsi="Times New Roman" w:cs="Times New Roman"/>
          <w:sz w:val="28"/>
          <w:szCs w:val="28"/>
        </w:rPr>
        <w:t xml:space="preserve"> was</w:t>
      </w:r>
      <w:r>
        <w:rPr>
          <w:rFonts w:ascii="Times New Roman" w:hAnsi="Times New Roman" w:cs="Times New Roman"/>
          <w:sz w:val="28"/>
          <w:szCs w:val="28"/>
        </w:rPr>
        <w:t xml:space="preserve"> R30 000.00. The seller had been allocated the property by the hous</w:t>
      </w:r>
      <w:r w:rsidR="00320E49">
        <w:rPr>
          <w:rFonts w:ascii="Times New Roman" w:hAnsi="Times New Roman" w:cs="Times New Roman"/>
          <w:sz w:val="28"/>
          <w:szCs w:val="28"/>
        </w:rPr>
        <w:t>ing department even though it had</w:t>
      </w:r>
      <w:r>
        <w:rPr>
          <w:rFonts w:ascii="Times New Roman" w:hAnsi="Times New Roman" w:cs="Times New Roman"/>
          <w:sz w:val="28"/>
          <w:szCs w:val="28"/>
        </w:rPr>
        <w:t xml:space="preserve"> not been transferred into his name.</w:t>
      </w:r>
    </w:p>
    <w:p w14:paraId="4343408A" w14:textId="77777777" w:rsidR="009660F8" w:rsidRDefault="00CA1938" w:rsidP="00320E49">
      <w:pPr>
        <w:pStyle w:val="1"/>
        <w:rPr>
          <w:rFonts w:ascii="Times New Roman" w:hAnsi="Times New Roman" w:cs="Times New Roman"/>
          <w:sz w:val="28"/>
          <w:szCs w:val="28"/>
        </w:rPr>
      </w:pPr>
      <w:r>
        <w:rPr>
          <w:rFonts w:ascii="Times New Roman" w:hAnsi="Times New Roman" w:cs="Times New Roman"/>
          <w:sz w:val="28"/>
          <w:szCs w:val="28"/>
        </w:rPr>
        <w:t>[14] Subsequently to the said sale the first resp</w:t>
      </w:r>
      <w:r w:rsidR="003C768B">
        <w:rPr>
          <w:rFonts w:ascii="Times New Roman" w:hAnsi="Times New Roman" w:cs="Times New Roman"/>
          <w:sz w:val="28"/>
          <w:szCs w:val="28"/>
        </w:rPr>
        <w:t>ondent made several efforts to have</w:t>
      </w:r>
      <w:r>
        <w:rPr>
          <w:rFonts w:ascii="Times New Roman" w:hAnsi="Times New Roman" w:cs="Times New Roman"/>
          <w:sz w:val="28"/>
          <w:szCs w:val="28"/>
        </w:rPr>
        <w:t xml:space="preserve"> the property</w:t>
      </w:r>
      <w:r w:rsidR="003C768B">
        <w:rPr>
          <w:rFonts w:ascii="Times New Roman" w:hAnsi="Times New Roman" w:cs="Times New Roman"/>
          <w:sz w:val="28"/>
          <w:szCs w:val="28"/>
        </w:rPr>
        <w:t xml:space="preserve"> transferred</w:t>
      </w:r>
      <w:r w:rsidR="00320E49">
        <w:rPr>
          <w:rFonts w:ascii="Times New Roman" w:hAnsi="Times New Roman" w:cs="Times New Roman"/>
          <w:sz w:val="28"/>
          <w:szCs w:val="28"/>
        </w:rPr>
        <w:t xml:space="preserve"> into her </w:t>
      </w:r>
      <w:proofErr w:type="gramStart"/>
      <w:r w:rsidR="00320E49">
        <w:rPr>
          <w:rFonts w:ascii="Times New Roman" w:hAnsi="Times New Roman" w:cs="Times New Roman"/>
          <w:sz w:val="28"/>
          <w:szCs w:val="28"/>
        </w:rPr>
        <w:t>names</w:t>
      </w:r>
      <w:proofErr w:type="gramEnd"/>
      <w:r w:rsidR="00320E49">
        <w:rPr>
          <w:rFonts w:ascii="Times New Roman" w:hAnsi="Times New Roman" w:cs="Times New Roman"/>
          <w:sz w:val="28"/>
          <w:szCs w:val="28"/>
        </w:rPr>
        <w:t xml:space="preserve"> but the seller could not be located.</w:t>
      </w:r>
    </w:p>
    <w:p w14:paraId="060FCBDF" w14:textId="77777777" w:rsidR="00320E49" w:rsidRDefault="00320E49" w:rsidP="00320E49">
      <w:pPr>
        <w:pStyle w:val="1"/>
        <w:rPr>
          <w:rFonts w:ascii="Times New Roman" w:hAnsi="Times New Roman" w:cs="Times New Roman"/>
          <w:sz w:val="28"/>
          <w:szCs w:val="28"/>
        </w:rPr>
      </w:pPr>
      <w:r>
        <w:rPr>
          <w:rFonts w:ascii="Times New Roman" w:hAnsi="Times New Roman" w:cs="Times New Roman"/>
          <w:sz w:val="28"/>
          <w:szCs w:val="28"/>
        </w:rPr>
        <w:t>[15] In the interim the first respondent made improvement</w:t>
      </w:r>
      <w:r w:rsidR="003C768B">
        <w:rPr>
          <w:rFonts w:ascii="Times New Roman" w:hAnsi="Times New Roman" w:cs="Times New Roman"/>
          <w:sz w:val="28"/>
          <w:szCs w:val="28"/>
        </w:rPr>
        <w:t>s</w:t>
      </w:r>
      <w:r>
        <w:rPr>
          <w:rFonts w:ascii="Times New Roman" w:hAnsi="Times New Roman" w:cs="Times New Roman"/>
          <w:sz w:val="28"/>
          <w:szCs w:val="28"/>
        </w:rPr>
        <w:t xml:space="preserve"> to the property up to its current </w:t>
      </w:r>
      <w:r w:rsidR="003C768B">
        <w:rPr>
          <w:rFonts w:ascii="Times New Roman" w:hAnsi="Times New Roman" w:cs="Times New Roman"/>
          <w:sz w:val="28"/>
          <w:szCs w:val="28"/>
        </w:rPr>
        <w:t>state and at the time of the</w:t>
      </w:r>
      <w:r>
        <w:rPr>
          <w:rFonts w:ascii="Times New Roman" w:hAnsi="Times New Roman" w:cs="Times New Roman"/>
          <w:sz w:val="28"/>
          <w:szCs w:val="28"/>
        </w:rPr>
        <w:t xml:space="preserve"> sale (to the applicant) the firs</w:t>
      </w:r>
      <w:r w:rsidR="003C768B">
        <w:rPr>
          <w:rFonts w:ascii="Times New Roman" w:hAnsi="Times New Roman" w:cs="Times New Roman"/>
          <w:sz w:val="28"/>
          <w:szCs w:val="28"/>
        </w:rPr>
        <w:t>t respondent had been residing o</w:t>
      </w:r>
      <w:r>
        <w:rPr>
          <w:rFonts w:ascii="Times New Roman" w:hAnsi="Times New Roman" w:cs="Times New Roman"/>
          <w:sz w:val="28"/>
          <w:szCs w:val="28"/>
        </w:rPr>
        <w:t>n the property for about ten years.</w:t>
      </w:r>
    </w:p>
    <w:p w14:paraId="270CE668" w14:textId="77777777" w:rsidR="00320E49" w:rsidRDefault="00320E49" w:rsidP="00320E49">
      <w:pPr>
        <w:pStyle w:val="1"/>
        <w:rPr>
          <w:rFonts w:ascii="Times New Roman" w:hAnsi="Times New Roman" w:cs="Times New Roman"/>
          <w:sz w:val="28"/>
          <w:szCs w:val="28"/>
        </w:rPr>
      </w:pPr>
      <w:r>
        <w:rPr>
          <w:rFonts w:ascii="Times New Roman" w:hAnsi="Times New Roman" w:cs="Times New Roman"/>
          <w:sz w:val="28"/>
          <w:szCs w:val="28"/>
        </w:rPr>
        <w:t xml:space="preserve">[16] The applicant believes </w:t>
      </w:r>
      <w:r w:rsidR="005B6C7B">
        <w:rPr>
          <w:rFonts w:ascii="Times New Roman" w:hAnsi="Times New Roman" w:cs="Times New Roman"/>
          <w:sz w:val="28"/>
          <w:szCs w:val="28"/>
        </w:rPr>
        <w:t>she is entitled to ownership of the property as she is the current registered owner with a title deed; the applicant seeks no order from this court for declaration of the 2009 sale agreement invalid and for it to be set aside.</w:t>
      </w:r>
    </w:p>
    <w:p w14:paraId="34EFE6B1" w14:textId="77777777" w:rsidR="005B6C7B" w:rsidRDefault="005B6C7B" w:rsidP="00320E49">
      <w:pPr>
        <w:pStyle w:val="1"/>
        <w:rPr>
          <w:rFonts w:ascii="Times New Roman" w:hAnsi="Times New Roman" w:cs="Times New Roman"/>
          <w:sz w:val="28"/>
          <w:szCs w:val="28"/>
        </w:rPr>
      </w:pPr>
      <w:r>
        <w:rPr>
          <w:rFonts w:ascii="Times New Roman" w:hAnsi="Times New Roman" w:cs="Times New Roman"/>
          <w:sz w:val="28"/>
          <w:szCs w:val="28"/>
        </w:rPr>
        <w:lastRenderedPageBreak/>
        <w:t>[17] It is further the applicant’s case that the 2009 sale agreement could not have been valid due to the restriction in section 10A of the Housing Act.</w:t>
      </w:r>
    </w:p>
    <w:p w14:paraId="7271F601" w14:textId="77777777" w:rsidR="005B6C7B" w:rsidRDefault="005B6C7B" w:rsidP="00320E49">
      <w:pPr>
        <w:pStyle w:val="1"/>
        <w:rPr>
          <w:rFonts w:ascii="Times New Roman" w:hAnsi="Times New Roman" w:cs="Times New Roman"/>
          <w:sz w:val="28"/>
          <w:szCs w:val="28"/>
        </w:rPr>
      </w:pPr>
      <w:r>
        <w:rPr>
          <w:rFonts w:ascii="Times New Roman" w:hAnsi="Times New Roman" w:cs="Times New Roman"/>
          <w:sz w:val="28"/>
          <w:szCs w:val="28"/>
        </w:rPr>
        <w:t xml:space="preserve">[18] In </w:t>
      </w:r>
      <w:r w:rsidRPr="005B6C7B">
        <w:rPr>
          <w:rFonts w:ascii="Times New Roman" w:hAnsi="Times New Roman" w:cs="Times New Roman"/>
          <w:i/>
          <w:sz w:val="28"/>
          <w:szCs w:val="28"/>
        </w:rPr>
        <w:t xml:space="preserve">Brisley v </w:t>
      </w:r>
      <w:proofErr w:type="spellStart"/>
      <w:r w:rsidRPr="005B6C7B">
        <w:rPr>
          <w:rFonts w:ascii="Times New Roman" w:hAnsi="Times New Roman" w:cs="Times New Roman"/>
          <w:i/>
          <w:sz w:val="28"/>
          <w:szCs w:val="28"/>
        </w:rPr>
        <w:t>Drotsky</w:t>
      </w:r>
      <w:proofErr w:type="spellEnd"/>
      <w:r>
        <w:rPr>
          <w:rStyle w:val="FootnoteReference"/>
          <w:rFonts w:ascii="Times New Roman" w:hAnsi="Times New Roman" w:cs="Times New Roman"/>
          <w:sz w:val="28"/>
          <w:szCs w:val="28"/>
        </w:rPr>
        <w:footnoteReference w:id="1"/>
      </w:r>
      <w:r>
        <w:rPr>
          <w:rFonts w:ascii="Times New Roman" w:hAnsi="Times New Roman" w:cs="Times New Roman"/>
          <w:sz w:val="28"/>
          <w:szCs w:val="28"/>
        </w:rPr>
        <w:t xml:space="preserve"> the court held that in terms of section 26 (3) of the Constitution, from PIE part</w:t>
      </w:r>
      <w:r w:rsidR="003C768B">
        <w:rPr>
          <w:rFonts w:ascii="Times New Roman" w:hAnsi="Times New Roman" w:cs="Times New Roman"/>
          <w:sz w:val="28"/>
          <w:szCs w:val="28"/>
        </w:rPr>
        <w:t>l</w:t>
      </w:r>
      <w:r>
        <w:rPr>
          <w:rFonts w:ascii="Times New Roman" w:hAnsi="Times New Roman" w:cs="Times New Roman"/>
          <w:sz w:val="28"/>
          <w:szCs w:val="28"/>
        </w:rPr>
        <w:t xml:space="preserve">y derives “no one may be evicted from their home without an order of court made </w:t>
      </w:r>
      <w:r w:rsidR="002D0319">
        <w:rPr>
          <w:rFonts w:ascii="Times New Roman" w:hAnsi="Times New Roman" w:cs="Times New Roman"/>
          <w:sz w:val="28"/>
          <w:szCs w:val="28"/>
        </w:rPr>
        <w:t>after consideration of all the relevant circumstance</w:t>
      </w:r>
      <w:r w:rsidR="003C768B">
        <w:rPr>
          <w:rFonts w:ascii="Times New Roman" w:hAnsi="Times New Roman" w:cs="Times New Roman"/>
          <w:sz w:val="28"/>
          <w:szCs w:val="28"/>
        </w:rPr>
        <w:t>s</w:t>
      </w:r>
      <w:r w:rsidR="002D0319">
        <w:rPr>
          <w:rFonts w:ascii="Times New Roman" w:hAnsi="Times New Roman" w:cs="Times New Roman"/>
          <w:sz w:val="28"/>
          <w:szCs w:val="28"/>
        </w:rPr>
        <w:t>.</w:t>
      </w:r>
      <w:r>
        <w:rPr>
          <w:rFonts w:ascii="Times New Roman" w:hAnsi="Times New Roman" w:cs="Times New Roman"/>
          <w:sz w:val="28"/>
          <w:szCs w:val="28"/>
        </w:rPr>
        <w:t>”</w:t>
      </w:r>
    </w:p>
    <w:p w14:paraId="18F77F2C" w14:textId="77777777" w:rsidR="002D0319" w:rsidRDefault="002D0319" w:rsidP="00320E49">
      <w:pPr>
        <w:pStyle w:val="1"/>
        <w:rPr>
          <w:rFonts w:ascii="Times New Roman" w:hAnsi="Times New Roman" w:cs="Times New Roman"/>
          <w:sz w:val="28"/>
          <w:szCs w:val="28"/>
        </w:rPr>
      </w:pPr>
      <w:r>
        <w:rPr>
          <w:rFonts w:ascii="Times New Roman" w:hAnsi="Times New Roman" w:cs="Times New Roman"/>
          <w:sz w:val="28"/>
          <w:szCs w:val="28"/>
        </w:rPr>
        <w:t>[19] It is submitted by the first respondent</w:t>
      </w:r>
      <w:r w:rsidR="003C768B">
        <w:rPr>
          <w:rFonts w:ascii="Times New Roman" w:hAnsi="Times New Roman" w:cs="Times New Roman"/>
          <w:sz w:val="28"/>
          <w:szCs w:val="28"/>
        </w:rPr>
        <w:t xml:space="preserve"> that</w:t>
      </w:r>
      <w:r>
        <w:rPr>
          <w:rFonts w:ascii="Times New Roman" w:hAnsi="Times New Roman" w:cs="Times New Roman"/>
          <w:sz w:val="28"/>
          <w:szCs w:val="28"/>
        </w:rPr>
        <w:t xml:space="preserve"> PIE requires a party seeking to evict another from land to prove not long only </w:t>
      </w:r>
      <w:r w:rsidR="00032EAA">
        <w:rPr>
          <w:rFonts w:ascii="Times New Roman" w:hAnsi="Times New Roman" w:cs="Times New Roman"/>
          <w:sz w:val="28"/>
          <w:szCs w:val="28"/>
        </w:rPr>
        <w:t xml:space="preserve">that he or she owns such land and that the </w:t>
      </w:r>
      <w:r w:rsidR="00FB550F">
        <w:rPr>
          <w:rFonts w:ascii="Times New Roman" w:hAnsi="Times New Roman" w:cs="Times New Roman"/>
          <w:sz w:val="28"/>
          <w:szCs w:val="28"/>
        </w:rPr>
        <w:t xml:space="preserve">  </w:t>
      </w:r>
      <w:r w:rsidR="00032EAA">
        <w:rPr>
          <w:rFonts w:ascii="Times New Roman" w:hAnsi="Times New Roman" w:cs="Times New Roman"/>
          <w:sz w:val="28"/>
          <w:szCs w:val="28"/>
        </w:rPr>
        <w:t xml:space="preserve">other party occupiers it unlawfully, but also that he or she has complied with the provision and that on a consideration of all the relevant circumstances an eviction order is “just and equitable”. </w:t>
      </w:r>
    </w:p>
    <w:p w14:paraId="69D689BB" w14:textId="77777777" w:rsidR="00032EAA" w:rsidRDefault="00032EAA" w:rsidP="00320E49">
      <w:pPr>
        <w:pStyle w:val="1"/>
        <w:rPr>
          <w:rFonts w:ascii="Times New Roman" w:hAnsi="Times New Roman" w:cs="Times New Roman"/>
          <w:sz w:val="28"/>
          <w:szCs w:val="28"/>
        </w:rPr>
      </w:pPr>
      <w:r>
        <w:rPr>
          <w:rFonts w:ascii="Times New Roman" w:hAnsi="Times New Roman" w:cs="Times New Roman"/>
          <w:sz w:val="28"/>
          <w:szCs w:val="28"/>
        </w:rPr>
        <w:t>[20</w:t>
      </w:r>
      <w:r w:rsidR="003C768B">
        <w:rPr>
          <w:rFonts w:ascii="Times New Roman" w:hAnsi="Times New Roman" w:cs="Times New Roman"/>
          <w:sz w:val="28"/>
          <w:szCs w:val="28"/>
        </w:rPr>
        <w:t>] The relevant circumstances as</w:t>
      </w:r>
      <w:r>
        <w:rPr>
          <w:rFonts w:ascii="Times New Roman" w:hAnsi="Times New Roman" w:cs="Times New Roman"/>
          <w:sz w:val="28"/>
          <w:szCs w:val="28"/>
        </w:rPr>
        <w:t xml:space="preserve"> mentioned in </w:t>
      </w:r>
      <w:r w:rsidRPr="00032EAA">
        <w:rPr>
          <w:rFonts w:ascii="Times New Roman" w:hAnsi="Times New Roman" w:cs="Times New Roman"/>
          <w:i/>
          <w:sz w:val="28"/>
          <w:szCs w:val="28"/>
        </w:rPr>
        <w:t>Brisley</w:t>
      </w:r>
      <w:r>
        <w:rPr>
          <w:rFonts w:ascii="Times New Roman" w:hAnsi="Times New Roman" w:cs="Times New Roman"/>
          <w:sz w:val="28"/>
          <w:szCs w:val="28"/>
        </w:rPr>
        <w:t xml:space="preserve">, so the first respondent argues, include the situation the applicant and first respondent find themselves in, that the seller initially sold the property to the first respondent, and later sold the property </w:t>
      </w:r>
      <w:r w:rsidR="005121BF">
        <w:rPr>
          <w:rFonts w:ascii="Times New Roman" w:hAnsi="Times New Roman" w:cs="Times New Roman"/>
          <w:sz w:val="28"/>
          <w:szCs w:val="28"/>
        </w:rPr>
        <w:t xml:space="preserve">to the applicant </w:t>
      </w:r>
      <w:proofErr w:type="gramStart"/>
      <w:r w:rsidR="005121BF">
        <w:rPr>
          <w:rFonts w:ascii="Times New Roman" w:hAnsi="Times New Roman" w:cs="Times New Roman"/>
          <w:sz w:val="28"/>
          <w:szCs w:val="28"/>
        </w:rPr>
        <w:t>despite the fact that</w:t>
      </w:r>
      <w:proofErr w:type="gramEnd"/>
      <w:r w:rsidR="005121BF">
        <w:rPr>
          <w:rFonts w:ascii="Times New Roman" w:hAnsi="Times New Roman" w:cs="Times New Roman"/>
          <w:sz w:val="28"/>
          <w:szCs w:val="28"/>
        </w:rPr>
        <w:t xml:space="preserve"> they had entered into a written agreement and the purchase price paid.</w:t>
      </w:r>
    </w:p>
    <w:p w14:paraId="666EC776" w14:textId="77777777" w:rsidR="005121BF" w:rsidRDefault="005121BF" w:rsidP="00320E49">
      <w:pPr>
        <w:pStyle w:val="1"/>
        <w:rPr>
          <w:rFonts w:ascii="Times New Roman" w:hAnsi="Times New Roman" w:cs="Times New Roman"/>
          <w:sz w:val="28"/>
          <w:szCs w:val="28"/>
          <w:u w:val="single"/>
        </w:rPr>
      </w:pPr>
      <w:r w:rsidRPr="005121BF">
        <w:rPr>
          <w:rFonts w:ascii="Times New Roman" w:hAnsi="Times New Roman" w:cs="Times New Roman"/>
          <w:sz w:val="28"/>
          <w:szCs w:val="28"/>
          <w:u w:val="single"/>
        </w:rPr>
        <w:t>Compliance with s10A and 10B of the Housing Act 107 of 1997</w:t>
      </w:r>
    </w:p>
    <w:p w14:paraId="42E6F5B9" w14:textId="77777777" w:rsidR="00533C2B" w:rsidRDefault="005121BF" w:rsidP="00320E49">
      <w:pPr>
        <w:pStyle w:val="1"/>
        <w:rPr>
          <w:rFonts w:ascii="Times New Roman" w:hAnsi="Times New Roman" w:cs="Times New Roman"/>
          <w:sz w:val="28"/>
          <w:szCs w:val="28"/>
        </w:rPr>
      </w:pPr>
      <w:r w:rsidRPr="005121BF">
        <w:rPr>
          <w:rFonts w:ascii="Times New Roman" w:hAnsi="Times New Roman" w:cs="Times New Roman"/>
          <w:sz w:val="28"/>
          <w:szCs w:val="28"/>
        </w:rPr>
        <w:t>[21]</w:t>
      </w:r>
      <w:r>
        <w:rPr>
          <w:rFonts w:ascii="Times New Roman" w:hAnsi="Times New Roman" w:cs="Times New Roman"/>
          <w:sz w:val="28"/>
          <w:szCs w:val="28"/>
        </w:rPr>
        <w:t xml:space="preserve"> On 4 August 2009 </w:t>
      </w:r>
      <w:proofErr w:type="spellStart"/>
      <w:r>
        <w:rPr>
          <w:rFonts w:ascii="Times New Roman" w:hAnsi="Times New Roman" w:cs="Times New Roman"/>
          <w:sz w:val="28"/>
          <w:szCs w:val="28"/>
        </w:rPr>
        <w:t>Oupa</w:t>
      </w:r>
      <w:proofErr w:type="spellEnd"/>
      <w:r>
        <w:rPr>
          <w:rFonts w:ascii="Times New Roman" w:hAnsi="Times New Roman" w:cs="Times New Roman"/>
          <w:sz w:val="28"/>
          <w:szCs w:val="28"/>
        </w:rPr>
        <w:t xml:space="preserve"> Mogale did not have a right or title to the immovable </w:t>
      </w:r>
      <w:r>
        <w:rPr>
          <w:rFonts w:ascii="Times New Roman" w:hAnsi="Times New Roman" w:cs="Times New Roman"/>
          <w:sz w:val="28"/>
          <w:szCs w:val="28"/>
        </w:rPr>
        <w:lastRenderedPageBreak/>
        <w:t xml:space="preserve">property to sell it to the first respondent. The property was only transferred and registered in his name on 14 January 2013, some four years after he sold the property to the first respondent. He could thereof not have been able to transfer </w:t>
      </w:r>
      <w:proofErr w:type="gramStart"/>
      <w:r>
        <w:rPr>
          <w:rFonts w:ascii="Times New Roman" w:hAnsi="Times New Roman" w:cs="Times New Roman"/>
          <w:sz w:val="28"/>
          <w:szCs w:val="28"/>
        </w:rPr>
        <w:t>more right</w:t>
      </w:r>
      <w:proofErr w:type="gramEnd"/>
      <w:r>
        <w:rPr>
          <w:rFonts w:ascii="Times New Roman" w:hAnsi="Times New Roman" w:cs="Times New Roman"/>
          <w:sz w:val="28"/>
          <w:szCs w:val="28"/>
        </w:rPr>
        <w:t xml:space="preserve"> than he had to another. By the </w:t>
      </w:r>
      <w:r w:rsidR="00533C2B">
        <w:rPr>
          <w:rFonts w:ascii="Times New Roman" w:hAnsi="Times New Roman" w:cs="Times New Roman"/>
          <w:sz w:val="28"/>
          <w:szCs w:val="28"/>
        </w:rPr>
        <w:t>same token the first respondent could not acquire any rights from him.</w:t>
      </w:r>
    </w:p>
    <w:p w14:paraId="316D9DB7" w14:textId="77777777" w:rsidR="004C242A" w:rsidRDefault="00533C2B" w:rsidP="00320E49">
      <w:pPr>
        <w:pStyle w:val="1"/>
        <w:rPr>
          <w:rFonts w:ascii="Times New Roman" w:hAnsi="Times New Roman" w:cs="Times New Roman"/>
          <w:sz w:val="28"/>
          <w:szCs w:val="28"/>
        </w:rPr>
      </w:pPr>
      <w:r>
        <w:rPr>
          <w:rFonts w:ascii="Times New Roman" w:hAnsi="Times New Roman" w:cs="Times New Roman"/>
          <w:sz w:val="28"/>
          <w:szCs w:val="28"/>
        </w:rPr>
        <w:t>[22] The provision</w:t>
      </w:r>
      <w:r w:rsidR="003C768B">
        <w:rPr>
          <w:rFonts w:ascii="Times New Roman" w:hAnsi="Times New Roman" w:cs="Times New Roman"/>
          <w:sz w:val="28"/>
          <w:szCs w:val="28"/>
        </w:rPr>
        <w:t>s</w:t>
      </w:r>
      <w:r>
        <w:rPr>
          <w:rFonts w:ascii="Times New Roman" w:hAnsi="Times New Roman" w:cs="Times New Roman"/>
          <w:sz w:val="28"/>
          <w:szCs w:val="28"/>
        </w:rPr>
        <w:t xml:space="preserve"> of s10A (1) of the Housing Act are peremptory. Any sale, </w:t>
      </w:r>
      <w:proofErr w:type="gramStart"/>
      <w:r>
        <w:rPr>
          <w:rFonts w:ascii="Times New Roman" w:hAnsi="Times New Roman" w:cs="Times New Roman"/>
          <w:sz w:val="28"/>
          <w:szCs w:val="28"/>
        </w:rPr>
        <w:t>lease</w:t>
      </w:r>
      <w:proofErr w:type="gramEnd"/>
      <w:r>
        <w:rPr>
          <w:rFonts w:ascii="Times New Roman" w:hAnsi="Times New Roman" w:cs="Times New Roman"/>
          <w:sz w:val="28"/>
          <w:szCs w:val="28"/>
        </w:rPr>
        <w:t xml:space="preserve"> or other type of alienation of state subsidised property is strictly prohibited within the first eight years of acquiring it unless the property has first been offered to the relevant provincial housing department. Once the person who acquired the property vacate</w:t>
      </w:r>
      <w:r w:rsidR="003C768B">
        <w:rPr>
          <w:rFonts w:ascii="Times New Roman" w:hAnsi="Times New Roman" w:cs="Times New Roman"/>
          <w:sz w:val="28"/>
          <w:szCs w:val="28"/>
        </w:rPr>
        <w:t>s</w:t>
      </w:r>
      <w:r>
        <w:rPr>
          <w:rFonts w:ascii="Times New Roman" w:hAnsi="Times New Roman" w:cs="Times New Roman"/>
          <w:sz w:val="28"/>
          <w:szCs w:val="28"/>
        </w:rPr>
        <w:t xml:space="preserve"> it, the relevant housing </w:t>
      </w:r>
      <w:r w:rsidR="004C242A">
        <w:rPr>
          <w:rFonts w:ascii="Times New Roman" w:hAnsi="Times New Roman" w:cs="Times New Roman"/>
          <w:sz w:val="28"/>
          <w:szCs w:val="28"/>
        </w:rPr>
        <w:t>department is</w:t>
      </w:r>
      <w:r>
        <w:rPr>
          <w:rFonts w:ascii="Times New Roman" w:hAnsi="Times New Roman" w:cs="Times New Roman"/>
          <w:sz w:val="28"/>
          <w:szCs w:val="28"/>
        </w:rPr>
        <w:t xml:space="preserve"> deemed to be the owner</w:t>
      </w:r>
      <w:r w:rsidR="004C242A">
        <w:rPr>
          <w:rFonts w:ascii="Times New Roman" w:hAnsi="Times New Roman" w:cs="Times New Roman"/>
          <w:sz w:val="28"/>
          <w:szCs w:val="28"/>
        </w:rPr>
        <w:t xml:space="preserve"> of the property. There is no evidence that </w:t>
      </w:r>
      <w:proofErr w:type="spellStart"/>
      <w:r w:rsidR="004C242A">
        <w:rPr>
          <w:rFonts w:ascii="Times New Roman" w:hAnsi="Times New Roman" w:cs="Times New Roman"/>
          <w:sz w:val="28"/>
          <w:szCs w:val="28"/>
        </w:rPr>
        <w:t>Oupa</w:t>
      </w:r>
      <w:proofErr w:type="spellEnd"/>
      <w:r w:rsidR="004C242A">
        <w:rPr>
          <w:rFonts w:ascii="Times New Roman" w:hAnsi="Times New Roman" w:cs="Times New Roman"/>
          <w:sz w:val="28"/>
          <w:szCs w:val="28"/>
        </w:rPr>
        <w:t xml:space="preserve"> Mogale resided on the property when he sold the property to the first respondent.</w:t>
      </w:r>
    </w:p>
    <w:p w14:paraId="55483159" w14:textId="77777777" w:rsidR="005121BF" w:rsidRPr="00244399" w:rsidRDefault="004C242A" w:rsidP="00320E49">
      <w:pPr>
        <w:pStyle w:val="1"/>
        <w:rPr>
          <w:rFonts w:ascii="Times New Roman" w:hAnsi="Times New Roman" w:cs="Times New Roman"/>
          <w:sz w:val="28"/>
          <w:szCs w:val="28"/>
        </w:rPr>
      </w:pPr>
      <w:r>
        <w:rPr>
          <w:rFonts w:ascii="Times New Roman" w:hAnsi="Times New Roman" w:cs="Times New Roman"/>
          <w:sz w:val="28"/>
          <w:szCs w:val="28"/>
        </w:rPr>
        <w:t xml:space="preserve">[23] </w:t>
      </w:r>
      <w:r w:rsidR="00244399">
        <w:rPr>
          <w:rFonts w:ascii="Times New Roman" w:hAnsi="Times New Roman" w:cs="Times New Roman"/>
          <w:sz w:val="28"/>
          <w:szCs w:val="28"/>
        </w:rPr>
        <w:t>The peremptory language and the use of the word “shall”</w:t>
      </w:r>
      <w:r w:rsidR="00533C2B">
        <w:rPr>
          <w:rFonts w:ascii="Times New Roman" w:hAnsi="Times New Roman" w:cs="Times New Roman"/>
          <w:sz w:val="28"/>
          <w:szCs w:val="28"/>
        </w:rPr>
        <w:t xml:space="preserve"> </w:t>
      </w:r>
      <w:r w:rsidR="00244399">
        <w:rPr>
          <w:rFonts w:ascii="Times New Roman" w:hAnsi="Times New Roman" w:cs="Times New Roman"/>
          <w:sz w:val="28"/>
          <w:szCs w:val="28"/>
        </w:rPr>
        <w:t>in sections 10A an</w:t>
      </w:r>
      <w:r w:rsidR="003C768B">
        <w:rPr>
          <w:rFonts w:ascii="Times New Roman" w:hAnsi="Times New Roman" w:cs="Times New Roman"/>
          <w:sz w:val="28"/>
          <w:szCs w:val="28"/>
        </w:rPr>
        <w:t>d</w:t>
      </w:r>
      <w:r w:rsidR="00244399">
        <w:rPr>
          <w:rFonts w:ascii="Times New Roman" w:hAnsi="Times New Roman" w:cs="Times New Roman"/>
          <w:sz w:val="28"/>
          <w:szCs w:val="28"/>
        </w:rPr>
        <w:t xml:space="preserve"> 10B means the sale, </w:t>
      </w:r>
      <w:proofErr w:type="gramStart"/>
      <w:r w:rsidR="00244399">
        <w:rPr>
          <w:rFonts w:ascii="Times New Roman" w:hAnsi="Times New Roman" w:cs="Times New Roman"/>
          <w:sz w:val="28"/>
          <w:szCs w:val="28"/>
        </w:rPr>
        <w:t>lease</w:t>
      </w:r>
      <w:proofErr w:type="gramEnd"/>
      <w:r w:rsidR="00244399">
        <w:rPr>
          <w:rFonts w:ascii="Times New Roman" w:hAnsi="Times New Roman" w:cs="Times New Roman"/>
          <w:sz w:val="28"/>
          <w:szCs w:val="28"/>
        </w:rPr>
        <w:t xml:space="preserve"> or other type of alienation of state subsidised property is strictly prohibited and the conclusion of transactions in breach of the restrictions contained in those sections are a nullity. </w:t>
      </w:r>
      <w:r w:rsidR="00244399" w:rsidRPr="00244399">
        <w:rPr>
          <w:rFonts w:ascii="Times New Roman" w:hAnsi="Times New Roman" w:cs="Times New Roman"/>
          <w:i/>
          <w:sz w:val="28"/>
          <w:szCs w:val="28"/>
        </w:rPr>
        <w:t>Abdul v Williams and Others</w:t>
      </w:r>
      <w:r w:rsidR="00244399" w:rsidRPr="00244399">
        <w:rPr>
          <w:rStyle w:val="FootnoteReference"/>
          <w:rFonts w:ascii="Times New Roman" w:hAnsi="Times New Roman" w:cs="Times New Roman"/>
          <w:i/>
          <w:sz w:val="28"/>
          <w:szCs w:val="28"/>
        </w:rPr>
        <w:footnoteReference w:id="2"/>
      </w:r>
      <w:r w:rsidR="00244399" w:rsidRPr="00244399">
        <w:rPr>
          <w:rFonts w:ascii="Times New Roman" w:hAnsi="Times New Roman" w:cs="Times New Roman"/>
          <w:i/>
          <w:sz w:val="28"/>
          <w:szCs w:val="28"/>
        </w:rPr>
        <w:t xml:space="preserve">  </w:t>
      </w:r>
      <w:r w:rsidR="005121BF" w:rsidRPr="00244399">
        <w:rPr>
          <w:rFonts w:ascii="Times New Roman" w:hAnsi="Times New Roman" w:cs="Times New Roman"/>
          <w:sz w:val="28"/>
          <w:szCs w:val="28"/>
        </w:rPr>
        <w:t xml:space="preserve"> </w:t>
      </w:r>
    </w:p>
    <w:p w14:paraId="4D9A0231" w14:textId="77777777" w:rsidR="002336F5" w:rsidRDefault="00244399" w:rsidP="00320E49">
      <w:pPr>
        <w:pStyle w:val="1"/>
        <w:rPr>
          <w:rFonts w:ascii="Times New Roman" w:hAnsi="Times New Roman" w:cs="Times New Roman"/>
          <w:sz w:val="28"/>
          <w:szCs w:val="28"/>
        </w:rPr>
      </w:pPr>
      <w:r>
        <w:rPr>
          <w:rFonts w:ascii="Times New Roman" w:hAnsi="Times New Roman" w:cs="Times New Roman"/>
          <w:sz w:val="28"/>
          <w:szCs w:val="28"/>
        </w:rPr>
        <w:t>[24</w:t>
      </w:r>
      <w:r w:rsidR="005121BF">
        <w:rPr>
          <w:rFonts w:ascii="Times New Roman" w:hAnsi="Times New Roman" w:cs="Times New Roman"/>
          <w:sz w:val="28"/>
          <w:szCs w:val="28"/>
        </w:rPr>
        <w:t xml:space="preserve">] </w:t>
      </w:r>
      <w:r>
        <w:rPr>
          <w:rFonts w:ascii="Times New Roman" w:hAnsi="Times New Roman" w:cs="Times New Roman"/>
          <w:sz w:val="28"/>
          <w:szCs w:val="28"/>
        </w:rPr>
        <w:t xml:space="preserve">In compliance with the Act, the Gauteng Department of Housing granted </w:t>
      </w:r>
      <w:r>
        <w:rPr>
          <w:rFonts w:ascii="Times New Roman" w:hAnsi="Times New Roman" w:cs="Times New Roman"/>
          <w:sz w:val="28"/>
          <w:szCs w:val="28"/>
        </w:rPr>
        <w:lastRenderedPageBreak/>
        <w:t xml:space="preserve">consent for the sale of the immovable </w:t>
      </w:r>
      <w:r w:rsidR="002336F5">
        <w:rPr>
          <w:rFonts w:ascii="Times New Roman" w:hAnsi="Times New Roman" w:cs="Times New Roman"/>
          <w:sz w:val="28"/>
          <w:szCs w:val="28"/>
        </w:rPr>
        <w:t>property to the applicant on 10 December 2018.</w:t>
      </w:r>
    </w:p>
    <w:p w14:paraId="2852E9FE" w14:textId="77777777" w:rsidR="000D543C" w:rsidRPr="000D543C" w:rsidRDefault="000D543C" w:rsidP="00320E49">
      <w:pPr>
        <w:pStyle w:val="1"/>
        <w:rPr>
          <w:rFonts w:ascii="Times New Roman" w:hAnsi="Times New Roman" w:cs="Times New Roman"/>
          <w:sz w:val="28"/>
          <w:szCs w:val="28"/>
          <w:u w:val="single"/>
        </w:rPr>
      </w:pPr>
      <w:r w:rsidRPr="000D543C">
        <w:rPr>
          <w:rFonts w:ascii="Times New Roman" w:hAnsi="Times New Roman" w:cs="Times New Roman"/>
          <w:sz w:val="28"/>
          <w:szCs w:val="28"/>
          <w:u w:val="single"/>
        </w:rPr>
        <w:t xml:space="preserve">Abstract approach </w:t>
      </w:r>
    </w:p>
    <w:p w14:paraId="0FE78719" w14:textId="77777777" w:rsidR="00EE2230" w:rsidRDefault="002336F5" w:rsidP="00320E49">
      <w:pPr>
        <w:pStyle w:val="1"/>
        <w:rPr>
          <w:rFonts w:ascii="Times New Roman" w:hAnsi="Times New Roman" w:cs="Times New Roman"/>
          <w:sz w:val="28"/>
          <w:szCs w:val="28"/>
        </w:rPr>
      </w:pPr>
      <w:r>
        <w:rPr>
          <w:rFonts w:ascii="Times New Roman" w:hAnsi="Times New Roman" w:cs="Times New Roman"/>
          <w:sz w:val="28"/>
          <w:szCs w:val="28"/>
        </w:rPr>
        <w:t>[25</w:t>
      </w:r>
      <w:proofErr w:type="gramStart"/>
      <w:r>
        <w:rPr>
          <w:rFonts w:ascii="Times New Roman" w:hAnsi="Times New Roman" w:cs="Times New Roman"/>
          <w:sz w:val="28"/>
          <w:szCs w:val="28"/>
        </w:rPr>
        <w:t xml:space="preserve">] </w:t>
      </w:r>
      <w:r w:rsidR="00244399">
        <w:rPr>
          <w:rFonts w:ascii="Times New Roman" w:hAnsi="Times New Roman" w:cs="Times New Roman"/>
          <w:sz w:val="28"/>
          <w:szCs w:val="28"/>
        </w:rPr>
        <w:t xml:space="preserve"> </w:t>
      </w:r>
      <w:r w:rsidR="000D543C">
        <w:rPr>
          <w:rFonts w:ascii="Times New Roman" w:hAnsi="Times New Roman" w:cs="Times New Roman"/>
          <w:sz w:val="28"/>
          <w:szCs w:val="28"/>
        </w:rPr>
        <w:t>In</w:t>
      </w:r>
      <w:proofErr w:type="gramEnd"/>
      <w:r w:rsidR="000D543C">
        <w:rPr>
          <w:rFonts w:ascii="Times New Roman" w:hAnsi="Times New Roman" w:cs="Times New Roman"/>
          <w:sz w:val="28"/>
          <w:szCs w:val="28"/>
        </w:rPr>
        <w:t xml:space="preserve"> </w:t>
      </w:r>
      <w:r w:rsidR="000D543C" w:rsidRPr="00EE2230">
        <w:rPr>
          <w:rFonts w:ascii="Times New Roman" w:hAnsi="Times New Roman" w:cs="Times New Roman"/>
          <w:i/>
          <w:sz w:val="28"/>
          <w:szCs w:val="28"/>
        </w:rPr>
        <w:t xml:space="preserve">Legator Mckenna v Shea and Others </w:t>
      </w:r>
      <w:r w:rsidR="000D543C">
        <w:rPr>
          <w:rStyle w:val="FootnoteReference"/>
          <w:rFonts w:ascii="Times New Roman" w:hAnsi="Times New Roman" w:cs="Times New Roman"/>
          <w:sz w:val="28"/>
          <w:szCs w:val="28"/>
        </w:rPr>
        <w:footnoteReference w:id="3"/>
      </w:r>
      <w:r w:rsidR="00EE2230" w:rsidRPr="00EE2230">
        <w:rPr>
          <w:rFonts w:ascii="Times New Roman" w:hAnsi="Times New Roman" w:cs="Times New Roman"/>
          <w:sz w:val="28"/>
          <w:szCs w:val="28"/>
        </w:rPr>
        <w:t>The Supr</w:t>
      </w:r>
      <w:r w:rsidR="00EE2230">
        <w:rPr>
          <w:rFonts w:ascii="Times New Roman" w:hAnsi="Times New Roman" w:cs="Times New Roman"/>
          <w:sz w:val="28"/>
          <w:szCs w:val="28"/>
        </w:rPr>
        <w:t>em</w:t>
      </w:r>
      <w:r w:rsidR="00EE2230" w:rsidRPr="00EE2230">
        <w:rPr>
          <w:rFonts w:ascii="Times New Roman" w:hAnsi="Times New Roman" w:cs="Times New Roman"/>
          <w:sz w:val="28"/>
          <w:szCs w:val="28"/>
        </w:rPr>
        <w:t>e</w:t>
      </w:r>
      <w:r w:rsidR="00EE2230">
        <w:rPr>
          <w:rFonts w:ascii="Times New Roman" w:hAnsi="Times New Roman" w:cs="Times New Roman"/>
          <w:i/>
          <w:sz w:val="28"/>
          <w:szCs w:val="28"/>
        </w:rPr>
        <w:t xml:space="preserve"> </w:t>
      </w:r>
      <w:r w:rsidR="00EE2230" w:rsidRPr="00EE2230">
        <w:rPr>
          <w:rFonts w:ascii="Times New Roman" w:hAnsi="Times New Roman" w:cs="Times New Roman"/>
          <w:sz w:val="28"/>
          <w:szCs w:val="28"/>
        </w:rPr>
        <w:t>Court</w:t>
      </w:r>
      <w:r w:rsidR="00EE2230">
        <w:rPr>
          <w:rFonts w:ascii="Times New Roman" w:hAnsi="Times New Roman" w:cs="Times New Roman"/>
          <w:sz w:val="28"/>
          <w:szCs w:val="28"/>
        </w:rPr>
        <w:t xml:space="preserve"> of Appeal held that the abstract theory of transfer applies to the transfer of both immovable and movable property. Since there was no defect in the real agreement, the property was validly transferred to the applicant, (at para 21-24).</w:t>
      </w:r>
    </w:p>
    <w:p w14:paraId="40368B0C" w14:textId="77777777" w:rsidR="00EE2230" w:rsidRDefault="00EE2230" w:rsidP="00320E49">
      <w:pPr>
        <w:pStyle w:val="1"/>
        <w:rPr>
          <w:rFonts w:ascii="Times New Roman" w:hAnsi="Times New Roman" w:cs="Times New Roman"/>
          <w:sz w:val="28"/>
          <w:szCs w:val="28"/>
        </w:rPr>
      </w:pPr>
      <w:r>
        <w:rPr>
          <w:rFonts w:ascii="Times New Roman" w:hAnsi="Times New Roman" w:cs="Times New Roman"/>
          <w:sz w:val="28"/>
          <w:szCs w:val="28"/>
        </w:rPr>
        <w:t xml:space="preserve">[26] The abstract approach is further endorsed in the judgment of Shongwe AJ in </w:t>
      </w:r>
      <w:r w:rsidRPr="00EE2230">
        <w:rPr>
          <w:rFonts w:ascii="Times New Roman" w:hAnsi="Times New Roman" w:cs="Times New Roman"/>
          <w:i/>
          <w:sz w:val="28"/>
          <w:szCs w:val="28"/>
        </w:rPr>
        <w:t xml:space="preserve">Oriental Products (Pty) Ltd v </w:t>
      </w:r>
      <w:proofErr w:type="spellStart"/>
      <w:r w:rsidRPr="00EE2230">
        <w:rPr>
          <w:rFonts w:ascii="Times New Roman" w:hAnsi="Times New Roman" w:cs="Times New Roman"/>
          <w:i/>
          <w:sz w:val="28"/>
          <w:szCs w:val="28"/>
        </w:rPr>
        <w:t>Pregma</w:t>
      </w:r>
      <w:proofErr w:type="spellEnd"/>
      <w:r w:rsidRPr="00EE2230">
        <w:rPr>
          <w:rFonts w:ascii="Times New Roman" w:hAnsi="Times New Roman" w:cs="Times New Roman"/>
          <w:i/>
          <w:sz w:val="28"/>
          <w:szCs w:val="28"/>
        </w:rPr>
        <w:t xml:space="preserve"> 178 Investment Trading CC</w:t>
      </w:r>
      <w:r>
        <w:rPr>
          <w:rStyle w:val="FootnoteReference"/>
          <w:rFonts w:ascii="Times New Roman" w:hAnsi="Times New Roman" w:cs="Times New Roman"/>
          <w:i/>
          <w:sz w:val="28"/>
          <w:szCs w:val="28"/>
        </w:rPr>
        <w:footnoteReference w:id="4"/>
      </w:r>
      <w:r w:rsidR="003C768B">
        <w:rPr>
          <w:rFonts w:ascii="Times New Roman" w:hAnsi="Times New Roman" w:cs="Times New Roman"/>
          <w:i/>
          <w:sz w:val="28"/>
          <w:szCs w:val="28"/>
        </w:rPr>
        <w:t xml:space="preserve"> </w:t>
      </w:r>
      <w:r w:rsidR="003C768B" w:rsidRPr="003C768B">
        <w:rPr>
          <w:rFonts w:ascii="Times New Roman" w:hAnsi="Times New Roman" w:cs="Times New Roman"/>
          <w:sz w:val="28"/>
          <w:szCs w:val="28"/>
        </w:rPr>
        <w:t>as</w:t>
      </w:r>
      <w:r>
        <w:rPr>
          <w:rFonts w:ascii="Times New Roman" w:hAnsi="Times New Roman" w:cs="Times New Roman"/>
          <w:i/>
          <w:sz w:val="28"/>
          <w:szCs w:val="28"/>
        </w:rPr>
        <w:t xml:space="preserve"> </w:t>
      </w:r>
      <w:r w:rsidRPr="00EE2230">
        <w:rPr>
          <w:rFonts w:ascii="Times New Roman" w:hAnsi="Times New Roman" w:cs="Times New Roman"/>
          <w:sz w:val="28"/>
          <w:szCs w:val="28"/>
        </w:rPr>
        <w:t>follows</w:t>
      </w:r>
      <w:r>
        <w:rPr>
          <w:rFonts w:ascii="Times New Roman" w:hAnsi="Times New Roman" w:cs="Times New Roman"/>
          <w:sz w:val="28"/>
          <w:szCs w:val="28"/>
        </w:rPr>
        <w:t xml:space="preserve">: </w:t>
      </w:r>
    </w:p>
    <w:p w14:paraId="07811159" w14:textId="77777777" w:rsidR="00EE2230" w:rsidRDefault="00EE2230" w:rsidP="00EE2230">
      <w:pPr>
        <w:pStyle w:val="1"/>
        <w:ind w:left="1287"/>
        <w:rPr>
          <w:rFonts w:ascii="Times New Roman" w:hAnsi="Times New Roman" w:cs="Times New Roman"/>
          <w:sz w:val="28"/>
          <w:szCs w:val="28"/>
        </w:rPr>
      </w:pPr>
      <w:r>
        <w:rPr>
          <w:rFonts w:ascii="Times New Roman" w:hAnsi="Times New Roman" w:cs="Times New Roman"/>
          <w:sz w:val="28"/>
          <w:szCs w:val="28"/>
        </w:rPr>
        <w:t>“It is trite that</w:t>
      </w:r>
      <w:r w:rsidR="00345E9E">
        <w:rPr>
          <w:rFonts w:ascii="Times New Roman" w:hAnsi="Times New Roman" w:cs="Times New Roman"/>
          <w:sz w:val="28"/>
          <w:szCs w:val="28"/>
        </w:rPr>
        <w:t xml:space="preserve"> our law has adopted the abstract</w:t>
      </w:r>
      <w:r>
        <w:rPr>
          <w:rFonts w:ascii="Times New Roman" w:hAnsi="Times New Roman" w:cs="Times New Roman"/>
          <w:sz w:val="28"/>
          <w:szCs w:val="28"/>
        </w:rPr>
        <w:t xml:space="preserve"> system of transfer as opposed to the causal system of</w:t>
      </w:r>
      <w:r w:rsidR="003C768B">
        <w:rPr>
          <w:rFonts w:ascii="Times New Roman" w:hAnsi="Times New Roman" w:cs="Times New Roman"/>
          <w:sz w:val="28"/>
          <w:szCs w:val="28"/>
        </w:rPr>
        <w:t xml:space="preserve"> transfer. U</w:t>
      </w:r>
      <w:r w:rsidR="00345E9E">
        <w:rPr>
          <w:rFonts w:ascii="Times New Roman" w:hAnsi="Times New Roman" w:cs="Times New Roman"/>
          <w:sz w:val="28"/>
          <w:szCs w:val="28"/>
        </w:rPr>
        <w:t xml:space="preserve">nder the abstract system the most important point is that there is no need for a formally valid underlying transaction, provided that the parties are </w:t>
      </w:r>
      <w:r w:rsidR="00345E9E" w:rsidRPr="00345E9E">
        <w:rPr>
          <w:rFonts w:ascii="Times New Roman" w:hAnsi="Times New Roman" w:cs="Times New Roman"/>
          <w:i/>
          <w:sz w:val="28"/>
          <w:szCs w:val="28"/>
        </w:rPr>
        <w:t>ad idem</w:t>
      </w:r>
      <w:r w:rsidR="00345E9E">
        <w:rPr>
          <w:rFonts w:ascii="Times New Roman" w:hAnsi="Times New Roman" w:cs="Times New Roman"/>
          <w:i/>
          <w:sz w:val="28"/>
          <w:szCs w:val="28"/>
        </w:rPr>
        <w:t xml:space="preserve"> </w:t>
      </w:r>
      <w:r w:rsidR="00345E9E" w:rsidRPr="00345E9E">
        <w:rPr>
          <w:rFonts w:ascii="Times New Roman" w:hAnsi="Times New Roman" w:cs="Times New Roman"/>
          <w:sz w:val="28"/>
          <w:szCs w:val="28"/>
        </w:rPr>
        <w:t>regarding the passing</w:t>
      </w:r>
      <w:r w:rsidR="00345E9E">
        <w:rPr>
          <w:rFonts w:ascii="Times New Roman" w:hAnsi="Times New Roman" w:cs="Times New Roman"/>
          <w:sz w:val="28"/>
          <w:szCs w:val="28"/>
        </w:rPr>
        <w:t xml:space="preserve"> of ownership.</w:t>
      </w:r>
      <w:r>
        <w:rPr>
          <w:rFonts w:ascii="Times New Roman" w:hAnsi="Times New Roman" w:cs="Times New Roman"/>
          <w:sz w:val="28"/>
          <w:szCs w:val="28"/>
        </w:rPr>
        <w:t>”</w:t>
      </w:r>
    </w:p>
    <w:p w14:paraId="7D832978" w14:textId="77777777" w:rsidR="00345E9E" w:rsidRDefault="00345E9E" w:rsidP="00345E9E">
      <w:pPr>
        <w:pStyle w:val="1"/>
        <w:rPr>
          <w:rFonts w:ascii="Times New Roman" w:hAnsi="Times New Roman" w:cs="Times New Roman"/>
          <w:sz w:val="28"/>
          <w:szCs w:val="28"/>
        </w:rPr>
      </w:pPr>
      <w:r>
        <w:rPr>
          <w:rFonts w:ascii="Times New Roman" w:hAnsi="Times New Roman" w:cs="Times New Roman"/>
          <w:sz w:val="28"/>
          <w:szCs w:val="28"/>
        </w:rPr>
        <w:t xml:space="preserve">[27] The applicants have complied with the procedural requirements of the PIE Act regarding unlawful occupiers who have no express or tacit consent of </w:t>
      </w:r>
      <w:r>
        <w:rPr>
          <w:rFonts w:ascii="Times New Roman" w:hAnsi="Times New Roman" w:cs="Times New Roman"/>
          <w:sz w:val="28"/>
          <w:szCs w:val="28"/>
        </w:rPr>
        <w:lastRenderedPageBreak/>
        <w:t xml:space="preserve">the applicant to reside on reside on the property. </w:t>
      </w:r>
    </w:p>
    <w:p w14:paraId="2BDACBE5" w14:textId="77777777" w:rsidR="00345E9E" w:rsidRDefault="00345E9E" w:rsidP="00345E9E">
      <w:pPr>
        <w:pStyle w:val="1"/>
        <w:rPr>
          <w:rFonts w:ascii="Times New Roman" w:hAnsi="Times New Roman" w:cs="Times New Roman"/>
          <w:sz w:val="28"/>
          <w:szCs w:val="28"/>
          <w:u w:val="single"/>
        </w:rPr>
      </w:pPr>
      <w:r w:rsidRPr="00345E9E">
        <w:rPr>
          <w:rFonts w:ascii="Times New Roman" w:hAnsi="Times New Roman" w:cs="Times New Roman"/>
          <w:sz w:val="28"/>
          <w:szCs w:val="28"/>
          <w:u w:val="single"/>
        </w:rPr>
        <w:t xml:space="preserve">Just and Equitable determination </w:t>
      </w:r>
    </w:p>
    <w:p w14:paraId="03CCC7DE" w14:textId="77777777" w:rsidR="001723DC" w:rsidRDefault="001723DC" w:rsidP="00345E9E">
      <w:pPr>
        <w:pStyle w:val="1"/>
        <w:rPr>
          <w:rFonts w:ascii="Times New Roman" w:hAnsi="Times New Roman" w:cs="Times New Roman"/>
          <w:sz w:val="28"/>
          <w:szCs w:val="28"/>
        </w:rPr>
      </w:pPr>
      <w:r w:rsidRPr="001723DC">
        <w:rPr>
          <w:rFonts w:ascii="Times New Roman" w:hAnsi="Times New Roman" w:cs="Times New Roman"/>
          <w:sz w:val="28"/>
          <w:szCs w:val="28"/>
        </w:rPr>
        <w:t xml:space="preserve">[28] In </w:t>
      </w:r>
      <w:r>
        <w:rPr>
          <w:rFonts w:ascii="Times New Roman" w:hAnsi="Times New Roman" w:cs="Times New Roman"/>
          <w:sz w:val="28"/>
          <w:szCs w:val="28"/>
        </w:rPr>
        <w:t xml:space="preserve">these circumstances the court is called </w:t>
      </w:r>
      <w:r w:rsidR="003C768B">
        <w:rPr>
          <w:rFonts w:ascii="Times New Roman" w:hAnsi="Times New Roman" w:cs="Times New Roman"/>
          <w:sz w:val="28"/>
          <w:szCs w:val="28"/>
        </w:rPr>
        <w:t>upon to engage upon a sensitiv</w:t>
      </w:r>
      <w:r>
        <w:rPr>
          <w:rFonts w:ascii="Times New Roman" w:hAnsi="Times New Roman" w:cs="Times New Roman"/>
          <w:sz w:val="28"/>
          <w:szCs w:val="28"/>
        </w:rPr>
        <w:t xml:space="preserve">e process of balancing the rights </w:t>
      </w:r>
      <w:proofErr w:type="gramStart"/>
      <w:r>
        <w:rPr>
          <w:rFonts w:ascii="Times New Roman" w:hAnsi="Times New Roman" w:cs="Times New Roman"/>
          <w:sz w:val="28"/>
          <w:szCs w:val="28"/>
        </w:rPr>
        <w:t>in order to</w:t>
      </w:r>
      <w:proofErr w:type="gramEnd"/>
      <w:r>
        <w:rPr>
          <w:rFonts w:ascii="Times New Roman" w:hAnsi="Times New Roman" w:cs="Times New Roman"/>
          <w:sz w:val="28"/>
          <w:szCs w:val="28"/>
        </w:rPr>
        <w:t xml:space="preserve"> achieve a just and equitable outcome.</w:t>
      </w:r>
    </w:p>
    <w:p w14:paraId="621C418D" w14:textId="77777777" w:rsidR="001723DC" w:rsidRDefault="001723DC" w:rsidP="00345E9E">
      <w:pPr>
        <w:pStyle w:val="1"/>
        <w:rPr>
          <w:rFonts w:ascii="Times New Roman" w:hAnsi="Times New Roman" w:cs="Times New Roman"/>
          <w:sz w:val="28"/>
          <w:szCs w:val="28"/>
        </w:rPr>
      </w:pPr>
      <w:r>
        <w:rPr>
          <w:rFonts w:ascii="Times New Roman" w:hAnsi="Times New Roman" w:cs="Times New Roman"/>
          <w:sz w:val="28"/>
          <w:szCs w:val="28"/>
        </w:rPr>
        <w:t>[29] The first respondent is already aware of the fact that the applicant is the registered owner since 2019 and the eviction application was served on the first and second respondent on 2 March 2022.</w:t>
      </w:r>
    </w:p>
    <w:p w14:paraId="710B9703" w14:textId="77777777" w:rsidR="00D507DD" w:rsidRDefault="001723DC" w:rsidP="00345E9E">
      <w:pPr>
        <w:pStyle w:val="1"/>
        <w:rPr>
          <w:rFonts w:ascii="Times New Roman" w:hAnsi="Times New Roman" w:cs="Times New Roman"/>
          <w:sz w:val="28"/>
          <w:szCs w:val="28"/>
        </w:rPr>
      </w:pPr>
      <w:r>
        <w:rPr>
          <w:rFonts w:ascii="Times New Roman" w:hAnsi="Times New Roman" w:cs="Times New Roman"/>
          <w:sz w:val="28"/>
          <w:szCs w:val="28"/>
        </w:rPr>
        <w:t xml:space="preserve">[30] The first respondent has tendered evidence of her personal circumstances as alluded to above. What is notable is that she is an elderly person with children and grandchildren who have resided on the property for about ten years. The challenge is that the circumstances of the </w:t>
      </w:r>
      <w:r w:rsidR="00D507DD">
        <w:rPr>
          <w:rFonts w:ascii="Times New Roman" w:hAnsi="Times New Roman" w:cs="Times New Roman"/>
          <w:sz w:val="28"/>
          <w:szCs w:val="28"/>
        </w:rPr>
        <w:t>applicant, even</w:t>
      </w:r>
      <w:r>
        <w:rPr>
          <w:rFonts w:ascii="Times New Roman" w:hAnsi="Times New Roman" w:cs="Times New Roman"/>
          <w:sz w:val="28"/>
          <w:szCs w:val="28"/>
        </w:rPr>
        <w:t xml:space="preserve"> though she is a </w:t>
      </w:r>
      <w:r w:rsidR="00D507DD">
        <w:rPr>
          <w:rFonts w:ascii="Times New Roman" w:hAnsi="Times New Roman" w:cs="Times New Roman"/>
          <w:sz w:val="28"/>
          <w:szCs w:val="28"/>
        </w:rPr>
        <w:t>younger person who is still employed, their circumstances as described by respondent’s counsel are similarly as dire.</w:t>
      </w:r>
    </w:p>
    <w:p w14:paraId="64AD314B" w14:textId="77777777" w:rsidR="000F5EC9" w:rsidRDefault="00D507DD" w:rsidP="000F5EC9">
      <w:pPr>
        <w:pStyle w:val="1"/>
        <w:rPr>
          <w:rFonts w:ascii="Times New Roman" w:hAnsi="Times New Roman" w:cs="Times New Roman"/>
          <w:sz w:val="28"/>
          <w:szCs w:val="28"/>
        </w:rPr>
      </w:pPr>
      <w:r>
        <w:rPr>
          <w:rFonts w:ascii="Times New Roman" w:hAnsi="Times New Roman" w:cs="Times New Roman"/>
          <w:sz w:val="28"/>
          <w:szCs w:val="28"/>
        </w:rPr>
        <w:t xml:space="preserve">[31] It is cold comfort to </w:t>
      </w:r>
      <w:proofErr w:type="gramStart"/>
      <w:r>
        <w:rPr>
          <w:rFonts w:ascii="Times New Roman" w:hAnsi="Times New Roman" w:cs="Times New Roman"/>
          <w:sz w:val="28"/>
          <w:szCs w:val="28"/>
        </w:rPr>
        <w:t>make reference</w:t>
      </w:r>
      <w:proofErr w:type="gramEnd"/>
      <w:r>
        <w:rPr>
          <w:rFonts w:ascii="Times New Roman" w:hAnsi="Times New Roman" w:cs="Times New Roman"/>
          <w:sz w:val="28"/>
          <w:szCs w:val="28"/>
        </w:rPr>
        <w:t xml:space="preserve"> to the possibility of recourse against </w:t>
      </w:r>
      <w:proofErr w:type="spellStart"/>
      <w:r>
        <w:rPr>
          <w:rFonts w:ascii="Times New Roman" w:hAnsi="Times New Roman" w:cs="Times New Roman"/>
          <w:sz w:val="28"/>
          <w:szCs w:val="28"/>
        </w:rPr>
        <w:t>Oupa</w:t>
      </w:r>
      <w:proofErr w:type="spellEnd"/>
      <w:r>
        <w:rPr>
          <w:rFonts w:ascii="Times New Roman" w:hAnsi="Times New Roman" w:cs="Times New Roman"/>
          <w:sz w:val="28"/>
          <w:szCs w:val="28"/>
        </w:rPr>
        <w:t xml:space="preserve"> Mogale and that first and second respondent could bring their </w:t>
      </w:r>
      <w:r w:rsidR="000F5EC9">
        <w:rPr>
          <w:rFonts w:ascii="Times New Roman" w:hAnsi="Times New Roman" w:cs="Times New Roman"/>
          <w:sz w:val="28"/>
          <w:szCs w:val="28"/>
        </w:rPr>
        <w:t xml:space="preserve">special circumstances to the Housing </w:t>
      </w:r>
      <w:r w:rsidR="003C768B">
        <w:rPr>
          <w:rFonts w:ascii="Times New Roman" w:hAnsi="Times New Roman" w:cs="Times New Roman"/>
          <w:sz w:val="28"/>
          <w:szCs w:val="28"/>
        </w:rPr>
        <w:t xml:space="preserve">Department where </w:t>
      </w:r>
      <w:proofErr w:type="spellStart"/>
      <w:r w:rsidR="003C768B">
        <w:rPr>
          <w:rFonts w:ascii="Times New Roman" w:hAnsi="Times New Roman" w:cs="Times New Roman"/>
          <w:sz w:val="28"/>
          <w:szCs w:val="28"/>
        </w:rPr>
        <w:t>Oupa</w:t>
      </w:r>
      <w:proofErr w:type="spellEnd"/>
      <w:r w:rsidR="003C768B">
        <w:rPr>
          <w:rFonts w:ascii="Times New Roman" w:hAnsi="Times New Roman" w:cs="Times New Roman"/>
          <w:sz w:val="28"/>
          <w:szCs w:val="28"/>
        </w:rPr>
        <w:t xml:space="preserve"> Mogale work</w:t>
      </w:r>
      <w:r w:rsidR="00ED371C">
        <w:rPr>
          <w:rFonts w:ascii="Times New Roman" w:hAnsi="Times New Roman" w:cs="Times New Roman"/>
          <w:sz w:val="28"/>
          <w:szCs w:val="28"/>
        </w:rPr>
        <w:t>s</w:t>
      </w:r>
      <w:r w:rsidR="003C768B">
        <w:rPr>
          <w:rFonts w:ascii="Times New Roman" w:hAnsi="Times New Roman" w:cs="Times New Roman"/>
          <w:sz w:val="28"/>
          <w:szCs w:val="28"/>
        </w:rPr>
        <w:t xml:space="preserve"> (and p</w:t>
      </w:r>
      <w:r w:rsidR="000F5EC9">
        <w:rPr>
          <w:rFonts w:ascii="Times New Roman" w:hAnsi="Times New Roman" w:cs="Times New Roman"/>
          <w:sz w:val="28"/>
          <w:szCs w:val="28"/>
        </w:rPr>
        <w:t>ossibly is still employed).</w:t>
      </w:r>
    </w:p>
    <w:p w14:paraId="6348F6F7" w14:textId="77777777" w:rsidR="00896CD1" w:rsidRDefault="000F5EC9" w:rsidP="00896CD1">
      <w:pPr>
        <w:pStyle w:val="1"/>
        <w:rPr>
          <w:rFonts w:ascii="Times New Roman" w:hAnsi="Times New Roman" w:cs="Times New Roman"/>
          <w:sz w:val="28"/>
          <w:szCs w:val="28"/>
        </w:rPr>
      </w:pPr>
      <w:r>
        <w:rPr>
          <w:rFonts w:ascii="Times New Roman" w:hAnsi="Times New Roman" w:cs="Times New Roman"/>
          <w:sz w:val="28"/>
          <w:szCs w:val="28"/>
        </w:rPr>
        <w:lastRenderedPageBreak/>
        <w:t>[32] It is true that the issue of availability of alternative accommodation is complicated where eviction is requested by a private owner of property relying on her constitutional rights to property. In</w:t>
      </w:r>
      <w:r w:rsidRPr="00896CD1">
        <w:rPr>
          <w:rFonts w:ascii="Times New Roman" w:hAnsi="Times New Roman" w:cs="Times New Roman"/>
          <w:i/>
          <w:sz w:val="28"/>
          <w:szCs w:val="28"/>
        </w:rPr>
        <w:t xml:space="preserve"> City of </w:t>
      </w:r>
      <w:proofErr w:type="spellStart"/>
      <w:r w:rsidRPr="00896CD1">
        <w:rPr>
          <w:rFonts w:ascii="Times New Roman" w:hAnsi="Times New Roman" w:cs="Times New Roman"/>
          <w:i/>
          <w:sz w:val="28"/>
          <w:szCs w:val="28"/>
        </w:rPr>
        <w:t>Johannnesburg</w:t>
      </w:r>
      <w:proofErr w:type="spellEnd"/>
      <w:r w:rsidRPr="00896CD1">
        <w:rPr>
          <w:rFonts w:ascii="Times New Roman" w:hAnsi="Times New Roman" w:cs="Times New Roman"/>
          <w:i/>
          <w:sz w:val="28"/>
          <w:szCs w:val="28"/>
        </w:rPr>
        <w:t xml:space="preserve"> Metropolitan Municipality v Blue Moonlight Properties 39 (Pty) Ltd </w:t>
      </w:r>
      <w:r>
        <w:rPr>
          <w:rStyle w:val="FootnoteReference"/>
          <w:rFonts w:ascii="Times New Roman" w:hAnsi="Times New Roman" w:cs="Times New Roman"/>
          <w:sz w:val="28"/>
          <w:szCs w:val="28"/>
        </w:rPr>
        <w:footnoteReference w:id="5"/>
      </w:r>
      <w:r w:rsidR="001723DC">
        <w:rPr>
          <w:rFonts w:ascii="Times New Roman" w:hAnsi="Times New Roman" w:cs="Times New Roman"/>
          <w:sz w:val="28"/>
          <w:szCs w:val="28"/>
        </w:rPr>
        <w:t xml:space="preserve">  </w:t>
      </w:r>
      <w:r w:rsidR="00896CD1">
        <w:rPr>
          <w:rFonts w:ascii="Times New Roman" w:hAnsi="Times New Roman" w:cs="Times New Roman"/>
          <w:sz w:val="28"/>
          <w:szCs w:val="28"/>
        </w:rPr>
        <w:t xml:space="preserve">the Constitutional court held that a private person’s “rights as property owners must be interpreted within the context of the requirement that eviction must be </w:t>
      </w:r>
      <w:proofErr w:type="gramStart"/>
      <w:r w:rsidR="00896CD1">
        <w:rPr>
          <w:rFonts w:ascii="Times New Roman" w:hAnsi="Times New Roman" w:cs="Times New Roman"/>
          <w:sz w:val="28"/>
          <w:szCs w:val="28"/>
        </w:rPr>
        <w:t>just  and</w:t>
      </w:r>
      <w:proofErr w:type="gramEnd"/>
      <w:r w:rsidR="00896CD1">
        <w:rPr>
          <w:rFonts w:ascii="Times New Roman" w:hAnsi="Times New Roman" w:cs="Times New Roman"/>
          <w:sz w:val="28"/>
          <w:szCs w:val="28"/>
        </w:rPr>
        <w:t xml:space="preserve"> equitable.”</w:t>
      </w:r>
    </w:p>
    <w:p w14:paraId="01375114" w14:textId="77777777" w:rsidR="00896CD1" w:rsidRDefault="00896CD1" w:rsidP="00896CD1">
      <w:pPr>
        <w:pStyle w:val="1"/>
        <w:rPr>
          <w:rFonts w:ascii="Times New Roman" w:hAnsi="Times New Roman" w:cs="Times New Roman"/>
          <w:sz w:val="28"/>
          <w:szCs w:val="28"/>
        </w:rPr>
      </w:pPr>
      <w:r>
        <w:rPr>
          <w:rFonts w:ascii="Times New Roman" w:hAnsi="Times New Roman" w:cs="Times New Roman"/>
          <w:sz w:val="28"/>
          <w:szCs w:val="28"/>
        </w:rPr>
        <w:t>[33] In the absence of information or evidence by the first and second respondents regarding the availability of alternative accommodation with family members this court is unable t</w:t>
      </w:r>
      <w:r w:rsidR="003C768B">
        <w:rPr>
          <w:rFonts w:ascii="Times New Roman" w:hAnsi="Times New Roman" w:cs="Times New Roman"/>
          <w:sz w:val="28"/>
          <w:szCs w:val="28"/>
        </w:rPr>
        <w:t>o make any order in this regard</w:t>
      </w:r>
      <w:r>
        <w:rPr>
          <w:rFonts w:ascii="Times New Roman" w:hAnsi="Times New Roman" w:cs="Times New Roman"/>
          <w:sz w:val="28"/>
          <w:szCs w:val="28"/>
        </w:rPr>
        <w:t>.</w:t>
      </w:r>
    </w:p>
    <w:p w14:paraId="422E1C98" w14:textId="77777777" w:rsidR="00896CD1" w:rsidRDefault="00896CD1" w:rsidP="00896CD1">
      <w:pPr>
        <w:pStyle w:val="1"/>
        <w:rPr>
          <w:rFonts w:ascii="Times New Roman" w:hAnsi="Times New Roman" w:cs="Times New Roman"/>
          <w:sz w:val="28"/>
          <w:szCs w:val="28"/>
          <w:u w:val="single"/>
        </w:rPr>
      </w:pPr>
      <w:r w:rsidRPr="00896CD1">
        <w:rPr>
          <w:rFonts w:ascii="Times New Roman" w:hAnsi="Times New Roman" w:cs="Times New Roman"/>
          <w:sz w:val="28"/>
          <w:szCs w:val="28"/>
          <w:u w:val="single"/>
        </w:rPr>
        <w:t xml:space="preserve">Prejudice to </w:t>
      </w:r>
      <w:proofErr w:type="gramStart"/>
      <w:r w:rsidRPr="00896CD1">
        <w:rPr>
          <w:rFonts w:ascii="Times New Roman" w:hAnsi="Times New Roman" w:cs="Times New Roman"/>
          <w:sz w:val="28"/>
          <w:szCs w:val="28"/>
          <w:u w:val="single"/>
        </w:rPr>
        <w:t>applicant</w:t>
      </w:r>
      <w:proofErr w:type="gramEnd"/>
      <w:r w:rsidRPr="00896CD1">
        <w:rPr>
          <w:rFonts w:ascii="Times New Roman" w:hAnsi="Times New Roman" w:cs="Times New Roman"/>
          <w:sz w:val="28"/>
          <w:szCs w:val="28"/>
          <w:u w:val="single"/>
        </w:rPr>
        <w:t xml:space="preserve"> </w:t>
      </w:r>
    </w:p>
    <w:p w14:paraId="7E0BD320" w14:textId="77777777" w:rsidR="00896CD1" w:rsidRDefault="00896CD1" w:rsidP="00896CD1">
      <w:pPr>
        <w:pStyle w:val="1"/>
        <w:rPr>
          <w:rFonts w:ascii="Times New Roman" w:hAnsi="Times New Roman" w:cs="Times New Roman"/>
          <w:sz w:val="28"/>
          <w:szCs w:val="28"/>
        </w:rPr>
      </w:pPr>
      <w:r w:rsidRPr="00896CD1">
        <w:rPr>
          <w:rFonts w:ascii="Times New Roman" w:hAnsi="Times New Roman" w:cs="Times New Roman"/>
          <w:sz w:val="28"/>
          <w:szCs w:val="28"/>
        </w:rPr>
        <w:t>[34]</w:t>
      </w:r>
      <w:r>
        <w:rPr>
          <w:rFonts w:ascii="Times New Roman" w:hAnsi="Times New Roman" w:cs="Times New Roman"/>
          <w:sz w:val="28"/>
          <w:szCs w:val="28"/>
        </w:rPr>
        <w:t xml:space="preserve"> The applicant’s circumstances are dire as alluded</w:t>
      </w:r>
      <w:r w:rsidR="00C21F7C">
        <w:rPr>
          <w:rFonts w:ascii="Times New Roman" w:hAnsi="Times New Roman" w:cs="Times New Roman"/>
          <w:sz w:val="28"/>
          <w:szCs w:val="28"/>
        </w:rPr>
        <w:t xml:space="preserve"> to above. She is living in a room with her daughter and her other child </w:t>
      </w:r>
      <w:proofErr w:type="gramStart"/>
      <w:r w:rsidR="00C21F7C">
        <w:rPr>
          <w:rFonts w:ascii="Times New Roman" w:hAnsi="Times New Roman" w:cs="Times New Roman"/>
          <w:sz w:val="28"/>
          <w:szCs w:val="28"/>
        </w:rPr>
        <w:t>has to</w:t>
      </w:r>
      <w:proofErr w:type="gramEnd"/>
      <w:r w:rsidR="00C21F7C">
        <w:rPr>
          <w:rFonts w:ascii="Times New Roman" w:hAnsi="Times New Roman" w:cs="Times New Roman"/>
          <w:sz w:val="28"/>
          <w:szCs w:val="28"/>
        </w:rPr>
        <w:t xml:space="preserve"> reside with family members due to the fact that he cannot be accommodated in the same room.</w:t>
      </w:r>
    </w:p>
    <w:p w14:paraId="26AF6B1D" w14:textId="77777777" w:rsidR="00C21F7C" w:rsidRDefault="00C21F7C" w:rsidP="00896CD1">
      <w:pPr>
        <w:pStyle w:val="1"/>
        <w:rPr>
          <w:rFonts w:ascii="Times New Roman" w:hAnsi="Times New Roman" w:cs="Times New Roman"/>
          <w:sz w:val="28"/>
          <w:szCs w:val="28"/>
        </w:rPr>
      </w:pPr>
      <w:r>
        <w:rPr>
          <w:rFonts w:ascii="Times New Roman" w:hAnsi="Times New Roman" w:cs="Times New Roman"/>
          <w:sz w:val="28"/>
          <w:szCs w:val="28"/>
        </w:rPr>
        <w:t>[35] The applicant is currently liable for municipal service charges without being able to access the property.</w:t>
      </w:r>
    </w:p>
    <w:p w14:paraId="32ACEE02" w14:textId="77777777" w:rsidR="00C21F7C" w:rsidRDefault="00C21F7C" w:rsidP="00896CD1">
      <w:pPr>
        <w:pStyle w:val="1"/>
        <w:rPr>
          <w:rFonts w:ascii="Times New Roman" w:hAnsi="Times New Roman" w:cs="Times New Roman"/>
          <w:sz w:val="28"/>
          <w:szCs w:val="28"/>
        </w:rPr>
      </w:pPr>
      <w:r>
        <w:rPr>
          <w:rFonts w:ascii="Times New Roman" w:hAnsi="Times New Roman" w:cs="Times New Roman"/>
          <w:sz w:val="28"/>
          <w:szCs w:val="28"/>
        </w:rPr>
        <w:t xml:space="preserve">[36] It </w:t>
      </w:r>
      <w:proofErr w:type="gramStart"/>
      <w:r>
        <w:rPr>
          <w:rFonts w:ascii="Times New Roman" w:hAnsi="Times New Roman" w:cs="Times New Roman"/>
          <w:sz w:val="28"/>
          <w:szCs w:val="28"/>
        </w:rPr>
        <w:t xml:space="preserve">was </w:t>
      </w:r>
      <w:r w:rsidR="003C768B">
        <w:rPr>
          <w:rFonts w:ascii="Times New Roman" w:hAnsi="Times New Roman" w:cs="Times New Roman"/>
          <w:sz w:val="28"/>
          <w:szCs w:val="28"/>
        </w:rPr>
        <w:t xml:space="preserve"> in</w:t>
      </w:r>
      <w:proofErr w:type="gramEnd"/>
      <w:r w:rsidR="003C768B">
        <w:rPr>
          <w:rFonts w:ascii="Times New Roman" w:hAnsi="Times New Roman" w:cs="Times New Roman"/>
          <w:sz w:val="28"/>
          <w:szCs w:val="28"/>
        </w:rPr>
        <w:t xml:space="preserve"> </w:t>
      </w:r>
      <w:r w:rsidRPr="003C768B">
        <w:rPr>
          <w:rFonts w:ascii="Times New Roman" w:hAnsi="Times New Roman" w:cs="Times New Roman"/>
          <w:i/>
          <w:sz w:val="28"/>
          <w:szCs w:val="28"/>
        </w:rPr>
        <w:t>Marlboro Crisis Committee v City of Johannesburg</w:t>
      </w:r>
      <w:r>
        <w:rPr>
          <w:rFonts w:ascii="Times New Roman" w:hAnsi="Times New Roman" w:cs="Times New Roman"/>
          <w:sz w:val="28"/>
          <w:szCs w:val="28"/>
        </w:rPr>
        <w:t xml:space="preserve"> </w:t>
      </w:r>
      <w:r>
        <w:rPr>
          <w:rStyle w:val="FootnoteReference"/>
          <w:rFonts w:ascii="Times New Roman" w:hAnsi="Times New Roman" w:cs="Times New Roman"/>
          <w:sz w:val="28"/>
          <w:szCs w:val="28"/>
        </w:rPr>
        <w:footnoteReference w:id="6"/>
      </w:r>
      <w:r>
        <w:rPr>
          <w:rFonts w:ascii="Times New Roman" w:hAnsi="Times New Roman" w:cs="Times New Roman"/>
          <w:sz w:val="28"/>
          <w:szCs w:val="28"/>
        </w:rPr>
        <w:t xml:space="preserve"> that </w:t>
      </w:r>
      <w:r w:rsidR="003C768B">
        <w:rPr>
          <w:rFonts w:ascii="Times New Roman" w:hAnsi="Times New Roman" w:cs="Times New Roman"/>
          <w:sz w:val="28"/>
          <w:szCs w:val="28"/>
        </w:rPr>
        <w:t>it was</w:t>
      </w:r>
      <w:r w:rsidR="00ED371C">
        <w:rPr>
          <w:rFonts w:ascii="Times New Roman" w:hAnsi="Times New Roman" w:cs="Times New Roman"/>
          <w:sz w:val="28"/>
          <w:szCs w:val="28"/>
        </w:rPr>
        <w:t xml:space="preserve"> </w:t>
      </w:r>
      <w:r w:rsidR="00ED371C">
        <w:rPr>
          <w:rFonts w:ascii="Times New Roman" w:hAnsi="Times New Roman" w:cs="Times New Roman"/>
          <w:sz w:val="28"/>
          <w:szCs w:val="28"/>
        </w:rPr>
        <w:lastRenderedPageBreak/>
        <w:t>said</w:t>
      </w:r>
      <w:r>
        <w:rPr>
          <w:rFonts w:ascii="Times New Roman" w:hAnsi="Times New Roman" w:cs="Times New Roman"/>
          <w:sz w:val="28"/>
          <w:szCs w:val="28"/>
        </w:rPr>
        <w:t xml:space="preserve"> “it must be instilled in the minds and consciences of potential land grabbers and unlawful or illegal occupier, that land-owners and contractors of space are bearers of Constitutional rights</w:t>
      </w:r>
      <w:r w:rsidR="003C768B">
        <w:rPr>
          <w:rFonts w:ascii="Times New Roman" w:hAnsi="Times New Roman" w:cs="Times New Roman"/>
          <w:sz w:val="28"/>
          <w:szCs w:val="28"/>
        </w:rPr>
        <w:t xml:space="preserve"> and that conduct violating those rights</w:t>
      </w:r>
      <w:r>
        <w:rPr>
          <w:rFonts w:ascii="Times New Roman" w:hAnsi="Times New Roman" w:cs="Times New Roman"/>
          <w:sz w:val="28"/>
          <w:szCs w:val="28"/>
        </w:rPr>
        <w:t xml:space="preserve"> </w:t>
      </w:r>
      <w:r w:rsidR="00344DB7">
        <w:rPr>
          <w:rFonts w:ascii="Times New Roman" w:hAnsi="Times New Roman" w:cs="Times New Roman"/>
          <w:sz w:val="28"/>
          <w:szCs w:val="28"/>
        </w:rPr>
        <w:t>tramples not only on them but on all.</w:t>
      </w:r>
      <w:r>
        <w:rPr>
          <w:rFonts w:ascii="Times New Roman" w:hAnsi="Times New Roman" w:cs="Times New Roman"/>
          <w:sz w:val="28"/>
          <w:szCs w:val="28"/>
        </w:rPr>
        <w:t>”</w:t>
      </w:r>
    </w:p>
    <w:p w14:paraId="2F339E97" w14:textId="77777777" w:rsidR="00344DB7" w:rsidRDefault="00344DB7" w:rsidP="00896CD1">
      <w:pPr>
        <w:pStyle w:val="1"/>
        <w:rPr>
          <w:rFonts w:ascii="Times New Roman" w:hAnsi="Times New Roman" w:cs="Times New Roman"/>
          <w:sz w:val="28"/>
          <w:szCs w:val="28"/>
        </w:rPr>
      </w:pPr>
      <w:r>
        <w:rPr>
          <w:rFonts w:ascii="Times New Roman" w:hAnsi="Times New Roman" w:cs="Times New Roman"/>
          <w:sz w:val="28"/>
          <w:szCs w:val="28"/>
        </w:rPr>
        <w:t>[37</w:t>
      </w:r>
      <w:r w:rsidR="00B963F7">
        <w:rPr>
          <w:rFonts w:ascii="Times New Roman" w:hAnsi="Times New Roman" w:cs="Times New Roman"/>
          <w:sz w:val="28"/>
          <w:szCs w:val="28"/>
        </w:rPr>
        <w:t>] Applicant</w:t>
      </w:r>
      <w:r>
        <w:rPr>
          <w:rFonts w:ascii="Times New Roman" w:hAnsi="Times New Roman" w:cs="Times New Roman"/>
          <w:sz w:val="28"/>
          <w:szCs w:val="28"/>
        </w:rPr>
        <w:t xml:space="preserve"> </w:t>
      </w:r>
      <w:proofErr w:type="gramStart"/>
      <w:r>
        <w:rPr>
          <w:rFonts w:ascii="Times New Roman" w:hAnsi="Times New Roman" w:cs="Times New Roman"/>
          <w:sz w:val="28"/>
          <w:szCs w:val="28"/>
        </w:rPr>
        <w:t>submits</w:t>
      </w:r>
      <w:proofErr w:type="gramEnd"/>
      <w:r>
        <w:rPr>
          <w:rFonts w:ascii="Times New Roman" w:hAnsi="Times New Roman" w:cs="Times New Roman"/>
          <w:sz w:val="28"/>
          <w:szCs w:val="28"/>
        </w:rPr>
        <w:t xml:space="preserve"> and I accept that her right to be arbitrar</w:t>
      </w:r>
      <w:r w:rsidR="003C768B">
        <w:rPr>
          <w:rFonts w:ascii="Times New Roman" w:hAnsi="Times New Roman" w:cs="Times New Roman"/>
          <w:sz w:val="28"/>
          <w:szCs w:val="28"/>
        </w:rPr>
        <w:t>il</w:t>
      </w:r>
      <w:r>
        <w:rPr>
          <w:rFonts w:ascii="Times New Roman" w:hAnsi="Times New Roman" w:cs="Times New Roman"/>
          <w:sz w:val="28"/>
          <w:szCs w:val="28"/>
        </w:rPr>
        <w:t>y deprived of a home as guaranteed in section 26 (3) of the Constitution is currently violated and she ha</w:t>
      </w:r>
      <w:r w:rsidR="00E84088">
        <w:rPr>
          <w:rFonts w:ascii="Times New Roman" w:hAnsi="Times New Roman" w:cs="Times New Roman"/>
          <w:sz w:val="28"/>
          <w:szCs w:val="28"/>
        </w:rPr>
        <w:t>s no alternative remedy.</w:t>
      </w:r>
    </w:p>
    <w:p w14:paraId="6A57D4DB" w14:textId="77777777" w:rsidR="00E84088" w:rsidRDefault="00E84088" w:rsidP="00896CD1">
      <w:pPr>
        <w:pStyle w:val="1"/>
        <w:rPr>
          <w:rFonts w:ascii="Times New Roman" w:hAnsi="Times New Roman" w:cs="Times New Roman"/>
          <w:sz w:val="28"/>
          <w:szCs w:val="28"/>
        </w:rPr>
      </w:pPr>
      <w:r>
        <w:rPr>
          <w:rFonts w:ascii="Times New Roman" w:hAnsi="Times New Roman" w:cs="Times New Roman"/>
          <w:sz w:val="28"/>
          <w:szCs w:val="28"/>
        </w:rPr>
        <w:t>[38] The first respondent has had ample opportunity to obtain alternative accommodation or challenge the validity of the applicant’s tittle deed as they obtained knowledge of the eviction application on 2 March 2022.</w:t>
      </w:r>
    </w:p>
    <w:p w14:paraId="468DB2C5" w14:textId="77777777" w:rsidR="00E84088" w:rsidRPr="00E84088" w:rsidRDefault="00E84088" w:rsidP="00896CD1">
      <w:pPr>
        <w:pStyle w:val="1"/>
        <w:rPr>
          <w:rFonts w:ascii="Times New Roman" w:hAnsi="Times New Roman" w:cs="Times New Roman"/>
          <w:sz w:val="28"/>
          <w:szCs w:val="28"/>
          <w:u w:val="single"/>
        </w:rPr>
      </w:pPr>
      <w:r w:rsidRPr="00E84088">
        <w:rPr>
          <w:rFonts w:ascii="Times New Roman" w:hAnsi="Times New Roman" w:cs="Times New Roman"/>
          <w:sz w:val="28"/>
          <w:szCs w:val="28"/>
          <w:u w:val="single"/>
        </w:rPr>
        <w:t xml:space="preserve">Conclusion </w:t>
      </w:r>
    </w:p>
    <w:p w14:paraId="451007E8" w14:textId="77777777" w:rsidR="00E84088" w:rsidRDefault="00E84088" w:rsidP="00896CD1">
      <w:pPr>
        <w:pStyle w:val="1"/>
        <w:rPr>
          <w:rFonts w:ascii="Times New Roman" w:hAnsi="Times New Roman" w:cs="Times New Roman"/>
          <w:sz w:val="28"/>
          <w:szCs w:val="28"/>
        </w:rPr>
      </w:pPr>
      <w:r>
        <w:rPr>
          <w:rFonts w:ascii="Times New Roman" w:hAnsi="Times New Roman" w:cs="Times New Roman"/>
          <w:sz w:val="28"/>
          <w:szCs w:val="28"/>
        </w:rPr>
        <w:t>[39] I</w:t>
      </w:r>
      <w:r w:rsidR="003C768B">
        <w:rPr>
          <w:rFonts w:ascii="Times New Roman" w:hAnsi="Times New Roman" w:cs="Times New Roman"/>
          <w:sz w:val="28"/>
          <w:szCs w:val="28"/>
        </w:rPr>
        <w:t xml:space="preserve">n light of the above I </w:t>
      </w:r>
      <w:r w:rsidR="00ED371C">
        <w:rPr>
          <w:rFonts w:ascii="Times New Roman" w:hAnsi="Times New Roman" w:cs="Times New Roman"/>
          <w:sz w:val="28"/>
          <w:szCs w:val="28"/>
        </w:rPr>
        <w:t>conclude</w:t>
      </w:r>
      <w:r>
        <w:rPr>
          <w:rFonts w:ascii="Times New Roman" w:hAnsi="Times New Roman" w:cs="Times New Roman"/>
          <w:sz w:val="28"/>
          <w:szCs w:val="28"/>
        </w:rPr>
        <w:t xml:space="preserve"> that a proper case for the eviction of the first and second respondent has been made out in terms of the PIE Act. </w:t>
      </w:r>
    </w:p>
    <w:p w14:paraId="130C2F0B" w14:textId="77777777" w:rsidR="00E84088" w:rsidRDefault="00E84088" w:rsidP="00896CD1">
      <w:pPr>
        <w:pStyle w:val="1"/>
        <w:rPr>
          <w:rFonts w:ascii="Times New Roman" w:hAnsi="Times New Roman" w:cs="Times New Roman"/>
          <w:sz w:val="28"/>
          <w:szCs w:val="28"/>
          <w:u w:val="single"/>
        </w:rPr>
      </w:pPr>
      <w:r w:rsidRPr="00E84088">
        <w:rPr>
          <w:rFonts w:ascii="Times New Roman" w:hAnsi="Times New Roman" w:cs="Times New Roman"/>
          <w:sz w:val="28"/>
          <w:szCs w:val="28"/>
          <w:u w:val="single"/>
        </w:rPr>
        <w:t>Order</w:t>
      </w:r>
    </w:p>
    <w:p w14:paraId="557571B7" w14:textId="77777777" w:rsidR="00AB553F" w:rsidRDefault="00E84088" w:rsidP="00896CD1">
      <w:pPr>
        <w:pStyle w:val="1"/>
        <w:rPr>
          <w:rFonts w:ascii="Times New Roman" w:hAnsi="Times New Roman" w:cs="Times New Roman"/>
          <w:sz w:val="28"/>
          <w:szCs w:val="28"/>
        </w:rPr>
      </w:pPr>
      <w:r w:rsidRPr="00E84088">
        <w:rPr>
          <w:rFonts w:ascii="Times New Roman" w:hAnsi="Times New Roman" w:cs="Times New Roman"/>
          <w:sz w:val="28"/>
          <w:szCs w:val="28"/>
        </w:rPr>
        <w:t>[40</w:t>
      </w:r>
      <w:r w:rsidR="00F654CA" w:rsidRPr="00E84088">
        <w:rPr>
          <w:rFonts w:ascii="Times New Roman" w:hAnsi="Times New Roman" w:cs="Times New Roman"/>
          <w:sz w:val="28"/>
          <w:szCs w:val="28"/>
        </w:rPr>
        <w:t>]</w:t>
      </w:r>
      <w:r w:rsidR="00F654CA">
        <w:rPr>
          <w:rFonts w:ascii="Times New Roman" w:hAnsi="Times New Roman" w:cs="Times New Roman"/>
          <w:sz w:val="28"/>
          <w:szCs w:val="28"/>
        </w:rPr>
        <w:t xml:space="preserve"> In</w:t>
      </w:r>
      <w:r>
        <w:rPr>
          <w:rFonts w:ascii="Times New Roman" w:hAnsi="Times New Roman" w:cs="Times New Roman"/>
          <w:sz w:val="28"/>
          <w:szCs w:val="28"/>
        </w:rPr>
        <w:t xml:space="preserve"> the result, I make the following </w:t>
      </w:r>
      <w:proofErr w:type="gramStart"/>
      <w:r>
        <w:rPr>
          <w:rFonts w:ascii="Times New Roman" w:hAnsi="Times New Roman" w:cs="Times New Roman"/>
          <w:sz w:val="28"/>
          <w:szCs w:val="28"/>
        </w:rPr>
        <w:t>order</w:t>
      </w:r>
      <w:proofErr w:type="gramEnd"/>
    </w:p>
    <w:p w14:paraId="15986694" w14:textId="57DE5518" w:rsidR="00F654CA" w:rsidRPr="00F654CA" w:rsidRDefault="00F654CA" w:rsidP="00F654CA">
      <w:pPr>
        <w:pStyle w:val="1"/>
        <w:ind w:left="1134"/>
        <w:rPr>
          <w:rFonts w:ascii="Times New Roman" w:hAnsi="Times New Roman" w:cs="Times New Roman"/>
          <w:sz w:val="28"/>
          <w:szCs w:val="28"/>
        </w:rPr>
      </w:pPr>
      <w:r>
        <w:rPr>
          <w:rFonts w:ascii="Times New Roman" w:hAnsi="Times New Roman" w:cs="Times New Roman"/>
          <w:sz w:val="28"/>
          <w:szCs w:val="28"/>
        </w:rPr>
        <w:t xml:space="preserve">40.1 </w:t>
      </w:r>
      <w:r w:rsidRPr="00F654CA">
        <w:rPr>
          <w:rFonts w:ascii="Times New Roman" w:hAnsi="Times New Roman" w:cs="Times New Roman"/>
          <w:sz w:val="28"/>
          <w:szCs w:val="28"/>
        </w:rPr>
        <w:t xml:space="preserve">That the First and Second Respondent and all who resides with them are hereby directed to vacate the property known as </w:t>
      </w:r>
      <w:r w:rsidR="0037557E">
        <w:rPr>
          <w:rFonts w:ascii="Times New Roman" w:hAnsi="Times New Roman" w:cs="Times New Roman"/>
          <w:sz w:val="28"/>
          <w:szCs w:val="28"/>
        </w:rPr>
        <w:t>[...]</w:t>
      </w:r>
      <w:r w:rsidRPr="00F654CA">
        <w:rPr>
          <w:rFonts w:ascii="Times New Roman" w:hAnsi="Times New Roman" w:cs="Times New Roman"/>
          <w:sz w:val="28"/>
          <w:szCs w:val="28"/>
        </w:rPr>
        <w:t xml:space="preserve"> Nobelium Crescent, ERF </w:t>
      </w:r>
      <w:r w:rsidR="002B5830">
        <w:rPr>
          <w:rFonts w:ascii="Times New Roman" w:hAnsi="Times New Roman" w:cs="Times New Roman"/>
          <w:sz w:val="28"/>
          <w:szCs w:val="28"/>
        </w:rPr>
        <w:t>[...]</w:t>
      </w:r>
      <w:r w:rsidRPr="00F654CA">
        <w:rPr>
          <w:rFonts w:ascii="Times New Roman" w:hAnsi="Times New Roman" w:cs="Times New Roman"/>
          <w:sz w:val="28"/>
          <w:szCs w:val="28"/>
        </w:rPr>
        <w:t xml:space="preserve">, </w:t>
      </w:r>
      <w:proofErr w:type="spellStart"/>
      <w:r w:rsidRPr="00F654CA">
        <w:rPr>
          <w:rFonts w:ascii="Times New Roman" w:hAnsi="Times New Roman" w:cs="Times New Roman"/>
          <w:sz w:val="28"/>
          <w:szCs w:val="28"/>
        </w:rPr>
        <w:t>Nellmapius</w:t>
      </w:r>
      <w:proofErr w:type="spellEnd"/>
      <w:r w:rsidRPr="00F654CA">
        <w:rPr>
          <w:rFonts w:ascii="Times New Roman" w:hAnsi="Times New Roman" w:cs="Times New Roman"/>
          <w:sz w:val="28"/>
          <w:szCs w:val="28"/>
        </w:rPr>
        <w:t>, Extension 6 Town</w:t>
      </w:r>
      <w:r>
        <w:rPr>
          <w:rFonts w:ascii="Times New Roman" w:hAnsi="Times New Roman" w:cs="Times New Roman"/>
          <w:sz w:val="28"/>
          <w:szCs w:val="28"/>
        </w:rPr>
        <w:t xml:space="preserve">ship, Gauteng (the </w:t>
      </w:r>
      <w:r>
        <w:rPr>
          <w:rFonts w:ascii="Times New Roman" w:hAnsi="Times New Roman" w:cs="Times New Roman"/>
          <w:sz w:val="28"/>
          <w:szCs w:val="28"/>
        </w:rPr>
        <w:lastRenderedPageBreak/>
        <w:t>“property”).</w:t>
      </w:r>
    </w:p>
    <w:p w14:paraId="12A4013A" w14:textId="77777777" w:rsidR="00F654CA" w:rsidRPr="00F654CA" w:rsidRDefault="00F654CA" w:rsidP="00F654CA">
      <w:pPr>
        <w:pStyle w:val="1"/>
        <w:ind w:left="1134"/>
        <w:rPr>
          <w:rFonts w:ascii="Times New Roman" w:hAnsi="Times New Roman" w:cs="Times New Roman"/>
          <w:sz w:val="28"/>
          <w:szCs w:val="28"/>
        </w:rPr>
      </w:pPr>
      <w:r>
        <w:rPr>
          <w:rFonts w:ascii="Times New Roman" w:hAnsi="Times New Roman" w:cs="Times New Roman"/>
          <w:sz w:val="28"/>
          <w:szCs w:val="28"/>
        </w:rPr>
        <w:t>40</w:t>
      </w:r>
      <w:r w:rsidRPr="00F654CA">
        <w:rPr>
          <w:rFonts w:ascii="Times New Roman" w:hAnsi="Times New Roman" w:cs="Times New Roman"/>
          <w:sz w:val="28"/>
          <w:szCs w:val="28"/>
        </w:rPr>
        <w:t>.</w:t>
      </w:r>
      <w:r>
        <w:rPr>
          <w:rFonts w:ascii="Times New Roman" w:hAnsi="Times New Roman" w:cs="Times New Roman"/>
          <w:sz w:val="28"/>
          <w:szCs w:val="28"/>
        </w:rPr>
        <w:t>2</w:t>
      </w:r>
      <w:r w:rsidRPr="00F654CA">
        <w:rPr>
          <w:rFonts w:ascii="Times New Roman" w:hAnsi="Times New Roman" w:cs="Times New Roman"/>
          <w:sz w:val="28"/>
          <w:szCs w:val="28"/>
        </w:rPr>
        <w:tab/>
        <w:t xml:space="preserve">That the First and Second be ordered to remove all their personal belongings from the said property within 90 days from the date of this </w:t>
      </w:r>
      <w:proofErr w:type="gramStart"/>
      <w:r w:rsidRPr="00F654CA">
        <w:rPr>
          <w:rFonts w:ascii="Times New Roman" w:hAnsi="Times New Roman" w:cs="Times New Roman"/>
          <w:sz w:val="28"/>
          <w:szCs w:val="28"/>
        </w:rPr>
        <w:t>order</w:t>
      </w:r>
      <w:proofErr w:type="gramEnd"/>
    </w:p>
    <w:p w14:paraId="38CFD028" w14:textId="7075CE4E" w:rsidR="00F654CA" w:rsidRPr="00F654CA" w:rsidRDefault="00F654CA" w:rsidP="00F654CA">
      <w:pPr>
        <w:pStyle w:val="1"/>
        <w:ind w:left="1134"/>
        <w:rPr>
          <w:rFonts w:ascii="Times New Roman" w:hAnsi="Times New Roman" w:cs="Times New Roman"/>
          <w:sz w:val="28"/>
          <w:szCs w:val="28"/>
        </w:rPr>
      </w:pPr>
      <w:r>
        <w:rPr>
          <w:rFonts w:ascii="Times New Roman" w:hAnsi="Times New Roman" w:cs="Times New Roman"/>
          <w:sz w:val="28"/>
          <w:szCs w:val="28"/>
        </w:rPr>
        <w:t>40.3</w:t>
      </w:r>
      <w:r w:rsidRPr="00F654CA">
        <w:rPr>
          <w:rFonts w:ascii="Times New Roman" w:hAnsi="Times New Roman" w:cs="Times New Roman"/>
          <w:sz w:val="28"/>
          <w:szCs w:val="28"/>
        </w:rPr>
        <w:tab/>
        <w:t xml:space="preserve">In the event of the First and Second Respondent failing to comply with the provisions of paragraphs 1 and 2, within 90 days from the date of this order, the Sheriff of the High Court or his Deputy is hereby authorized to remove the First and Second Respondents and their belongings from the property situated at </w:t>
      </w:r>
      <w:r w:rsidR="0037557E">
        <w:rPr>
          <w:rFonts w:ascii="Times New Roman" w:hAnsi="Times New Roman" w:cs="Times New Roman"/>
          <w:sz w:val="28"/>
          <w:szCs w:val="28"/>
        </w:rPr>
        <w:t>[...]</w:t>
      </w:r>
      <w:r w:rsidRPr="00F654CA">
        <w:rPr>
          <w:rFonts w:ascii="Times New Roman" w:hAnsi="Times New Roman" w:cs="Times New Roman"/>
          <w:sz w:val="28"/>
          <w:szCs w:val="28"/>
        </w:rPr>
        <w:t xml:space="preserve"> Nobelium Crescent, ERF </w:t>
      </w:r>
      <w:r w:rsidR="002B5830">
        <w:rPr>
          <w:rFonts w:ascii="Times New Roman" w:hAnsi="Times New Roman" w:cs="Times New Roman"/>
          <w:sz w:val="28"/>
          <w:szCs w:val="28"/>
        </w:rPr>
        <w:t>[...]</w:t>
      </w:r>
      <w:r w:rsidRPr="00F654CA">
        <w:rPr>
          <w:rFonts w:ascii="Times New Roman" w:hAnsi="Times New Roman" w:cs="Times New Roman"/>
          <w:sz w:val="28"/>
          <w:szCs w:val="28"/>
        </w:rPr>
        <w:t xml:space="preserve">, </w:t>
      </w:r>
      <w:proofErr w:type="spellStart"/>
      <w:r w:rsidRPr="00F654CA">
        <w:rPr>
          <w:rFonts w:ascii="Times New Roman" w:hAnsi="Times New Roman" w:cs="Times New Roman"/>
          <w:sz w:val="28"/>
          <w:szCs w:val="28"/>
        </w:rPr>
        <w:t>Nellmapius</w:t>
      </w:r>
      <w:proofErr w:type="spellEnd"/>
      <w:r w:rsidRPr="00F654CA">
        <w:rPr>
          <w:rFonts w:ascii="Times New Roman" w:hAnsi="Times New Roman" w:cs="Times New Roman"/>
          <w:sz w:val="28"/>
          <w:szCs w:val="28"/>
        </w:rPr>
        <w:t>, Extension 6 Township, Gauteng (the “property”).</w:t>
      </w:r>
    </w:p>
    <w:p w14:paraId="17717051" w14:textId="77777777" w:rsidR="00D41B1E" w:rsidRDefault="00F654CA" w:rsidP="00D41B1E">
      <w:pPr>
        <w:pStyle w:val="1"/>
        <w:ind w:left="1134"/>
        <w:rPr>
          <w:rFonts w:ascii="Times New Roman" w:hAnsi="Times New Roman" w:cs="Times New Roman"/>
          <w:sz w:val="28"/>
          <w:szCs w:val="28"/>
        </w:rPr>
      </w:pPr>
      <w:r w:rsidRPr="00F654CA">
        <w:rPr>
          <w:rFonts w:ascii="Times New Roman" w:hAnsi="Times New Roman" w:cs="Times New Roman"/>
          <w:sz w:val="28"/>
          <w:szCs w:val="28"/>
        </w:rPr>
        <w:t>4</w:t>
      </w:r>
      <w:r>
        <w:rPr>
          <w:rFonts w:ascii="Times New Roman" w:hAnsi="Times New Roman" w:cs="Times New Roman"/>
          <w:sz w:val="28"/>
          <w:szCs w:val="28"/>
        </w:rPr>
        <w:t>0</w:t>
      </w:r>
      <w:r w:rsidRPr="00F654CA">
        <w:rPr>
          <w:rFonts w:ascii="Times New Roman" w:hAnsi="Times New Roman" w:cs="Times New Roman"/>
          <w:sz w:val="28"/>
          <w:szCs w:val="28"/>
        </w:rPr>
        <w:t>.</w:t>
      </w:r>
      <w:r>
        <w:rPr>
          <w:rFonts w:ascii="Times New Roman" w:hAnsi="Times New Roman" w:cs="Times New Roman"/>
          <w:sz w:val="28"/>
          <w:szCs w:val="28"/>
        </w:rPr>
        <w:t>4</w:t>
      </w:r>
      <w:r w:rsidRPr="00F654CA">
        <w:rPr>
          <w:rFonts w:ascii="Times New Roman" w:hAnsi="Times New Roman" w:cs="Times New Roman"/>
          <w:sz w:val="28"/>
          <w:szCs w:val="28"/>
        </w:rPr>
        <w:tab/>
        <w:t>The First and Second Respondents are directed to pay the costs of the application</w:t>
      </w:r>
      <w:r>
        <w:rPr>
          <w:rFonts w:ascii="Times New Roman" w:hAnsi="Times New Roman" w:cs="Times New Roman"/>
          <w:sz w:val="28"/>
          <w:szCs w:val="28"/>
        </w:rPr>
        <w:t>.</w:t>
      </w:r>
    </w:p>
    <w:p w14:paraId="75EE8879" w14:textId="77777777" w:rsidR="00F654CA" w:rsidRPr="00884687" w:rsidRDefault="00F654CA" w:rsidP="00F654CA">
      <w:pPr>
        <w:contextualSpacing/>
        <w:jc w:val="right"/>
        <w:rPr>
          <w:rFonts w:ascii="Times New Roman" w:eastAsia="Calibri" w:hAnsi="Times New Roman" w:cs="Times New Roman"/>
          <w:b/>
          <w:iCs/>
          <w:sz w:val="28"/>
          <w:szCs w:val="28"/>
        </w:rPr>
      </w:pPr>
      <w:r w:rsidRPr="00884687">
        <w:rPr>
          <w:rFonts w:ascii="Times New Roman" w:eastAsia="Calibri" w:hAnsi="Times New Roman" w:cs="Times New Roman"/>
          <w:b/>
          <w:iCs/>
          <w:sz w:val="28"/>
          <w:szCs w:val="28"/>
        </w:rPr>
        <w:t>__________________________</w:t>
      </w:r>
    </w:p>
    <w:p w14:paraId="5AF67ADF" w14:textId="77777777" w:rsidR="00F654CA" w:rsidRPr="00884687" w:rsidRDefault="00F654CA" w:rsidP="00F654CA">
      <w:pPr>
        <w:ind w:left="1080"/>
        <w:contextualSpacing/>
        <w:jc w:val="right"/>
        <w:rPr>
          <w:rFonts w:ascii="Times New Roman" w:eastAsia="Calibri" w:hAnsi="Times New Roman" w:cs="Times New Roman"/>
          <w:b/>
          <w:iCs/>
          <w:sz w:val="28"/>
          <w:szCs w:val="28"/>
        </w:rPr>
      </w:pPr>
      <w:r w:rsidRPr="00884687">
        <w:rPr>
          <w:rFonts w:ascii="Times New Roman" w:eastAsia="Calibri" w:hAnsi="Times New Roman" w:cs="Times New Roman"/>
          <w:b/>
          <w:iCs/>
          <w:sz w:val="28"/>
          <w:szCs w:val="28"/>
        </w:rPr>
        <w:t xml:space="preserve">SELBY BAQWA </w:t>
      </w:r>
    </w:p>
    <w:p w14:paraId="3CD4B306" w14:textId="77777777" w:rsidR="00F654CA" w:rsidRPr="00884687" w:rsidRDefault="00F654CA" w:rsidP="00F654CA">
      <w:pPr>
        <w:spacing w:after="236"/>
        <w:ind w:left="10" w:right="56"/>
        <w:jc w:val="right"/>
        <w:rPr>
          <w:rFonts w:ascii="Times New Roman" w:eastAsia="Calibri" w:hAnsi="Times New Roman" w:cs="Times New Roman"/>
          <w:sz w:val="28"/>
          <w:szCs w:val="28"/>
        </w:rPr>
      </w:pPr>
      <w:r w:rsidRPr="00884687">
        <w:rPr>
          <w:rFonts w:ascii="Times New Roman" w:eastAsia="Calibri" w:hAnsi="Times New Roman" w:cs="Times New Roman"/>
          <w:color w:val="000000"/>
          <w:sz w:val="28"/>
          <w:szCs w:val="28"/>
        </w:rPr>
        <w:t xml:space="preserve">JUDGE OF THE HIGH COURT  </w:t>
      </w:r>
    </w:p>
    <w:p w14:paraId="46E4CA3E" w14:textId="77777777" w:rsidR="00F654CA" w:rsidRPr="00D41B1E" w:rsidRDefault="00F654CA" w:rsidP="00D41B1E">
      <w:pPr>
        <w:keepNext/>
        <w:keepLines/>
        <w:spacing w:after="236"/>
        <w:ind w:left="10" w:right="56" w:hanging="10"/>
        <w:jc w:val="right"/>
        <w:outlineLvl w:val="1"/>
        <w:rPr>
          <w:rFonts w:ascii="Times New Roman" w:eastAsia="Arial" w:hAnsi="Times New Roman" w:cs="Times New Roman"/>
          <w:color w:val="000000"/>
          <w:sz w:val="28"/>
          <w:szCs w:val="28"/>
        </w:rPr>
      </w:pPr>
      <w:r w:rsidRPr="00884687">
        <w:rPr>
          <w:rFonts w:ascii="Times New Roman" w:eastAsia="Arial" w:hAnsi="Times New Roman" w:cs="Times New Roman"/>
          <w:color w:val="000000"/>
          <w:sz w:val="28"/>
          <w:szCs w:val="28"/>
        </w:rPr>
        <w:t xml:space="preserve">GAUTENG DIVISION, PRETORIA </w:t>
      </w:r>
    </w:p>
    <w:p w14:paraId="522F76ED" w14:textId="77777777" w:rsidR="00F654CA" w:rsidRPr="00884687" w:rsidRDefault="00F654CA" w:rsidP="00F654CA">
      <w:pPr>
        <w:rPr>
          <w:rFonts w:ascii="Times New Roman" w:eastAsia="Calibri" w:hAnsi="Times New Roman" w:cs="Times New Roman"/>
          <w:iCs/>
          <w:sz w:val="28"/>
          <w:szCs w:val="28"/>
        </w:rPr>
      </w:pPr>
      <w:r w:rsidRPr="00884687">
        <w:rPr>
          <w:rFonts w:ascii="Times New Roman" w:eastAsia="Calibri" w:hAnsi="Times New Roman" w:cs="Times New Roman"/>
          <w:iCs/>
          <w:sz w:val="28"/>
          <w:szCs w:val="28"/>
        </w:rPr>
        <w:t>Date of hearing</w:t>
      </w:r>
      <w:r>
        <w:rPr>
          <w:rFonts w:ascii="Times New Roman" w:eastAsia="Calibri" w:hAnsi="Times New Roman" w:cs="Times New Roman"/>
          <w:iCs/>
          <w:sz w:val="28"/>
          <w:szCs w:val="28"/>
        </w:rPr>
        <w:t>:</w:t>
      </w:r>
      <w:r w:rsidRPr="00884687">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 xml:space="preserve"> 7 February 2024</w:t>
      </w:r>
    </w:p>
    <w:p w14:paraId="01F24A1A" w14:textId="77777777" w:rsidR="00F654CA" w:rsidRDefault="00F654CA" w:rsidP="00F654CA">
      <w:pPr>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Date of judgment: </w:t>
      </w:r>
    </w:p>
    <w:p w14:paraId="47117F6B" w14:textId="77777777" w:rsidR="00F654CA" w:rsidRPr="00884687" w:rsidRDefault="00F654CA" w:rsidP="00F654CA">
      <w:pPr>
        <w:rPr>
          <w:rFonts w:ascii="Times New Roman" w:eastAsia="Calibri" w:hAnsi="Times New Roman" w:cs="Times New Roman"/>
          <w:iCs/>
          <w:sz w:val="28"/>
          <w:szCs w:val="28"/>
        </w:rPr>
      </w:pPr>
      <w:r w:rsidRPr="00884687">
        <w:rPr>
          <w:rFonts w:ascii="Times New Roman" w:eastAsia="Calibri" w:hAnsi="Times New Roman" w:cs="Times New Roman"/>
          <w:b/>
          <w:iCs/>
          <w:sz w:val="28"/>
          <w:szCs w:val="28"/>
          <w:u w:val="single"/>
        </w:rPr>
        <w:t xml:space="preserve">Appearance </w:t>
      </w:r>
    </w:p>
    <w:p w14:paraId="0551F9A7" w14:textId="77777777" w:rsidR="00F654CA" w:rsidRPr="00884687" w:rsidRDefault="00F654CA" w:rsidP="00F654CA">
      <w:pPr>
        <w:rPr>
          <w:rFonts w:ascii="Times New Roman" w:eastAsia="Calibri" w:hAnsi="Times New Roman" w:cs="Times New Roman"/>
          <w:iCs/>
          <w:sz w:val="28"/>
          <w:szCs w:val="28"/>
        </w:rPr>
      </w:pPr>
      <w:r w:rsidRPr="00884687">
        <w:rPr>
          <w:rFonts w:ascii="Times New Roman" w:eastAsia="Calibri" w:hAnsi="Times New Roman" w:cs="Times New Roman"/>
          <w:iCs/>
          <w:sz w:val="28"/>
          <w:szCs w:val="28"/>
        </w:rPr>
        <w:t xml:space="preserve"> On behalf of the Applicants              </w:t>
      </w:r>
      <w:r>
        <w:rPr>
          <w:rFonts w:ascii="Times New Roman" w:eastAsia="Calibri" w:hAnsi="Times New Roman" w:cs="Times New Roman"/>
          <w:iCs/>
          <w:sz w:val="28"/>
          <w:szCs w:val="28"/>
        </w:rPr>
        <w:t xml:space="preserve">                     </w:t>
      </w:r>
      <w:r w:rsidRPr="008E766E">
        <w:rPr>
          <w:rFonts w:ascii="Arial" w:eastAsia="SimSun" w:hAnsi="Arial" w:cs="Arial"/>
          <w:color w:val="000000" w:themeColor="text1"/>
          <w:sz w:val="24"/>
          <w:szCs w:val="24"/>
          <w:lang w:eastAsia="zh-CN"/>
        </w:rPr>
        <w:t xml:space="preserve">Adv M </w:t>
      </w:r>
      <w:proofErr w:type="spellStart"/>
      <w:r w:rsidRPr="008E766E">
        <w:rPr>
          <w:rFonts w:ascii="Arial" w:eastAsia="SimSun" w:hAnsi="Arial" w:cs="Arial"/>
          <w:color w:val="000000" w:themeColor="text1"/>
          <w:sz w:val="24"/>
          <w:szCs w:val="24"/>
          <w:lang w:eastAsia="zh-CN"/>
        </w:rPr>
        <w:t>Steenekamp</w:t>
      </w:r>
      <w:proofErr w:type="spellEnd"/>
    </w:p>
    <w:p w14:paraId="34E3349D" w14:textId="77777777" w:rsidR="00F654CA" w:rsidRPr="00884687" w:rsidRDefault="00F654CA" w:rsidP="00F654CA">
      <w:pPr>
        <w:rPr>
          <w:rFonts w:ascii="Times New Roman" w:eastAsia="Calibri" w:hAnsi="Times New Roman" w:cs="Times New Roman"/>
          <w:iCs/>
          <w:sz w:val="28"/>
          <w:szCs w:val="28"/>
        </w:rPr>
      </w:pPr>
      <w:r w:rsidRPr="00884687">
        <w:rPr>
          <w:rFonts w:ascii="Times New Roman" w:eastAsia="Calibri" w:hAnsi="Times New Roman" w:cs="Times New Roman"/>
          <w:iCs/>
          <w:sz w:val="28"/>
          <w:szCs w:val="28"/>
        </w:rPr>
        <w:t xml:space="preserve">Instructed by                                      </w:t>
      </w:r>
      <w:r>
        <w:rPr>
          <w:rFonts w:ascii="Times New Roman" w:eastAsia="Calibri" w:hAnsi="Times New Roman" w:cs="Times New Roman"/>
          <w:iCs/>
          <w:sz w:val="28"/>
          <w:szCs w:val="28"/>
        </w:rPr>
        <w:t xml:space="preserve">                </w:t>
      </w:r>
      <w:r w:rsidRPr="00884687">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 xml:space="preserve">    </w:t>
      </w:r>
      <w:r w:rsidRPr="008E766E">
        <w:rPr>
          <w:rFonts w:ascii="Arial" w:eastAsia="SimSun" w:hAnsi="Arial" w:cs="Arial"/>
          <w:color w:val="000000" w:themeColor="text1"/>
          <w:sz w:val="24"/>
          <w:szCs w:val="24"/>
          <w:lang w:eastAsia="zh-CN"/>
        </w:rPr>
        <w:t>Legal Aid SA, Pretoria Office</w:t>
      </w:r>
    </w:p>
    <w:p w14:paraId="0B6646AD" w14:textId="77777777" w:rsidR="00F654CA" w:rsidRPr="00D41B1E" w:rsidRDefault="00D41B1E" w:rsidP="00F654CA">
      <w:pPr>
        <w:rPr>
          <w:rFonts w:ascii="Arial" w:eastAsia="SimSun" w:hAnsi="Arial" w:cs="Arial"/>
          <w:color w:val="000000" w:themeColor="text1"/>
          <w:sz w:val="24"/>
          <w:szCs w:val="24"/>
          <w:u w:val="single"/>
          <w:lang w:eastAsia="zh-CN"/>
        </w:rPr>
      </w:pPr>
      <w:r>
        <w:rPr>
          <w:rFonts w:ascii="Times New Roman" w:eastAsia="Calibri" w:hAnsi="Times New Roman" w:cs="Times New Roman"/>
          <w:iCs/>
          <w:sz w:val="28"/>
          <w:szCs w:val="28"/>
        </w:rPr>
        <w:t xml:space="preserve">  </w:t>
      </w:r>
      <w:r w:rsidR="00F654CA" w:rsidRPr="00884687">
        <w:rPr>
          <w:rFonts w:ascii="Times New Roman" w:eastAsia="Calibri" w:hAnsi="Times New Roman" w:cs="Times New Roman"/>
          <w:iCs/>
          <w:sz w:val="28"/>
          <w:szCs w:val="28"/>
        </w:rPr>
        <w:t xml:space="preserve">                                               </w:t>
      </w:r>
      <w:r w:rsidR="00F654CA">
        <w:rPr>
          <w:rFonts w:ascii="Times New Roman" w:eastAsia="Calibri" w:hAnsi="Times New Roman" w:cs="Times New Roman"/>
          <w:iCs/>
          <w:sz w:val="28"/>
          <w:szCs w:val="28"/>
        </w:rPr>
        <w:t xml:space="preserve">                    </w:t>
      </w:r>
      <w:r w:rsidR="00F654CA" w:rsidRPr="008E766E">
        <w:rPr>
          <w:rFonts w:ascii="Arial" w:eastAsia="SimSun" w:hAnsi="Arial" w:cs="Arial"/>
          <w:color w:val="000000" w:themeColor="text1"/>
          <w:sz w:val="24"/>
          <w:szCs w:val="24"/>
          <w:lang w:eastAsia="zh-CN"/>
        </w:rPr>
        <w:t xml:space="preserve"> </w:t>
      </w:r>
      <w:r w:rsidR="00F654CA">
        <w:rPr>
          <w:rFonts w:ascii="Arial" w:eastAsia="SimSun" w:hAnsi="Arial" w:cs="Arial"/>
          <w:color w:val="000000" w:themeColor="text1"/>
          <w:sz w:val="24"/>
          <w:szCs w:val="24"/>
          <w:lang w:eastAsia="zh-CN"/>
        </w:rPr>
        <w:t xml:space="preserve">       </w:t>
      </w:r>
      <w:r w:rsidR="00F654CA" w:rsidRPr="00F654CA">
        <w:rPr>
          <w:rFonts w:ascii="Arial" w:eastAsia="SimSun" w:hAnsi="Arial" w:cs="Arial"/>
          <w:color w:val="0070C0"/>
          <w:sz w:val="24"/>
          <w:szCs w:val="24"/>
          <w:u w:val="single"/>
          <w:lang w:eastAsia="zh-CN"/>
        </w:rPr>
        <w:t xml:space="preserve"> advsteenekamp@yahoo.com</w:t>
      </w:r>
    </w:p>
    <w:p w14:paraId="6DB213F1" w14:textId="77777777" w:rsidR="00F654CA" w:rsidRPr="00D41B1E" w:rsidRDefault="00F654CA" w:rsidP="00D41B1E">
      <w:pPr>
        <w:spacing w:line="240" w:lineRule="auto"/>
        <w:jc w:val="both"/>
        <w:rPr>
          <w:rFonts w:ascii="Arial" w:eastAsia="SimSun" w:hAnsi="Arial" w:cs="Arial"/>
          <w:color w:val="000000" w:themeColor="text1"/>
          <w:sz w:val="24"/>
          <w:szCs w:val="24"/>
          <w:lang w:eastAsia="zh-CN"/>
        </w:rPr>
      </w:pPr>
      <w:r w:rsidRPr="00884687">
        <w:rPr>
          <w:rFonts w:ascii="Times New Roman" w:eastAsia="Calibri" w:hAnsi="Times New Roman" w:cs="Times New Roman"/>
          <w:iCs/>
          <w:sz w:val="28"/>
          <w:szCs w:val="28"/>
        </w:rPr>
        <w:lastRenderedPageBreak/>
        <w:t xml:space="preserve">                                                                                                                     </w:t>
      </w:r>
      <w:r w:rsidR="00D41B1E">
        <w:rPr>
          <w:rFonts w:ascii="Times New Roman" w:eastAsia="Calibri" w:hAnsi="Times New Roman" w:cs="Times New Roman"/>
          <w:iCs/>
          <w:sz w:val="28"/>
          <w:szCs w:val="28"/>
        </w:rPr>
        <w:t xml:space="preserve">                             </w:t>
      </w:r>
      <w:r w:rsidRPr="00884687">
        <w:rPr>
          <w:rFonts w:ascii="Times New Roman" w:eastAsia="Calibri" w:hAnsi="Times New Roman" w:cs="Times New Roman"/>
          <w:iCs/>
          <w:sz w:val="28"/>
          <w:szCs w:val="28"/>
        </w:rPr>
        <w:t xml:space="preserve">On behalf of the Respondents          </w:t>
      </w:r>
      <w:r>
        <w:rPr>
          <w:rFonts w:ascii="Times New Roman" w:eastAsia="Calibri" w:hAnsi="Times New Roman" w:cs="Times New Roman"/>
          <w:iCs/>
          <w:sz w:val="28"/>
          <w:szCs w:val="28"/>
        </w:rPr>
        <w:t xml:space="preserve">                      </w:t>
      </w:r>
      <w:r w:rsidR="00D41B1E">
        <w:rPr>
          <w:rFonts w:ascii="Times New Roman" w:eastAsia="Calibri" w:hAnsi="Times New Roman" w:cs="Times New Roman"/>
          <w:iCs/>
          <w:sz w:val="28"/>
          <w:szCs w:val="28"/>
        </w:rPr>
        <w:t xml:space="preserve">  </w:t>
      </w:r>
      <w:r w:rsidR="00D41B1E">
        <w:rPr>
          <w:rFonts w:ascii="Arial" w:eastAsia="SimSun" w:hAnsi="Arial" w:cs="Arial"/>
          <w:color w:val="000000" w:themeColor="text1"/>
          <w:sz w:val="24"/>
          <w:szCs w:val="24"/>
          <w:lang w:eastAsia="zh-CN"/>
        </w:rPr>
        <w:t>Adv GW Mashele</w:t>
      </w:r>
    </w:p>
    <w:p w14:paraId="63B3EE1F" w14:textId="77777777" w:rsidR="00F654CA" w:rsidRDefault="00F654CA" w:rsidP="00F654CA">
      <w:pPr>
        <w:rPr>
          <w:rFonts w:ascii="Times New Roman" w:eastAsia="Calibri" w:hAnsi="Times New Roman" w:cs="Times New Roman"/>
          <w:iCs/>
          <w:sz w:val="28"/>
          <w:szCs w:val="28"/>
        </w:rPr>
      </w:pPr>
      <w:r w:rsidRPr="00884687">
        <w:rPr>
          <w:rFonts w:ascii="Times New Roman" w:eastAsia="Calibri" w:hAnsi="Times New Roman" w:cs="Times New Roman"/>
          <w:iCs/>
          <w:sz w:val="28"/>
          <w:szCs w:val="28"/>
        </w:rPr>
        <w:t xml:space="preserve">Instructed by                                   </w:t>
      </w:r>
      <w:r>
        <w:rPr>
          <w:rFonts w:ascii="Times New Roman" w:eastAsia="Calibri" w:hAnsi="Times New Roman" w:cs="Times New Roman"/>
          <w:iCs/>
          <w:sz w:val="28"/>
          <w:szCs w:val="28"/>
        </w:rPr>
        <w:t xml:space="preserve">                        </w:t>
      </w:r>
      <w:r w:rsidR="00D41B1E">
        <w:rPr>
          <w:rFonts w:ascii="Times New Roman" w:eastAsia="Calibri" w:hAnsi="Times New Roman" w:cs="Times New Roman"/>
          <w:iCs/>
          <w:sz w:val="28"/>
          <w:szCs w:val="28"/>
        </w:rPr>
        <w:t>GW Mashele Attorneys</w:t>
      </w:r>
    </w:p>
    <w:p w14:paraId="08C318EC" w14:textId="77777777" w:rsidR="00D41B1E" w:rsidRPr="00D41B1E" w:rsidRDefault="00F654CA" w:rsidP="00D41B1E">
      <w:pPr>
        <w:spacing w:line="240" w:lineRule="auto"/>
        <w:jc w:val="both"/>
        <w:rPr>
          <w:rFonts w:ascii="Arial" w:eastAsia="SimSun" w:hAnsi="Arial" w:cs="Arial"/>
          <w:color w:val="0070C0"/>
          <w:sz w:val="24"/>
          <w:szCs w:val="24"/>
          <w:lang w:eastAsia="zh-CN"/>
        </w:rPr>
      </w:pPr>
      <w:r>
        <w:rPr>
          <w:rFonts w:ascii="Times New Roman" w:eastAsia="Calibri" w:hAnsi="Times New Roman" w:cs="Times New Roman"/>
          <w:iCs/>
          <w:sz w:val="28"/>
          <w:szCs w:val="28"/>
        </w:rPr>
        <w:t xml:space="preserve">                                                                        </w:t>
      </w:r>
      <w:r w:rsidR="00D41B1E">
        <w:rPr>
          <w:rFonts w:ascii="Times New Roman" w:eastAsia="Calibri" w:hAnsi="Times New Roman" w:cs="Times New Roman"/>
          <w:iCs/>
          <w:sz w:val="28"/>
          <w:szCs w:val="28"/>
        </w:rPr>
        <w:t xml:space="preserve">         </w:t>
      </w:r>
      <w:r>
        <w:rPr>
          <w:rFonts w:ascii="Times New Roman" w:eastAsia="Calibri" w:hAnsi="Times New Roman" w:cs="Times New Roman"/>
          <w:iCs/>
          <w:sz w:val="28"/>
          <w:szCs w:val="28"/>
        </w:rPr>
        <w:t xml:space="preserve"> </w:t>
      </w:r>
      <w:hyperlink r:id="rId11" w:history="1">
        <w:r w:rsidR="00D41B1E" w:rsidRPr="00D41B1E">
          <w:rPr>
            <w:rStyle w:val="Hyperlink"/>
            <w:rFonts w:ascii="Arial" w:eastAsia="SimSun" w:hAnsi="Arial" w:cs="Arial"/>
            <w:color w:val="0070C0"/>
            <w:sz w:val="24"/>
            <w:szCs w:val="24"/>
            <w:lang w:eastAsia="zh-CN"/>
          </w:rPr>
          <w:t>gwm607@gmail.com</w:t>
        </w:r>
      </w:hyperlink>
    </w:p>
    <w:p w14:paraId="3F9FBA4D" w14:textId="77777777" w:rsidR="00F654CA" w:rsidRDefault="00D41B1E" w:rsidP="00D41B1E">
      <w:pPr>
        <w:rPr>
          <w:rFonts w:ascii="Times New Roman" w:eastAsia="Calibri" w:hAnsi="Times New Roman" w:cs="Times New Roman"/>
          <w:iCs/>
          <w:color w:val="0070C0"/>
          <w:sz w:val="28"/>
          <w:szCs w:val="28"/>
        </w:rPr>
      </w:pPr>
      <w:r w:rsidRPr="00D41B1E">
        <w:rPr>
          <w:rFonts w:ascii="Arial" w:eastAsia="SimSun" w:hAnsi="Arial" w:cs="Arial"/>
          <w:color w:val="0070C0"/>
          <w:sz w:val="24"/>
          <w:szCs w:val="24"/>
          <w:lang w:eastAsia="zh-CN"/>
        </w:rPr>
        <w:tab/>
        <w:t xml:space="preserve">                                         </w:t>
      </w:r>
      <w:r>
        <w:rPr>
          <w:rFonts w:ascii="Arial" w:eastAsia="SimSun" w:hAnsi="Arial" w:cs="Arial"/>
          <w:color w:val="0070C0"/>
          <w:sz w:val="24"/>
          <w:szCs w:val="24"/>
          <w:lang w:eastAsia="zh-CN"/>
        </w:rPr>
        <w:t xml:space="preserve">                            </w:t>
      </w:r>
      <w:r w:rsidRPr="00D41B1E">
        <w:rPr>
          <w:rFonts w:ascii="Arial" w:eastAsia="SimSun" w:hAnsi="Arial" w:cs="Arial"/>
          <w:color w:val="0070C0"/>
          <w:sz w:val="24"/>
          <w:szCs w:val="24"/>
          <w:lang w:eastAsia="zh-CN"/>
        </w:rPr>
        <w:t xml:space="preserve"> </w:t>
      </w:r>
      <w:hyperlink r:id="rId12" w:history="1">
        <w:r w:rsidRPr="00292663">
          <w:rPr>
            <w:rStyle w:val="Hyperlink"/>
            <w:rFonts w:ascii="Arial" w:eastAsia="SimSun" w:hAnsi="Arial" w:cs="Arial"/>
            <w:sz w:val="24"/>
            <w:szCs w:val="24"/>
            <w:lang w:eastAsia="zh-CN"/>
          </w:rPr>
          <w:t>enquiries@gwmattorneys.co.za</w:t>
        </w:r>
      </w:hyperlink>
    </w:p>
    <w:p w14:paraId="6DBAE806" w14:textId="77777777" w:rsidR="00D41B1E" w:rsidRPr="00D41B1E" w:rsidRDefault="00D41B1E" w:rsidP="00D41B1E">
      <w:pPr>
        <w:rPr>
          <w:rFonts w:ascii="Times New Roman" w:eastAsia="Calibri" w:hAnsi="Times New Roman" w:cs="Times New Roman"/>
          <w:iCs/>
          <w:color w:val="0070C0"/>
          <w:sz w:val="28"/>
          <w:szCs w:val="28"/>
        </w:rPr>
      </w:pPr>
    </w:p>
    <w:p w14:paraId="36641608" w14:textId="77777777" w:rsidR="00345E9E" w:rsidRPr="001723DC" w:rsidRDefault="00896CD1" w:rsidP="00896CD1">
      <w:pPr>
        <w:pStyle w:val="1"/>
        <w:rPr>
          <w:rFonts w:ascii="Times New Roman" w:hAnsi="Times New Roman" w:cs="Times New Roman"/>
          <w:sz w:val="28"/>
          <w:szCs w:val="28"/>
        </w:rPr>
      </w:pPr>
      <w:r>
        <w:rPr>
          <w:rFonts w:ascii="Times New Roman" w:hAnsi="Times New Roman" w:cs="Times New Roman"/>
          <w:sz w:val="28"/>
          <w:szCs w:val="28"/>
        </w:rPr>
        <w:t xml:space="preserve"> </w:t>
      </w:r>
    </w:p>
    <w:p w14:paraId="38AE0174" w14:textId="77777777" w:rsidR="005121BF" w:rsidRPr="00EE2230" w:rsidRDefault="00EE2230" w:rsidP="00320E49">
      <w:pPr>
        <w:pStyle w:val="1"/>
        <w:rPr>
          <w:rFonts w:ascii="Times New Roman" w:hAnsi="Times New Roman" w:cs="Times New Roman"/>
          <w:sz w:val="28"/>
          <w:szCs w:val="28"/>
        </w:rPr>
      </w:pPr>
      <w:r>
        <w:rPr>
          <w:rFonts w:ascii="Times New Roman" w:hAnsi="Times New Roman" w:cs="Times New Roman"/>
          <w:i/>
          <w:sz w:val="28"/>
          <w:szCs w:val="28"/>
        </w:rPr>
        <w:t xml:space="preserve"> </w:t>
      </w:r>
    </w:p>
    <w:p w14:paraId="067AA319" w14:textId="77777777" w:rsidR="003E0C57" w:rsidRPr="00304086" w:rsidRDefault="003E0C57" w:rsidP="003E0C57">
      <w:pPr>
        <w:pStyle w:val="1"/>
        <w:rPr>
          <w:rFonts w:ascii="Times New Roman" w:hAnsi="Times New Roman" w:cs="Times New Roman"/>
          <w:i/>
          <w:sz w:val="28"/>
          <w:szCs w:val="28"/>
        </w:rPr>
      </w:pPr>
    </w:p>
    <w:p w14:paraId="29CFB566" w14:textId="77777777" w:rsidR="00E66E33" w:rsidRDefault="00E66E33"/>
    <w:p w14:paraId="206ED031" w14:textId="77777777" w:rsidR="0069163B" w:rsidRDefault="0069163B"/>
    <w:sectPr w:rsidR="0069163B">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41E863" w14:textId="77777777" w:rsidR="00AF4204" w:rsidRDefault="00AF4204" w:rsidP="00CA1938">
      <w:pPr>
        <w:spacing w:after="0" w:line="240" w:lineRule="auto"/>
      </w:pPr>
      <w:r>
        <w:separator/>
      </w:r>
    </w:p>
  </w:endnote>
  <w:endnote w:type="continuationSeparator" w:id="0">
    <w:p w14:paraId="35448DA7" w14:textId="77777777" w:rsidR="00AF4204" w:rsidRDefault="00AF4204" w:rsidP="00CA1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B88DAF" w14:textId="77777777" w:rsidR="00CA1938" w:rsidRDefault="00CA19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8400334"/>
      <w:docPartObj>
        <w:docPartGallery w:val="Page Numbers (Bottom of Page)"/>
        <w:docPartUnique/>
      </w:docPartObj>
    </w:sdtPr>
    <w:sdtEndPr>
      <w:rPr>
        <w:noProof/>
      </w:rPr>
    </w:sdtEndPr>
    <w:sdtContent>
      <w:p w14:paraId="65707589" w14:textId="77777777" w:rsidR="00CA1938" w:rsidRDefault="00CA1938">
        <w:pPr>
          <w:pStyle w:val="Footer"/>
          <w:jc w:val="right"/>
        </w:pPr>
        <w:r>
          <w:fldChar w:fldCharType="begin"/>
        </w:r>
        <w:r>
          <w:instrText xml:space="preserve"> PAGE   \* MERGEFORMAT </w:instrText>
        </w:r>
        <w:r>
          <w:fldChar w:fldCharType="separate"/>
        </w:r>
        <w:r w:rsidR="00092BB7">
          <w:rPr>
            <w:noProof/>
          </w:rPr>
          <w:t>1</w:t>
        </w:r>
        <w:r>
          <w:rPr>
            <w:noProof/>
          </w:rPr>
          <w:fldChar w:fldCharType="end"/>
        </w:r>
      </w:p>
    </w:sdtContent>
  </w:sdt>
  <w:p w14:paraId="265A0394" w14:textId="77777777" w:rsidR="00CA1938" w:rsidRDefault="00CA19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53E6A" w14:textId="77777777" w:rsidR="00CA1938" w:rsidRDefault="00CA19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8317A8" w14:textId="77777777" w:rsidR="00AF4204" w:rsidRDefault="00AF4204" w:rsidP="00CA1938">
      <w:pPr>
        <w:spacing w:after="0" w:line="240" w:lineRule="auto"/>
      </w:pPr>
      <w:r>
        <w:separator/>
      </w:r>
    </w:p>
  </w:footnote>
  <w:footnote w:type="continuationSeparator" w:id="0">
    <w:p w14:paraId="0FF7C994" w14:textId="77777777" w:rsidR="00AF4204" w:rsidRDefault="00AF4204" w:rsidP="00CA1938">
      <w:pPr>
        <w:spacing w:after="0" w:line="240" w:lineRule="auto"/>
      </w:pPr>
      <w:r>
        <w:continuationSeparator/>
      </w:r>
    </w:p>
  </w:footnote>
  <w:footnote w:id="1">
    <w:p w14:paraId="092F1E72" w14:textId="77777777" w:rsidR="005B6C7B" w:rsidRPr="005B6C7B" w:rsidRDefault="005B6C7B">
      <w:pPr>
        <w:pStyle w:val="FootnoteText"/>
        <w:rPr>
          <w:lang w:val="en-GB"/>
        </w:rPr>
      </w:pPr>
      <w:r>
        <w:rPr>
          <w:rStyle w:val="FootnoteReference"/>
        </w:rPr>
        <w:footnoteRef/>
      </w:r>
      <w:r>
        <w:t xml:space="preserve"> 2002 (4) SA (1) SCA.</w:t>
      </w:r>
    </w:p>
  </w:footnote>
  <w:footnote w:id="2">
    <w:p w14:paraId="6FAFBF72" w14:textId="77777777" w:rsidR="00244399" w:rsidRPr="00244399" w:rsidRDefault="00244399">
      <w:pPr>
        <w:pStyle w:val="FootnoteText"/>
        <w:rPr>
          <w:lang w:val="en-GB"/>
        </w:rPr>
      </w:pPr>
      <w:r>
        <w:rPr>
          <w:rStyle w:val="FootnoteReference"/>
        </w:rPr>
        <w:footnoteRef/>
      </w:r>
      <w:r>
        <w:t xml:space="preserve"> (CA 227/2018) [2019] ZAECGHC 103 (29 October 2019) para 23.</w:t>
      </w:r>
    </w:p>
  </w:footnote>
  <w:footnote w:id="3">
    <w:p w14:paraId="445075EB" w14:textId="77777777" w:rsidR="000D543C" w:rsidRPr="000D543C" w:rsidRDefault="000D543C">
      <w:pPr>
        <w:pStyle w:val="FootnoteText"/>
        <w:rPr>
          <w:lang w:val="en-GB"/>
        </w:rPr>
      </w:pPr>
      <w:r>
        <w:rPr>
          <w:rStyle w:val="FootnoteReference"/>
        </w:rPr>
        <w:footnoteRef/>
      </w:r>
      <w:r>
        <w:t xml:space="preserve"> </w:t>
      </w:r>
      <w:r>
        <w:rPr>
          <w:lang w:val="en-GB"/>
        </w:rPr>
        <w:t>(143/08) [2008] ZASCA 144; 2010 (1) SA 35 (SCA); [2009] 2 ALL SA</w:t>
      </w:r>
      <w:r w:rsidR="00EE2230">
        <w:rPr>
          <w:lang w:val="en-GB"/>
        </w:rPr>
        <w:t xml:space="preserve"> 45 (SCA).</w:t>
      </w:r>
    </w:p>
  </w:footnote>
  <w:footnote w:id="4">
    <w:p w14:paraId="5DC89BCD" w14:textId="77777777" w:rsidR="00EE2230" w:rsidRPr="00EE2230" w:rsidRDefault="00EE2230">
      <w:pPr>
        <w:pStyle w:val="FootnoteText"/>
        <w:rPr>
          <w:lang w:val="en-GB"/>
        </w:rPr>
      </w:pPr>
      <w:r>
        <w:rPr>
          <w:rStyle w:val="FootnoteReference"/>
        </w:rPr>
        <w:footnoteRef/>
      </w:r>
      <w:r>
        <w:t xml:space="preserve"> </w:t>
      </w:r>
      <w:r>
        <w:rPr>
          <w:lang w:val="en-GB"/>
        </w:rPr>
        <w:t>CC 2011 (2) SA 508 (SCA) para 12.</w:t>
      </w:r>
    </w:p>
  </w:footnote>
  <w:footnote w:id="5">
    <w:p w14:paraId="740DE2BC" w14:textId="77777777" w:rsidR="000F5EC9" w:rsidRPr="000F5EC9" w:rsidRDefault="000F5EC9">
      <w:pPr>
        <w:pStyle w:val="FootnoteText"/>
        <w:rPr>
          <w:lang w:val="en-GB"/>
        </w:rPr>
      </w:pPr>
      <w:r>
        <w:rPr>
          <w:rStyle w:val="FootnoteReference"/>
        </w:rPr>
        <w:footnoteRef/>
      </w:r>
      <w:r>
        <w:t xml:space="preserve"> </w:t>
      </w:r>
      <w:r>
        <w:rPr>
          <w:lang w:val="en-GB"/>
        </w:rPr>
        <w:t>2012 (2) SA 104 (CC).</w:t>
      </w:r>
    </w:p>
  </w:footnote>
  <w:footnote w:id="6">
    <w:p w14:paraId="53C02947" w14:textId="77777777" w:rsidR="00C21F7C" w:rsidRPr="00C21F7C" w:rsidRDefault="00C21F7C">
      <w:pPr>
        <w:pStyle w:val="FootnoteText"/>
        <w:rPr>
          <w:lang w:val="en-GB"/>
        </w:rPr>
      </w:pPr>
      <w:r>
        <w:rPr>
          <w:rStyle w:val="FootnoteReference"/>
        </w:rPr>
        <w:footnoteRef/>
      </w:r>
      <w:r>
        <w:t xml:space="preserve"> [2012] ZA GPJAC 187 para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7D2BD" w14:textId="77777777" w:rsidR="00CA1938" w:rsidRDefault="00CA19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BB192" w14:textId="77777777" w:rsidR="00CA1938" w:rsidRDefault="00CA19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EA53F" w14:textId="77777777" w:rsidR="00CA1938" w:rsidRDefault="00CA1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1" w15:restartNumberingAfterBreak="0">
    <w:nsid w:val="2EC32EAB"/>
    <w:multiLevelType w:val="multilevel"/>
    <w:tmpl w:val="9A900D3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418"/>
        </w:tabs>
        <w:ind w:left="1418" w:hanging="851"/>
      </w:pPr>
      <w:rPr>
        <w:rFonts w:ascii="Arial" w:eastAsia="WenQuanYi Micro Hei" w:hAnsi="Arial" w:cs="Lohit Hindi" w:hint="default"/>
      </w:rPr>
    </w:lvl>
    <w:lvl w:ilvl="2">
      <w:start w:val="1"/>
      <w:numFmt w:val="decimal"/>
      <w:lvlText w:val="[%1.%2.%3]"/>
      <w:lvlJc w:val="left"/>
      <w:pPr>
        <w:tabs>
          <w:tab w:val="num" w:pos="2552"/>
        </w:tabs>
        <w:ind w:left="2552" w:hanging="1134"/>
      </w:pPr>
      <w:rPr>
        <w:rFonts w:hint="default"/>
      </w:rPr>
    </w:lvl>
    <w:lvl w:ilvl="3">
      <w:start w:val="1"/>
      <w:numFmt w:val="lowerLetter"/>
      <w:lvlText w:val="(%4)"/>
      <w:lvlJc w:val="left"/>
      <w:pPr>
        <w:tabs>
          <w:tab w:val="num" w:pos="2155"/>
        </w:tabs>
        <w:ind w:left="2155" w:hanging="794"/>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447768741">
    <w:abstractNumId w:val="1"/>
  </w:num>
  <w:num w:numId="2" w16cid:durableId="17636408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57"/>
    <w:rsid w:val="00032EAA"/>
    <w:rsid w:val="00092BB7"/>
    <w:rsid w:val="000D543C"/>
    <w:rsid w:val="000F5EC9"/>
    <w:rsid w:val="00163032"/>
    <w:rsid w:val="001723DC"/>
    <w:rsid w:val="001B0A11"/>
    <w:rsid w:val="001C2E0A"/>
    <w:rsid w:val="002336F5"/>
    <w:rsid w:val="00244399"/>
    <w:rsid w:val="002B5830"/>
    <w:rsid w:val="002B5D6A"/>
    <w:rsid w:val="002D0319"/>
    <w:rsid w:val="00320E49"/>
    <w:rsid w:val="00344DB7"/>
    <w:rsid w:val="00345E9E"/>
    <w:rsid w:val="0037557E"/>
    <w:rsid w:val="003841B1"/>
    <w:rsid w:val="003C768B"/>
    <w:rsid w:val="003E0C57"/>
    <w:rsid w:val="00467DE1"/>
    <w:rsid w:val="004C242A"/>
    <w:rsid w:val="005121BF"/>
    <w:rsid w:val="00533C2B"/>
    <w:rsid w:val="005B6C7B"/>
    <w:rsid w:val="0069163B"/>
    <w:rsid w:val="007F70A9"/>
    <w:rsid w:val="008123B7"/>
    <w:rsid w:val="00896CD1"/>
    <w:rsid w:val="009660F8"/>
    <w:rsid w:val="00AB008D"/>
    <w:rsid w:val="00AB553F"/>
    <w:rsid w:val="00AF4204"/>
    <w:rsid w:val="00B963F7"/>
    <w:rsid w:val="00C21F7C"/>
    <w:rsid w:val="00CA1938"/>
    <w:rsid w:val="00D41B1E"/>
    <w:rsid w:val="00D507DD"/>
    <w:rsid w:val="00E6253D"/>
    <w:rsid w:val="00E66E33"/>
    <w:rsid w:val="00E84088"/>
    <w:rsid w:val="00EA03DC"/>
    <w:rsid w:val="00ED371C"/>
    <w:rsid w:val="00EE1DA7"/>
    <w:rsid w:val="00EE2230"/>
    <w:rsid w:val="00F654CA"/>
    <w:rsid w:val="00FB55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F55E"/>
  <w15:chartTrackingRefBased/>
  <w15:docId w15:val="{3279F558-969E-41E3-9DE9-E600FA05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57"/>
    <w:pPr>
      <w:spacing w:after="200" w:line="276" w:lineRule="auto"/>
    </w:pPr>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8123B7"/>
    <w:pPr>
      <w:widowControl w:val="0"/>
      <w:tabs>
        <w:tab w:val="num" w:pos="567"/>
      </w:tabs>
      <w:suppressAutoHyphens/>
      <w:autoSpaceDN w:val="0"/>
      <w:spacing w:before="360" w:after="0" w:line="480" w:lineRule="auto"/>
      <w:ind w:left="567" w:hanging="567"/>
      <w:jc w:val="both"/>
      <w:textAlignment w:val="baseline"/>
    </w:pPr>
    <w:rPr>
      <w:rFonts w:ascii="Arial" w:eastAsia="WenQuanYi Micro Hei" w:hAnsi="Arial" w:cs="Lohit Hindi"/>
      <w:iCs/>
      <w:sz w:val="24"/>
      <w:lang w:val="en-GB" w:eastAsia="zh-CN" w:bidi="hi-IN"/>
    </w:rPr>
  </w:style>
  <w:style w:type="paragraph" w:styleId="Header">
    <w:name w:val="header"/>
    <w:basedOn w:val="Normal"/>
    <w:link w:val="HeaderChar"/>
    <w:uiPriority w:val="99"/>
    <w:unhideWhenUsed/>
    <w:rsid w:val="00CA1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938"/>
    <w:rPr>
      <w:rFonts w:eastAsiaTheme="minorEastAsia"/>
      <w:lang w:eastAsia="en-ZA"/>
    </w:rPr>
  </w:style>
  <w:style w:type="paragraph" w:styleId="Footer">
    <w:name w:val="footer"/>
    <w:basedOn w:val="Normal"/>
    <w:link w:val="FooterChar"/>
    <w:uiPriority w:val="99"/>
    <w:unhideWhenUsed/>
    <w:rsid w:val="00CA1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938"/>
    <w:rPr>
      <w:rFonts w:eastAsiaTheme="minorEastAsia"/>
      <w:lang w:eastAsia="en-ZA"/>
    </w:rPr>
  </w:style>
  <w:style w:type="paragraph" w:styleId="FootnoteText">
    <w:name w:val="footnote text"/>
    <w:basedOn w:val="Normal"/>
    <w:link w:val="FootnoteTextChar"/>
    <w:uiPriority w:val="99"/>
    <w:semiHidden/>
    <w:unhideWhenUsed/>
    <w:rsid w:val="005B6C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6C7B"/>
    <w:rPr>
      <w:rFonts w:eastAsiaTheme="minorEastAsia"/>
      <w:sz w:val="20"/>
      <w:szCs w:val="20"/>
      <w:lang w:eastAsia="en-ZA"/>
    </w:rPr>
  </w:style>
  <w:style w:type="character" w:styleId="FootnoteReference">
    <w:name w:val="footnote reference"/>
    <w:basedOn w:val="DefaultParagraphFont"/>
    <w:uiPriority w:val="99"/>
    <w:semiHidden/>
    <w:unhideWhenUsed/>
    <w:rsid w:val="005B6C7B"/>
    <w:rPr>
      <w:vertAlign w:val="superscript"/>
    </w:rPr>
  </w:style>
  <w:style w:type="character" w:styleId="Hyperlink">
    <w:name w:val="Hyperlink"/>
    <w:basedOn w:val="DefaultParagraphFont"/>
    <w:uiPriority w:val="99"/>
    <w:unhideWhenUsed/>
    <w:rsid w:val="00F654CA"/>
    <w:rPr>
      <w:color w:val="0563C1" w:themeColor="hyperlink"/>
      <w:u w:val="single"/>
    </w:rPr>
  </w:style>
  <w:style w:type="paragraph" w:styleId="BalloonText">
    <w:name w:val="Balloon Text"/>
    <w:basedOn w:val="Normal"/>
    <w:link w:val="BalloonTextChar"/>
    <w:uiPriority w:val="99"/>
    <w:semiHidden/>
    <w:unhideWhenUsed/>
    <w:rsid w:val="00FB5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50F"/>
    <w:rPr>
      <w:rFonts w:ascii="Segoe UI" w:eastAsiaTheme="minorEastAsia" w:hAnsi="Segoe UI" w:cs="Segoe UI"/>
      <w:sz w:val="18"/>
      <w:szCs w:val="18"/>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gwmattorneys.co.z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wm607@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35590-C053-4A4E-8154-0CD5AAE9A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1848</Words>
  <Characters>10536</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GAUTENG DIVISION, PRETORIA </vt:lpstr>
    </vt:vector>
  </TitlesOfParts>
  <Company>HP Inc.</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Molebogeng Raseroka</dc:creator>
  <cp:keywords/>
  <dc:description/>
  <cp:lastModifiedBy>sathish sarshan  mohan</cp:lastModifiedBy>
  <cp:revision>8</cp:revision>
  <cp:lastPrinted>2024-04-11T10:21:00Z</cp:lastPrinted>
  <dcterms:created xsi:type="dcterms:W3CDTF">2024-04-12T10:34:00Z</dcterms:created>
  <dcterms:modified xsi:type="dcterms:W3CDTF">2024-04-23T12:03:00Z</dcterms:modified>
</cp:coreProperties>
</file>