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AD4D4" w14:textId="77777777" w:rsidR="004466A8" w:rsidRDefault="004466A8" w:rsidP="004466A8">
      <w:pPr>
        <w:pStyle w:val="LegalTitle"/>
        <w:spacing w:after="120" w:line="360" w:lineRule="auto"/>
        <w:rPr>
          <w:u w:val="single"/>
        </w:rPr>
      </w:pPr>
      <w:bookmarkStart w:id="0" w:name="_GoBack"/>
      <w:r>
        <w:rPr>
          <w:noProof/>
          <w:lang w:val="en-US" w:eastAsia="en-US"/>
        </w:rPr>
        <w:drawing>
          <wp:inline distT="0" distB="0" distL="0" distR="0" wp14:anchorId="676F0DD3" wp14:editId="2A7243C7">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1F33B298" w14:textId="77777777" w:rsidR="004466A8" w:rsidRPr="00034996" w:rsidRDefault="004466A8" w:rsidP="004466A8">
      <w:pPr>
        <w:pStyle w:val="LegalTitle"/>
        <w:spacing w:after="240" w:line="360" w:lineRule="auto"/>
        <w:rPr>
          <w:rFonts w:cs="Arial"/>
          <w:u w:val="single"/>
        </w:rPr>
      </w:pPr>
      <w:r w:rsidRPr="00034996">
        <w:rPr>
          <w:rFonts w:cs="Arial"/>
          <w:u w:val="single"/>
        </w:rPr>
        <w:t>IN THE HIGH COURT OF SOUTH AFRICA</w:t>
      </w:r>
    </w:p>
    <w:p w14:paraId="40792349" w14:textId="073D25AB" w:rsidR="00034996" w:rsidRPr="00034996" w:rsidRDefault="00F663D1" w:rsidP="00034996">
      <w:pPr>
        <w:pStyle w:val="LegalTitle"/>
        <w:spacing w:line="360" w:lineRule="auto"/>
        <w:rPr>
          <w:rFonts w:cs="Arial"/>
          <w:u w:val="single"/>
        </w:rPr>
      </w:pPr>
      <w:r w:rsidRPr="00034996">
        <w:rPr>
          <w:rFonts w:eastAsiaTheme="minorEastAsia" w:cs="Arial"/>
          <w:noProof/>
          <w:lang w:val="en-US" w:eastAsia="en-US"/>
        </w:rPr>
        <mc:AlternateContent>
          <mc:Choice Requires="wps">
            <w:drawing>
              <wp:anchor distT="0" distB="0" distL="114300" distR="114300" simplePos="0" relativeHeight="251659264" behindDoc="0" locked="0" layoutInCell="1" allowOverlap="1" wp14:anchorId="7C9EE0E3" wp14:editId="44C00D04">
                <wp:simplePos x="0" y="0"/>
                <wp:positionH relativeFrom="margin">
                  <wp:posOffset>-190500</wp:posOffset>
                </wp:positionH>
                <wp:positionV relativeFrom="paragraph">
                  <wp:posOffset>328930</wp:posOffset>
                </wp:positionV>
                <wp:extent cx="3409950" cy="17907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790700"/>
                        </a:xfrm>
                        <a:prstGeom prst="rect">
                          <a:avLst/>
                        </a:prstGeom>
                        <a:solidFill>
                          <a:srgbClr val="FFFFFF"/>
                        </a:solidFill>
                        <a:ln w="9525">
                          <a:solidFill>
                            <a:srgbClr val="000000"/>
                          </a:solidFill>
                          <a:miter lim="800000"/>
                          <a:headEnd/>
                          <a:tailEnd/>
                        </a:ln>
                      </wps:spPr>
                      <wps:txbx>
                        <w:txbxContent>
                          <w:p w14:paraId="0365E8EC" w14:textId="77777777" w:rsidR="00B621CF" w:rsidRPr="0038792A" w:rsidRDefault="00B621CF" w:rsidP="004466A8">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77A557EF" w14:textId="24C0C63D" w:rsidR="00B621CF" w:rsidRPr="0038792A" w:rsidRDefault="00CA235A" w:rsidP="00CA235A">
                            <w:pPr>
                              <w:tabs>
                                <w:tab w:val="left" w:pos="900"/>
                              </w:tabs>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B621CF">
                              <w:rPr>
                                <w:rFonts w:ascii="Century Gothic" w:hAnsi="Century Gothic"/>
                                <w:sz w:val="20"/>
                                <w:szCs w:val="20"/>
                              </w:rPr>
                              <w:t xml:space="preserve">REPORTABLE: </w:t>
                            </w:r>
                            <w:r w:rsidR="00B621CF" w:rsidRPr="008C535C">
                              <w:rPr>
                                <w:rFonts w:ascii="Century Gothic" w:hAnsi="Century Gothic"/>
                                <w:b/>
                                <w:i/>
                                <w:sz w:val="20"/>
                                <w:szCs w:val="20"/>
                              </w:rPr>
                              <w:t>NO</w:t>
                            </w:r>
                          </w:p>
                          <w:p w14:paraId="1D2B607D" w14:textId="4F95112D" w:rsidR="00B621CF" w:rsidRPr="0038792A" w:rsidRDefault="00CA235A" w:rsidP="00CA235A">
                            <w:pPr>
                              <w:tabs>
                                <w:tab w:val="left" w:pos="900"/>
                              </w:tabs>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B621CF" w:rsidRPr="0038792A">
                              <w:rPr>
                                <w:rFonts w:ascii="Century Gothic" w:hAnsi="Century Gothic"/>
                                <w:sz w:val="20"/>
                                <w:szCs w:val="20"/>
                              </w:rPr>
                              <w:t xml:space="preserve">OF </w:t>
                            </w:r>
                            <w:r w:rsidR="00B621CF">
                              <w:rPr>
                                <w:rFonts w:ascii="Century Gothic" w:hAnsi="Century Gothic"/>
                                <w:sz w:val="20"/>
                                <w:szCs w:val="20"/>
                              </w:rPr>
                              <w:t xml:space="preserve">INTEREST TO OTHER JUDGES: </w:t>
                            </w:r>
                            <w:r w:rsidR="00B621CF" w:rsidRPr="008C535C">
                              <w:rPr>
                                <w:rFonts w:ascii="Century Gothic" w:hAnsi="Century Gothic"/>
                                <w:b/>
                                <w:i/>
                                <w:sz w:val="20"/>
                                <w:szCs w:val="20"/>
                              </w:rPr>
                              <w:t>NO</w:t>
                            </w:r>
                          </w:p>
                          <w:p w14:paraId="24216E35" w14:textId="47DEF620" w:rsidR="00B621CF" w:rsidRDefault="00CA235A" w:rsidP="00CA235A">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B621CF" w:rsidRPr="0038792A">
                              <w:rPr>
                                <w:rFonts w:ascii="Century Gothic" w:hAnsi="Century Gothic"/>
                                <w:sz w:val="20"/>
                                <w:szCs w:val="20"/>
                              </w:rPr>
                              <w:t xml:space="preserve">REVISED: </w:t>
                            </w:r>
                            <w:r w:rsidR="00980835" w:rsidRPr="00980835">
                              <w:rPr>
                                <w:rFonts w:ascii="Century Gothic" w:hAnsi="Century Gothic"/>
                                <w:b/>
                                <w:bCs/>
                                <w:sz w:val="20"/>
                                <w:szCs w:val="20"/>
                              </w:rPr>
                              <w:t>NO</w:t>
                            </w:r>
                          </w:p>
                          <w:p w14:paraId="318DB614" w14:textId="6A7FE772" w:rsidR="00B621CF" w:rsidRPr="00117E26" w:rsidRDefault="00CA235A" w:rsidP="00CA235A">
                            <w:pPr>
                              <w:tabs>
                                <w:tab w:val="left" w:pos="900"/>
                              </w:tabs>
                              <w:ind w:left="900" w:hanging="720"/>
                              <w:rPr>
                                <w:rFonts w:ascii="Century Gothic" w:hAnsi="Century Gothic"/>
                                <w:sz w:val="20"/>
                                <w:szCs w:val="20"/>
                              </w:rPr>
                            </w:pPr>
                            <w:r w:rsidRPr="00117E26">
                              <w:rPr>
                                <w:rFonts w:ascii="Century Gothic" w:hAnsi="Century Gothic"/>
                                <w:sz w:val="20"/>
                                <w:szCs w:val="20"/>
                              </w:rPr>
                              <w:t>(4)</w:t>
                            </w:r>
                            <w:r w:rsidRPr="00117E26">
                              <w:rPr>
                                <w:rFonts w:ascii="Century Gothic" w:hAnsi="Century Gothic"/>
                                <w:sz w:val="20"/>
                                <w:szCs w:val="20"/>
                              </w:rPr>
                              <w:tab/>
                            </w:r>
                            <w:r w:rsidR="00C57DE4" w:rsidRPr="00117E26">
                              <w:rPr>
                                <w:rFonts w:ascii="Century Gothic" w:hAnsi="Century Gothic"/>
                                <w:sz w:val="20"/>
                                <w:szCs w:val="20"/>
                              </w:rPr>
                              <w:t>Date:</w:t>
                            </w:r>
                            <w:r w:rsidR="00917F09">
                              <w:rPr>
                                <w:rFonts w:ascii="Century Gothic" w:hAnsi="Century Gothic"/>
                                <w:sz w:val="20"/>
                                <w:szCs w:val="20"/>
                              </w:rPr>
                              <w:t>17 January 2024</w:t>
                            </w:r>
                          </w:p>
                          <w:p w14:paraId="5F0FB34F" w14:textId="77777777" w:rsidR="00FA6668" w:rsidRDefault="00FA6668" w:rsidP="004466A8">
                            <w:pPr>
                              <w:rPr>
                                <w:rFonts w:ascii="Century Gothic" w:hAnsi="Century Gothic"/>
                                <w:sz w:val="22"/>
                                <w:szCs w:val="22"/>
                              </w:rPr>
                            </w:pPr>
                          </w:p>
                          <w:p w14:paraId="248EFA67" w14:textId="78927708" w:rsidR="00B621CF" w:rsidRPr="000C3AF7" w:rsidRDefault="00995C9F" w:rsidP="004466A8">
                            <w:pPr>
                              <w:rPr>
                                <w:rFonts w:ascii="Century Gothic" w:hAnsi="Century Gothic"/>
                                <w:sz w:val="22"/>
                                <w:szCs w:val="22"/>
                              </w:rPr>
                            </w:pPr>
                            <w:r>
                              <w:rPr>
                                <w:rFonts w:ascii="Century Gothic" w:hAnsi="Century Gothic"/>
                                <w:sz w:val="22"/>
                                <w:szCs w:val="22"/>
                              </w:rPr>
                              <w:t>Signature: _</w:t>
                            </w:r>
                            <w:r w:rsidR="00B621CF">
                              <w:rPr>
                                <w:rFonts w:ascii="Century Gothic" w:hAnsi="Century Gothic"/>
                                <w:sz w:val="22"/>
                                <w:szCs w:val="22"/>
                              </w:rPr>
                              <w:t>________________</w:t>
                            </w:r>
                          </w:p>
                          <w:p w14:paraId="1AFCECFB" w14:textId="77777777" w:rsidR="00B621CF" w:rsidRDefault="00B621CF" w:rsidP="004466A8">
                            <w:pPr>
                              <w:rPr>
                                <w:rFonts w:ascii="Century Gothic" w:hAnsi="Century Gothic"/>
                                <w:sz w:val="28"/>
                                <w:szCs w:val="28"/>
                              </w:rPr>
                            </w:pPr>
                          </w:p>
                          <w:p w14:paraId="741C0CE2" w14:textId="77777777" w:rsidR="00B621CF" w:rsidRDefault="00B621CF" w:rsidP="004466A8">
                            <w:pPr>
                              <w:rPr>
                                <w:rFonts w:ascii="Century Gothic" w:hAnsi="Century Gothic"/>
                                <w:sz w:val="28"/>
                                <w:szCs w:val="28"/>
                              </w:rPr>
                            </w:pPr>
                          </w:p>
                          <w:p w14:paraId="732720AD" w14:textId="77777777" w:rsidR="00B621CF" w:rsidRDefault="00B621CF" w:rsidP="004466A8">
                            <w:pPr>
                              <w:rPr>
                                <w:rFonts w:ascii="Century Gothic" w:hAnsi="Century Gothic"/>
                                <w:sz w:val="28"/>
                                <w:szCs w:val="28"/>
                              </w:rPr>
                            </w:pPr>
                          </w:p>
                          <w:p w14:paraId="3F1D8050" w14:textId="77777777" w:rsidR="00B621CF" w:rsidRPr="009533D5" w:rsidRDefault="00B621CF" w:rsidP="004466A8">
                            <w:pPr>
                              <w:rPr>
                                <w:rFonts w:ascii="Century Gothic" w:hAnsi="Century Gothic"/>
                                <w:sz w:val="28"/>
                                <w:szCs w:val="28"/>
                              </w:rPr>
                            </w:pPr>
                          </w:p>
                          <w:p w14:paraId="69D05374" w14:textId="77777777" w:rsidR="00B621CF" w:rsidRDefault="00B621CF" w:rsidP="004466A8">
                            <w:pPr>
                              <w:rPr>
                                <w:rFonts w:ascii="Century Gothic" w:hAnsi="Century Gothic"/>
                                <w:b/>
                                <w:sz w:val="18"/>
                                <w:szCs w:val="18"/>
                              </w:rPr>
                            </w:pPr>
                          </w:p>
                          <w:p w14:paraId="781E7389" w14:textId="77777777" w:rsidR="00B621CF" w:rsidRDefault="00B621CF" w:rsidP="004466A8">
                            <w:pPr>
                              <w:rPr>
                                <w:rFonts w:ascii="Century Gothic" w:hAnsi="Century Gothic"/>
                                <w:b/>
                                <w:sz w:val="18"/>
                                <w:szCs w:val="18"/>
                              </w:rPr>
                            </w:pPr>
                          </w:p>
                          <w:p w14:paraId="43434C46" w14:textId="77777777" w:rsidR="00B621CF" w:rsidRDefault="00B621CF" w:rsidP="004466A8">
                            <w:pPr>
                              <w:rPr>
                                <w:rFonts w:ascii="Century Gothic" w:hAnsi="Century Gothic"/>
                                <w:b/>
                                <w:sz w:val="18"/>
                                <w:szCs w:val="18"/>
                              </w:rPr>
                            </w:pPr>
                          </w:p>
                          <w:p w14:paraId="07D1FCDD" w14:textId="77777777" w:rsidR="00B621CF" w:rsidRPr="00B93709" w:rsidRDefault="00B621CF" w:rsidP="004466A8">
                            <w:pPr>
                              <w:rPr>
                                <w:rFonts w:ascii="Century Gothic" w:hAnsi="Century Gothic"/>
                                <w:b/>
                                <w:sz w:val="18"/>
                                <w:szCs w:val="18"/>
                              </w:rPr>
                            </w:pPr>
                          </w:p>
                          <w:p w14:paraId="1DDE5F30" w14:textId="77777777" w:rsidR="00B621CF" w:rsidRPr="00B93709" w:rsidRDefault="00B621CF" w:rsidP="004466A8">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EE0E3" id="_x0000_t202" coordsize="21600,21600" o:spt="202" path="m,l,21600r21600,l21600,xe">
                <v:stroke joinstyle="miter"/>
                <v:path gradientshapeok="t" o:connecttype="rect"/>
              </v:shapetype>
              <v:shape id="Text Box 1" o:spid="_x0000_s1026" type="#_x0000_t202" style="position:absolute;left:0;text-align:left;margin-left:-15pt;margin-top:25.9pt;width:268.5pt;height:1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">
                <v:textbox>
                  <w:txbxContent>
                    <w:p w14:paraId="0365E8EC" w14:textId="77777777" w:rsidR="00B621CF" w:rsidRPr="0038792A" w:rsidRDefault="00B621CF" w:rsidP="004466A8">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77A557EF" w14:textId="24C0C63D" w:rsidR="00B621CF" w:rsidRPr="0038792A" w:rsidRDefault="00CA235A" w:rsidP="00CA235A">
                      <w:pPr>
                        <w:tabs>
                          <w:tab w:val="left" w:pos="900"/>
                        </w:tabs>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B621CF">
                        <w:rPr>
                          <w:rFonts w:ascii="Century Gothic" w:hAnsi="Century Gothic"/>
                          <w:sz w:val="20"/>
                          <w:szCs w:val="20"/>
                        </w:rPr>
                        <w:t xml:space="preserve">REPORTABLE: </w:t>
                      </w:r>
                      <w:r w:rsidR="00B621CF" w:rsidRPr="008C535C">
                        <w:rPr>
                          <w:rFonts w:ascii="Century Gothic" w:hAnsi="Century Gothic"/>
                          <w:b/>
                          <w:i/>
                          <w:sz w:val="20"/>
                          <w:szCs w:val="20"/>
                        </w:rPr>
                        <w:t>NO</w:t>
                      </w:r>
                    </w:p>
                    <w:p w14:paraId="1D2B607D" w14:textId="4F95112D" w:rsidR="00B621CF" w:rsidRPr="0038792A" w:rsidRDefault="00CA235A" w:rsidP="00CA235A">
                      <w:pPr>
                        <w:tabs>
                          <w:tab w:val="left" w:pos="900"/>
                        </w:tabs>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B621CF" w:rsidRPr="0038792A">
                        <w:rPr>
                          <w:rFonts w:ascii="Century Gothic" w:hAnsi="Century Gothic"/>
                          <w:sz w:val="20"/>
                          <w:szCs w:val="20"/>
                        </w:rPr>
                        <w:t xml:space="preserve">OF </w:t>
                      </w:r>
                      <w:r w:rsidR="00B621CF">
                        <w:rPr>
                          <w:rFonts w:ascii="Century Gothic" w:hAnsi="Century Gothic"/>
                          <w:sz w:val="20"/>
                          <w:szCs w:val="20"/>
                        </w:rPr>
                        <w:t xml:space="preserve">INTEREST TO OTHER JUDGES: </w:t>
                      </w:r>
                      <w:r w:rsidR="00B621CF" w:rsidRPr="008C535C">
                        <w:rPr>
                          <w:rFonts w:ascii="Century Gothic" w:hAnsi="Century Gothic"/>
                          <w:b/>
                          <w:i/>
                          <w:sz w:val="20"/>
                          <w:szCs w:val="20"/>
                        </w:rPr>
                        <w:t>NO</w:t>
                      </w:r>
                    </w:p>
                    <w:p w14:paraId="24216E35" w14:textId="47DEF620" w:rsidR="00B621CF" w:rsidRDefault="00CA235A" w:rsidP="00CA235A">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B621CF" w:rsidRPr="0038792A">
                        <w:rPr>
                          <w:rFonts w:ascii="Century Gothic" w:hAnsi="Century Gothic"/>
                          <w:sz w:val="20"/>
                          <w:szCs w:val="20"/>
                        </w:rPr>
                        <w:t xml:space="preserve">REVISED: </w:t>
                      </w:r>
                      <w:r w:rsidR="00980835" w:rsidRPr="00980835">
                        <w:rPr>
                          <w:rFonts w:ascii="Century Gothic" w:hAnsi="Century Gothic"/>
                          <w:b/>
                          <w:bCs/>
                          <w:sz w:val="20"/>
                          <w:szCs w:val="20"/>
                        </w:rPr>
                        <w:t>NO</w:t>
                      </w:r>
                    </w:p>
                    <w:p w14:paraId="318DB614" w14:textId="6A7FE772" w:rsidR="00B621CF" w:rsidRPr="00117E26" w:rsidRDefault="00CA235A" w:rsidP="00CA235A">
                      <w:pPr>
                        <w:tabs>
                          <w:tab w:val="left" w:pos="900"/>
                        </w:tabs>
                        <w:ind w:left="900" w:hanging="720"/>
                        <w:rPr>
                          <w:rFonts w:ascii="Century Gothic" w:hAnsi="Century Gothic"/>
                          <w:sz w:val="20"/>
                          <w:szCs w:val="20"/>
                        </w:rPr>
                      </w:pPr>
                      <w:r w:rsidRPr="00117E26">
                        <w:rPr>
                          <w:rFonts w:ascii="Century Gothic" w:hAnsi="Century Gothic"/>
                          <w:sz w:val="20"/>
                          <w:szCs w:val="20"/>
                        </w:rPr>
                        <w:t>(4)</w:t>
                      </w:r>
                      <w:r w:rsidRPr="00117E26">
                        <w:rPr>
                          <w:rFonts w:ascii="Century Gothic" w:hAnsi="Century Gothic"/>
                          <w:sz w:val="20"/>
                          <w:szCs w:val="20"/>
                        </w:rPr>
                        <w:tab/>
                      </w:r>
                      <w:r w:rsidR="00C57DE4" w:rsidRPr="00117E26">
                        <w:rPr>
                          <w:rFonts w:ascii="Century Gothic" w:hAnsi="Century Gothic"/>
                          <w:sz w:val="20"/>
                          <w:szCs w:val="20"/>
                        </w:rPr>
                        <w:t>Date:</w:t>
                      </w:r>
                      <w:r w:rsidR="00917F09">
                        <w:rPr>
                          <w:rFonts w:ascii="Century Gothic" w:hAnsi="Century Gothic"/>
                          <w:sz w:val="20"/>
                          <w:szCs w:val="20"/>
                        </w:rPr>
                        <w:t>17 January 2024</w:t>
                      </w:r>
                    </w:p>
                    <w:p w14:paraId="5F0FB34F" w14:textId="77777777" w:rsidR="00FA6668" w:rsidRDefault="00FA6668" w:rsidP="004466A8">
                      <w:pPr>
                        <w:rPr>
                          <w:rFonts w:ascii="Century Gothic" w:hAnsi="Century Gothic"/>
                          <w:sz w:val="22"/>
                          <w:szCs w:val="22"/>
                        </w:rPr>
                      </w:pPr>
                    </w:p>
                    <w:p w14:paraId="248EFA67" w14:textId="78927708" w:rsidR="00B621CF" w:rsidRPr="000C3AF7" w:rsidRDefault="00995C9F" w:rsidP="004466A8">
                      <w:pPr>
                        <w:rPr>
                          <w:rFonts w:ascii="Century Gothic" w:hAnsi="Century Gothic"/>
                          <w:sz w:val="22"/>
                          <w:szCs w:val="22"/>
                        </w:rPr>
                      </w:pPr>
                      <w:r>
                        <w:rPr>
                          <w:rFonts w:ascii="Century Gothic" w:hAnsi="Century Gothic"/>
                          <w:sz w:val="22"/>
                          <w:szCs w:val="22"/>
                        </w:rPr>
                        <w:t>Signature: _</w:t>
                      </w:r>
                      <w:r w:rsidR="00B621CF">
                        <w:rPr>
                          <w:rFonts w:ascii="Century Gothic" w:hAnsi="Century Gothic"/>
                          <w:sz w:val="22"/>
                          <w:szCs w:val="22"/>
                        </w:rPr>
                        <w:t>________________</w:t>
                      </w:r>
                    </w:p>
                    <w:p w14:paraId="1AFCECFB" w14:textId="77777777" w:rsidR="00B621CF" w:rsidRDefault="00B621CF" w:rsidP="004466A8">
                      <w:pPr>
                        <w:rPr>
                          <w:rFonts w:ascii="Century Gothic" w:hAnsi="Century Gothic"/>
                          <w:sz w:val="28"/>
                          <w:szCs w:val="28"/>
                        </w:rPr>
                      </w:pPr>
                    </w:p>
                    <w:p w14:paraId="741C0CE2" w14:textId="77777777" w:rsidR="00B621CF" w:rsidRDefault="00B621CF" w:rsidP="004466A8">
                      <w:pPr>
                        <w:rPr>
                          <w:rFonts w:ascii="Century Gothic" w:hAnsi="Century Gothic"/>
                          <w:sz w:val="28"/>
                          <w:szCs w:val="28"/>
                        </w:rPr>
                      </w:pPr>
                    </w:p>
                    <w:p w14:paraId="732720AD" w14:textId="77777777" w:rsidR="00B621CF" w:rsidRDefault="00B621CF" w:rsidP="004466A8">
                      <w:pPr>
                        <w:rPr>
                          <w:rFonts w:ascii="Century Gothic" w:hAnsi="Century Gothic"/>
                          <w:sz w:val="28"/>
                          <w:szCs w:val="28"/>
                        </w:rPr>
                      </w:pPr>
                    </w:p>
                    <w:p w14:paraId="3F1D8050" w14:textId="77777777" w:rsidR="00B621CF" w:rsidRPr="009533D5" w:rsidRDefault="00B621CF" w:rsidP="004466A8">
                      <w:pPr>
                        <w:rPr>
                          <w:rFonts w:ascii="Century Gothic" w:hAnsi="Century Gothic"/>
                          <w:sz w:val="28"/>
                          <w:szCs w:val="28"/>
                        </w:rPr>
                      </w:pPr>
                    </w:p>
                    <w:p w14:paraId="69D05374" w14:textId="77777777" w:rsidR="00B621CF" w:rsidRDefault="00B621CF" w:rsidP="004466A8">
                      <w:pPr>
                        <w:rPr>
                          <w:rFonts w:ascii="Century Gothic" w:hAnsi="Century Gothic"/>
                          <w:b/>
                          <w:sz w:val="18"/>
                          <w:szCs w:val="18"/>
                        </w:rPr>
                      </w:pPr>
                    </w:p>
                    <w:p w14:paraId="781E7389" w14:textId="77777777" w:rsidR="00B621CF" w:rsidRDefault="00B621CF" w:rsidP="004466A8">
                      <w:pPr>
                        <w:rPr>
                          <w:rFonts w:ascii="Century Gothic" w:hAnsi="Century Gothic"/>
                          <w:b/>
                          <w:sz w:val="18"/>
                          <w:szCs w:val="18"/>
                        </w:rPr>
                      </w:pPr>
                    </w:p>
                    <w:p w14:paraId="43434C46" w14:textId="77777777" w:rsidR="00B621CF" w:rsidRDefault="00B621CF" w:rsidP="004466A8">
                      <w:pPr>
                        <w:rPr>
                          <w:rFonts w:ascii="Century Gothic" w:hAnsi="Century Gothic"/>
                          <w:b/>
                          <w:sz w:val="18"/>
                          <w:szCs w:val="18"/>
                        </w:rPr>
                      </w:pPr>
                    </w:p>
                    <w:p w14:paraId="07D1FCDD" w14:textId="77777777" w:rsidR="00B621CF" w:rsidRPr="00B93709" w:rsidRDefault="00B621CF" w:rsidP="004466A8">
                      <w:pPr>
                        <w:rPr>
                          <w:rFonts w:ascii="Century Gothic" w:hAnsi="Century Gothic"/>
                          <w:b/>
                          <w:sz w:val="18"/>
                          <w:szCs w:val="18"/>
                        </w:rPr>
                      </w:pPr>
                    </w:p>
                    <w:p w14:paraId="1DDE5F30" w14:textId="77777777" w:rsidR="00B621CF" w:rsidRPr="00B93709" w:rsidRDefault="00B621CF" w:rsidP="004466A8">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v:textbox>
                <w10:wrap anchorx="margin"/>
              </v:shape>
            </w:pict>
          </mc:Fallback>
        </mc:AlternateContent>
      </w:r>
      <w:r w:rsidR="004466A8" w:rsidRPr="00034996">
        <w:rPr>
          <w:rFonts w:cs="Arial"/>
          <w:u w:val="single"/>
        </w:rPr>
        <w:t xml:space="preserve">GAUTENG DIVISION, </w:t>
      </w:r>
      <w:r w:rsidR="000B2477">
        <w:rPr>
          <w:rFonts w:cs="Arial"/>
          <w:u w:val="single"/>
        </w:rPr>
        <w:t>PR</w:t>
      </w:r>
      <w:r w:rsidR="00E200FC">
        <w:rPr>
          <w:rFonts w:cs="Arial"/>
          <w:u w:val="single"/>
        </w:rPr>
        <w:t>E</w:t>
      </w:r>
      <w:r w:rsidR="000B2477">
        <w:rPr>
          <w:rFonts w:cs="Arial"/>
          <w:u w:val="single"/>
        </w:rPr>
        <w:t>TORIA</w:t>
      </w:r>
    </w:p>
    <w:p w14:paraId="32C5D6BC" w14:textId="77777777" w:rsidR="00B621CF" w:rsidRPr="00F07058" w:rsidRDefault="00B621CF" w:rsidP="00B621CF">
      <w:pPr>
        <w:pStyle w:val="LegalNormal"/>
        <w:rPr>
          <w:rFonts w:ascii="Times New Roman" w:hAnsi="Times New Roman"/>
          <w:sz w:val="28"/>
          <w:szCs w:val="28"/>
        </w:rPr>
      </w:pPr>
    </w:p>
    <w:p w14:paraId="2DC22220" w14:textId="6E5E6D01" w:rsidR="00310AC5" w:rsidRDefault="00310AC5" w:rsidP="00310AC5">
      <w:pPr>
        <w:pStyle w:val="LegalNormal"/>
      </w:pPr>
    </w:p>
    <w:p w14:paraId="525508C2" w14:textId="77777777" w:rsidR="00917F09" w:rsidRDefault="00310AC5" w:rsidP="00310AC5">
      <w:pPr>
        <w:pStyle w:val="LegalNormal"/>
        <w:rPr>
          <w:b/>
        </w:rPr>
      </w:pPr>
      <w:r>
        <w:rPr>
          <w:b/>
        </w:rPr>
        <w:t xml:space="preserve">                                                                                                   </w:t>
      </w:r>
    </w:p>
    <w:p w14:paraId="182C111A" w14:textId="6C6A8FBD" w:rsidR="00917F09" w:rsidRDefault="00310AC5" w:rsidP="00917F09">
      <w:pPr>
        <w:pStyle w:val="LegalNormal"/>
        <w:ind w:left="5760" w:firstLine="720"/>
        <w:rPr>
          <w:b/>
        </w:rPr>
      </w:pPr>
      <w:r>
        <w:rPr>
          <w:b/>
        </w:rPr>
        <w:t xml:space="preserve"> </w:t>
      </w:r>
      <w:r w:rsidR="001F4034">
        <w:rPr>
          <w:b/>
        </w:rPr>
        <w:t xml:space="preserve"> </w:t>
      </w:r>
      <w:r w:rsidRPr="00310AC5">
        <w:rPr>
          <w:b/>
        </w:rPr>
        <w:t>CASE</w:t>
      </w:r>
      <w:r w:rsidR="001F4034">
        <w:rPr>
          <w:b/>
        </w:rPr>
        <w:t xml:space="preserve"> </w:t>
      </w:r>
      <w:r w:rsidRPr="00310AC5">
        <w:rPr>
          <w:b/>
        </w:rPr>
        <w:t>NO</w:t>
      </w:r>
      <w:r w:rsidR="001F4034">
        <w:rPr>
          <w:b/>
        </w:rPr>
        <w:t>. 20</w:t>
      </w:r>
      <w:r w:rsidR="00EA3A92">
        <w:rPr>
          <w:b/>
        </w:rPr>
        <w:t>2</w:t>
      </w:r>
      <w:r w:rsidR="00EE3A12">
        <w:rPr>
          <w:b/>
        </w:rPr>
        <w:t>3-</w:t>
      </w:r>
      <w:r w:rsidR="00917F09">
        <w:rPr>
          <w:b/>
        </w:rPr>
        <w:t>07763</w:t>
      </w:r>
      <w:r w:rsidR="0040484E">
        <w:rPr>
          <w:b/>
        </w:rPr>
        <w:t>3</w:t>
      </w:r>
    </w:p>
    <w:p w14:paraId="4689B533" w14:textId="1D31BCFE" w:rsidR="00310AC5" w:rsidRPr="00310AC5" w:rsidRDefault="00310AC5" w:rsidP="00917F09">
      <w:pPr>
        <w:pStyle w:val="LegalNormal"/>
        <w:rPr>
          <w:b/>
        </w:rPr>
      </w:pPr>
      <w:r w:rsidRPr="00310AC5">
        <w:t>In the matter between:</w:t>
      </w:r>
    </w:p>
    <w:p w14:paraId="2BF936AD" w14:textId="0DC413D2" w:rsidR="00310AC5" w:rsidRDefault="00F81E99" w:rsidP="00FA6668">
      <w:pPr>
        <w:pStyle w:val="LegalNormal"/>
        <w:spacing w:line="276" w:lineRule="auto"/>
        <w:rPr>
          <w:bCs/>
        </w:rPr>
      </w:pPr>
      <w:r>
        <w:rPr>
          <w:b/>
        </w:rPr>
        <w:t>M</w:t>
      </w:r>
      <w:r w:rsidR="002F6C3C">
        <w:rPr>
          <w:b/>
        </w:rPr>
        <w:t>A</w:t>
      </w:r>
      <w:r w:rsidR="00DD7F66">
        <w:rPr>
          <w:b/>
        </w:rPr>
        <w:t>R</w:t>
      </w:r>
      <w:r>
        <w:rPr>
          <w:b/>
        </w:rPr>
        <w:t>I</w:t>
      </w:r>
      <w:r w:rsidR="000A37BF">
        <w:rPr>
          <w:b/>
        </w:rPr>
        <w:t>ANA HATTINGH</w:t>
      </w:r>
      <w:r w:rsidR="000A37BF">
        <w:rPr>
          <w:b/>
        </w:rPr>
        <w:tab/>
      </w:r>
      <w:r w:rsidR="000A37BF">
        <w:rPr>
          <w:b/>
        </w:rPr>
        <w:tab/>
      </w:r>
      <w:r w:rsidR="006B1A6A">
        <w:rPr>
          <w:bCs/>
          <w:vertAlign w:val="superscript"/>
        </w:rPr>
        <w:tab/>
      </w:r>
      <w:r w:rsidR="005E6BFC">
        <w:rPr>
          <w:bCs/>
          <w:vertAlign w:val="superscript"/>
        </w:rPr>
        <w:t xml:space="preserve"> </w:t>
      </w:r>
      <w:r w:rsidR="00744AB5">
        <w:rPr>
          <w:bCs/>
          <w:vertAlign w:val="superscript"/>
        </w:rPr>
        <w:tab/>
      </w:r>
      <w:r w:rsidR="00386BA5">
        <w:rPr>
          <w:bCs/>
          <w:vertAlign w:val="superscript"/>
        </w:rPr>
        <w:t xml:space="preserve"> </w:t>
      </w:r>
      <w:r w:rsidR="00C517F5">
        <w:rPr>
          <w:bCs/>
        </w:rPr>
        <w:t xml:space="preserve">  </w:t>
      </w:r>
      <w:r w:rsidR="0017564E">
        <w:rPr>
          <w:bCs/>
        </w:rPr>
        <w:t xml:space="preserve">  </w:t>
      </w:r>
      <w:r w:rsidR="0017564E">
        <w:rPr>
          <w:bCs/>
        </w:rPr>
        <w:tab/>
      </w:r>
      <w:r w:rsidR="0017564E" w:rsidRPr="00814B29">
        <w:rPr>
          <w:bCs/>
        </w:rPr>
        <w:t xml:space="preserve">      </w:t>
      </w:r>
      <w:r w:rsidR="00047A30">
        <w:rPr>
          <w:bCs/>
        </w:rPr>
        <w:tab/>
        <w:t xml:space="preserve">      </w:t>
      </w:r>
      <w:r w:rsidR="0017564E" w:rsidRPr="00814B29">
        <w:rPr>
          <w:bCs/>
        </w:rPr>
        <w:t xml:space="preserve">  </w:t>
      </w:r>
      <w:r w:rsidR="00FF237F" w:rsidRPr="00814B29">
        <w:rPr>
          <w:bCs/>
        </w:rPr>
        <w:t xml:space="preserve"> </w:t>
      </w:r>
      <w:r w:rsidR="00815432">
        <w:rPr>
          <w:bCs/>
        </w:rPr>
        <w:t xml:space="preserve">       </w:t>
      </w:r>
      <w:r w:rsidR="00A2381F">
        <w:rPr>
          <w:bCs/>
        </w:rPr>
        <w:t xml:space="preserve">   </w:t>
      </w:r>
      <w:r w:rsidR="000A37BF">
        <w:rPr>
          <w:bCs/>
        </w:rPr>
        <w:t xml:space="preserve">First </w:t>
      </w:r>
      <w:r w:rsidR="002940B9" w:rsidRPr="00814B29">
        <w:rPr>
          <w:bCs/>
        </w:rPr>
        <w:t>A</w:t>
      </w:r>
      <w:r w:rsidR="000324B4" w:rsidRPr="00814B29">
        <w:rPr>
          <w:bCs/>
        </w:rPr>
        <w:t>ppl</w:t>
      </w:r>
      <w:r w:rsidR="00744AB5" w:rsidRPr="00814B29">
        <w:rPr>
          <w:bCs/>
        </w:rPr>
        <w:t>i</w:t>
      </w:r>
      <w:r w:rsidR="000324B4" w:rsidRPr="00814B29">
        <w:rPr>
          <w:bCs/>
        </w:rPr>
        <w:t>cant</w:t>
      </w:r>
    </w:p>
    <w:p w14:paraId="3917D691" w14:textId="7A013EA3" w:rsidR="000A37BF" w:rsidRPr="006F4A7F" w:rsidRDefault="00E9622A" w:rsidP="00FA6668">
      <w:pPr>
        <w:pStyle w:val="LegalNormal"/>
        <w:spacing w:line="276" w:lineRule="auto"/>
        <w:rPr>
          <w:bCs/>
        </w:rPr>
      </w:pPr>
      <w:r>
        <w:rPr>
          <w:b/>
        </w:rPr>
        <w:t>JOHANNES PHILLIPUS BOTHA</w:t>
      </w:r>
      <w:r>
        <w:rPr>
          <w:b/>
        </w:rPr>
        <w:tab/>
      </w:r>
      <w:r w:rsidR="0094068F">
        <w:rPr>
          <w:b/>
        </w:rPr>
        <w:t xml:space="preserve"> N.O.</w:t>
      </w:r>
      <w:r>
        <w:rPr>
          <w:b/>
        </w:rPr>
        <w:tab/>
      </w:r>
      <w:r w:rsidR="00A2381F">
        <w:rPr>
          <w:b/>
        </w:rPr>
        <w:tab/>
      </w:r>
      <w:r w:rsidR="00A2381F">
        <w:rPr>
          <w:b/>
        </w:rPr>
        <w:tab/>
      </w:r>
      <w:r w:rsidR="00A2381F">
        <w:rPr>
          <w:b/>
        </w:rPr>
        <w:tab/>
      </w:r>
      <w:r w:rsidR="00A2381F">
        <w:rPr>
          <w:b/>
        </w:rPr>
        <w:tab/>
        <w:t xml:space="preserve">    </w:t>
      </w:r>
      <w:r w:rsidR="00A2381F">
        <w:rPr>
          <w:bCs/>
        </w:rPr>
        <w:t>S</w:t>
      </w:r>
      <w:r w:rsidR="006F4A7F">
        <w:rPr>
          <w:bCs/>
        </w:rPr>
        <w:t>econd</w:t>
      </w:r>
      <w:r w:rsidR="00A2381F">
        <w:rPr>
          <w:bCs/>
        </w:rPr>
        <w:t xml:space="preserve"> Applicant</w:t>
      </w:r>
      <w:r w:rsidR="006F4A7F">
        <w:rPr>
          <w:bCs/>
        </w:rPr>
        <w:t xml:space="preserve"> </w:t>
      </w:r>
    </w:p>
    <w:p w14:paraId="3C26A99E" w14:textId="6014285B" w:rsidR="00815432" w:rsidRPr="00814B29" w:rsidRDefault="00FD669E" w:rsidP="00FA6668">
      <w:pPr>
        <w:pStyle w:val="LegalNormal"/>
        <w:spacing w:line="276" w:lineRule="auto"/>
        <w:rPr>
          <w:bCs/>
        </w:rPr>
      </w:pPr>
      <w:r>
        <w:rPr>
          <w:bCs/>
        </w:rPr>
        <w:t>and</w:t>
      </w:r>
    </w:p>
    <w:p w14:paraId="6B5763B4" w14:textId="70B1AB28" w:rsidR="00A92B7B" w:rsidRDefault="002F0CFA" w:rsidP="00FA6668">
      <w:pPr>
        <w:pStyle w:val="LegalNormal"/>
        <w:spacing w:line="276" w:lineRule="auto"/>
        <w:rPr>
          <w:bCs/>
        </w:rPr>
      </w:pPr>
      <w:r>
        <w:rPr>
          <w:b/>
        </w:rPr>
        <w:t>JOHAN</w:t>
      </w:r>
      <w:r w:rsidR="00A92B7B">
        <w:rPr>
          <w:b/>
        </w:rPr>
        <w:t>N</w:t>
      </w:r>
      <w:r>
        <w:rPr>
          <w:b/>
        </w:rPr>
        <w:t>ES HENDRIK HATTINGH</w:t>
      </w:r>
      <w:r w:rsidR="00D845A1" w:rsidRPr="00814B29">
        <w:rPr>
          <w:bCs/>
        </w:rPr>
        <w:tab/>
      </w:r>
      <w:r w:rsidR="00FF237F" w:rsidRPr="00814B29">
        <w:rPr>
          <w:bCs/>
        </w:rPr>
        <w:t xml:space="preserve">   </w:t>
      </w:r>
      <w:r w:rsidR="00FD669E">
        <w:rPr>
          <w:bCs/>
        </w:rPr>
        <w:t xml:space="preserve"> </w:t>
      </w:r>
      <w:r w:rsidR="00FF237F" w:rsidRPr="00814B29">
        <w:rPr>
          <w:bCs/>
        </w:rPr>
        <w:t xml:space="preserve"> </w:t>
      </w:r>
      <w:r w:rsidR="00A92B7B">
        <w:rPr>
          <w:bCs/>
        </w:rPr>
        <w:tab/>
      </w:r>
      <w:r w:rsidR="00A92B7B">
        <w:rPr>
          <w:bCs/>
        </w:rPr>
        <w:tab/>
      </w:r>
      <w:r w:rsidR="00A92B7B">
        <w:rPr>
          <w:bCs/>
        </w:rPr>
        <w:tab/>
      </w:r>
      <w:r w:rsidR="00A92B7B">
        <w:rPr>
          <w:bCs/>
        </w:rPr>
        <w:tab/>
        <w:t xml:space="preserve">   </w:t>
      </w:r>
      <w:r w:rsidR="00714897">
        <w:rPr>
          <w:bCs/>
        </w:rPr>
        <w:t xml:space="preserve">  First</w:t>
      </w:r>
      <w:r w:rsidR="00A92B7B">
        <w:rPr>
          <w:bCs/>
        </w:rPr>
        <w:t xml:space="preserve"> </w:t>
      </w:r>
      <w:r w:rsidR="00FD669E">
        <w:rPr>
          <w:bCs/>
        </w:rPr>
        <w:t>Respondent</w:t>
      </w:r>
    </w:p>
    <w:p w14:paraId="7F2B1F7C" w14:textId="490722BA" w:rsidR="00714897" w:rsidRDefault="00622405" w:rsidP="00FA6668">
      <w:pPr>
        <w:pStyle w:val="LegalNormal"/>
        <w:spacing w:line="276" w:lineRule="auto"/>
        <w:rPr>
          <w:bCs/>
        </w:rPr>
      </w:pPr>
      <w:r>
        <w:rPr>
          <w:b/>
        </w:rPr>
        <w:t>CENTURION REAL ESTATE CC</w:t>
      </w:r>
      <w:r>
        <w:rPr>
          <w:b/>
        </w:rPr>
        <w:tab/>
      </w:r>
      <w:r>
        <w:rPr>
          <w:b/>
        </w:rPr>
        <w:tab/>
      </w:r>
      <w:r>
        <w:rPr>
          <w:b/>
        </w:rPr>
        <w:tab/>
      </w:r>
      <w:r>
        <w:rPr>
          <w:bCs/>
        </w:rPr>
        <w:tab/>
      </w:r>
      <w:r>
        <w:rPr>
          <w:bCs/>
        </w:rPr>
        <w:tab/>
      </w:r>
      <w:r>
        <w:rPr>
          <w:bCs/>
        </w:rPr>
        <w:tab/>
        <w:t>Second Respondent</w:t>
      </w:r>
    </w:p>
    <w:p w14:paraId="2720014C" w14:textId="1127F02C" w:rsidR="00674883" w:rsidRPr="00622405" w:rsidRDefault="00917F09" w:rsidP="00FA6668">
      <w:pPr>
        <w:pStyle w:val="LegalNormal"/>
        <w:spacing w:line="276" w:lineRule="auto"/>
        <w:rPr>
          <w:bCs/>
        </w:rPr>
      </w:pPr>
      <w:r>
        <w:rPr>
          <w:bCs/>
        </w:rPr>
        <w:t>(Registration Num</w:t>
      </w:r>
      <w:r w:rsidR="00674883">
        <w:rPr>
          <w:bCs/>
        </w:rPr>
        <w:t>ber: 2005/</w:t>
      </w:r>
      <w:r w:rsidR="00435106">
        <w:rPr>
          <w:bCs/>
        </w:rPr>
        <w:t>167065/23)</w:t>
      </w:r>
    </w:p>
    <w:p w14:paraId="72F74422" w14:textId="0B27322D" w:rsidR="00673136" w:rsidRPr="00DE5C90" w:rsidRDefault="004466A8" w:rsidP="00C62517">
      <w:pPr>
        <w:pStyle w:val="LegalTramLines"/>
        <w:spacing w:line="480" w:lineRule="auto"/>
        <w:rPr>
          <w:rFonts w:ascii="Arial" w:hAnsi="Arial" w:cs="Arial"/>
        </w:rPr>
      </w:pPr>
      <w:r w:rsidRPr="00DE5C90">
        <w:rPr>
          <w:rFonts w:ascii="Arial" w:hAnsi="Arial" w:cs="Arial"/>
        </w:rPr>
        <w:lastRenderedPageBreak/>
        <w:t>JUDGMENT</w:t>
      </w:r>
    </w:p>
    <w:p w14:paraId="12FDC8A9" w14:textId="66635217" w:rsidR="00673136" w:rsidRDefault="00EC47D2" w:rsidP="00673136">
      <w:pPr>
        <w:pStyle w:val="LegalMAINHEADING"/>
        <w:rPr>
          <w:rFonts w:cs="Arial"/>
        </w:rPr>
      </w:pPr>
      <w:r w:rsidRPr="00DE5C90">
        <w:rPr>
          <w:rFonts w:cs="Arial"/>
        </w:rPr>
        <w:t xml:space="preserve">nyathi </w:t>
      </w:r>
      <w:r w:rsidR="00673136" w:rsidRPr="00DE5C90">
        <w:rPr>
          <w:rFonts w:cs="Arial"/>
        </w:rPr>
        <w:t>j</w:t>
      </w:r>
    </w:p>
    <w:p w14:paraId="2C5DEEC5" w14:textId="23E3855C" w:rsidR="00310AC5" w:rsidRPr="00310AC5" w:rsidRDefault="00CA235A" w:rsidP="00CA235A">
      <w:pPr>
        <w:pStyle w:val="LegalNormal"/>
        <w:ind w:left="720" w:hanging="360"/>
        <w:rPr>
          <w:b/>
        </w:rPr>
      </w:pPr>
      <w:r w:rsidRPr="00310AC5">
        <w:rPr>
          <w:b/>
        </w:rPr>
        <w:t>A.</w:t>
      </w:r>
      <w:r w:rsidRPr="00310AC5">
        <w:rPr>
          <w:b/>
        </w:rPr>
        <w:tab/>
      </w:r>
      <w:r w:rsidR="00310AC5" w:rsidRPr="00310AC5">
        <w:rPr>
          <w:b/>
        </w:rPr>
        <w:t>INTRODUCTION</w:t>
      </w:r>
    </w:p>
    <w:p w14:paraId="20369DFC" w14:textId="22409D69" w:rsidR="00F06314" w:rsidRPr="00F06314" w:rsidRDefault="00CA235A" w:rsidP="00CA235A">
      <w:pPr>
        <w:pStyle w:val="LegalNormal"/>
        <w:tabs>
          <w:tab w:val="left" w:pos="927"/>
        </w:tabs>
        <w:ind w:left="927" w:hanging="567"/>
        <w:rPr>
          <w:lang w:val="en-ZA"/>
        </w:rPr>
      </w:pPr>
      <w:r w:rsidRPr="00F06314">
        <w:rPr>
          <w:lang w:val="en-ZA"/>
        </w:rPr>
        <w:t>[1]</w:t>
      </w:r>
      <w:r w:rsidRPr="00F06314">
        <w:rPr>
          <w:lang w:val="en-ZA"/>
        </w:rPr>
        <w:tab/>
      </w:r>
      <w:r w:rsidR="00F06314" w:rsidRPr="00F06314">
        <w:rPr>
          <w:lang w:val="en-ZA"/>
        </w:rPr>
        <w:t xml:space="preserve">The matter is brought before this court on an urgent basis. The first applicant is </w:t>
      </w:r>
      <w:r w:rsidR="002C0A18">
        <w:rPr>
          <w:lang w:val="en-ZA"/>
        </w:rPr>
        <w:t>a</w:t>
      </w:r>
      <w:r w:rsidR="00F06314" w:rsidRPr="00F06314">
        <w:rPr>
          <w:lang w:val="en-ZA"/>
        </w:rPr>
        <w:t xml:space="preserve"> co-member of the second respondent. The </w:t>
      </w:r>
      <w:r w:rsidR="002429FB" w:rsidRPr="00F06314">
        <w:rPr>
          <w:lang w:val="en-ZA"/>
        </w:rPr>
        <w:t xml:space="preserve">second </w:t>
      </w:r>
      <w:r w:rsidR="00F06314" w:rsidRPr="00F06314">
        <w:rPr>
          <w:lang w:val="en-ZA"/>
        </w:rPr>
        <w:t xml:space="preserve">respondent is hereinafter referred to as the “corporation”. The second applicant is the administrator of the corporation. The first respondent is </w:t>
      </w:r>
      <w:r w:rsidR="00FE0A0C">
        <w:rPr>
          <w:lang w:val="en-ZA"/>
        </w:rPr>
        <w:t>also a</w:t>
      </w:r>
      <w:r w:rsidR="00F06314" w:rsidRPr="00F06314">
        <w:rPr>
          <w:lang w:val="en-ZA"/>
        </w:rPr>
        <w:t xml:space="preserve"> co-member of the corporation.</w:t>
      </w:r>
    </w:p>
    <w:p w14:paraId="68397559" w14:textId="4C84EB38" w:rsidR="00207B39" w:rsidRPr="00CA235A" w:rsidRDefault="00CA235A" w:rsidP="00CA235A">
      <w:pPr>
        <w:tabs>
          <w:tab w:val="left" w:pos="927"/>
        </w:tabs>
        <w:spacing w:line="480" w:lineRule="auto"/>
        <w:ind w:left="927" w:hanging="567"/>
        <w:rPr>
          <w:lang w:val="en-US"/>
        </w:rPr>
      </w:pPr>
      <w:r>
        <w:rPr>
          <w:lang w:val="en-US"/>
        </w:rPr>
        <w:t>[2]</w:t>
      </w:r>
      <w:r>
        <w:rPr>
          <w:lang w:val="en-US"/>
        </w:rPr>
        <w:tab/>
      </w:r>
      <w:r w:rsidR="00207B39" w:rsidRPr="00CA235A">
        <w:rPr>
          <w:lang w:val="en-US"/>
        </w:rPr>
        <w:t>This is an application to declare the first respondent in contempt of two court orders dated 29 June 2023 and 26 July 2023 respectively, with an order to commit the respondent to prison</w:t>
      </w:r>
      <w:r w:rsidR="00207C19" w:rsidRPr="00CA235A">
        <w:rPr>
          <w:lang w:val="en-US"/>
        </w:rPr>
        <w:t xml:space="preserve"> </w:t>
      </w:r>
      <w:r w:rsidR="00043DA2" w:rsidRPr="00CA235A">
        <w:rPr>
          <w:lang w:val="en-US"/>
        </w:rPr>
        <w:t>with conditions attached</w:t>
      </w:r>
      <w:r w:rsidR="00207B39" w:rsidRPr="00CA235A">
        <w:rPr>
          <w:lang w:val="en-US"/>
        </w:rPr>
        <w:t xml:space="preserve">.  </w:t>
      </w:r>
    </w:p>
    <w:p w14:paraId="4CE2711D" w14:textId="77777777" w:rsidR="00917F09" w:rsidRDefault="00917F09" w:rsidP="00917F09">
      <w:pPr>
        <w:pStyle w:val="ListParagraph"/>
        <w:spacing w:line="480" w:lineRule="auto"/>
        <w:ind w:left="927"/>
        <w:rPr>
          <w:lang w:val="en-US"/>
        </w:rPr>
      </w:pPr>
    </w:p>
    <w:p w14:paraId="1BB26C2C" w14:textId="6FECC832" w:rsidR="0047140D" w:rsidRPr="00CA235A" w:rsidRDefault="00CA235A" w:rsidP="00CA235A">
      <w:pPr>
        <w:tabs>
          <w:tab w:val="left" w:pos="927"/>
        </w:tabs>
        <w:spacing w:line="480" w:lineRule="auto"/>
        <w:ind w:left="927" w:hanging="567"/>
        <w:rPr>
          <w:lang w:val="en-US"/>
        </w:rPr>
      </w:pPr>
      <w:r>
        <w:rPr>
          <w:lang w:val="en-US"/>
        </w:rPr>
        <w:t>[3]</w:t>
      </w:r>
      <w:r>
        <w:rPr>
          <w:lang w:val="en-US"/>
        </w:rPr>
        <w:tab/>
      </w:r>
      <w:r w:rsidR="001268B8" w:rsidRPr="00CA235A">
        <w:rPr>
          <w:lang w:val="en-US"/>
        </w:rPr>
        <w:t>T</w:t>
      </w:r>
      <w:r w:rsidR="0047140D" w:rsidRPr="00CA235A">
        <w:rPr>
          <w:lang w:val="en-US"/>
        </w:rPr>
        <w:t>he</w:t>
      </w:r>
      <w:r w:rsidR="00C24E3A" w:rsidRPr="00CA235A">
        <w:rPr>
          <w:lang w:val="en-US"/>
        </w:rPr>
        <w:t xml:space="preserve"> first</w:t>
      </w:r>
      <w:r w:rsidR="001268B8" w:rsidRPr="00CA235A">
        <w:rPr>
          <w:lang w:val="en-US"/>
        </w:rPr>
        <w:t xml:space="preserve"> court order</w:t>
      </w:r>
      <w:r w:rsidR="000143A7" w:rsidRPr="00CA235A">
        <w:rPr>
          <w:lang w:val="en-US"/>
        </w:rPr>
        <w:t xml:space="preserve"> was </w:t>
      </w:r>
      <w:bookmarkStart w:id="1" w:name="_Hlk156329633"/>
      <w:r w:rsidR="000143A7" w:rsidRPr="00CA235A">
        <w:rPr>
          <w:lang w:val="en-US"/>
        </w:rPr>
        <w:t>handed down by Acting Judge Ally on</w:t>
      </w:r>
      <w:r w:rsidR="001268B8" w:rsidRPr="00CA235A">
        <w:rPr>
          <w:lang w:val="en-US"/>
        </w:rPr>
        <w:t xml:space="preserve"> 29 June</w:t>
      </w:r>
      <w:r w:rsidR="00C24E3A" w:rsidRPr="00CA235A">
        <w:rPr>
          <w:lang w:val="en-US"/>
        </w:rPr>
        <w:t xml:space="preserve"> 2023</w:t>
      </w:r>
      <w:r w:rsidR="0030071D" w:rsidRPr="00CA235A">
        <w:rPr>
          <w:lang w:val="en-US"/>
        </w:rPr>
        <w:t xml:space="preserve"> under case number 2023-60418</w:t>
      </w:r>
      <w:r w:rsidR="00FD712C" w:rsidRPr="00CA235A">
        <w:rPr>
          <w:lang w:val="en-US"/>
        </w:rPr>
        <w:t>, and the second order of</w:t>
      </w:r>
      <w:r w:rsidR="004859C0" w:rsidRPr="00CA235A">
        <w:rPr>
          <w:lang w:val="en-US"/>
        </w:rPr>
        <w:t xml:space="preserve"> 26 July 2023</w:t>
      </w:r>
      <w:r w:rsidR="00FD712C" w:rsidRPr="00CA235A">
        <w:rPr>
          <w:lang w:val="en-US"/>
        </w:rPr>
        <w:t xml:space="preserve"> was handed down</w:t>
      </w:r>
      <w:r w:rsidR="004859C0" w:rsidRPr="00CA235A">
        <w:rPr>
          <w:lang w:val="en-US"/>
        </w:rPr>
        <w:t xml:space="preserve"> under case number 2023-</w:t>
      </w:r>
      <w:r w:rsidR="00382444" w:rsidRPr="00CA235A">
        <w:rPr>
          <w:lang w:val="en-US"/>
        </w:rPr>
        <w:t>070399 by Acting Judge Lenyai (as she then was).</w:t>
      </w:r>
    </w:p>
    <w:p w14:paraId="1A421C53" w14:textId="632905EC" w:rsidR="00917F09" w:rsidRPr="00917F09" w:rsidRDefault="00917F09" w:rsidP="00917F09">
      <w:pPr>
        <w:spacing w:line="480" w:lineRule="auto"/>
        <w:rPr>
          <w:lang w:val="en-US"/>
        </w:rPr>
      </w:pPr>
    </w:p>
    <w:bookmarkEnd w:id="1"/>
    <w:p w14:paraId="2403C69B" w14:textId="184515AE" w:rsidR="00E37DDE" w:rsidRPr="00CA235A" w:rsidRDefault="00CA235A" w:rsidP="00CA235A">
      <w:pPr>
        <w:tabs>
          <w:tab w:val="left" w:pos="927"/>
        </w:tabs>
        <w:spacing w:line="480" w:lineRule="auto"/>
        <w:ind w:left="927" w:hanging="567"/>
        <w:rPr>
          <w:lang w:val="en-US"/>
        </w:rPr>
      </w:pPr>
      <w:r>
        <w:rPr>
          <w:lang w:val="en-US"/>
        </w:rPr>
        <w:t>[4]</w:t>
      </w:r>
      <w:r>
        <w:rPr>
          <w:lang w:val="en-US"/>
        </w:rPr>
        <w:tab/>
      </w:r>
      <w:r w:rsidR="00E37DDE" w:rsidRPr="00CA235A">
        <w:rPr>
          <w:lang w:val="en-US"/>
        </w:rPr>
        <w:t>The respondent opposes this application.</w:t>
      </w:r>
    </w:p>
    <w:p w14:paraId="4CCB71B7" w14:textId="77777777" w:rsidR="00917F09" w:rsidRPr="00917F09" w:rsidRDefault="00917F09" w:rsidP="00917F09">
      <w:pPr>
        <w:pStyle w:val="ListParagraph"/>
        <w:rPr>
          <w:lang w:val="en-US"/>
        </w:rPr>
      </w:pPr>
    </w:p>
    <w:p w14:paraId="38F37108" w14:textId="2769ABA6" w:rsidR="00917F09" w:rsidRPr="00917F09" w:rsidRDefault="00917F09" w:rsidP="00917F09">
      <w:pPr>
        <w:spacing w:line="480" w:lineRule="auto"/>
        <w:rPr>
          <w:b/>
          <w:bCs/>
          <w:lang w:val="en-US"/>
        </w:rPr>
      </w:pPr>
    </w:p>
    <w:p w14:paraId="7F5D93CA" w14:textId="4657F1D3" w:rsidR="00761055" w:rsidRPr="00CA235A" w:rsidRDefault="00CA235A" w:rsidP="00CA235A">
      <w:pPr>
        <w:spacing w:line="480" w:lineRule="auto"/>
        <w:ind w:left="720" w:hanging="360"/>
        <w:rPr>
          <w:b/>
          <w:bCs/>
          <w:lang w:val="en-US"/>
        </w:rPr>
      </w:pPr>
      <w:r w:rsidRPr="00054967">
        <w:rPr>
          <w:b/>
          <w:bCs/>
          <w:lang w:val="en-US"/>
        </w:rPr>
        <w:lastRenderedPageBreak/>
        <w:t>B.</w:t>
      </w:r>
      <w:r w:rsidRPr="00054967">
        <w:rPr>
          <w:b/>
          <w:bCs/>
          <w:lang w:val="en-US"/>
        </w:rPr>
        <w:tab/>
      </w:r>
      <w:r w:rsidR="006540CC" w:rsidRPr="00CA235A">
        <w:rPr>
          <w:b/>
          <w:bCs/>
          <w:lang w:val="en-US"/>
        </w:rPr>
        <w:t>APPLICANT’S SUBMISSIONS</w:t>
      </w:r>
    </w:p>
    <w:p w14:paraId="7CF3D953" w14:textId="79A52221" w:rsidR="00C47993" w:rsidRPr="00C47993" w:rsidRDefault="00CA235A" w:rsidP="00CA235A">
      <w:pPr>
        <w:pStyle w:val="LegalNormal"/>
        <w:tabs>
          <w:tab w:val="left" w:pos="927"/>
        </w:tabs>
        <w:ind w:left="927" w:hanging="567"/>
        <w:rPr>
          <w:lang w:val="en-US"/>
        </w:rPr>
      </w:pPr>
      <w:r w:rsidRPr="00C47993">
        <w:rPr>
          <w:lang w:val="en-US"/>
        </w:rPr>
        <w:t>[5]</w:t>
      </w:r>
      <w:r w:rsidRPr="00C47993">
        <w:rPr>
          <w:lang w:val="en-US"/>
        </w:rPr>
        <w:tab/>
      </w:r>
      <w:r w:rsidR="00C47993" w:rsidRPr="00C47993">
        <w:rPr>
          <w:lang w:val="en-ZA"/>
        </w:rPr>
        <w:t>The applicant</w:t>
      </w:r>
      <w:r w:rsidR="00C47993">
        <w:rPr>
          <w:lang w:val="en-ZA"/>
        </w:rPr>
        <w:t>s</w:t>
      </w:r>
      <w:r w:rsidR="00C47993" w:rsidRPr="00C47993">
        <w:rPr>
          <w:lang w:val="en-ZA"/>
        </w:rPr>
        <w:t xml:space="preserve"> aver that the first respondent has made the corporation’s operations hostile, </w:t>
      </w:r>
      <w:r w:rsidR="0094068F" w:rsidRPr="00C47993">
        <w:rPr>
          <w:lang w:val="en-ZA"/>
        </w:rPr>
        <w:t>volatile</w:t>
      </w:r>
      <w:r w:rsidR="007A5BA5">
        <w:rPr>
          <w:lang w:val="en-ZA"/>
        </w:rPr>
        <w:t xml:space="preserve"> </w:t>
      </w:r>
      <w:r w:rsidR="00C47993" w:rsidRPr="00C47993">
        <w:rPr>
          <w:lang w:val="en-ZA"/>
        </w:rPr>
        <w:t xml:space="preserve">and unbearable due to his delinquent and erratic behaviour. </w:t>
      </w:r>
    </w:p>
    <w:p w14:paraId="28D54422" w14:textId="3B6A5755" w:rsidR="00790C5E" w:rsidRPr="00790C5E" w:rsidRDefault="00CA235A" w:rsidP="00CA235A">
      <w:pPr>
        <w:pStyle w:val="LegalNormal"/>
        <w:tabs>
          <w:tab w:val="left" w:pos="927"/>
        </w:tabs>
        <w:ind w:left="927" w:hanging="567"/>
        <w:rPr>
          <w:lang w:val="en-US"/>
        </w:rPr>
      </w:pPr>
      <w:r w:rsidRPr="00790C5E">
        <w:rPr>
          <w:lang w:val="en-US"/>
        </w:rPr>
        <w:t>[6]</w:t>
      </w:r>
      <w:r w:rsidRPr="00790C5E">
        <w:rPr>
          <w:lang w:val="en-US"/>
        </w:rPr>
        <w:tab/>
      </w:r>
      <w:r w:rsidR="00C47993" w:rsidRPr="00C47993">
        <w:rPr>
          <w:lang w:val="en-ZA"/>
        </w:rPr>
        <w:t xml:space="preserve">The first respondent has blatantly disregarded two court orders and has shown no desire to abide with the orders. He has attempted, on multiple occasions, to disrupt the operations of the corporation by making false and baseless accusation against the applicants. </w:t>
      </w:r>
    </w:p>
    <w:p w14:paraId="7B1E9C6D" w14:textId="7500D14C" w:rsidR="00BE2DD8" w:rsidRPr="00BE2DD8" w:rsidRDefault="00CA235A" w:rsidP="00CA235A">
      <w:pPr>
        <w:pStyle w:val="LegalNormal"/>
        <w:tabs>
          <w:tab w:val="left" w:pos="927"/>
        </w:tabs>
        <w:ind w:left="927" w:hanging="567"/>
        <w:rPr>
          <w:lang w:val="en-US"/>
        </w:rPr>
      </w:pPr>
      <w:r w:rsidRPr="00BE2DD8">
        <w:rPr>
          <w:lang w:val="en-US"/>
        </w:rPr>
        <w:t>[7]</w:t>
      </w:r>
      <w:r w:rsidRPr="00BE2DD8">
        <w:rPr>
          <w:lang w:val="en-US"/>
        </w:rPr>
        <w:tab/>
      </w:r>
      <w:r w:rsidR="00C47993" w:rsidRPr="00C47993">
        <w:rPr>
          <w:lang w:val="en-ZA"/>
        </w:rPr>
        <w:t>The first respondent makes business decisions on his own with</w:t>
      </w:r>
      <w:r w:rsidR="00790C5E">
        <w:rPr>
          <w:lang w:val="en-ZA"/>
        </w:rPr>
        <w:t>out</w:t>
      </w:r>
      <w:r w:rsidR="00C47993" w:rsidRPr="00C47993">
        <w:rPr>
          <w:lang w:val="en-ZA"/>
        </w:rPr>
        <w:t xml:space="preserve"> any prior consultation </w:t>
      </w:r>
      <w:r w:rsidR="00790C5E">
        <w:rPr>
          <w:lang w:val="en-ZA"/>
        </w:rPr>
        <w:t xml:space="preserve">with, </w:t>
      </w:r>
      <w:r w:rsidR="00C47993" w:rsidRPr="00C47993">
        <w:rPr>
          <w:lang w:val="en-ZA"/>
        </w:rPr>
        <w:t>and</w:t>
      </w:r>
      <w:r w:rsidR="00BE2DD8">
        <w:rPr>
          <w:lang w:val="en-ZA"/>
        </w:rPr>
        <w:t>/or</w:t>
      </w:r>
      <w:r w:rsidR="00C47993" w:rsidRPr="00C47993">
        <w:rPr>
          <w:lang w:val="en-ZA"/>
        </w:rPr>
        <w:t xml:space="preserve"> consent of the first and second applicant</w:t>
      </w:r>
      <w:r w:rsidR="00BE2DD8">
        <w:rPr>
          <w:lang w:val="en-ZA"/>
        </w:rPr>
        <w:t>s</w:t>
      </w:r>
      <w:r w:rsidR="00C47993" w:rsidRPr="00C47993">
        <w:rPr>
          <w:lang w:val="en-ZA"/>
        </w:rPr>
        <w:t xml:space="preserve">. Despite the order granted on 29 June 2023, the first respondent does not acknowledge the appointment of the second applicant </w:t>
      </w:r>
      <w:r w:rsidR="008D1C74">
        <w:rPr>
          <w:lang w:val="en-ZA"/>
        </w:rPr>
        <w:t xml:space="preserve">as administrator of the </w:t>
      </w:r>
      <w:r w:rsidR="00043DA2">
        <w:rPr>
          <w:lang w:val="en-ZA"/>
        </w:rPr>
        <w:t>corporation and</w:t>
      </w:r>
      <w:r w:rsidR="00C47993" w:rsidRPr="00C47993">
        <w:rPr>
          <w:lang w:val="en-ZA"/>
        </w:rPr>
        <w:t xml:space="preserve"> has made it expressly clear that it is his desire for the appointment of the second respondent to be terminated. </w:t>
      </w:r>
    </w:p>
    <w:p w14:paraId="7D978BE2" w14:textId="5FEF28E5" w:rsidR="00C47993" w:rsidRPr="005D5CF2" w:rsidRDefault="00CA235A" w:rsidP="00CA235A">
      <w:pPr>
        <w:pStyle w:val="LegalNormal"/>
        <w:tabs>
          <w:tab w:val="left" w:pos="927"/>
        </w:tabs>
        <w:ind w:left="927" w:hanging="567"/>
        <w:rPr>
          <w:lang w:val="en-US"/>
        </w:rPr>
      </w:pPr>
      <w:r w:rsidRPr="005D5CF2">
        <w:rPr>
          <w:lang w:val="en-US"/>
        </w:rPr>
        <w:t>[8]</w:t>
      </w:r>
      <w:r w:rsidRPr="005D5CF2">
        <w:rPr>
          <w:lang w:val="en-US"/>
        </w:rPr>
        <w:tab/>
      </w:r>
      <w:r w:rsidR="00C47993" w:rsidRPr="00C47993">
        <w:rPr>
          <w:lang w:val="en-ZA"/>
        </w:rPr>
        <w:t xml:space="preserve">The first respondent has made it </w:t>
      </w:r>
      <w:r w:rsidR="00BE2DD8">
        <w:rPr>
          <w:lang w:val="en-ZA"/>
        </w:rPr>
        <w:t>quite</w:t>
      </w:r>
      <w:r w:rsidR="00C47993" w:rsidRPr="00C47993">
        <w:rPr>
          <w:lang w:val="en-ZA"/>
        </w:rPr>
        <w:t xml:space="preserve"> impossible for the second applicant to perform any of his functions since his appointment. The first respondent has unduly dispossessed the applicants </w:t>
      </w:r>
      <w:r w:rsidR="007A5BA5">
        <w:rPr>
          <w:lang w:val="en-ZA"/>
        </w:rPr>
        <w:t xml:space="preserve">of </w:t>
      </w:r>
      <w:r w:rsidR="00C47993" w:rsidRPr="00C47993">
        <w:rPr>
          <w:lang w:val="en-ZA"/>
        </w:rPr>
        <w:t xml:space="preserve">control and access </w:t>
      </w:r>
      <w:r w:rsidR="00772FC3">
        <w:rPr>
          <w:lang w:val="en-ZA"/>
        </w:rPr>
        <w:t>t</w:t>
      </w:r>
      <w:r w:rsidR="00C47993" w:rsidRPr="00C47993">
        <w:rPr>
          <w:lang w:val="en-ZA"/>
        </w:rPr>
        <w:t xml:space="preserve">o the operations of the corporation. Moreover, there has been a plethora of events stemming from the financial transactions of the corporation, one of which should be noted </w:t>
      </w:r>
      <w:r w:rsidR="00772FC3">
        <w:rPr>
          <w:lang w:val="en-ZA"/>
        </w:rPr>
        <w:t>be</w:t>
      </w:r>
      <w:r w:rsidR="00C47993" w:rsidRPr="00C47993">
        <w:rPr>
          <w:lang w:val="en-ZA"/>
        </w:rPr>
        <w:t>i</w:t>
      </w:r>
      <w:r w:rsidR="00772FC3">
        <w:rPr>
          <w:lang w:val="en-ZA"/>
        </w:rPr>
        <w:t>ng</w:t>
      </w:r>
      <w:r w:rsidR="00C47993" w:rsidRPr="00C47993">
        <w:rPr>
          <w:lang w:val="en-ZA"/>
        </w:rPr>
        <w:t xml:space="preserve"> the first respondent acting </w:t>
      </w:r>
      <w:r w:rsidR="00C47993" w:rsidRPr="00C47993">
        <w:rPr>
          <w:i/>
          <w:lang w:val="en-ZA"/>
        </w:rPr>
        <w:t>mala fide</w:t>
      </w:r>
      <w:r w:rsidR="00C47993" w:rsidRPr="00C47993">
        <w:rPr>
          <w:lang w:val="en-ZA"/>
        </w:rPr>
        <w:t>, reporting a</w:t>
      </w:r>
      <w:r w:rsidR="00917F09">
        <w:rPr>
          <w:lang w:val="en-ZA"/>
        </w:rPr>
        <w:t xml:space="preserve">n </w:t>
      </w:r>
      <w:r w:rsidR="00C47993" w:rsidRPr="00C47993">
        <w:rPr>
          <w:lang w:val="en-ZA"/>
        </w:rPr>
        <w:t xml:space="preserve">authorised transaction </w:t>
      </w:r>
      <w:r w:rsidR="00917F09">
        <w:rPr>
          <w:lang w:val="en-ZA"/>
        </w:rPr>
        <w:t xml:space="preserve">as one </w:t>
      </w:r>
      <w:r w:rsidR="00917F09">
        <w:rPr>
          <w:lang w:val="en-ZA"/>
        </w:rPr>
        <w:lastRenderedPageBreak/>
        <w:t xml:space="preserve">which is unauthorised, </w:t>
      </w:r>
      <w:r w:rsidR="00C47993" w:rsidRPr="00C47993">
        <w:rPr>
          <w:lang w:val="en-ZA"/>
        </w:rPr>
        <w:t xml:space="preserve">from the business account of the corporation, </w:t>
      </w:r>
      <w:r w:rsidR="002A6CFD">
        <w:rPr>
          <w:lang w:val="en-ZA"/>
        </w:rPr>
        <w:t xml:space="preserve">with the </w:t>
      </w:r>
      <w:r w:rsidR="00C47993" w:rsidRPr="00C47993">
        <w:rPr>
          <w:lang w:val="en-ZA"/>
        </w:rPr>
        <w:t>inten</w:t>
      </w:r>
      <w:r w:rsidR="002A6CFD">
        <w:rPr>
          <w:lang w:val="en-ZA"/>
        </w:rPr>
        <w:t xml:space="preserve">tion </w:t>
      </w:r>
      <w:r w:rsidR="00C47993" w:rsidRPr="00C47993">
        <w:rPr>
          <w:lang w:val="en-ZA"/>
        </w:rPr>
        <w:t>to have the account suspend</w:t>
      </w:r>
      <w:r w:rsidR="002A6CFD">
        <w:rPr>
          <w:lang w:val="en-ZA"/>
        </w:rPr>
        <w:t>ed</w:t>
      </w:r>
      <w:r w:rsidR="00C47993" w:rsidRPr="00C47993">
        <w:rPr>
          <w:lang w:val="en-ZA"/>
        </w:rPr>
        <w:t xml:space="preserve"> from any further transaction</w:t>
      </w:r>
      <w:r w:rsidR="002A6CFD">
        <w:rPr>
          <w:lang w:val="en-ZA"/>
        </w:rPr>
        <w:t>s</w:t>
      </w:r>
      <w:r w:rsidR="00C47993" w:rsidRPr="00C47993">
        <w:rPr>
          <w:lang w:val="en-ZA"/>
        </w:rPr>
        <w:t>.</w:t>
      </w:r>
    </w:p>
    <w:p w14:paraId="7A6E57F5" w14:textId="472E8D4A" w:rsidR="00917F09" w:rsidRPr="00CA235A" w:rsidRDefault="00CA235A" w:rsidP="00CA235A">
      <w:pPr>
        <w:tabs>
          <w:tab w:val="left" w:pos="927"/>
          <w:tab w:val="left" w:pos="3540"/>
        </w:tabs>
        <w:spacing w:after="160" w:line="480" w:lineRule="auto"/>
        <w:ind w:left="927" w:hanging="567"/>
        <w:rPr>
          <w:rFonts w:cs="Arial"/>
        </w:rPr>
      </w:pPr>
      <w:r>
        <w:rPr>
          <w:rFonts w:cs="Arial"/>
        </w:rPr>
        <w:t>[9]</w:t>
      </w:r>
      <w:r>
        <w:rPr>
          <w:rFonts w:cs="Arial"/>
        </w:rPr>
        <w:tab/>
      </w:r>
      <w:r w:rsidR="005D5CF2" w:rsidRPr="00CA235A">
        <w:rPr>
          <w:rFonts w:cs="Arial"/>
        </w:rPr>
        <w:t>Fu</w:t>
      </w:r>
      <w:r w:rsidR="00B40955" w:rsidRPr="00CA235A">
        <w:rPr>
          <w:rFonts w:cs="Arial"/>
        </w:rPr>
        <w:t xml:space="preserve">rthermore, the respondent has made </w:t>
      </w:r>
      <w:r w:rsidR="005D5CF2" w:rsidRPr="00CA235A">
        <w:rPr>
          <w:rFonts w:cs="Arial"/>
        </w:rPr>
        <w:t xml:space="preserve">unauthorised transactions </w:t>
      </w:r>
      <w:r w:rsidR="009318BF" w:rsidRPr="00CA235A">
        <w:rPr>
          <w:rFonts w:cs="Arial"/>
        </w:rPr>
        <w:t>in the name of the corporation</w:t>
      </w:r>
      <w:r w:rsidR="005D5CF2" w:rsidRPr="00CA235A">
        <w:rPr>
          <w:rFonts w:cs="Arial"/>
        </w:rPr>
        <w:t xml:space="preserve">. The applicants aver that the first respondent has prohibited them from accessing the corporation’s </w:t>
      </w:r>
      <w:r w:rsidR="009318BF" w:rsidRPr="00CA235A">
        <w:rPr>
          <w:rFonts w:cs="Arial"/>
          <w:b/>
          <w:bCs/>
        </w:rPr>
        <w:t>Afrihost</w:t>
      </w:r>
      <w:r w:rsidR="005D5CF2" w:rsidRPr="00CA235A">
        <w:rPr>
          <w:rFonts w:cs="Arial"/>
        </w:rPr>
        <w:t xml:space="preserve"> domain, claiming t</w:t>
      </w:r>
      <w:r w:rsidR="009318BF" w:rsidRPr="00CA235A">
        <w:rPr>
          <w:rFonts w:cs="Arial"/>
        </w:rPr>
        <w:t>hat it</w:t>
      </w:r>
      <w:r w:rsidR="005D5CF2" w:rsidRPr="00CA235A">
        <w:rPr>
          <w:rFonts w:cs="Arial"/>
        </w:rPr>
        <w:t xml:space="preserve"> </w:t>
      </w:r>
      <w:r w:rsidR="00D926DE" w:rsidRPr="00CA235A">
        <w:rPr>
          <w:rFonts w:cs="Arial"/>
        </w:rPr>
        <w:t>belongs to</w:t>
      </w:r>
      <w:r w:rsidR="005D5CF2" w:rsidRPr="00CA235A">
        <w:rPr>
          <w:rFonts w:cs="Arial"/>
        </w:rPr>
        <w:t xml:space="preserve"> him </w:t>
      </w:r>
      <w:r w:rsidR="00D926DE" w:rsidRPr="00CA235A">
        <w:rPr>
          <w:rFonts w:cs="Arial"/>
        </w:rPr>
        <w:t xml:space="preserve">personally, </w:t>
      </w:r>
      <w:r w:rsidR="005D5CF2" w:rsidRPr="00CA235A">
        <w:rPr>
          <w:rFonts w:cs="Arial"/>
        </w:rPr>
        <w:t>and not the corporation.</w:t>
      </w:r>
    </w:p>
    <w:p w14:paraId="4D403340" w14:textId="77777777" w:rsidR="00917F09" w:rsidRPr="00917F09" w:rsidRDefault="00917F09" w:rsidP="00917F09">
      <w:pPr>
        <w:pStyle w:val="ListParagraph"/>
        <w:tabs>
          <w:tab w:val="left" w:pos="3540"/>
        </w:tabs>
        <w:spacing w:after="160" w:line="480" w:lineRule="auto"/>
        <w:ind w:left="927"/>
        <w:rPr>
          <w:rFonts w:cs="Arial"/>
        </w:rPr>
      </w:pPr>
    </w:p>
    <w:p w14:paraId="58CEAE7A" w14:textId="31F5FA4D" w:rsidR="00917F09" w:rsidRPr="00CA235A" w:rsidRDefault="00CA235A" w:rsidP="00CA235A">
      <w:pPr>
        <w:tabs>
          <w:tab w:val="left" w:pos="927"/>
          <w:tab w:val="left" w:pos="3540"/>
        </w:tabs>
        <w:spacing w:after="160" w:line="480" w:lineRule="auto"/>
        <w:ind w:left="927" w:hanging="567"/>
        <w:rPr>
          <w:rFonts w:cs="Arial"/>
        </w:rPr>
      </w:pPr>
      <w:r w:rsidRPr="00917F09">
        <w:rPr>
          <w:rFonts w:cs="Arial"/>
        </w:rPr>
        <w:t>[10]</w:t>
      </w:r>
      <w:r w:rsidRPr="00917F09">
        <w:rPr>
          <w:rFonts w:cs="Arial"/>
        </w:rPr>
        <w:tab/>
      </w:r>
      <w:r w:rsidR="00E2228B" w:rsidRPr="00CA235A">
        <w:rPr>
          <w:rFonts w:cs="Arial"/>
        </w:rPr>
        <w:t xml:space="preserve">The </w:t>
      </w:r>
      <w:r w:rsidR="006E37FF" w:rsidRPr="00CA235A">
        <w:rPr>
          <w:rFonts w:cs="Arial"/>
        </w:rPr>
        <w:t>applicant</w:t>
      </w:r>
      <w:r w:rsidR="00DE59DE" w:rsidRPr="00CA235A">
        <w:rPr>
          <w:rFonts w:cs="Arial"/>
        </w:rPr>
        <w:t>s</w:t>
      </w:r>
      <w:r w:rsidR="006E37FF" w:rsidRPr="00CA235A">
        <w:rPr>
          <w:rFonts w:cs="Arial"/>
        </w:rPr>
        <w:t xml:space="preserve"> ha</w:t>
      </w:r>
      <w:r w:rsidR="00DE59DE" w:rsidRPr="00CA235A">
        <w:rPr>
          <w:rFonts w:cs="Arial"/>
        </w:rPr>
        <w:t>ve</w:t>
      </w:r>
      <w:r w:rsidR="006E37FF" w:rsidRPr="00CA235A">
        <w:rPr>
          <w:rFonts w:cs="Arial"/>
        </w:rPr>
        <w:t xml:space="preserve"> been to court on two occasions seeking to have </w:t>
      </w:r>
      <w:r w:rsidR="0061212B" w:rsidRPr="00CA235A">
        <w:rPr>
          <w:rFonts w:cs="Arial"/>
        </w:rPr>
        <w:t>the first respondent to conduct himself within</w:t>
      </w:r>
      <w:r w:rsidR="00DE59DE" w:rsidRPr="00CA235A">
        <w:rPr>
          <w:rFonts w:cs="Arial"/>
        </w:rPr>
        <w:t xml:space="preserve"> lawful bounds, all in vain. The applicants now</w:t>
      </w:r>
      <w:r w:rsidR="00C075D4" w:rsidRPr="00CA235A">
        <w:rPr>
          <w:rFonts w:cs="Arial"/>
        </w:rPr>
        <w:t xml:space="preserve"> seek an order </w:t>
      </w:r>
      <w:r w:rsidR="00004C90" w:rsidRPr="00CA235A">
        <w:rPr>
          <w:rFonts w:cs="Arial"/>
        </w:rPr>
        <w:t>holding</w:t>
      </w:r>
      <w:r w:rsidR="00C075D4" w:rsidRPr="00CA235A">
        <w:rPr>
          <w:rFonts w:cs="Arial"/>
        </w:rPr>
        <w:t xml:space="preserve"> the first respondent </w:t>
      </w:r>
      <w:r w:rsidR="00004C90" w:rsidRPr="00CA235A">
        <w:rPr>
          <w:rFonts w:cs="Arial"/>
        </w:rPr>
        <w:t>to be in</w:t>
      </w:r>
      <w:r w:rsidR="00C075D4" w:rsidRPr="00CA235A">
        <w:rPr>
          <w:rFonts w:cs="Arial"/>
        </w:rPr>
        <w:t xml:space="preserve"> contempt of court.</w:t>
      </w:r>
    </w:p>
    <w:p w14:paraId="461604AA" w14:textId="77777777" w:rsidR="00917F09" w:rsidRPr="00917F09" w:rsidRDefault="00917F09" w:rsidP="00917F09">
      <w:pPr>
        <w:pStyle w:val="ListParagraph"/>
        <w:tabs>
          <w:tab w:val="left" w:pos="3540"/>
        </w:tabs>
        <w:spacing w:after="160" w:line="480" w:lineRule="auto"/>
        <w:ind w:left="927"/>
        <w:rPr>
          <w:rFonts w:cs="Arial"/>
        </w:rPr>
      </w:pPr>
    </w:p>
    <w:p w14:paraId="10BCFB1E" w14:textId="422C9AD9" w:rsidR="00DF5158" w:rsidRPr="00CA235A" w:rsidRDefault="00CA235A" w:rsidP="00CA235A">
      <w:pPr>
        <w:tabs>
          <w:tab w:val="left" w:pos="927"/>
          <w:tab w:val="left" w:pos="3540"/>
        </w:tabs>
        <w:spacing w:after="160" w:line="480" w:lineRule="auto"/>
        <w:ind w:left="927" w:hanging="567"/>
        <w:rPr>
          <w:rFonts w:cs="Arial"/>
        </w:rPr>
      </w:pPr>
      <w:r w:rsidRPr="00DF5158">
        <w:rPr>
          <w:rFonts w:cs="Arial"/>
        </w:rPr>
        <w:t>[11]</w:t>
      </w:r>
      <w:r w:rsidRPr="00DF5158">
        <w:rPr>
          <w:rFonts w:cs="Arial"/>
        </w:rPr>
        <w:tab/>
      </w:r>
      <w:r w:rsidR="00461E45" w:rsidRPr="00CA235A">
        <w:rPr>
          <w:rFonts w:cs="Arial"/>
        </w:rPr>
        <w:t xml:space="preserve">The respondent denies being in contempt of the court orders against him. </w:t>
      </w:r>
      <w:r w:rsidR="00B93344" w:rsidRPr="00CA235A">
        <w:rPr>
          <w:rFonts w:cs="Arial"/>
        </w:rPr>
        <w:t>H</w:t>
      </w:r>
      <w:r w:rsidR="00461E45" w:rsidRPr="00CA235A">
        <w:rPr>
          <w:rFonts w:cs="Arial"/>
        </w:rPr>
        <w:t>e contends that he has been fully compliant with the first and the second court order</w:t>
      </w:r>
      <w:r w:rsidR="00B93344" w:rsidRPr="00CA235A">
        <w:rPr>
          <w:rFonts w:cs="Arial"/>
        </w:rPr>
        <w:t>s</w:t>
      </w:r>
      <w:r w:rsidR="00461E45" w:rsidRPr="00CA235A">
        <w:rPr>
          <w:rFonts w:cs="Arial"/>
        </w:rPr>
        <w:t xml:space="preserve">. </w:t>
      </w:r>
    </w:p>
    <w:p w14:paraId="6C44AA67" w14:textId="77777777" w:rsidR="00DF5158" w:rsidRPr="00DF5158" w:rsidRDefault="00DF5158" w:rsidP="00DF5158">
      <w:pPr>
        <w:pStyle w:val="ListParagraph"/>
        <w:tabs>
          <w:tab w:val="left" w:pos="3540"/>
        </w:tabs>
        <w:spacing w:after="160" w:line="480" w:lineRule="auto"/>
        <w:ind w:left="927"/>
        <w:rPr>
          <w:rFonts w:cs="Arial"/>
        </w:rPr>
      </w:pPr>
    </w:p>
    <w:p w14:paraId="1AB46F6A" w14:textId="001A27A8" w:rsidR="00DF5158" w:rsidRPr="00CA235A" w:rsidRDefault="00CA235A" w:rsidP="00CA235A">
      <w:pPr>
        <w:tabs>
          <w:tab w:val="left" w:pos="927"/>
          <w:tab w:val="left" w:pos="3540"/>
        </w:tabs>
        <w:spacing w:after="160" w:line="480" w:lineRule="auto"/>
        <w:ind w:left="927" w:hanging="567"/>
        <w:rPr>
          <w:rFonts w:cs="Arial"/>
        </w:rPr>
      </w:pPr>
      <w:r w:rsidRPr="00DF5158">
        <w:rPr>
          <w:rFonts w:cs="Arial"/>
        </w:rPr>
        <w:t>[12]</w:t>
      </w:r>
      <w:r w:rsidRPr="00DF5158">
        <w:rPr>
          <w:rFonts w:cs="Arial"/>
        </w:rPr>
        <w:tab/>
      </w:r>
      <w:r w:rsidR="00461E45" w:rsidRPr="00CA235A">
        <w:rPr>
          <w:rFonts w:cs="Arial"/>
        </w:rPr>
        <w:t xml:space="preserve">The respondent instead challenges the locus </w:t>
      </w:r>
      <w:r w:rsidR="00461E45" w:rsidRPr="00CA235A">
        <w:rPr>
          <w:rFonts w:cs="Arial"/>
          <w:i/>
        </w:rPr>
        <w:t>standi</w:t>
      </w:r>
      <w:r w:rsidR="00461E45" w:rsidRPr="00CA235A">
        <w:rPr>
          <w:rFonts w:cs="Arial"/>
        </w:rPr>
        <w:t xml:space="preserve"> of the second applicant in this application and </w:t>
      </w:r>
      <w:r w:rsidR="00B8077B" w:rsidRPr="00CA235A">
        <w:rPr>
          <w:rFonts w:cs="Arial"/>
        </w:rPr>
        <w:t xml:space="preserve">alleges that there is no </w:t>
      </w:r>
      <w:r w:rsidR="00461E45" w:rsidRPr="00CA235A">
        <w:rPr>
          <w:rFonts w:cs="Arial"/>
        </w:rPr>
        <w:t>urgency</w:t>
      </w:r>
      <w:r w:rsidR="00A94715" w:rsidRPr="00CA235A">
        <w:rPr>
          <w:rFonts w:cs="Arial"/>
        </w:rPr>
        <w:t xml:space="preserve"> in this application</w:t>
      </w:r>
      <w:r w:rsidR="00461E45" w:rsidRPr="00CA235A">
        <w:rPr>
          <w:rFonts w:cs="Arial"/>
        </w:rPr>
        <w:t xml:space="preserve">. The respondent avers that the second applicant has no </w:t>
      </w:r>
      <w:r w:rsidR="00461E45" w:rsidRPr="00CA235A">
        <w:rPr>
          <w:rFonts w:cs="Arial"/>
          <w:u w:val="single"/>
        </w:rPr>
        <w:t>standing</w:t>
      </w:r>
      <w:r w:rsidR="00461E45" w:rsidRPr="00CA235A">
        <w:rPr>
          <w:rFonts w:cs="Arial"/>
        </w:rPr>
        <w:t xml:space="preserve"> to bring this application and the urgency is self-created. </w:t>
      </w:r>
    </w:p>
    <w:p w14:paraId="77CB3A9C" w14:textId="77777777" w:rsidR="00DF5158" w:rsidRDefault="00DF5158" w:rsidP="00DF5158">
      <w:pPr>
        <w:pStyle w:val="ListParagraph"/>
        <w:tabs>
          <w:tab w:val="left" w:pos="3540"/>
        </w:tabs>
        <w:spacing w:after="160" w:line="480" w:lineRule="auto"/>
        <w:ind w:left="927"/>
        <w:rPr>
          <w:rFonts w:cs="Arial"/>
        </w:rPr>
      </w:pPr>
    </w:p>
    <w:p w14:paraId="38937708" w14:textId="3081EDD5" w:rsidR="00DF5158" w:rsidRPr="00CA235A" w:rsidRDefault="00CA235A" w:rsidP="00CA235A">
      <w:pPr>
        <w:tabs>
          <w:tab w:val="left" w:pos="927"/>
          <w:tab w:val="left" w:pos="3540"/>
        </w:tabs>
        <w:spacing w:after="160" w:line="480" w:lineRule="auto"/>
        <w:ind w:left="927" w:hanging="567"/>
        <w:rPr>
          <w:rFonts w:cs="Arial"/>
        </w:rPr>
      </w:pPr>
      <w:r w:rsidRPr="00DF5158">
        <w:rPr>
          <w:rFonts w:cs="Arial"/>
        </w:rPr>
        <w:lastRenderedPageBreak/>
        <w:t>[13]</w:t>
      </w:r>
      <w:r w:rsidRPr="00DF5158">
        <w:rPr>
          <w:rFonts w:cs="Arial"/>
        </w:rPr>
        <w:tab/>
      </w:r>
      <w:r w:rsidR="00461E45" w:rsidRPr="00CA235A">
        <w:rPr>
          <w:rFonts w:cs="Arial"/>
        </w:rPr>
        <w:t xml:space="preserve">The respondent states that the second applicant’s powers and functions are confined to him resolving disputes and/or disagreements between the respondent and the first applicant. </w:t>
      </w:r>
      <w:r w:rsidR="00D70477" w:rsidRPr="00CA235A">
        <w:rPr>
          <w:rFonts w:cs="Arial"/>
        </w:rPr>
        <w:t>He</w:t>
      </w:r>
      <w:r w:rsidR="00461E45" w:rsidRPr="00CA235A">
        <w:rPr>
          <w:rFonts w:cs="Arial"/>
        </w:rPr>
        <w:t xml:space="preserve"> argues that the second respondent has no further powers beyond that.</w:t>
      </w:r>
    </w:p>
    <w:p w14:paraId="4E77BC80" w14:textId="77777777" w:rsidR="00DF5158" w:rsidRDefault="00DF5158" w:rsidP="00DF5158">
      <w:pPr>
        <w:pStyle w:val="ListParagraph"/>
        <w:tabs>
          <w:tab w:val="left" w:pos="3540"/>
        </w:tabs>
        <w:spacing w:after="160" w:line="480" w:lineRule="auto"/>
        <w:ind w:left="927"/>
        <w:rPr>
          <w:rFonts w:cs="Arial"/>
        </w:rPr>
      </w:pPr>
    </w:p>
    <w:p w14:paraId="57CB7C20" w14:textId="336C215E" w:rsidR="00493D5C" w:rsidRPr="00CA235A" w:rsidRDefault="00CA235A" w:rsidP="00CA235A">
      <w:pPr>
        <w:tabs>
          <w:tab w:val="left" w:pos="927"/>
          <w:tab w:val="left" w:pos="3540"/>
        </w:tabs>
        <w:spacing w:after="160" w:line="480" w:lineRule="auto"/>
        <w:ind w:left="927" w:hanging="567"/>
        <w:rPr>
          <w:rFonts w:cs="Arial"/>
        </w:rPr>
      </w:pPr>
      <w:r>
        <w:rPr>
          <w:rFonts w:cs="Arial"/>
        </w:rPr>
        <w:t>[14]</w:t>
      </w:r>
      <w:r>
        <w:rPr>
          <w:rFonts w:cs="Arial"/>
        </w:rPr>
        <w:tab/>
      </w:r>
      <w:r w:rsidR="00493D5C" w:rsidRPr="00CA235A">
        <w:rPr>
          <w:rFonts w:cs="Arial"/>
        </w:rPr>
        <w:t>It is important to note that at the time this application was brought, a notice for request for written reasons had been delivered to the Honourable Madam Justice Lenyai’s chambers. The respondent submits that it is his intention to bring an application for leave to appeal</w:t>
      </w:r>
      <w:r w:rsidR="003F22D2" w:rsidRPr="00CA235A">
        <w:rPr>
          <w:rFonts w:cs="Arial"/>
        </w:rPr>
        <w:t xml:space="preserve"> </w:t>
      </w:r>
      <w:r w:rsidR="00780D5C" w:rsidRPr="00CA235A">
        <w:rPr>
          <w:rFonts w:cs="Arial"/>
        </w:rPr>
        <w:t>(against the two court orders referred to above)</w:t>
      </w:r>
      <w:r w:rsidR="00493D5C" w:rsidRPr="00CA235A">
        <w:rPr>
          <w:rFonts w:cs="Arial"/>
        </w:rPr>
        <w:t xml:space="preserve"> once he is possession of the reasons. </w:t>
      </w:r>
    </w:p>
    <w:p w14:paraId="6096692C" w14:textId="77777777" w:rsidR="003A3694" w:rsidRDefault="003A3694" w:rsidP="003A3694">
      <w:pPr>
        <w:pStyle w:val="ListParagraph"/>
        <w:tabs>
          <w:tab w:val="left" w:pos="3540"/>
        </w:tabs>
        <w:spacing w:after="160" w:line="480" w:lineRule="auto"/>
        <w:ind w:left="927"/>
        <w:rPr>
          <w:rFonts w:cs="Arial"/>
        </w:rPr>
      </w:pPr>
    </w:p>
    <w:p w14:paraId="163EAAA9" w14:textId="47EF083A" w:rsidR="00D926DE" w:rsidRPr="00CA235A" w:rsidRDefault="00CA235A" w:rsidP="00CA235A">
      <w:pPr>
        <w:tabs>
          <w:tab w:val="left" w:pos="3540"/>
        </w:tabs>
        <w:spacing w:after="160" w:line="480" w:lineRule="auto"/>
        <w:ind w:left="720" w:hanging="360"/>
        <w:rPr>
          <w:rFonts w:cs="Arial"/>
          <w:b/>
          <w:bCs/>
        </w:rPr>
      </w:pPr>
      <w:r>
        <w:rPr>
          <w:rFonts w:cs="Arial"/>
          <w:b/>
          <w:bCs/>
        </w:rPr>
        <w:t>C.</w:t>
      </w:r>
      <w:r>
        <w:rPr>
          <w:rFonts w:cs="Arial"/>
          <w:b/>
          <w:bCs/>
        </w:rPr>
        <w:tab/>
      </w:r>
      <w:r w:rsidR="00BA30F4" w:rsidRPr="00CA235A">
        <w:rPr>
          <w:rFonts w:cs="Arial"/>
          <w:b/>
          <w:bCs/>
        </w:rPr>
        <w:t>LEGAL PRINCIPLES</w:t>
      </w:r>
    </w:p>
    <w:p w14:paraId="5160F78E" w14:textId="6077E048" w:rsidR="007C4B8C" w:rsidRPr="003A3694" w:rsidRDefault="007C4B8C" w:rsidP="007C4B8C">
      <w:pPr>
        <w:pStyle w:val="ListParagraph"/>
        <w:tabs>
          <w:tab w:val="left" w:pos="3540"/>
        </w:tabs>
        <w:spacing w:after="160" w:line="480" w:lineRule="auto"/>
        <w:rPr>
          <w:rFonts w:cs="Arial"/>
          <w:b/>
          <w:bCs/>
        </w:rPr>
      </w:pPr>
      <w:r>
        <w:rPr>
          <w:rFonts w:cs="Arial"/>
          <w:b/>
          <w:bCs/>
        </w:rPr>
        <w:t>Contempt of court</w:t>
      </w:r>
    </w:p>
    <w:p w14:paraId="099E2444" w14:textId="33FDA6D1" w:rsidR="00344419" w:rsidRDefault="00CA235A" w:rsidP="00CA235A">
      <w:pPr>
        <w:pStyle w:val="LegalNormal"/>
        <w:tabs>
          <w:tab w:val="left" w:pos="927"/>
        </w:tabs>
        <w:ind w:left="927" w:hanging="567"/>
        <w:rPr>
          <w:lang w:val="en-ZA"/>
        </w:rPr>
      </w:pPr>
      <w:r>
        <w:rPr>
          <w:lang w:val="en-ZA"/>
        </w:rPr>
        <w:t>[15]</w:t>
      </w:r>
      <w:r>
        <w:rPr>
          <w:lang w:val="en-ZA"/>
        </w:rPr>
        <w:tab/>
      </w:r>
      <w:r w:rsidR="0020623D">
        <w:rPr>
          <w:lang w:val="en-US"/>
        </w:rPr>
        <w:t xml:space="preserve">The question before </w:t>
      </w:r>
      <w:r w:rsidR="00344419">
        <w:rPr>
          <w:lang w:val="en-US"/>
        </w:rPr>
        <w:t>the court</w:t>
      </w:r>
      <w:r w:rsidR="0020623D">
        <w:rPr>
          <w:lang w:val="en-US"/>
        </w:rPr>
        <w:t xml:space="preserve"> is </w:t>
      </w:r>
      <w:r w:rsidR="00344419" w:rsidRPr="00344419">
        <w:rPr>
          <w:lang w:val="en-ZA"/>
        </w:rPr>
        <w:t xml:space="preserve">whether it has been established that the non-compliance </w:t>
      </w:r>
      <w:r w:rsidR="00344419">
        <w:rPr>
          <w:lang w:val="en-ZA"/>
        </w:rPr>
        <w:t>with</w:t>
      </w:r>
      <w:r w:rsidR="00344419" w:rsidRPr="00344419">
        <w:rPr>
          <w:lang w:val="en-ZA"/>
        </w:rPr>
        <w:t xml:space="preserve"> the court order</w:t>
      </w:r>
      <w:r w:rsidR="00344419">
        <w:rPr>
          <w:lang w:val="en-ZA"/>
        </w:rPr>
        <w:t>s</w:t>
      </w:r>
      <w:r w:rsidR="00344419" w:rsidRPr="00344419">
        <w:rPr>
          <w:lang w:val="en-ZA"/>
        </w:rPr>
        <w:t xml:space="preserve"> was wilful, deliberate and </w:t>
      </w:r>
      <w:r w:rsidR="00344419" w:rsidRPr="00344419">
        <w:rPr>
          <w:i/>
          <w:lang w:val="en-ZA"/>
        </w:rPr>
        <w:t>mala fide</w:t>
      </w:r>
      <w:r w:rsidR="00344419" w:rsidRPr="00344419">
        <w:rPr>
          <w:lang w:val="en-ZA"/>
        </w:rPr>
        <w:t xml:space="preserve">. The applicants bear the onus of proving that the respondent has acted </w:t>
      </w:r>
      <w:r w:rsidR="00344419" w:rsidRPr="00344419">
        <w:rPr>
          <w:i/>
          <w:lang w:val="en-ZA"/>
        </w:rPr>
        <w:t>mala fide</w:t>
      </w:r>
      <w:r w:rsidR="00344419" w:rsidRPr="00344419">
        <w:rPr>
          <w:lang w:val="en-ZA"/>
        </w:rPr>
        <w:t xml:space="preserve"> in not complying with the court order.</w:t>
      </w:r>
      <w:r w:rsidR="00344419">
        <w:rPr>
          <w:rStyle w:val="FootnoteReference"/>
          <w:lang w:val="en-ZA"/>
        </w:rPr>
        <w:footnoteReference w:id="1"/>
      </w:r>
    </w:p>
    <w:p w14:paraId="6C7E79FF" w14:textId="267D67A3" w:rsidR="00212AF3" w:rsidRPr="00CA235A" w:rsidRDefault="00CA235A" w:rsidP="00CA235A">
      <w:pPr>
        <w:tabs>
          <w:tab w:val="left" w:pos="927"/>
          <w:tab w:val="left" w:pos="3540"/>
        </w:tabs>
        <w:spacing w:after="160" w:line="480" w:lineRule="auto"/>
        <w:ind w:left="927" w:hanging="567"/>
        <w:rPr>
          <w:rFonts w:cs="Arial"/>
        </w:rPr>
      </w:pPr>
      <w:r>
        <w:rPr>
          <w:rFonts w:cs="Arial"/>
        </w:rPr>
        <w:t>[16]</w:t>
      </w:r>
      <w:r>
        <w:rPr>
          <w:rFonts w:cs="Arial"/>
        </w:rPr>
        <w:tab/>
      </w:r>
      <w:r w:rsidR="00ED4608" w:rsidRPr="00CA235A">
        <w:rPr>
          <w:rFonts w:cs="Arial"/>
        </w:rPr>
        <w:t xml:space="preserve">In the matter of </w:t>
      </w:r>
      <w:r w:rsidR="00ED4608" w:rsidRPr="00CA235A">
        <w:rPr>
          <w:rFonts w:cs="Arial"/>
          <w:i/>
          <w:iCs/>
        </w:rPr>
        <w:t>Municipal Manager OR Tambo District Municipality and Another v Ndabeni</w:t>
      </w:r>
      <w:r w:rsidR="00E46887" w:rsidRPr="00CA235A">
        <w:rPr>
          <w:rFonts w:cs="Arial"/>
          <w:i/>
          <w:iCs/>
        </w:rPr>
        <w:t xml:space="preserve"> </w:t>
      </w:r>
      <w:r w:rsidR="00DF5158" w:rsidRPr="00CA235A">
        <w:rPr>
          <w:rFonts w:cs="Arial"/>
        </w:rPr>
        <w:t>[2022] ZACC</w:t>
      </w:r>
      <w:r w:rsidR="008A0D8E" w:rsidRPr="00CA235A">
        <w:rPr>
          <w:rFonts w:cs="Arial"/>
        </w:rPr>
        <w:t>,</w:t>
      </w:r>
      <w:r w:rsidR="00DF5158" w:rsidRPr="00CA235A">
        <w:rPr>
          <w:rFonts w:cs="Arial"/>
        </w:rPr>
        <w:t xml:space="preserve"> the court held that a</w:t>
      </w:r>
      <w:r w:rsidR="00ED4608" w:rsidRPr="00CA235A">
        <w:rPr>
          <w:rFonts w:cs="Arial"/>
        </w:rPr>
        <w:t xml:space="preserve"> order of court is legally binding and </w:t>
      </w:r>
      <w:r w:rsidR="00ED4608" w:rsidRPr="00CA235A">
        <w:rPr>
          <w:rFonts w:cs="Arial"/>
        </w:rPr>
        <w:lastRenderedPageBreak/>
        <w:t>enforceable until such time it is set aside by competent court.</w:t>
      </w:r>
      <w:r w:rsidR="00ED4608">
        <w:rPr>
          <w:rStyle w:val="FootnoteReference"/>
          <w:rFonts w:cs="Arial"/>
        </w:rPr>
        <w:footnoteReference w:id="2"/>
      </w:r>
      <w:r w:rsidR="00ED4608" w:rsidRPr="00CA235A">
        <w:rPr>
          <w:rFonts w:cs="Arial"/>
        </w:rPr>
        <w:t xml:space="preserve"> The respondent is expected to have complied with orders against him. </w:t>
      </w:r>
      <w:r w:rsidR="00212AF3" w:rsidRPr="00CA235A">
        <w:rPr>
          <w:rFonts w:cs="Arial"/>
        </w:rPr>
        <w:t>If</w:t>
      </w:r>
      <w:r w:rsidR="00ED4608" w:rsidRPr="00CA235A">
        <w:rPr>
          <w:rFonts w:cs="Arial"/>
        </w:rPr>
        <w:t xml:space="preserve"> the respondent is disgruntled with the outcomes of the court proceedings, there are measures put in place to aid him in challenging the outcomes. In the words of Cameron JA</w:t>
      </w:r>
      <w:r w:rsidR="00212AF3" w:rsidRPr="00CA235A">
        <w:rPr>
          <w:rFonts w:cs="Arial"/>
        </w:rPr>
        <w:t xml:space="preserve">: </w:t>
      </w:r>
    </w:p>
    <w:p w14:paraId="6F7C271D" w14:textId="51AC034A" w:rsidR="00ED4608" w:rsidRDefault="00ED4608" w:rsidP="00212AF3">
      <w:pPr>
        <w:pStyle w:val="ListParagraph"/>
        <w:tabs>
          <w:tab w:val="left" w:pos="3540"/>
        </w:tabs>
        <w:spacing w:after="160" w:line="480" w:lineRule="auto"/>
        <w:ind w:left="927"/>
        <w:rPr>
          <w:rFonts w:cs="Arial"/>
        </w:rPr>
      </w:pPr>
      <w:r>
        <w:rPr>
          <w:rFonts w:cs="Arial"/>
        </w:rPr>
        <w:t>“</w:t>
      </w:r>
      <w:r w:rsidRPr="00DE2238">
        <w:rPr>
          <w:rFonts w:cs="Arial"/>
          <w:i/>
        </w:rPr>
        <w:t>It is a crime unlawfully and intentionally to disobey a court order.</w:t>
      </w:r>
      <w:r w:rsidRPr="00DE2238">
        <w:rPr>
          <w:i/>
        </w:rPr>
        <w:t xml:space="preserve"> </w:t>
      </w:r>
      <w:r w:rsidRPr="00DE2238">
        <w:rPr>
          <w:rFonts w:cs="Arial"/>
          <w:i/>
        </w:rPr>
        <w:t>This type of contempt of court is part of a broader offence, which can take many forms, but the essence of which lies in violating the dignity, repute or authority of the court</w:t>
      </w:r>
      <w:r w:rsidRPr="006264C9">
        <w:rPr>
          <w:rFonts w:cs="Arial"/>
        </w:rPr>
        <w:t>.</w:t>
      </w:r>
      <w:r>
        <w:rPr>
          <w:rFonts w:cs="Arial"/>
        </w:rPr>
        <w:t>”</w:t>
      </w:r>
      <w:r>
        <w:rPr>
          <w:rStyle w:val="FootnoteReference"/>
          <w:rFonts w:cs="Arial"/>
        </w:rPr>
        <w:footnoteReference w:id="3"/>
      </w:r>
      <w:r>
        <w:rPr>
          <w:rFonts w:cs="Arial"/>
        </w:rPr>
        <w:t xml:space="preserve"> </w:t>
      </w:r>
    </w:p>
    <w:p w14:paraId="4F070D91" w14:textId="77777777" w:rsidR="00DF5158" w:rsidRDefault="00DF5158" w:rsidP="00212AF3">
      <w:pPr>
        <w:pStyle w:val="ListParagraph"/>
        <w:tabs>
          <w:tab w:val="left" w:pos="3540"/>
        </w:tabs>
        <w:spacing w:after="160" w:line="480" w:lineRule="auto"/>
        <w:ind w:left="927"/>
        <w:rPr>
          <w:rFonts w:cs="Arial"/>
        </w:rPr>
      </w:pPr>
    </w:p>
    <w:p w14:paraId="5ED1484C" w14:textId="34CA05D4" w:rsidR="00631D92" w:rsidRDefault="00CA235A" w:rsidP="00CA235A">
      <w:pPr>
        <w:pStyle w:val="LegalNormal"/>
        <w:tabs>
          <w:tab w:val="left" w:pos="927"/>
        </w:tabs>
        <w:ind w:left="927" w:hanging="567"/>
        <w:rPr>
          <w:rFonts w:cs="Arial"/>
          <w:iCs/>
          <w:lang w:val="en-ZA"/>
        </w:rPr>
      </w:pPr>
      <w:r>
        <w:rPr>
          <w:rFonts w:cs="Arial"/>
          <w:iCs/>
          <w:lang w:val="en-ZA"/>
        </w:rPr>
        <w:t>[17]</w:t>
      </w:r>
      <w:r>
        <w:rPr>
          <w:rFonts w:cs="Arial"/>
          <w:iCs/>
          <w:lang w:val="en-ZA"/>
        </w:rPr>
        <w:tab/>
      </w:r>
      <w:r w:rsidR="00522B2E">
        <w:rPr>
          <w:lang w:val="en-ZA"/>
        </w:rPr>
        <w:t xml:space="preserve">In </w:t>
      </w:r>
      <w:r w:rsidR="00522B2E" w:rsidRPr="00D34373">
        <w:rPr>
          <w:i/>
          <w:iCs/>
          <w:lang w:val="en-ZA"/>
        </w:rPr>
        <w:t>Fakie NO v CCII Systems (Pty) Ltd</w:t>
      </w:r>
      <w:r w:rsidR="00D34373">
        <w:rPr>
          <w:rStyle w:val="FootnoteReference"/>
          <w:i/>
          <w:iCs/>
          <w:lang w:val="en-ZA"/>
        </w:rPr>
        <w:footnoteReference w:id="4"/>
      </w:r>
      <w:r w:rsidR="002253D5">
        <w:rPr>
          <w:i/>
          <w:iCs/>
          <w:lang w:val="en-ZA"/>
        </w:rPr>
        <w:t xml:space="preserve"> </w:t>
      </w:r>
      <w:r w:rsidR="002253D5" w:rsidRPr="002253D5">
        <w:rPr>
          <w:lang w:val="en-ZA"/>
        </w:rPr>
        <w:t>the</w:t>
      </w:r>
      <w:r w:rsidR="002253D5">
        <w:rPr>
          <w:lang w:val="en-ZA"/>
        </w:rPr>
        <w:t xml:space="preserve"> Constitutional Court held that </w:t>
      </w:r>
      <w:r w:rsidR="00AD609D">
        <w:rPr>
          <w:lang w:val="en-ZA"/>
        </w:rPr>
        <w:t>the non-compliance must be wilful</w:t>
      </w:r>
      <w:r w:rsidR="00351562">
        <w:rPr>
          <w:lang w:val="en-ZA"/>
        </w:rPr>
        <w:t xml:space="preserve">, deliberate and </w:t>
      </w:r>
      <w:r w:rsidR="00351562" w:rsidRPr="00351562">
        <w:rPr>
          <w:i/>
          <w:iCs/>
          <w:lang w:val="en-ZA"/>
        </w:rPr>
        <w:t>mala fide</w:t>
      </w:r>
      <w:r w:rsidR="00860CB0">
        <w:rPr>
          <w:i/>
          <w:iCs/>
          <w:lang w:val="en-ZA"/>
        </w:rPr>
        <w:t xml:space="preserve">. </w:t>
      </w:r>
      <w:r w:rsidR="00860CB0">
        <w:rPr>
          <w:lang w:val="en-ZA"/>
        </w:rPr>
        <w:t>Mere disregard of the order is insufficient to make out a case.</w:t>
      </w:r>
      <w:r w:rsidR="000B5399">
        <w:rPr>
          <w:lang w:val="en-ZA"/>
        </w:rPr>
        <w:t xml:space="preserve"> </w:t>
      </w:r>
      <w:r w:rsidR="00AD609D">
        <w:rPr>
          <w:lang w:val="en-ZA"/>
        </w:rPr>
        <w:t xml:space="preserve"> </w:t>
      </w:r>
      <w:r w:rsidR="000B5399">
        <w:rPr>
          <w:rFonts w:cs="Arial"/>
        </w:rPr>
        <w:t xml:space="preserve">In the matter of </w:t>
      </w:r>
      <w:r w:rsidR="000B5399" w:rsidRPr="00DE2238">
        <w:rPr>
          <w:rFonts w:cs="Arial"/>
          <w:i/>
        </w:rPr>
        <w:t>Matjhabeng Local Municipality v Eskom Holdings Limited and Others; Mkhonto</w:t>
      </w:r>
      <w:r w:rsidR="000B5399">
        <w:rPr>
          <w:rFonts w:cs="Arial"/>
          <w:i/>
        </w:rPr>
        <w:t xml:space="preserve"> </w:t>
      </w:r>
      <w:r w:rsidR="00631D92" w:rsidRPr="00631D92">
        <w:rPr>
          <w:rFonts w:cs="Arial"/>
          <w:i/>
          <w:lang w:val="en-ZA"/>
        </w:rPr>
        <w:t>and Others v Compensation Solutions (Pty) Limited</w:t>
      </w:r>
      <w:r w:rsidR="00631D92" w:rsidRPr="00631D92">
        <w:rPr>
          <w:rFonts w:cs="Arial"/>
          <w:i/>
          <w:vertAlign w:val="superscript"/>
          <w:lang w:val="en-ZA"/>
        </w:rPr>
        <w:footnoteReference w:id="5"/>
      </w:r>
      <w:r w:rsidR="00631D92" w:rsidRPr="00631D92">
        <w:rPr>
          <w:rFonts w:cs="Arial"/>
          <w:i/>
          <w:lang w:val="en-ZA"/>
        </w:rPr>
        <w:t xml:space="preserve"> </w:t>
      </w:r>
      <w:r w:rsidR="00631D92" w:rsidRPr="00E7728C">
        <w:rPr>
          <w:rFonts w:cs="Arial"/>
          <w:iCs/>
          <w:lang w:val="en-ZA"/>
        </w:rPr>
        <w:t>the Supreme Court of Appeal made the following remarks</w:t>
      </w:r>
      <w:r w:rsidR="00E7728C">
        <w:rPr>
          <w:rFonts w:cs="Arial"/>
          <w:iCs/>
          <w:lang w:val="en-ZA"/>
        </w:rPr>
        <w:t>:</w:t>
      </w:r>
    </w:p>
    <w:p w14:paraId="6884ECBE" w14:textId="77777777" w:rsidR="003A17F6" w:rsidRPr="00DE2238" w:rsidRDefault="003A17F6" w:rsidP="003A17F6">
      <w:pPr>
        <w:pStyle w:val="ListParagraph"/>
        <w:tabs>
          <w:tab w:val="left" w:pos="3540"/>
        </w:tabs>
        <w:spacing w:line="480" w:lineRule="auto"/>
        <w:ind w:left="1440"/>
        <w:rPr>
          <w:rFonts w:cs="Arial"/>
          <w:i/>
        </w:rPr>
      </w:pPr>
      <w:r w:rsidRPr="00DE2238">
        <w:rPr>
          <w:rFonts w:cs="Arial"/>
          <w:i/>
        </w:rPr>
        <w:t>“The question which then arises is whether the appellant proved that the Commissioner’s failure to comply with the [consent order] amounted to civil contem</w:t>
      </w:r>
      <w:r>
        <w:rPr>
          <w:rFonts w:cs="Arial"/>
          <w:i/>
        </w:rPr>
        <w:t>pt of court</w:t>
      </w:r>
      <w:r w:rsidRPr="00DE2238">
        <w:rPr>
          <w:rFonts w:cs="Arial"/>
          <w:i/>
        </w:rPr>
        <w:t xml:space="preserve">, beyond a reasonable doubt to secure his committal to prison. An applicant for this type of relief must prove (a) the existence of a </w:t>
      </w:r>
      <w:r w:rsidRPr="00DE2238">
        <w:rPr>
          <w:rFonts w:cs="Arial"/>
          <w:i/>
        </w:rPr>
        <w:lastRenderedPageBreak/>
        <w:t>court order; (b) service or notice thereof; (c) non-compliance with the terms of the order; and (d) wilfulness and mala fides beyond reasonable doubt. But the respondent bears an evidentiary burden in relation to (d) to adduce evidence to rebut the inference that his non-compliance was not wilful and mala fide.</w:t>
      </w:r>
      <w:r w:rsidRPr="00DE2238">
        <w:rPr>
          <w:i/>
        </w:rPr>
        <w:t xml:space="preserve"> </w:t>
      </w:r>
      <w:r w:rsidRPr="00DE2238">
        <w:rPr>
          <w:rFonts w:cs="Arial"/>
          <w:i/>
        </w:rPr>
        <w:t>Here, requisites (a) to (c) were always common cause. The only question was whether the Commissioner rebutted the evidentiary burden resting on him.”</w:t>
      </w:r>
      <w:r>
        <w:rPr>
          <w:rStyle w:val="FootnoteReference"/>
          <w:rFonts w:cs="Arial"/>
          <w:i/>
        </w:rPr>
        <w:footnoteReference w:id="6"/>
      </w:r>
    </w:p>
    <w:p w14:paraId="7E4B548B" w14:textId="60D70AE6" w:rsidR="00457750" w:rsidRPr="00CA235A" w:rsidRDefault="00CA235A" w:rsidP="00CA235A">
      <w:pPr>
        <w:tabs>
          <w:tab w:val="left" w:pos="927"/>
          <w:tab w:val="left" w:pos="3540"/>
        </w:tabs>
        <w:spacing w:after="160" w:line="480" w:lineRule="auto"/>
        <w:ind w:left="927" w:hanging="567"/>
        <w:rPr>
          <w:rFonts w:cs="Arial"/>
        </w:rPr>
      </w:pPr>
      <w:r>
        <w:rPr>
          <w:rFonts w:cs="Arial"/>
        </w:rPr>
        <w:t>[18]</w:t>
      </w:r>
      <w:r>
        <w:rPr>
          <w:rFonts w:cs="Arial"/>
        </w:rPr>
        <w:tab/>
      </w:r>
      <w:r w:rsidR="00457750" w:rsidRPr="00CA235A">
        <w:rPr>
          <w:rFonts w:cs="Arial"/>
        </w:rPr>
        <w:t xml:space="preserve">It should come as no surprise that civil proceedings in contempt of court matters have </w:t>
      </w:r>
      <w:r w:rsidR="006137E6" w:rsidRPr="00CA235A">
        <w:rPr>
          <w:rFonts w:cs="Arial"/>
        </w:rPr>
        <w:t>some</w:t>
      </w:r>
      <w:r w:rsidR="00457750" w:rsidRPr="00CA235A">
        <w:rPr>
          <w:rFonts w:cs="Arial"/>
        </w:rPr>
        <w:t xml:space="preserve"> elements of criminal law. The full court in the matter of </w:t>
      </w:r>
      <w:r w:rsidR="00457750" w:rsidRPr="00CA235A">
        <w:rPr>
          <w:rFonts w:cs="Arial"/>
          <w:i/>
        </w:rPr>
        <w:t>Burchell v Burchell</w:t>
      </w:r>
      <w:r w:rsidR="00457750">
        <w:rPr>
          <w:rStyle w:val="FootnoteReference"/>
          <w:rFonts w:cs="Arial"/>
          <w:i/>
        </w:rPr>
        <w:footnoteReference w:id="7"/>
      </w:r>
      <w:r w:rsidR="00457750" w:rsidRPr="00CA235A">
        <w:rPr>
          <w:rFonts w:cs="Arial"/>
          <w:i/>
        </w:rPr>
        <w:t xml:space="preserve"> </w:t>
      </w:r>
      <w:r w:rsidR="00457750" w:rsidRPr="00CA235A">
        <w:rPr>
          <w:rFonts w:cs="Arial"/>
        </w:rPr>
        <w:t xml:space="preserve">made it abundantly clear that contempt of court applications feature in both criminal and civil proceedings and are thus interlinked in matters of such nature. </w:t>
      </w:r>
      <w:r w:rsidR="00CF7280" w:rsidRPr="00CA235A">
        <w:rPr>
          <w:rFonts w:cs="Arial"/>
        </w:rPr>
        <w:t>The court held:</w:t>
      </w:r>
    </w:p>
    <w:p w14:paraId="2AF74B23" w14:textId="77777777" w:rsidR="00457750" w:rsidRDefault="00457750" w:rsidP="00457750">
      <w:pPr>
        <w:pStyle w:val="ListParagraph"/>
        <w:tabs>
          <w:tab w:val="left" w:pos="3540"/>
        </w:tabs>
        <w:ind w:left="567"/>
        <w:rPr>
          <w:rFonts w:cs="Arial"/>
        </w:rPr>
      </w:pPr>
    </w:p>
    <w:p w14:paraId="4740D370" w14:textId="77777777" w:rsidR="00706881" w:rsidRPr="00706881" w:rsidRDefault="00457750" w:rsidP="00CF7280">
      <w:pPr>
        <w:pStyle w:val="LegalNormal"/>
        <w:ind w:left="927"/>
        <w:rPr>
          <w:rFonts w:cs="Arial"/>
          <w:i/>
          <w:lang w:val="en-ZA"/>
        </w:rPr>
      </w:pPr>
      <w:r w:rsidRPr="00DE2238">
        <w:rPr>
          <w:rFonts w:cs="Arial"/>
          <w:i/>
        </w:rPr>
        <w:t xml:space="preserve">“Civil contempt proceedings have always had a dual nature and the discussion thus far has focused only on its criminal aspect. In my judgment the perceived difficulties associated with its continued treatment as a criminal offence should not prevent attention being given also to its purely civil character and the possible development of the common law in that regard. In addition to its retention as a criminal offence, albeit with a stricter standard of proof, the potential effectiveness of issuing a (civil) declaratory order that an offending litigant is in </w:t>
      </w:r>
      <w:r w:rsidRPr="00DE2238">
        <w:rPr>
          <w:rFonts w:cs="Arial"/>
          <w:i/>
        </w:rPr>
        <w:lastRenderedPageBreak/>
        <w:t>contempt of a court order should not be underestimated. Such a declaration would have as its purpose to uphold the rule of law too, but even if shorn of its criminal sanction or punishment there is, in</w:t>
      </w:r>
      <w:r w:rsidR="00706881">
        <w:rPr>
          <w:rFonts w:cs="Arial"/>
          <w:i/>
        </w:rPr>
        <w:t xml:space="preserve"> </w:t>
      </w:r>
      <w:r w:rsidR="00706881" w:rsidRPr="00706881">
        <w:rPr>
          <w:rFonts w:cs="Arial"/>
          <w:i/>
          <w:lang w:val="en-ZA"/>
        </w:rPr>
        <w:t>my view, no reason why other civil sanctions may not attach to such an order.”</w:t>
      </w:r>
      <w:r w:rsidR="00706881" w:rsidRPr="00706881">
        <w:rPr>
          <w:rFonts w:cs="Arial"/>
          <w:i/>
          <w:vertAlign w:val="superscript"/>
          <w:lang w:val="en-ZA"/>
        </w:rPr>
        <w:footnoteReference w:id="8"/>
      </w:r>
    </w:p>
    <w:p w14:paraId="4CDF0AE3" w14:textId="72114683" w:rsidR="00ED4AF2" w:rsidRDefault="002E0046" w:rsidP="002E0046">
      <w:pPr>
        <w:pStyle w:val="LegalNormal"/>
        <w:ind w:left="927"/>
        <w:rPr>
          <w:rFonts w:cs="Arial"/>
          <w:iCs/>
          <w:lang w:val="en-ZA"/>
        </w:rPr>
      </w:pPr>
      <w:r>
        <w:rPr>
          <w:rFonts w:cs="Arial"/>
          <w:b/>
          <w:bCs/>
          <w:iCs/>
          <w:lang w:val="en-ZA"/>
        </w:rPr>
        <w:t>Urgency</w:t>
      </w:r>
    </w:p>
    <w:p w14:paraId="6FA0F7C4" w14:textId="5E5471C2" w:rsidR="008B1EF9" w:rsidRPr="00CA235A" w:rsidRDefault="00CA235A" w:rsidP="00CA235A">
      <w:pPr>
        <w:tabs>
          <w:tab w:val="left" w:pos="927"/>
          <w:tab w:val="left" w:pos="3540"/>
        </w:tabs>
        <w:spacing w:after="160" w:line="480" w:lineRule="auto"/>
        <w:ind w:left="927" w:hanging="567"/>
        <w:rPr>
          <w:rFonts w:cs="Arial"/>
        </w:rPr>
      </w:pPr>
      <w:r>
        <w:rPr>
          <w:rFonts w:cs="Arial"/>
        </w:rPr>
        <w:t>[19]</w:t>
      </w:r>
      <w:r>
        <w:rPr>
          <w:rFonts w:cs="Arial"/>
        </w:rPr>
        <w:tab/>
      </w:r>
      <w:r w:rsidR="008B1EF9" w:rsidRPr="00CA235A">
        <w:rPr>
          <w:rFonts w:cs="Arial"/>
        </w:rPr>
        <w:t xml:space="preserve">Notshe AJ in the matter of </w:t>
      </w:r>
      <w:r w:rsidR="008B1EF9" w:rsidRPr="00CA235A">
        <w:rPr>
          <w:rFonts w:cs="Arial"/>
          <w:i/>
        </w:rPr>
        <w:t>East Rock Trading 7 (Pty) Ltd and Another v Eagle Valley Granite (Pty) Ltd and Others</w:t>
      </w:r>
      <w:r w:rsidR="008B1EF9">
        <w:rPr>
          <w:rStyle w:val="FootnoteReference"/>
          <w:rFonts w:cs="Arial"/>
          <w:i/>
        </w:rPr>
        <w:footnoteReference w:id="9"/>
      </w:r>
      <w:r w:rsidR="008B1EF9" w:rsidRPr="00CA235A">
        <w:rPr>
          <w:rFonts w:cs="Arial"/>
          <w:i/>
        </w:rPr>
        <w:t xml:space="preserve"> </w:t>
      </w:r>
      <w:r w:rsidR="008B1EF9" w:rsidRPr="00CA235A">
        <w:rPr>
          <w:rFonts w:cs="Arial"/>
        </w:rPr>
        <w:t>reminds us that urgency is not for the taking</w:t>
      </w:r>
      <w:r w:rsidR="008B1EF9">
        <w:rPr>
          <w:rStyle w:val="FootnoteReference"/>
          <w:rFonts w:cs="Arial"/>
        </w:rPr>
        <w:footnoteReference w:id="10"/>
      </w:r>
      <w:r w:rsidR="008B1EF9" w:rsidRPr="00CA235A">
        <w:rPr>
          <w:rFonts w:cs="Arial"/>
        </w:rPr>
        <w:t xml:space="preserve">. The applicant </w:t>
      </w:r>
      <w:r w:rsidR="00847754" w:rsidRPr="00CA235A">
        <w:rPr>
          <w:rFonts w:cs="Arial"/>
        </w:rPr>
        <w:t>s</w:t>
      </w:r>
      <w:r w:rsidR="008B1EF9" w:rsidRPr="00CA235A">
        <w:rPr>
          <w:rFonts w:cs="Arial"/>
        </w:rPr>
        <w:t>hould</w:t>
      </w:r>
      <w:r w:rsidR="00847754" w:rsidRPr="00CA235A">
        <w:rPr>
          <w:rFonts w:cs="Arial"/>
        </w:rPr>
        <w:t xml:space="preserve"> make out a case for urgency</w:t>
      </w:r>
      <w:r w:rsidR="008B1EF9" w:rsidRPr="00CA235A">
        <w:rPr>
          <w:rFonts w:cs="Arial"/>
        </w:rPr>
        <w:t xml:space="preserve"> </w:t>
      </w:r>
      <w:r w:rsidR="00945051" w:rsidRPr="00CA235A">
        <w:rPr>
          <w:rFonts w:cs="Arial"/>
        </w:rPr>
        <w:t>so that there</w:t>
      </w:r>
      <w:r w:rsidR="008B1EF9" w:rsidRPr="00CA235A">
        <w:rPr>
          <w:rFonts w:cs="Arial"/>
        </w:rPr>
        <w:t xml:space="preserve"> is no doubt in </w:t>
      </w:r>
      <w:r w:rsidR="003823DC" w:rsidRPr="00CA235A">
        <w:rPr>
          <w:rFonts w:cs="Arial"/>
        </w:rPr>
        <w:t>th</w:t>
      </w:r>
      <w:r w:rsidR="008B1EF9" w:rsidRPr="00CA235A">
        <w:rPr>
          <w:rFonts w:cs="Arial"/>
        </w:rPr>
        <w:t>e</w:t>
      </w:r>
      <w:r w:rsidR="003823DC" w:rsidRPr="00CA235A">
        <w:rPr>
          <w:rFonts w:cs="Arial"/>
        </w:rPr>
        <w:t xml:space="preserve"> court</w:t>
      </w:r>
      <w:r w:rsidR="008B1EF9" w:rsidRPr="00CA235A">
        <w:rPr>
          <w:rFonts w:cs="Arial"/>
        </w:rPr>
        <w:t xml:space="preserve">’s mind </w:t>
      </w:r>
      <w:r w:rsidR="0084537C" w:rsidRPr="00CA235A">
        <w:rPr>
          <w:rFonts w:cs="Arial"/>
        </w:rPr>
        <w:t>that the</w:t>
      </w:r>
      <w:r w:rsidR="003823DC" w:rsidRPr="00CA235A">
        <w:rPr>
          <w:rFonts w:cs="Arial"/>
        </w:rPr>
        <w:t xml:space="preserve"> matter at hand deserves </w:t>
      </w:r>
      <w:r w:rsidR="003E61F6" w:rsidRPr="00CA235A">
        <w:rPr>
          <w:rFonts w:cs="Arial"/>
        </w:rPr>
        <w:t xml:space="preserve">to be </w:t>
      </w:r>
      <w:r w:rsidR="008B1EF9" w:rsidRPr="00CA235A">
        <w:rPr>
          <w:rFonts w:cs="Arial"/>
        </w:rPr>
        <w:t>h</w:t>
      </w:r>
      <w:r w:rsidR="003E61F6" w:rsidRPr="00CA235A">
        <w:rPr>
          <w:rFonts w:cs="Arial"/>
        </w:rPr>
        <w:t>e</w:t>
      </w:r>
      <w:r w:rsidR="008B1EF9" w:rsidRPr="00CA235A">
        <w:rPr>
          <w:rFonts w:cs="Arial"/>
        </w:rPr>
        <w:t>a</w:t>
      </w:r>
      <w:r w:rsidR="003E61F6" w:rsidRPr="00CA235A">
        <w:rPr>
          <w:rFonts w:cs="Arial"/>
        </w:rPr>
        <w:t>r</w:t>
      </w:r>
      <w:r w:rsidR="008B1EF9" w:rsidRPr="00CA235A">
        <w:rPr>
          <w:rFonts w:cs="Arial"/>
        </w:rPr>
        <w:t xml:space="preserve">d </w:t>
      </w:r>
      <w:r w:rsidR="003E61F6" w:rsidRPr="00CA235A">
        <w:rPr>
          <w:rFonts w:cs="Arial"/>
        </w:rPr>
        <w:t>urgently</w:t>
      </w:r>
      <w:r w:rsidR="002126A2" w:rsidRPr="00CA235A">
        <w:rPr>
          <w:rFonts w:cs="Arial"/>
        </w:rPr>
        <w:t xml:space="preserve">, </w:t>
      </w:r>
      <w:r w:rsidR="00D10654" w:rsidRPr="00CA235A">
        <w:rPr>
          <w:rFonts w:cs="Arial"/>
        </w:rPr>
        <w:t xml:space="preserve">because were </w:t>
      </w:r>
      <w:r w:rsidR="008B1EF9" w:rsidRPr="00CA235A">
        <w:rPr>
          <w:rFonts w:cs="Arial"/>
        </w:rPr>
        <w:t>this application</w:t>
      </w:r>
      <w:r w:rsidR="00D10654" w:rsidRPr="00CA235A">
        <w:rPr>
          <w:rFonts w:cs="Arial"/>
        </w:rPr>
        <w:t xml:space="preserve"> to be </w:t>
      </w:r>
      <w:r w:rsidR="00EB5B48" w:rsidRPr="00CA235A">
        <w:rPr>
          <w:rFonts w:cs="Arial"/>
        </w:rPr>
        <w:t xml:space="preserve">heard </w:t>
      </w:r>
      <w:r w:rsidR="008B1EF9" w:rsidRPr="00CA235A">
        <w:rPr>
          <w:rFonts w:cs="Arial"/>
        </w:rPr>
        <w:t xml:space="preserve">under normal time frames </w:t>
      </w:r>
      <w:r w:rsidR="00EB5B48" w:rsidRPr="00CA235A">
        <w:rPr>
          <w:rFonts w:cs="Arial"/>
        </w:rPr>
        <w:t xml:space="preserve">in terms </w:t>
      </w:r>
      <w:r w:rsidR="008B1EF9" w:rsidRPr="00CA235A">
        <w:rPr>
          <w:rFonts w:cs="Arial"/>
        </w:rPr>
        <w:t>of</w:t>
      </w:r>
      <w:r w:rsidR="00EB5B48" w:rsidRPr="00CA235A">
        <w:rPr>
          <w:rFonts w:cs="Arial"/>
        </w:rPr>
        <w:t xml:space="preserve"> the Uniform R</w:t>
      </w:r>
      <w:r w:rsidR="008B1EF9" w:rsidRPr="00CA235A">
        <w:rPr>
          <w:rFonts w:cs="Arial"/>
        </w:rPr>
        <w:t>ules</w:t>
      </w:r>
      <w:r w:rsidR="00EB5B48" w:rsidRPr="00CA235A">
        <w:rPr>
          <w:rFonts w:cs="Arial"/>
        </w:rPr>
        <w:t xml:space="preserve"> of </w:t>
      </w:r>
      <w:r w:rsidR="0014283F" w:rsidRPr="00CA235A">
        <w:rPr>
          <w:rFonts w:cs="Arial"/>
        </w:rPr>
        <w:t>C</w:t>
      </w:r>
      <w:r w:rsidR="008B1EF9" w:rsidRPr="00CA235A">
        <w:rPr>
          <w:rFonts w:cs="Arial"/>
        </w:rPr>
        <w:t>ourt, the applicants would be severely prejudiced.</w:t>
      </w:r>
      <w:r w:rsidR="0014283F" w:rsidRPr="00CA235A">
        <w:rPr>
          <w:rFonts w:cs="Arial"/>
        </w:rPr>
        <w:t xml:space="preserve"> The applicants would also not derive </w:t>
      </w:r>
      <w:r w:rsidR="0084537C" w:rsidRPr="00CA235A">
        <w:rPr>
          <w:rFonts w:cs="Arial"/>
        </w:rPr>
        <w:t>adequate recourse in due course.</w:t>
      </w:r>
    </w:p>
    <w:p w14:paraId="5632A70D" w14:textId="30C54827" w:rsidR="002E0046" w:rsidRDefault="00CA235A" w:rsidP="00CA235A">
      <w:pPr>
        <w:pStyle w:val="LegalNormal"/>
        <w:tabs>
          <w:tab w:val="left" w:pos="927"/>
        </w:tabs>
        <w:ind w:left="927" w:hanging="567"/>
        <w:rPr>
          <w:rFonts w:cs="Arial"/>
          <w:iCs/>
          <w:lang w:val="en-ZA"/>
        </w:rPr>
      </w:pPr>
      <w:r>
        <w:rPr>
          <w:rFonts w:cs="Arial"/>
          <w:iCs/>
          <w:lang w:val="en-ZA"/>
        </w:rPr>
        <w:t>[20]</w:t>
      </w:r>
      <w:r>
        <w:rPr>
          <w:rFonts w:cs="Arial"/>
          <w:iCs/>
          <w:lang w:val="en-ZA"/>
        </w:rPr>
        <w:tab/>
      </w:r>
      <w:r w:rsidR="00AE2612">
        <w:rPr>
          <w:rFonts w:cs="Arial"/>
          <w:iCs/>
          <w:lang w:val="en-ZA"/>
        </w:rPr>
        <w:t xml:space="preserve">In </w:t>
      </w:r>
      <w:r w:rsidR="00AE2612" w:rsidRPr="00AE2612">
        <w:rPr>
          <w:rFonts w:cs="Arial"/>
          <w:i/>
          <w:lang w:val="en-ZA"/>
        </w:rPr>
        <w:t>Luna Meubel Vervaardigers (Edms) Bpk v Makin and Another (t/a Makin's Furniture Manufacturers)</w:t>
      </w:r>
      <w:r w:rsidR="00AE2612">
        <w:rPr>
          <w:rFonts w:cs="Arial"/>
          <w:i/>
          <w:lang w:val="en-ZA"/>
        </w:rPr>
        <w:t>,</w:t>
      </w:r>
      <w:r w:rsidR="00701EF2">
        <w:rPr>
          <w:rStyle w:val="FootnoteReference"/>
          <w:i/>
          <w:lang w:val="en-ZA"/>
        </w:rPr>
        <w:footnoteReference w:id="11"/>
      </w:r>
      <w:r w:rsidR="00AE2612">
        <w:rPr>
          <w:rFonts w:cs="Arial"/>
          <w:i/>
          <w:lang w:val="en-ZA"/>
        </w:rPr>
        <w:t xml:space="preserve"> </w:t>
      </w:r>
      <w:r w:rsidR="00AE2612" w:rsidRPr="00AE2612">
        <w:rPr>
          <w:rFonts w:cs="Arial"/>
          <w:iCs/>
          <w:lang w:val="en-ZA"/>
        </w:rPr>
        <w:t>Coetzee J</w:t>
      </w:r>
      <w:r w:rsidR="00AE2612">
        <w:rPr>
          <w:rFonts w:cs="Arial"/>
          <w:i/>
          <w:lang w:val="en-ZA"/>
        </w:rPr>
        <w:t xml:space="preserve"> </w:t>
      </w:r>
      <w:r w:rsidR="00AE2612">
        <w:rPr>
          <w:rFonts w:cs="Arial"/>
          <w:iCs/>
          <w:lang w:val="en-ZA"/>
        </w:rPr>
        <w:t xml:space="preserve">bemoaned the frequency (even </w:t>
      </w:r>
      <w:r w:rsidR="00186561">
        <w:rPr>
          <w:rFonts w:cs="Arial"/>
          <w:iCs/>
          <w:lang w:val="en-ZA"/>
        </w:rPr>
        <w:t>then, in the Seventies) with which Rule 6</w:t>
      </w:r>
      <w:r w:rsidR="002A60BD">
        <w:rPr>
          <w:rFonts w:cs="Arial"/>
          <w:iCs/>
          <w:lang w:val="en-ZA"/>
        </w:rPr>
        <w:t xml:space="preserve"> (12) was prone to abuse by applicants </w:t>
      </w:r>
      <w:r w:rsidR="00CB1C3B">
        <w:rPr>
          <w:rFonts w:cs="Arial"/>
          <w:iCs/>
          <w:lang w:val="en-ZA"/>
        </w:rPr>
        <w:t xml:space="preserve">and </w:t>
      </w:r>
      <w:r w:rsidR="00CB1C3B">
        <w:rPr>
          <w:rFonts w:cs="Arial"/>
          <w:iCs/>
          <w:lang w:val="en-ZA"/>
        </w:rPr>
        <w:lastRenderedPageBreak/>
        <w:t xml:space="preserve">practitioners </w:t>
      </w:r>
      <w:r w:rsidR="00B11FC7">
        <w:rPr>
          <w:rFonts w:cs="Arial"/>
          <w:iCs/>
          <w:lang w:val="en-ZA"/>
        </w:rPr>
        <w:t xml:space="preserve">in setting matters down as urgent while </w:t>
      </w:r>
      <w:r w:rsidR="002A60BD">
        <w:rPr>
          <w:rFonts w:cs="Arial"/>
          <w:iCs/>
          <w:lang w:val="en-ZA"/>
        </w:rPr>
        <w:t>seeking to</w:t>
      </w:r>
      <w:r w:rsidR="00B11FC7">
        <w:rPr>
          <w:rFonts w:cs="Arial"/>
          <w:iCs/>
          <w:lang w:val="en-ZA"/>
        </w:rPr>
        <w:t xml:space="preserve"> </w:t>
      </w:r>
      <w:r w:rsidR="00940F06">
        <w:rPr>
          <w:rFonts w:cs="Arial"/>
          <w:iCs/>
          <w:lang w:val="en-ZA"/>
        </w:rPr>
        <w:t>gain priority ahead of more deserving matters.</w:t>
      </w:r>
      <w:r w:rsidR="002A60BD">
        <w:rPr>
          <w:rFonts w:cs="Arial"/>
          <w:iCs/>
          <w:lang w:val="en-ZA"/>
        </w:rPr>
        <w:t xml:space="preserve"> </w:t>
      </w:r>
      <w:r w:rsidR="00186561">
        <w:rPr>
          <w:rFonts w:cs="Arial"/>
          <w:iCs/>
          <w:lang w:val="en-ZA"/>
        </w:rPr>
        <w:t xml:space="preserve"> </w:t>
      </w:r>
    </w:p>
    <w:p w14:paraId="449330F2" w14:textId="14DD17F2" w:rsidR="000F71CC" w:rsidRPr="00CF7B7B" w:rsidRDefault="009D0C38" w:rsidP="00CF7B7B">
      <w:pPr>
        <w:pStyle w:val="LegalNormal"/>
        <w:ind w:left="927"/>
        <w:rPr>
          <w:rFonts w:cs="Arial"/>
          <w:b/>
          <w:bCs/>
          <w:iCs/>
          <w:lang w:val="en-ZA"/>
        </w:rPr>
      </w:pPr>
      <w:r w:rsidRPr="00CF7B7B">
        <w:rPr>
          <w:rFonts w:cs="Arial"/>
          <w:b/>
          <w:bCs/>
          <w:iCs/>
          <w:lang w:val="en-ZA"/>
        </w:rPr>
        <w:t xml:space="preserve">Are contempt of court matters </w:t>
      </w:r>
      <w:r w:rsidR="00CF7B7B" w:rsidRPr="00CF7B7B">
        <w:rPr>
          <w:rFonts w:cs="Arial"/>
          <w:b/>
          <w:bCs/>
          <w:iCs/>
          <w:lang w:val="en-ZA"/>
        </w:rPr>
        <w:t>urgent?</w:t>
      </w:r>
    </w:p>
    <w:p w14:paraId="6DF869BD" w14:textId="09C04936" w:rsidR="00F51D71" w:rsidRDefault="00CA235A" w:rsidP="00CA235A">
      <w:pPr>
        <w:pStyle w:val="LegalNormal"/>
        <w:tabs>
          <w:tab w:val="left" w:pos="927"/>
        </w:tabs>
        <w:ind w:left="927" w:hanging="567"/>
        <w:rPr>
          <w:rFonts w:cs="Arial"/>
          <w:iCs/>
          <w:lang w:val="en-ZA"/>
        </w:rPr>
      </w:pPr>
      <w:r>
        <w:rPr>
          <w:rFonts w:cs="Arial"/>
          <w:iCs/>
          <w:lang w:val="en-ZA"/>
        </w:rPr>
        <w:t>[21]</w:t>
      </w:r>
      <w:r>
        <w:rPr>
          <w:rFonts w:cs="Arial"/>
          <w:iCs/>
          <w:lang w:val="en-ZA"/>
        </w:rPr>
        <w:tab/>
      </w:r>
      <w:r w:rsidR="00421621">
        <w:rPr>
          <w:rFonts w:cs="Arial"/>
          <w:iCs/>
          <w:lang w:val="en-ZA"/>
        </w:rPr>
        <w:t>Counsel for the applicant submitted that contempt of court matters are inherently urgent</w:t>
      </w:r>
      <w:r w:rsidR="00F107C0">
        <w:rPr>
          <w:rFonts w:cs="Arial"/>
          <w:iCs/>
          <w:lang w:val="en-ZA"/>
        </w:rPr>
        <w:t xml:space="preserve"> because they</w:t>
      </w:r>
      <w:r w:rsidR="009D6751">
        <w:rPr>
          <w:rFonts w:cs="Arial"/>
          <w:iCs/>
          <w:lang w:val="en-ZA"/>
        </w:rPr>
        <w:t xml:space="preserve"> go to the dignity of the court.</w:t>
      </w:r>
    </w:p>
    <w:p w14:paraId="68CB0263" w14:textId="1DF98DC4" w:rsidR="007604CD" w:rsidRPr="00CA235A" w:rsidRDefault="00CA235A" w:rsidP="00CA235A">
      <w:pPr>
        <w:tabs>
          <w:tab w:val="left" w:pos="927"/>
          <w:tab w:val="left" w:pos="3540"/>
        </w:tabs>
        <w:spacing w:after="160"/>
        <w:ind w:left="927" w:hanging="567"/>
        <w:rPr>
          <w:rFonts w:cs="Arial"/>
        </w:rPr>
      </w:pPr>
      <w:r>
        <w:rPr>
          <w:rFonts w:cs="Arial"/>
        </w:rPr>
        <w:t>[22]</w:t>
      </w:r>
      <w:r>
        <w:rPr>
          <w:rFonts w:cs="Arial"/>
        </w:rPr>
        <w:tab/>
      </w:r>
      <w:r w:rsidR="007604CD" w:rsidRPr="00CA235A">
        <w:rPr>
          <w:rFonts w:cs="Arial"/>
        </w:rPr>
        <w:t xml:space="preserve">In the matter of </w:t>
      </w:r>
      <w:r w:rsidR="007604CD" w:rsidRPr="00CA235A">
        <w:rPr>
          <w:rFonts w:cs="Arial"/>
          <w:i/>
        </w:rPr>
        <w:t>Siyakhulisa Trading Enterprise (Pty) Ltd v Glencore Operations South Africa (Pty) Ltd and Another</w:t>
      </w:r>
      <w:r w:rsidR="007604CD">
        <w:rPr>
          <w:rStyle w:val="FootnoteReference"/>
          <w:rFonts w:cs="Arial"/>
          <w:i/>
        </w:rPr>
        <w:footnoteReference w:id="12"/>
      </w:r>
      <w:r w:rsidR="007604CD" w:rsidRPr="00CA235A">
        <w:rPr>
          <w:rFonts w:cs="Arial"/>
        </w:rPr>
        <w:t xml:space="preserve"> Ford AJ states the following:</w:t>
      </w:r>
    </w:p>
    <w:p w14:paraId="4F277185" w14:textId="77777777" w:rsidR="007604CD" w:rsidRPr="00DE2238" w:rsidRDefault="007604CD" w:rsidP="007604CD">
      <w:pPr>
        <w:pStyle w:val="ListParagraph"/>
        <w:spacing w:line="259" w:lineRule="auto"/>
        <w:jc w:val="left"/>
        <w:rPr>
          <w:rFonts w:cs="Arial"/>
        </w:rPr>
      </w:pPr>
    </w:p>
    <w:p w14:paraId="023E3756" w14:textId="6C0C92D6" w:rsidR="00014D33" w:rsidRDefault="007604CD" w:rsidP="00014D33">
      <w:pPr>
        <w:pStyle w:val="LegalNormal"/>
        <w:ind w:left="927"/>
        <w:rPr>
          <w:rFonts w:cs="Arial"/>
          <w:i/>
          <w:iCs/>
          <w:lang w:val="en-ZA"/>
        </w:rPr>
      </w:pPr>
      <w:r w:rsidRPr="004F6098">
        <w:rPr>
          <w:rFonts w:cs="Arial"/>
          <w:i/>
          <w:iCs/>
        </w:rPr>
        <w:t xml:space="preserve">“It is sometimes said that contempt of court proceedings are inherently urgent. I do not think that can be true as a general proposition. I accept that the enforcement of a court order may well qualify as urgent, in situations where time is of the essence, but it seems to me that contempt proceedings entail the exercise of powers which often demand the kind of careful and lengthy consideration which is generally incompatible with urgent proceedings. For example, it cannot be sound judicial policy to commit someone to prison, even where the committal is suspended, or to impose a fine, on an urgent basis, simply because that might be the only way to enforce a court order. There must, in addition, be some other feature of the case that renders it essential that the court </w:t>
      </w:r>
      <w:r w:rsidRPr="004F6098">
        <w:rPr>
          <w:rFonts w:cs="Arial"/>
          <w:i/>
          <w:iCs/>
        </w:rPr>
        <w:lastRenderedPageBreak/>
        <w:t>order be</w:t>
      </w:r>
      <w:r w:rsidR="004F6098">
        <w:rPr>
          <w:rFonts w:cs="Arial"/>
          <w:i/>
          <w:iCs/>
        </w:rPr>
        <w:t xml:space="preserve"> </w:t>
      </w:r>
      <w:r w:rsidR="00014D33" w:rsidRPr="00014D33">
        <w:rPr>
          <w:rFonts w:cs="Arial"/>
          <w:i/>
          <w:iCs/>
          <w:lang w:val="en-ZA"/>
        </w:rPr>
        <w:t>instantly enforced, such that the penalties associated with contempt require immediate imposition.”</w:t>
      </w:r>
      <w:r w:rsidR="00014D33" w:rsidRPr="00014D33">
        <w:rPr>
          <w:rFonts w:cs="Arial"/>
          <w:i/>
          <w:iCs/>
          <w:vertAlign w:val="superscript"/>
          <w:lang w:val="en-ZA"/>
        </w:rPr>
        <w:footnoteReference w:id="13"/>
      </w:r>
      <w:r w:rsidR="00F35256">
        <w:rPr>
          <w:rFonts w:cs="Arial"/>
          <w:i/>
          <w:iCs/>
          <w:lang w:val="en-ZA"/>
        </w:rPr>
        <w:t xml:space="preserve"> </w:t>
      </w:r>
    </w:p>
    <w:p w14:paraId="378E4797" w14:textId="39C3D9A0" w:rsidR="0030521B" w:rsidRDefault="0030521B" w:rsidP="001D66A6">
      <w:pPr>
        <w:pStyle w:val="LegalNormal"/>
        <w:ind w:left="927"/>
        <w:rPr>
          <w:rFonts w:cs="Arial"/>
          <w:lang w:val="en-ZA"/>
        </w:rPr>
      </w:pPr>
    </w:p>
    <w:p w14:paraId="57113ECD" w14:textId="402772C1" w:rsidR="0088558F" w:rsidRPr="001D66A6" w:rsidRDefault="001D66A6" w:rsidP="003A77B9">
      <w:pPr>
        <w:pStyle w:val="LegalNormal"/>
        <w:ind w:left="927"/>
        <w:rPr>
          <w:rFonts w:cs="Arial"/>
          <w:b/>
          <w:bCs/>
          <w:lang w:val="en-ZA"/>
        </w:rPr>
      </w:pPr>
      <w:r w:rsidRPr="001D66A6">
        <w:rPr>
          <w:rFonts w:cs="Arial"/>
          <w:b/>
          <w:bCs/>
          <w:lang w:val="en-ZA"/>
        </w:rPr>
        <w:t>Section 49 of the Close Corporations Act 69 of 1984</w:t>
      </w:r>
    </w:p>
    <w:p w14:paraId="00F1C77C" w14:textId="6DC58A93" w:rsidR="0088558F" w:rsidRDefault="00CA235A" w:rsidP="00CA235A">
      <w:pPr>
        <w:pStyle w:val="LegalNormal"/>
        <w:tabs>
          <w:tab w:val="left" w:pos="927"/>
        </w:tabs>
        <w:ind w:left="927" w:hanging="567"/>
        <w:rPr>
          <w:rFonts w:cs="Arial"/>
          <w:lang w:val="en-ZA"/>
        </w:rPr>
      </w:pPr>
      <w:r>
        <w:rPr>
          <w:rFonts w:cs="Arial"/>
          <w:lang w:val="en-ZA"/>
        </w:rPr>
        <w:t>[23]</w:t>
      </w:r>
      <w:r>
        <w:rPr>
          <w:rFonts w:cs="Arial"/>
          <w:lang w:val="en-ZA"/>
        </w:rPr>
        <w:tab/>
      </w:r>
      <w:r w:rsidR="002E302A">
        <w:rPr>
          <w:rFonts w:cs="Arial"/>
          <w:lang w:val="en-ZA"/>
        </w:rPr>
        <w:t xml:space="preserve">Section 49 of the CC Act </w:t>
      </w:r>
      <w:r w:rsidR="008918E3">
        <w:rPr>
          <w:rFonts w:cs="Arial"/>
          <w:lang w:val="en-ZA"/>
        </w:rPr>
        <w:t>empowers any member of a CC to apply</w:t>
      </w:r>
      <w:r w:rsidR="004353C2">
        <w:rPr>
          <w:rFonts w:cs="Arial"/>
          <w:lang w:val="en-ZA"/>
        </w:rPr>
        <w:t xml:space="preserve"> for a court order against any other member of the CC in the </w:t>
      </w:r>
      <w:r w:rsidR="00EB6CBC">
        <w:rPr>
          <w:rFonts w:cs="Arial"/>
          <w:lang w:val="en-ZA"/>
        </w:rPr>
        <w:t xml:space="preserve">event of any such member </w:t>
      </w:r>
      <w:r w:rsidR="000C41DF">
        <w:rPr>
          <w:rFonts w:cs="Arial"/>
          <w:lang w:val="en-ZA"/>
        </w:rPr>
        <w:t xml:space="preserve">engaging in unfairly prejudicial, </w:t>
      </w:r>
      <w:r w:rsidR="00EB2C3F">
        <w:rPr>
          <w:rFonts w:cs="Arial"/>
          <w:lang w:val="en-ZA"/>
        </w:rPr>
        <w:t>unjust or inequitable conduct</w:t>
      </w:r>
      <w:r w:rsidR="00D92ED9">
        <w:rPr>
          <w:rFonts w:cs="Arial"/>
          <w:lang w:val="en-ZA"/>
        </w:rPr>
        <w:t xml:space="preserve"> </w:t>
      </w:r>
      <w:r w:rsidR="005F3996">
        <w:rPr>
          <w:rFonts w:cs="Arial"/>
          <w:lang w:val="en-ZA"/>
        </w:rPr>
        <w:t xml:space="preserve">against the </w:t>
      </w:r>
      <w:r w:rsidR="00B634D4">
        <w:rPr>
          <w:rFonts w:cs="Arial"/>
          <w:lang w:val="en-ZA"/>
        </w:rPr>
        <w:t>interests or</w:t>
      </w:r>
      <w:r w:rsidR="005F3996">
        <w:rPr>
          <w:rFonts w:cs="Arial"/>
          <w:lang w:val="en-ZA"/>
        </w:rPr>
        <w:t xml:space="preserve"> affairs of the corporation.</w:t>
      </w:r>
      <w:r w:rsidR="009A27CB">
        <w:rPr>
          <w:rStyle w:val="FootnoteReference"/>
          <w:lang w:val="en-ZA"/>
        </w:rPr>
        <w:footnoteReference w:id="14"/>
      </w:r>
    </w:p>
    <w:p w14:paraId="1EA0340D" w14:textId="05CF2195" w:rsidR="00B634D4" w:rsidRPr="00FF1F79" w:rsidRDefault="00CA235A" w:rsidP="00CA235A">
      <w:pPr>
        <w:pStyle w:val="LegalNormal"/>
        <w:tabs>
          <w:tab w:val="left" w:pos="927"/>
        </w:tabs>
        <w:ind w:left="927" w:hanging="567"/>
        <w:rPr>
          <w:rFonts w:cs="Arial"/>
          <w:lang w:val="en-ZA"/>
        </w:rPr>
      </w:pPr>
      <w:r w:rsidRPr="00FF1F79">
        <w:rPr>
          <w:rFonts w:cs="Arial"/>
          <w:lang w:val="en-ZA"/>
        </w:rPr>
        <w:t>[24]</w:t>
      </w:r>
      <w:r w:rsidRPr="00FF1F79">
        <w:rPr>
          <w:rFonts w:cs="Arial"/>
          <w:lang w:val="en-ZA"/>
        </w:rPr>
        <w:tab/>
      </w:r>
      <w:r w:rsidR="00B634D4">
        <w:rPr>
          <w:rFonts w:cs="Arial"/>
          <w:lang w:val="en-ZA"/>
        </w:rPr>
        <w:t xml:space="preserve">In the instant case the applicant alleges that </w:t>
      </w:r>
      <w:r w:rsidR="00B6280C">
        <w:rPr>
          <w:rFonts w:cs="Arial"/>
          <w:lang w:val="en-ZA"/>
        </w:rPr>
        <w:t xml:space="preserve">the first respondent is the sole cause of </w:t>
      </w:r>
      <w:r w:rsidR="009C44B6">
        <w:rPr>
          <w:rFonts w:cs="Arial"/>
          <w:lang w:val="en-ZA"/>
        </w:rPr>
        <w:t xml:space="preserve">the court applications, because he does </w:t>
      </w:r>
      <w:r w:rsidR="000B37B0">
        <w:rPr>
          <w:rFonts w:cs="Arial"/>
          <w:lang w:val="en-ZA"/>
        </w:rPr>
        <w:t>not accept the authority of</w:t>
      </w:r>
      <w:r w:rsidR="009C44B6">
        <w:rPr>
          <w:rFonts w:cs="Arial"/>
          <w:lang w:val="en-ZA"/>
        </w:rPr>
        <w:t xml:space="preserve"> the</w:t>
      </w:r>
      <w:r w:rsidR="000B37B0">
        <w:rPr>
          <w:rFonts w:cs="Arial"/>
          <w:lang w:val="en-ZA"/>
        </w:rPr>
        <w:t xml:space="preserve"> administrator.</w:t>
      </w:r>
      <w:r w:rsidR="00C543F5">
        <w:rPr>
          <w:rFonts w:cs="Arial"/>
          <w:lang w:val="en-ZA"/>
        </w:rPr>
        <w:t xml:space="preserve"> The applicants want the first respondent to be rest</w:t>
      </w:r>
      <w:r w:rsidR="00E72D8A">
        <w:rPr>
          <w:rFonts w:cs="Arial"/>
          <w:lang w:val="en-ZA"/>
        </w:rPr>
        <w:t>rained pending the liquidation application that is pending</w:t>
      </w:r>
      <w:r w:rsidR="00EA2B55">
        <w:rPr>
          <w:rFonts w:cs="Arial"/>
          <w:lang w:val="en-ZA"/>
        </w:rPr>
        <w:t xml:space="preserve"> in this court.</w:t>
      </w:r>
    </w:p>
    <w:p w14:paraId="0B4D88BF" w14:textId="60786532" w:rsidR="00F107C0" w:rsidRPr="00B913BC" w:rsidRDefault="00CA235A" w:rsidP="00CA235A">
      <w:pPr>
        <w:pStyle w:val="LegalNormal"/>
        <w:ind w:left="720" w:hanging="360"/>
        <w:rPr>
          <w:rFonts w:cs="Arial"/>
          <w:b/>
          <w:bCs/>
          <w:iCs/>
          <w:lang w:val="en-ZA"/>
        </w:rPr>
      </w:pPr>
      <w:r w:rsidRPr="00B913BC">
        <w:rPr>
          <w:rFonts w:cs="Arial"/>
          <w:b/>
          <w:bCs/>
          <w:iCs/>
          <w:lang w:val="en-ZA"/>
        </w:rPr>
        <w:t>D.</w:t>
      </w:r>
      <w:r w:rsidRPr="00B913BC">
        <w:rPr>
          <w:rFonts w:cs="Arial"/>
          <w:b/>
          <w:bCs/>
          <w:iCs/>
          <w:lang w:val="en-ZA"/>
        </w:rPr>
        <w:tab/>
      </w:r>
      <w:r w:rsidR="006D38DC" w:rsidRPr="00B913BC">
        <w:rPr>
          <w:rFonts w:cs="Arial"/>
          <w:b/>
          <w:bCs/>
          <w:iCs/>
          <w:lang w:val="en-ZA"/>
        </w:rPr>
        <w:t>RESPONDENT</w:t>
      </w:r>
      <w:r w:rsidR="00B913BC" w:rsidRPr="00B913BC">
        <w:rPr>
          <w:rFonts w:cs="Arial"/>
          <w:b/>
          <w:bCs/>
          <w:iCs/>
          <w:lang w:val="en-ZA"/>
        </w:rPr>
        <w:t>’S CONTENTIONS.</w:t>
      </w:r>
    </w:p>
    <w:p w14:paraId="3C7FE16E" w14:textId="49CD3509" w:rsidR="00B913BC" w:rsidRDefault="00CA235A" w:rsidP="00CA235A">
      <w:pPr>
        <w:pStyle w:val="LegalNormal"/>
        <w:tabs>
          <w:tab w:val="left" w:pos="927"/>
        </w:tabs>
        <w:ind w:left="927" w:hanging="567"/>
        <w:rPr>
          <w:rFonts w:cs="Arial"/>
          <w:iCs/>
          <w:lang w:val="en-ZA"/>
        </w:rPr>
      </w:pPr>
      <w:r>
        <w:rPr>
          <w:rFonts w:cs="Arial"/>
          <w:iCs/>
          <w:lang w:val="en-ZA"/>
        </w:rPr>
        <w:lastRenderedPageBreak/>
        <w:t>[25]</w:t>
      </w:r>
      <w:r>
        <w:rPr>
          <w:rFonts w:cs="Arial"/>
          <w:iCs/>
          <w:lang w:val="en-ZA"/>
        </w:rPr>
        <w:tab/>
      </w:r>
      <w:r w:rsidR="00E41BC5">
        <w:rPr>
          <w:rFonts w:cs="Arial"/>
          <w:iCs/>
          <w:lang w:val="en-ZA"/>
        </w:rPr>
        <w:t>The respondent contends that</w:t>
      </w:r>
      <w:r w:rsidR="009403AE">
        <w:rPr>
          <w:rFonts w:cs="Arial"/>
          <w:iCs/>
          <w:lang w:val="en-ZA"/>
        </w:rPr>
        <w:t xml:space="preserve"> he is unhappy with the administrator</w:t>
      </w:r>
      <w:r w:rsidR="00D970A1">
        <w:rPr>
          <w:rFonts w:cs="Arial"/>
          <w:iCs/>
          <w:lang w:val="en-ZA"/>
        </w:rPr>
        <w:t xml:space="preserve">, yet </w:t>
      </w:r>
      <w:r w:rsidR="00FC7ED6">
        <w:rPr>
          <w:rFonts w:cs="Arial"/>
          <w:iCs/>
          <w:lang w:val="en-ZA"/>
        </w:rPr>
        <w:t>he</w:t>
      </w:r>
      <w:r w:rsidR="00D970A1">
        <w:rPr>
          <w:rFonts w:cs="Arial"/>
          <w:iCs/>
          <w:lang w:val="en-ZA"/>
        </w:rPr>
        <w:t xml:space="preserve"> has not applied t</w:t>
      </w:r>
      <w:r w:rsidR="00FC7ED6">
        <w:rPr>
          <w:rFonts w:cs="Arial"/>
          <w:iCs/>
          <w:lang w:val="en-ZA"/>
        </w:rPr>
        <w:t>o remove him. His steps to appeal the two orders that are subject of this application are tardy to say the least.</w:t>
      </w:r>
    </w:p>
    <w:p w14:paraId="37E0033E" w14:textId="4D04BCD6" w:rsidR="002305B2" w:rsidRDefault="00CA235A" w:rsidP="00CA235A">
      <w:pPr>
        <w:pStyle w:val="LegalNormal"/>
        <w:tabs>
          <w:tab w:val="left" w:pos="927"/>
        </w:tabs>
        <w:ind w:left="927" w:hanging="567"/>
        <w:rPr>
          <w:rFonts w:cs="Arial"/>
          <w:iCs/>
          <w:lang w:val="en-ZA"/>
        </w:rPr>
      </w:pPr>
      <w:r>
        <w:rPr>
          <w:rFonts w:cs="Arial"/>
          <w:iCs/>
          <w:lang w:val="en-ZA"/>
        </w:rPr>
        <w:t>[26]</w:t>
      </w:r>
      <w:r>
        <w:rPr>
          <w:rFonts w:cs="Arial"/>
          <w:iCs/>
          <w:lang w:val="en-ZA"/>
        </w:rPr>
        <w:tab/>
      </w:r>
      <w:r w:rsidR="00E957E1">
        <w:rPr>
          <w:rFonts w:cs="Arial"/>
          <w:iCs/>
          <w:lang w:val="en-ZA"/>
        </w:rPr>
        <w:t xml:space="preserve">The respondent merely denies </w:t>
      </w:r>
      <w:r w:rsidR="00DF2EFE">
        <w:rPr>
          <w:rFonts w:cs="Arial"/>
          <w:iCs/>
          <w:lang w:val="en-ZA"/>
        </w:rPr>
        <w:t xml:space="preserve">that his conduct is harming the corporation without </w:t>
      </w:r>
      <w:r w:rsidR="002305B2">
        <w:rPr>
          <w:rFonts w:cs="Arial"/>
          <w:iCs/>
          <w:lang w:val="en-ZA"/>
        </w:rPr>
        <w:t>providing any tangible facts to the contrary.</w:t>
      </w:r>
    </w:p>
    <w:p w14:paraId="2D046C8F" w14:textId="4D9AF70E" w:rsidR="00FC7ED6" w:rsidRDefault="00CA235A" w:rsidP="00CA235A">
      <w:pPr>
        <w:pStyle w:val="LegalNormal"/>
        <w:tabs>
          <w:tab w:val="left" w:pos="927"/>
        </w:tabs>
        <w:ind w:left="927" w:hanging="567"/>
        <w:rPr>
          <w:rFonts w:cs="Arial"/>
          <w:iCs/>
          <w:lang w:val="en-ZA"/>
        </w:rPr>
      </w:pPr>
      <w:r>
        <w:rPr>
          <w:rFonts w:cs="Arial"/>
          <w:iCs/>
          <w:lang w:val="en-ZA"/>
        </w:rPr>
        <w:t>[27]</w:t>
      </w:r>
      <w:r>
        <w:rPr>
          <w:rFonts w:cs="Arial"/>
          <w:iCs/>
          <w:lang w:val="en-ZA"/>
        </w:rPr>
        <w:tab/>
      </w:r>
      <w:r w:rsidR="00B63E22">
        <w:rPr>
          <w:rFonts w:cs="Arial"/>
          <w:iCs/>
          <w:lang w:val="en-ZA"/>
        </w:rPr>
        <w:t xml:space="preserve">Nothing is disclosed by the respondent to refute the allegation that his actions are motivated by </w:t>
      </w:r>
      <w:r w:rsidR="00B63E22" w:rsidRPr="00B63E22">
        <w:rPr>
          <w:rFonts w:cs="Arial"/>
          <w:i/>
          <w:lang w:val="en-ZA"/>
        </w:rPr>
        <w:t>mala fides</w:t>
      </w:r>
      <w:r w:rsidR="00B63E22">
        <w:rPr>
          <w:rFonts w:cs="Arial"/>
          <w:iCs/>
          <w:lang w:val="en-ZA"/>
        </w:rPr>
        <w:t>.</w:t>
      </w:r>
      <w:r w:rsidR="00E957E1">
        <w:rPr>
          <w:rFonts w:cs="Arial"/>
          <w:iCs/>
          <w:lang w:val="en-ZA"/>
        </w:rPr>
        <w:t xml:space="preserve"> </w:t>
      </w:r>
    </w:p>
    <w:p w14:paraId="1B7C8E0B" w14:textId="62075028" w:rsidR="00B63E22" w:rsidRDefault="00CA235A" w:rsidP="00CA235A">
      <w:pPr>
        <w:pStyle w:val="LegalNormal"/>
        <w:tabs>
          <w:tab w:val="left" w:pos="927"/>
        </w:tabs>
        <w:ind w:left="927" w:hanging="567"/>
        <w:rPr>
          <w:rFonts w:cs="Arial"/>
          <w:iCs/>
          <w:lang w:val="en-ZA"/>
        </w:rPr>
      </w:pPr>
      <w:r>
        <w:rPr>
          <w:rFonts w:cs="Arial"/>
          <w:iCs/>
          <w:lang w:val="en-ZA"/>
        </w:rPr>
        <w:t>[28]</w:t>
      </w:r>
      <w:r>
        <w:rPr>
          <w:rFonts w:cs="Arial"/>
          <w:iCs/>
          <w:lang w:val="en-ZA"/>
        </w:rPr>
        <w:tab/>
      </w:r>
      <w:r w:rsidR="00580A31">
        <w:rPr>
          <w:rFonts w:cs="Arial"/>
          <w:iCs/>
          <w:lang w:val="en-ZA"/>
        </w:rPr>
        <w:t xml:space="preserve">The respondent opposes the urgency alleged by the applicants, suggests that they could be </w:t>
      </w:r>
      <w:r w:rsidR="00517415">
        <w:rPr>
          <w:rFonts w:cs="Arial"/>
          <w:iCs/>
          <w:lang w:val="en-ZA"/>
        </w:rPr>
        <w:t>able to obtain relief in due course.</w:t>
      </w:r>
    </w:p>
    <w:p w14:paraId="709C0875" w14:textId="4B00353D" w:rsidR="00B943CA" w:rsidRDefault="00CA235A" w:rsidP="00CA235A">
      <w:pPr>
        <w:pStyle w:val="LegalNormal"/>
        <w:tabs>
          <w:tab w:val="left" w:pos="927"/>
        </w:tabs>
        <w:ind w:left="927" w:hanging="567"/>
        <w:rPr>
          <w:rFonts w:cs="Arial"/>
          <w:iCs/>
          <w:lang w:val="en-ZA"/>
        </w:rPr>
      </w:pPr>
      <w:r>
        <w:rPr>
          <w:rFonts w:cs="Arial"/>
          <w:iCs/>
          <w:lang w:val="en-ZA"/>
        </w:rPr>
        <w:t>[29]</w:t>
      </w:r>
      <w:r>
        <w:rPr>
          <w:rFonts w:cs="Arial"/>
          <w:iCs/>
          <w:lang w:val="en-ZA"/>
        </w:rPr>
        <w:tab/>
      </w:r>
      <w:r w:rsidR="00B943CA">
        <w:rPr>
          <w:rFonts w:cs="Arial"/>
          <w:iCs/>
          <w:lang w:val="en-ZA"/>
        </w:rPr>
        <w:t>The respondent</w:t>
      </w:r>
      <w:r w:rsidR="008820DC">
        <w:rPr>
          <w:rFonts w:cs="Arial"/>
          <w:iCs/>
          <w:lang w:val="en-ZA"/>
        </w:rPr>
        <w:t xml:space="preserve"> contends that the applicants do not have </w:t>
      </w:r>
      <w:r w:rsidR="008820DC" w:rsidRPr="005048F6">
        <w:rPr>
          <w:rFonts w:cs="Arial"/>
          <w:i/>
          <w:lang w:val="en-ZA"/>
        </w:rPr>
        <w:t>locus standi</w:t>
      </w:r>
      <w:r w:rsidR="008820DC">
        <w:rPr>
          <w:rFonts w:cs="Arial"/>
          <w:iCs/>
          <w:lang w:val="en-ZA"/>
        </w:rPr>
        <w:t xml:space="preserve"> to </w:t>
      </w:r>
      <w:r w:rsidR="005048F6">
        <w:rPr>
          <w:rFonts w:cs="Arial"/>
          <w:iCs/>
          <w:lang w:val="en-ZA"/>
        </w:rPr>
        <w:t>make this application to hold him in contempt of court.</w:t>
      </w:r>
    </w:p>
    <w:p w14:paraId="743C6B59" w14:textId="4DD3A225" w:rsidR="00517415" w:rsidRDefault="00CA235A" w:rsidP="00CA235A">
      <w:pPr>
        <w:pStyle w:val="LegalNormal"/>
        <w:tabs>
          <w:tab w:val="left" w:pos="927"/>
        </w:tabs>
        <w:ind w:left="927" w:hanging="567"/>
        <w:rPr>
          <w:rFonts w:cs="Arial"/>
          <w:iCs/>
          <w:lang w:val="en-ZA"/>
        </w:rPr>
      </w:pPr>
      <w:r>
        <w:rPr>
          <w:rFonts w:cs="Arial"/>
          <w:iCs/>
          <w:lang w:val="en-ZA"/>
        </w:rPr>
        <w:t>[30]</w:t>
      </w:r>
      <w:r>
        <w:rPr>
          <w:rFonts w:cs="Arial"/>
          <w:iCs/>
          <w:lang w:val="en-ZA"/>
        </w:rPr>
        <w:tab/>
      </w:r>
      <w:r w:rsidR="003B6945">
        <w:rPr>
          <w:rFonts w:cs="Arial"/>
          <w:iCs/>
          <w:lang w:val="en-ZA"/>
        </w:rPr>
        <w:t xml:space="preserve">The respondent </w:t>
      </w:r>
      <w:r w:rsidR="003F095F">
        <w:rPr>
          <w:rFonts w:cs="Arial"/>
          <w:iCs/>
          <w:lang w:val="en-ZA"/>
        </w:rPr>
        <w:t xml:space="preserve">asserts that the first court order does not give the administrator </w:t>
      </w:r>
      <w:r w:rsidR="00AA37AC">
        <w:rPr>
          <w:rFonts w:cs="Arial"/>
          <w:iCs/>
          <w:lang w:val="en-ZA"/>
        </w:rPr>
        <w:t>the power to make payments on behalf of the corporation.</w:t>
      </w:r>
      <w:r w:rsidR="007A4F01">
        <w:rPr>
          <w:rFonts w:cs="Arial"/>
          <w:iCs/>
          <w:lang w:val="en-ZA"/>
        </w:rPr>
        <w:t xml:space="preserve"> The powers of the </w:t>
      </w:r>
      <w:r w:rsidR="0065175E">
        <w:rPr>
          <w:rFonts w:cs="Arial"/>
          <w:iCs/>
          <w:lang w:val="en-ZA"/>
        </w:rPr>
        <w:t>administrator are limited.</w:t>
      </w:r>
      <w:r w:rsidR="00A1636F">
        <w:rPr>
          <w:rFonts w:cs="Arial"/>
          <w:iCs/>
          <w:lang w:val="en-ZA"/>
        </w:rPr>
        <w:t xml:space="preserve"> </w:t>
      </w:r>
      <w:r w:rsidR="00F554D2">
        <w:rPr>
          <w:rFonts w:cs="Arial"/>
          <w:iCs/>
          <w:lang w:val="en-ZA"/>
        </w:rPr>
        <w:t>the administrator was appointed to resolve disputes between the</w:t>
      </w:r>
      <w:r w:rsidR="005F12E3">
        <w:rPr>
          <w:rFonts w:cs="Arial"/>
          <w:iCs/>
          <w:lang w:val="en-ZA"/>
        </w:rPr>
        <w:t xml:space="preserve"> members of the corporation but has gone beyond that.</w:t>
      </w:r>
    </w:p>
    <w:p w14:paraId="06D68E02" w14:textId="1A9E8150" w:rsidR="00D56558" w:rsidRDefault="00CA235A" w:rsidP="00CA235A">
      <w:pPr>
        <w:pStyle w:val="LegalNormal"/>
        <w:tabs>
          <w:tab w:val="left" w:pos="927"/>
        </w:tabs>
        <w:ind w:left="927" w:hanging="567"/>
        <w:rPr>
          <w:rFonts w:cs="Arial"/>
          <w:iCs/>
          <w:lang w:val="en-ZA"/>
        </w:rPr>
      </w:pPr>
      <w:r>
        <w:rPr>
          <w:rFonts w:cs="Arial"/>
          <w:iCs/>
          <w:lang w:val="en-ZA"/>
        </w:rPr>
        <w:t>[31]</w:t>
      </w:r>
      <w:r>
        <w:rPr>
          <w:rFonts w:cs="Arial"/>
          <w:iCs/>
          <w:lang w:val="en-ZA"/>
        </w:rPr>
        <w:tab/>
      </w:r>
      <w:r w:rsidR="007528B5">
        <w:rPr>
          <w:rFonts w:cs="Arial"/>
          <w:iCs/>
          <w:lang w:val="en-ZA"/>
        </w:rPr>
        <w:t>The respondent alleges that he is appealing the two co</w:t>
      </w:r>
      <w:r w:rsidR="00646BA8">
        <w:rPr>
          <w:rFonts w:cs="Arial"/>
          <w:iCs/>
          <w:lang w:val="en-ZA"/>
        </w:rPr>
        <w:t xml:space="preserve">urt </w:t>
      </w:r>
      <w:r w:rsidR="007528B5">
        <w:rPr>
          <w:rFonts w:cs="Arial"/>
          <w:iCs/>
          <w:lang w:val="en-ZA"/>
        </w:rPr>
        <w:t>orders</w:t>
      </w:r>
      <w:r w:rsidR="00646BA8">
        <w:rPr>
          <w:rFonts w:cs="Arial"/>
          <w:iCs/>
          <w:lang w:val="en-ZA"/>
        </w:rPr>
        <w:t xml:space="preserve">, therefore the </w:t>
      </w:r>
      <w:r w:rsidR="00426AEA">
        <w:rPr>
          <w:rFonts w:cs="Arial"/>
          <w:iCs/>
          <w:lang w:val="en-ZA"/>
        </w:rPr>
        <w:t xml:space="preserve">application to find him in contempt </w:t>
      </w:r>
      <w:r w:rsidR="002B01F8">
        <w:rPr>
          <w:rFonts w:cs="Arial"/>
          <w:iCs/>
          <w:lang w:val="en-ZA"/>
        </w:rPr>
        <w:t xml:space="preserve">is inappropriate at this time since the </w:t>
      </w:r>
      <w:r w:rsidR="00D378E3">
        <w:rPr>
          <w:rFonts w:cs="Arial"/>
          <w:iCs/>
          <w:lang w:val="en-ZA"/>
        </w:rPr>
        <w:t xml:space="preserve">effect of the </w:t>
      </w:r>
      <w:r w:rsidR="002B01F8">
        <w:rPr>
          <w:rFonts w:cs="Arial"/>
          <w:iCs/>
          <w:lang w:val="en-ZA"/>
        </w:rPr>
        <w:t>orders</w:t>
      </w:r>
      <w:r w:rsidR="00D378E3">
        <w:rPr>
          <w:rFonts w:cs="Arial"/>
          <w:iCs/>
          <w:lang w:val="en-ZA"/>
        </w:rPr>
        <w:t xml:space="preserve"> are suspended pending the finalization of the appeals.</w:t>
      </w:r>
      <w:r w:rsidR="00646BA8">
        <w:rPr>
          <w:rFonts w:cs="Arial"/>
          <w:iCs/>
          <w:lang w:val="en-ZA"/>
        </w:rPr>
        <w:t xml:space="preserve"> </w:t>
      </w:r>
    </w:p>
    <w:p w14:paraId="4C0075AC" w14:textId="77777777" w:rsidR="001F10B4" w:rsidRDefault="001F10B4" w:rsidP="001F10B4">
      <w:pPr>
        <w:pStyle w:val="LegalNormal"/>
        <w:ind w:left="927"/>
        <w:rPr>
          <w:rFonts w:cs="Arial"/>
          <w:iCs/>
          <w:lang w:val="en-ZA"/>
        </w:rPr>
      </w:pPr>
    </w:p>
    <w:p w14:paraId="3DFBEE57" w14:textId="2B594450" w:rsidR="00AA37AC" w:rsidRPr="000D0806" w:rsidRDefault="00CA235A" w:rsidP="00CA235A">
      <w:pPr>
        <w:pStyle w:val="LegalNormal"/>
        <w:ind w:left="720" w:hanging="360"/>
        <w:rPr>
          <w:rFonts w:cs="Arial"/>
          <w:b/>
          <w:bCs/>
          <w:iCs/>
          <w:lang w:val="en-ZA"/>
        </w:rPr>
      </w:pPr>
      <w:r w:rsidRPr="000D0806">
        <w:rPr>
          <w:rFonts w:cs="Arial"/>
          <w:b/>
          <w:bCs/>
          <w:iCs/>
          <w:lang w:val="en-ZA"/>
        </w:rPr>
        <w:lastRenderedPageBreak/>
        <w:t>E.</w:t>
      </w:r>
      <w:r w:rsidRPr="000D0806">
        <w:rPr>
          <w:rFonts w:cs="Arial"/>
          <w:b/>
          <w:bCs/>
          <w:iCs/>
          <w:lang w:val="en-ZA"/>
        </w:rPr>
        <w:tab/>
      </w:r>
      <w:r w:rsidR="000D0806" w:rsidRPr="000D0806">
        <w:rPr>
          <w:rFonts w:cs="Arial"/>
          <w:b/>
          <w:bCs/>
          <w:iCs/>
          <w:lang w:val="en-ZA"/>
        </w:rPr>
        <w:t>ANALYSIS AND FINDINGS</w:t>
      </w:r>
    </w:p>
    <w:p w14:paraId="6FBE62AD" w14:textId="7DF49732" w:rsidR="00E41BC5" w:rsidRDefault="00CA235A" w:rsidP="00CA235A">
      <w:pPr>
        <w:pStyle w:val="LegalNormal"/>
        <w:tabs>
          <w:tab w:val="left" w:pos="927"/>
        </w:tabs>
        <w:ind w:left="927" w:hanging="567"/>
        <w:rPr>
          <w:rFonts w:cs="Arial"/>
          <w:iCs/>
          <w:lang w:val="en-ZA"/>
        </w:rPr>
      </w:pPr>
      <w:r>
        <w:rPr>
          <w:rFonts w:cs="Arial"/>
          <w:iCs/>
          <w:lang w:val="en-ZA"/>
        </w:rPr>
        <w:t>[32]</w:t>
      </w:r>
      <w:r>
        <w:rPr>
          <w:rFonts w:cs="Arial"/>
          <w:iCs/>
          <w:lang w:val="en-ZA"/>
        </w:rPr>
        <w:tab/>
      </w:r>
      <w:r w:rsidR="00950CE6">
        <w:rPr>
          <w:rFonts w:cs="Arial"/>
          <w:iCs/>
          <w:lang w:val="en-ZA"/>
        </w:rPr>
        <w:t xml:space="preserve">It is apparent that the respondent </w:t>
      </w:r>
      <w:r w:rsidR="00EE0DF7">
        <w:rPr>
          <w:rFonts w:cs="Arial"/>
          <w:iCs/>
          <w:lang w:val="en-ZA"/>
        </w:rPr>
        <w:t xml:space="preserve">has taken steps to apply for leave to appeal </w:t>
      </w:r>
      <w:r w:rsidR="00CF104A">
        <w:rPr>
          <w:rFonts w:cs="Arial"/>
          <w:iCs/>
          <w:lang w:val="en-ZA"/>
        </w:rPr>
        <w:t xml:space="preserve">at least </w:t>
      </w:r>
      <w:r w:rsidR="00723223">
        <w:rPr>
          <w:rFonts w:cs="Arial"/>
          <w:iCs/>
          <w:lang w:val="en-ZA"/>
        </w:rPr>
        <w:t xml:space="preserve">one or </w:t>
      </w:r>
      <w:r w:rsidR="00951F29">
        <w:rPr>
          <w:rFonts w:cs="Arial"/>
          <w:iCs/>
          <w:lang w:val="en-ZA"/>
        </w:rPr>
        <w:t>both orders</w:t>
      </w:r>
      <w:r w:rsidR="00723223">
        <w:rPr>
          <w:rFonts w:cs="Arial"/>
          <w:iCs/>
          <w:lang w:val="en-ZA"/>
        </w:rPr>
        <w:t xml:space="preserve">, which indicates awareness on his part that </w:t>
      </w:r>
      <w:r w:rsidR="001C4982">
        <w:rPr>
          <w:rFonts w:cs="Arial"/>
          <w:iCs/>
          <w:lang w:val="en-ZA"/>
        </w:rPr>
        <w:t xml:space="preserve">the orders stand unless and up until they are set aside by a competent court. </w:t>
      </w:r>
      <w:r w:rsidR="00951F29">
        <w:rPr>
          <w:rFonts w:cs="Arial"/>
          <w:iCs/>
          <w:lang w:val="en-ZA"/>
        </w:rPr>
        <w:t>Non-compliance with the orders has thus far not been justified.</w:t>
      </w:r>
    </w:p>
    <w:p w14:paraId="4E278ABC" w14:textId="57EEC47B" w:rsidR="00951F29" w:rsidRDefault="00CA235A" w:rsidP="00CA235A">
      <w:pPr>
        <w:pStyle w:val="LegalNormal"/>
        <w:tabs>
          <w:tab w:val="left" w:pos="927"/>
        </w:tabs>
        <w:ind w:left="927" w:hanging="567"/>
        <w:rPr>
          <w:rFonts w:cs="Arial"/>
          <w:iCs/>
          <w:lang w:val="en-ZA"/>
        </w:rPr>
      </w:pPr>
      <w:r>
        <w:rPr>
          <w:rFonts w:cs="Arial"/>
          <w:iCs/>
          <w:lang w:val="en-ZA"/>
        </w:rPr>
        <w:t>[33]</w:t>
      </w:r>
      <w:r>
        <w:rPr>
          <w:rFonts w:cs="Arial"/>
          <w:iCs/>
          <w:lang w:val="en-ZA"/>
        </w:rPr>
        <w:tab/>
      </w:r>
      <w:r w:rsidR="00DE2743">
        <w:rPr>
          <w:rFonts w:cs="Arial"/>
          <w:iCs/>
          <w:lang w:val="en-ZA"/>
        </w:rPr>
        <w:t xml:space="preserve">From the </w:t>
      </w:r>
      <w:r w:rsidR="00AF2916">
        <w:rPr>
          <w:rFonts w:cs="Arial"/>
          <w:iCs/>
          <w:lang w:val="en-ZA"/>
        </w:rPr>
        <w:t xml:space="preserve">legal authorities referred to above, it is also clear that the application </w:t>
      </w:r>
      <w:r w:rsidR="00B82494">
        <w:rPr>
          <w:rFonts w:cs="Arial"/>
          <w:iCs/>
          <w:lang w:val="en-ZA"/>
        </w:rPr>
        <w:t xml:space="preserve">satisfies the requirements of urgency and </w:t>
      </w:r>
      <w:r w:rsidR="00F42C97">
        <w:rPr>
          <w:rFonts w:cs="Arial"/>
          <w:iCs/>
          <w:lang w:val="en-ZA"/>
        </w:rPr>
        <w:t>has appropriately been</w:t>
      </w:r>
      <w:r w:rsidR="00B82494">
        <w:rPr>
          <w:rFonts w:cs="Arial"/>
          <w:iCs/>
          <w:lang w:val="en-ZA"/>
        </w:rPr>
        <w:t xml:space="preserve"> dealt with as such.</w:t>
      </w:r>
    </w:p>
    <w:p w14:paraId="290FBF05" w14:textId="6DEDD419" w:rsidR="00B82494" w:rsidRDefault="00CA235A" w:rsidP="00CA235A">
      <w:pPr>
        <w:pStyle w:val="LegalNormal"/>
        <w:tabs>
          <w:tab w:val="left" w:pos="927"/>
        </w:tabs>
        <w:ind w:left="927" w:hanging="567"/>
        <w:rPr>
          <w:rFonts w:cs="Arial"/>
          <w:iCs/>
          <w:lang w:val="en-ZA"/>
        </w:rPr>
      </w:pPr>
      <w:r>
        <w:rPr>
          <w:rFonts w:cs="Arial"/>
          <w:iCs/>
          <w:lang w:val="en-ZA"/>
        </w:rPr>
        <w:t>[34]</w:t>
      </w:r>
      <w:r>
        <w:rPr>
          <w:rFonts w:cs="Arial"/>
          <w:iCs/>
          <w:lang w:val="en-ZA"/>
        </w:rPr>
        <w:tab/>
      </w:r>
      <w:r w:rsidR="00B82494">
        <w:rPr>
          <w:rFonts w:cs="Arial"/>
          <w:iCs/>
          <w:lang w:val="en-ZA"/>
        </w:rPr>
        <w:t xml:space="preserve">The </w:t>
      </w:r>
      <w:r w:rsidR="00F42C97">
        <w:rPr>
          <w:rFonts w:cs="Arial"/>
          <w:iCs/>
          <w:lang w:val="en-ZA"/>
        </w:rPr>
        <w:t>first applicant is a member of the corporation together with the first respondent. Her interest in the matter cannot be gainsaid. The second applicant was appointed as administrator</w:t>
      </w:r>
      <w:r w:rsidR="00050856">
        <w:rPr>
          <w:rFonts w:cs="Arial"/>
          <w:iCs/>
          <w:lang w:val="en-ZA"/>
        </w:rPr>
        <w:t>, his standing arises from that capacity.</w:t>
      </w:r>
    </w:p>
    <w:p w14:paraId="6F909D7F" w14:textId="62B8FDCF" w:rsidR="00FF3F21" w:rsidRDefault="00CA235A" w:rsidP="00CA235A">
      <w:pPr>
        <w:pStyle w:val="LegalNormal"/>
        <w:tabs>
          <w:tab w:val="left" w:pos="927"/>
        </w:tabs>
        <w:ind w:left="927" w:hanging="567"/>
        <w:rPr>
          <w:rFonts w:cs="Arial"/>
          <w:iCs/>
          <w:lang w:val="en-ZA"/>
        </w:rPr>
      </w:pPr>
      <w:r>
        <w:rPr>
          <w:rFonts w:cs="Arial"/>
          <w:iCs/>
          <w:lang w:val="en-ZA"/>
        </w:rPr>
        <w:t>[35]</w:t>
      </w:r>
      <w:r>
        <w:rPr>
          <w:rFonts w:cs="Arial"/>
          <w:iCs/>
          <w:lang w:val="en-ZA"/>
        </w:rPr>
        <w:tab/>
      </w:r>
      <w:r w:rsidR="00FF3F21">
        <w:rPr>
          <w:rFonts w:cs="Arial"/>
          <w:iCs/>
          <w:lang w:val="en-ZA"/>
        </w:rPr>
        <w:t>The obst</w:t>
      </w:r>
      <w:r w:rsidR="00F207B5">
        <w:rPr>
          <w:rFonts w:cs="Arial"/>
          <w:iCs/>
          <w:lang w:val="en-ZA"/>
        </w:rPr>
        <w:t xml:space="preserve">ructive, uncooperative attitude adopted and displayed by the first respondent is borne of </w:t>
      </w:r>
      <w:r w:rsidR="00F207B5" w:rsidRPr="00DF5158">
        <w:rPr>
          <w:rFonts w:cs="Arial"/>
          <w:i/>
          <w:iCs/>
          <w:lang w:val="en-ZA"/>
        </w:rPr>
        <w:t>mala fides</w:t>
      </w:r>
      <w:r w:rsidR="00F207B5">
        <w:rPr>
          <w:rFonts w:cs="Arial"/>
          <w:iCs/>
          <w:lang w:val="en-ZA"/>
        </w:rPr>
        <w:t xml:space="preserve"> against the first respondent</w:t>
      </w:r>
      <w:r w:rsidR="007D2654">
        <w:rPr>
          <w:rFonts w:cs="Arial"/>
          <w:iCs/>
          <w:lang w:val="en-ZA"/>
        </w:rPr>
        <w:t xml:space="preserve"> for undisclosed personal reasons.</w:t>
      </w:r>
    </w:p>
    <w:p w14:paraId="0E64AFDB" w14:textId="4DFFA064" w:rsidR="007D2654" w:rsidRDefault="00CA235A" w:rsidP="00CA235A">
      <w:pPr>
        <w:pStyle w:val="LegalNormal"/>
        <w:tabs>
          <w:tab w:val="left" w:pos="927"/>
        </w:tabs>
        <w:ind w:left="927" w:hanging="567"/>
        <w:rPr>
          <w:rFonts w:cs="Arial"/>
          <w:iCs/>
          <w:lang w:val="en-ZA"/>
        </w:rPr>
      </w:pPr>
      <w:r>
        <w:rPr>
          <w:rFonts w:cs="Arial"/>
          <w:iCs/>
          <w:lang w:val="en-ZA"/>
        </w:rPr>
        <w:t>[36]</w:t>
      </w:r>
      <w:r>
        <w:rPr>
          <w:rFonts w:cs="Arial"/>
          <w:iCs/>
          <w:lang w:val="en-ZA"/>
        </w:rPr>
        <w:tab/>
      </w:r>
      <w:r w:rsidR="00AD3CC4">
        <w:rPr>
          <w:rFonts w:cs="Arial"/>
          <w:iCs/>
          <w:lang w:val="en-ZA"/>
        </w:rPr>
        <w:t>I find that the applicants in this matter must succeed, with the respondent being liable for their costs.</w:t>
      </w:r>
    </w:p>
    <w:p w14:paraId="08D7E09A" w14:textId="7AA95A71" w:rsidR="00C94051" w:rsidRPr="00236F26" w:rsidRDefault="00CA235A" w:rsidP="00CA235A">
      <w:pPr>
        <w:pStyle w:val="LegalNormal"/>
        <w:ind w:left="720" w:hanging="360"/>
        <w:rPr>
          <w:rFonts w:cs="Arial"/>
          <w:b/>
          <w:bCs/>
          <w:iCs/>
          <w:lang w:val="en-ZA"/>
        </w:rPr>
      </w:pPr>
      <w:r w:rsidRPr="00236F26">
        <w:rPr>
          <w:rFonts w:cs="Arial"/>
          <w:b/>
          <w:bCs/>
          <w:iCs/>
          <w:lang w:val="en-ZA"/>
        </w:rPr>
        <w:t>F.</w:t>
      </w:r>
      <w:r w:rsidRPr="00236F26">
        <w:rPr>
          <w:rFonts w:cs="Arial"/>
          <w:b/>
          <w:bCs/>
          <w:iCs/>
          <w:lang w:val="en-ZA"/>
        </w:rPr>
        <w:tab/>
      </w:r>
      <w:r w:rsidR="00236F26" w:rsidRPr="00236F26">
        <w:rPr>
          <w:rFonts w:cs="Arial"/>
          <w:b/>
          <w:bCs/>
          <w:iCs/>
          <w:lang w:val="en-ZA"/>
        </w:rPr>
        <w:t>ORDER</w:t>
      </w:r>
    </w:p>
    <w:p w14:paraId="05766481" w14:textId="33DB2F10" w:rsidR="003A17F6" w:rsidRDefault="00CA235A" w:rsidP="00CA235A">
      <w:pPr>
        <w:pStyle w:val="LegalNormal"/>
        <w:tabs>
          <w:tab w:val="left" w:pos="927"/>
        </w:tabs>
        <w:ind w:left="927" w:hanging="567"/>
        <w:rPr>
          <w:rFonts w:cs="Arial"/>
          <w:iCs/>
          <w:lang w:val="en-ZA"/>
        </w:rPr>
      </w:pPr>
      <w:r>
        <w:rPr>
          <w:rFonts w:cs="Arial"/>
          <w:iCs/>
          <w:lang w:val="en-ZA"/>
        </w:rPr>
        <w:t>[37]</w:t>
      </w:r>
      <w:r>
        <w:rPr>
          <w:rFonts w:cs="Arial"/>
          <w:iCs/>
          <w:lang w:val="en-ZA"/>
        </w:rPr>
        <w:tab/>
      </w:r>
      <w:r w:rsidR="00236F26">
        <w:rPr>
          <w:rFonts w:cs="Arial"/>
          <w:iCs/>
          <w:lang w:val="en-ZA"/>
        </w:rPr>
        <w:t>The following order is made:</w:t>
      </w:r>
    </w:p>
    <w:p w14:paraId="6978EA51" w14:textId="01083B64" w:rsidR="008808B0" w:rsidRPr="00106EE2" w:rsidRDefault="00CA235A" w:rsidP="00CA235A">
      <w:pPr>
        <w:pStyle w:val="LegalNormal"/>
        <w:ind w:left="1287" w:hanging="360"/>
        <w:rPr>
          <w:rFonts w:cs="Arial"/>
          <w:iCs/>
          <w:lang w:val="en-ZA"/>
        </w:rPr>
      </w:pPr>
      <w:r w:rsidRPr="00106EE2">
        <w:rPr>
          <w:rFonts w:cs="Arial"/>
          <w:iCs/>
          <w:lang w:val="en-ZA"/>
        </w:rPr>
        <w:lastRenderedPageBreak/>
        <w:t>(a)</w:t>
      </w:r>
      <w:r w:rsidRPr="00106EE2">
        <w:rPr>
          <w:rFonts w:cs="Arial"/>
          <w:iCs/>
          <w:lang w:val="en-ZA"/>
        </w:rPr>
        <w:tab/>
      </w:r>
      <w:r w:rsidR="00106EE2" w:rsidRPr="00106EE2">
        <w:rPr>
          <w:rFonts w:cs="Arial"/>
          <w:iCs/>
        </w:rPr>
        <w:t>The rules relating to forms, service and time periods are dispensed with and this application is heard as an urgent application as provided for in Rule 6(12) of the Uniform Rules of Court;</w:t>
      </w:r>
    </w:p>
    <w:p w14:paraId="0C96F82E" w14:textId="043F0750" w:rsidR="00D858AE" w:rsidRPr="00D858AE" w:rsidRDefault="00CA235A" w:rsidP="00CA235A">
      <w:pPr>
        <w:pStyle w:val="LegalNormal"/>
        <w:ind w:left="1287" w:hanging="360"/>
        <w:rPr>
          <w:rFonts w:cs="Arial"/>
          <w:iCs/>
          <w:lang w:val="en-US"/>
        </w:rPr>
      </w:pPr>
      <w:r w:rsidRPr="00D858AE">
        <w:rPr>
          <w:rFonts w:cs="Arial"/>
          <w:iCs/>
          <w:lang w:val="en-US"/>
        </w:rPr>
        <w:t>(b)</w:t>
      </w:r>
      <w:r w:rsidRPr="00D858AE">
        <w:rPr>
          <w:rFonts w:cs="Arial"/>
          <w:iCs/>
          <w:lang w:val="en-US"/>
        </w:rPr>
        <w:tab/>
      </w:r>
      <w:r w:rsidR="003333B0">
        <w:rPr>
          <w:rFonts w:cs="Arial"/>
          <w:iCs/>
          <w:lang w:val="en-ZA"/>
        </w:rPr>
        <w:t xml:space="preserve">It is declared that the first respondent, Johannes Hendrik Hattingh, is </w:t>
      </w:r>
      <w:r w:rsidR="00D858AE">
        <w:rPr>
          <w:rFonts w:cs="Arial"/>
          <w:iCs/>
          <w:lang w:val="en-ZA"/>
        </w:rPr>
        <w:t>in contempt</w:t>
      </w:r>
      <w:r w:rsidR="00A542B5">
        <w:rPr>
          <w:rFonts w:cs="Arial"/>
          <w:iCs/>
          <w:lang w:val="en-ZA"/>
        </w:rPr>
        <w:t xml:space="preserve"> and breach</w:t>
      </w:r>
      <w:r w:rsidR="00D858AE">
        <w:rPr>
          <w:rFonts w:cs="Arial"/>
          <w:iCs/>
          <w:lang w:val="en-ZA"/>
        </w:rPr>
        <w:t xml:space="preserve"> of the order </w:t>
      </w:r>
      <w:r w:rsidR="00D858AE" w:rsidRPr="00D858AE">
        <w:rPr>
          <w:rFonts w:cs="Arial"/>
          <w:iCs/>
          <w:lang w:val="en-US"/>
        </w:rPr>
        <w:t>handed down by Acting Judge Ally on 29 June 2023 under case number 2023-60418, and the second order of 26 July 2023 handed down under case number 2023-070399 by Acting Judge Lenyai (as she then was).</w:t>
      </w:r>
    </w:p>
    <w:p w14:paraId="06E669D0" w14:textId="6C1BDECB" w:rsidR="00106EE2" w:rsidRDefault="00CA235A" w:rsidP="00CA235A">
      <w:pPr>
        <w:pStyle w:val="LegalNormal"/>
        <w:ind w:left="1287" w:hanging="360"/>
        <w:rPr>
          <w:rFonts w:cs="Arial"/>
          <w:iCs/>
          <w:lang w:val="en-ZA"/>
        </w:rPr>
      </w:pPr>
      <w:r>
        <w:rPr>
          <w:rFonts w:cs="Arial"/>
          <w:iCs/>
          <w:lang w:val="en-ZA"/>
        </w:rPr>
        <w:t>(c)</w:t>
      </w:r>
      <w:r>
        <w:rPr>
          <w:rFonts w:cs="Arial"/>
          <w:iCs/>
          <w:lang w:val="en-ZA"/>
        </w:rPr>
        <w:tab/>
      </w:r>
      <w:r w:rsidR="0050055D">
        <w:rPr>
          <w:rFonts w:cs="Arial"/>
          <w:iCs/>
          <w:lang w:val="en-ZA"/>
        </w:rPr>
        <w:t xml:space="preserve">The first respondent is </w:t>
      </w:r>
      <w:r w:rsidR="0071520B">
        <w:rPr>
          <w:rFonts w:cs="Arial"/>
          <w:iCs/>
          <w:lang w:val="en-ZA"/>
        </w:rPr>
        <w:t>committed to prison for 30</w:t>
      </w:r>
      <w:r w:rsidR="00F46BF9">
        <w:rPr>
          <w:rFonts w:cs="Arial"/>
          <w:iCs/>
          <w:lang w:val="en-ZA"/>
        </w:rPr>
        <w:t xml:space="preserve"> (thirty) days</w:t>
      </w:r>
      <w:r w:rsidR="00364716">
        <w:rPr>
          <w:rFonts w:cs="Arial"/>
          <w:iCs/>
          <w:lang w:val="en-ZA"/>
        </w:rPr>
        <w:t>;</w:t>
      </w:r>
    </w:p>
    <w:p w14:paraId="2D811685" w14:textId="4C9430AB" w:rsidR="00364716" w:rsidRDefault="00CA235A" w:rsidP="00CA235A">
      <w:pPr>
        <w:pStyle w:val="LegalNormal"/>
        <w:ind w:left="1287" w:hanging="360"/>
        <w:rPr>
          <w:rFonts w:cs="Arial"/>
          <w:iCs/>
          <w:lang w:val="en-ZA"/>
        </w:rPr>
      </w:pPr>
      <w:r>
        <w:rPr>
          <w:rFonts w:cs="Arial"/>
          <w:iCs/>
          <w:lang w:val="en-ZA"/>
        </w:rPr>
        <w:t>(d)</w:t>
      </w:r>
      <w:r>
        <w:rPr>
          <w:rFonts w:cs="Arial"/>
          <w:iCs/>
          <w:lang w:val="en-ZA"/>
        </w:rPr>
        <w:tab/>
      </w:r>
      <w:r w:rsidR="00364716" w:rsidRPr="00364716">
        <w:rPr>
          <w:rFonts w:cs="Arial"/>
          <w:iCs/>
        </w:rPr>
        <w:t xml:space="preserve">The sentence referred to in prayer 3 above be suspended for a period of 1 year, from the date of this order, on condition that the first respondent, within the 24 hours, implements the Court Orders under Case number 2023-60418 and case number 2023-070399, and </w:t>
      </w:r>
      <w:r w:rsidR="00BF4F46" w:rsidRPr="00364716">
        <w:rPr>
          <w:rFonts w:cs="Arial"/>
          <w:iCs/>
        </w:rPr>
        <w:t>by</w:t>
      </w:r>
      <w:r w:rsidR="00364716" w:rsidRPr="00364716">
        <w:rPr>
          <w:rFonts w:cs="Arial"/>
          <w:iCs/>
        </w:rPr>
        <w:t xml:space="preserve"> restoring the Second Applicants access and authorisation to the Second Responders banking accounts within the 24 hours.</w:t>
      </w:r>
    </w:p>
    <w:p w14:paraId="15F9E325" w14:textId="4A41778D" w:rsidR="002233C0" w:rsidRPr="002233C0" w:rsidRDefault="00CA235A" w:rsidP="00CA235A">
      <w:pPr>
        <w:pStyle w:val="LegalNormal"/>
        <w:tabs>
          <w:tab w:val="left" w:pos="927"/>
        </w:tabs>
        <w:ind w:left="927" w:hanging="567"/>
        <w:rPr>
          <w:rFonts w:cs="Arial"/>
          <w:iCs/>
          <w:lang w:val="en-ZA"/>
        </w:rPr>
      </w:pPr>
      <w:r w:rsidRPr="002233C0">
        <w:rPr>
          <w:rFonts w:cs="Arial"/>
          <w:iCs/>
          <w:lang w:val="en-ZA"/>
        </w:rPr>
        <w:t>[38]</w:t>
      </w:r>
      <w:r w:rsidRPr="002233C0">
        <w:rPr>
          <w:rFonts w:cs="Arial"/>
          <w:iCs/>
          <w:lang w:val="en-ZA"/>
        </w:rPr>
        <w:tab/>
      </w:r>
      <w:r w:rsidR="001D592F" w:rsidRPr="001D592F">
        <w:rPr>
          <w:rFonts w:cs="Arial"/>
          <w:iCs/>
        </w:rPr>
        <w:t>In terms of Section 49 of the Close Corporation Act 69 of 1984 on the grounds that the First Respondent's conduct, is unfairly prejudicial, unjust or inequitable to the Applicants,</w:t>
      </w:r>
      <w:r w:rsidR="002233C0">
        <w:rPr>
          <w:rFonts w:cs="Arial"/>
          <w:iCs/>
        </w:rPr>
        <w:t xml:space="preserve"> </w:t>
      </w:r>
    </w:p>
    <w:p w14:paraId="602837CD" w14:textId="4D86DFB8" w:rsidR="00BB33A8" w:rsidRPr="00F446A1" w:rsidRDefault="00CA235A" w:rsidP="00CA235A">
      <w:pPr>
        <w:pStyle w:val="LegalHeading2"/>
        <w:numPr>
          <w:ilvl w:val="0"/>
          <w:numId w:val="0"/>
        </w:numPr>
        <w:tabs>
          <w:tab w:val="left" w:pos="2629"/>
        </w:tabs>
        <w:ind w:left="2629" w:hanging="1134"/>
        <w:rPr>
          <w:b w:val="0"/>
          <w:bCs/>
          <w:lang w:val="en-ZA"/>
        </w:rPr>
      </w:pPr>
      <w:r w:rsidRPr="00F446A1">
        <w:rPr>
          <w:rFonts w:ascii="Times New Roman" w:hAnsi="Times New Roman"/>
          <w:b w:val="0"/>
          <w:bCs/>
          <w:lang w:val="en-ZA"/>
        </w:rPr>
        <w:t>38.1</w:t>
      </w:r>
      <w:r w:rsidRPr="00F446A1">
        <w:rPr>
          <w:rFonts w:ascii="Times New Roman" w:hAnsi="Times New Roman"/>
          <w:b w:val="0"/>
          <w:bCs/>
          <w:lang w:val="en-ZA"/>
        </w:rPr>
        <w:tab/>
      </w:r>
      <w:r w:rsidR="002233C0" w:rsidRPr="00F446A1">
        <w:rPr>
          <w:b w:val="0"/>
          <w:bCs/>
        </w:rPr>
        <w:t xml:space="preserve">The Conduct of the First Respondent unfairly prejudices the First Applicant, the affairs of the Second Respondent are being </w:t>
      </w:r>
      <w:r w:rsidR="002233C0" w:rsidRPr="00F446A1">
        <w:rPr>
          <w:b w:val="0"/>
          <w:bCs/>
        </w:rPr>
        <w:lastRenderedPageBreak/>
        <w:t>conducted in a manner unfairly prejudicial, unjust or inequitable to the Applicants, the First Respondent is ordered to do the following</w:t>
      </w:r>
      <w:r w:rsidR="004325FD" w:rsidRPr="00F446A1">
        <w:rPr>
          <w:b w:val="0"/>
          <w:bCs/>
        </w:rPr>
        <w:t xml:space="preserve">; </w:t>
      </w:r>
    </w:p>
    <w:p w14:paraId="13797DBB" w14:textId="28AB451B" w:rsidR="00BB33A8" w:rsidRPr="00F446A1" w:rsidRDefault="00CA235A" w:rsidP="00CA235A">
      <w:pPr>
        <w:pStyle w:val="LegalHeading2"/>
        <w:numPr>
          <w:ilvl w:val="0"/>
          <w:numId w:val="0"/>
        </w:numPr>
        <w:tabs>
          <w:tab w:val="left" w:pos="2629"/>
        </w:tabs>
        <w:ind w:left="2629" w:hanging="1134"/>
        <w:rPr>
          <w:b w:val="0"/>
          <w:bCs/>
          <w:lang w:val="en-ZA"/>
        </w:rPr>
      </w:pPr>
      <w:r w:rsidRPr="00F446A1">
        <w:rPr>
          <w:rFonts w:ascii="Times New Roman" w:hAnsi="Times New Roman"/>
          <w:b w:val="0"/>
          <w:bCs/>
          <w:lang w:val="en-ZA"/>
        </w:rPr>
        <w:t>38.2</w:t>
      </w:r>
      <w:r w:rsidRPr="00F446A1">
        <w:rPr>
          <w:rFonts w:ascii="Times New Roman" w:hAnsi="Times New Roman"/>
          <w:b w:val="0"/>
          <w:bCs/>
          <w:lang w:val="en-ZA"/>
        </w:rPr>
        <w:tab/>
      </w:r>
      <w:r w:rsidR="00BB33A8" w:rsidRPr="00F446A1">
        <w:rPr>
          <w:b w:val="0"/>
          <w:bCs/>
        </w:rPr>
        <w:t xml:space="preserve">First Respondent take all steps as may be necessary to provide the Second Applicant with access to the Second Respondent's banking accounts and </w:t>
      </w:r>
    </w:p>
    <w:p w14:paraId="310B97F1" w14:textId="0EB3F42E" w:rsidR="00E063E6" w:rsidRPr="00F446A1" w:rsidRDefault="00CA235A" w:rsidP="00CA235A">
      <w:pPr>
        <w:pStyle w:val="LegalHeading2"/>
        <w:numPr>
          <w:ilvl w:val="0"/>
          <w:numId w:val="0"/>
        </w:numPr>
        <w:tabs>
          <w:tab w:val="left" w:pos="2629"/>
        </w:tabs>
        <w:ind w:left="2629" w:hanging="1134"/>
        <w:rPr>
          <w:b w:val="0"/>
          <w:bCs/>
          <w:lang w:val="en-ZA"/>
        </w:rPr>
      </w:pPr>
      <w:r w:rsidRPr="00F446A1">
        <w:rPr>
          <w:rFonts w:ascii="Times New Roman" w:hAnsi="Times New Roman"/>
          <w:b w:val="0"/>
          <w:bCs/>
          <w:lang w:val="en-ZA"/>
        </w:rPr>
        <w:t>38.3</w:t>
      </w:r>
      <w:r w:rsidRPr="00F446A1">
        <w:rPr>
          <w:rFonts w:ascii="Times New Roman" w:hAnsi="Times New Roman"/>
          <w:b w:val="0"/>
          <w:bCs/>
          <w:lang w:val="en-ZA"/>
        </w:rPr>
        <w:tab/>
      </w:r>
      <w:r w:rsidR="00BB33A8" w:rsidRPr="00F446A1">
        <w:rPr>
          <w:b w:val="0"/>
          <w:bCs/>
        </w:rPr>
        <w:t>First Respondent take all steps as may be necessary to provide the Second Applicant with main administration rights in respect of the Afrihost hosting service of the Second Respondent, including domain administration, email addresses and web hosting;</w:t>
      </w:r>
      <w:r w:rsidR="00E063E6" w:rsidRPr="00F446A1">
        <w:rPr>
          <w:b w:val="0"/>
          <w:bCs/>
        </w:rPr>
        <w:t xml:space="preserve"> </w:t>
      </w:r>
    </w:p>
    <w:p w14:paraId="40455585" w14:textId="49990725" w:rsidR="00E063E6" w:rsidRPr="00F446A1" w:rsidRDefault="00CA235A" w:rsidP="00CA235A">
      <w:pPr>
        <w:pStyle w:val="LegalHeading2"/>
        <w:numPr>
          <w:ilvl w:val="0"/>
          <w:numId w:val="0"/>
        </w:numPr>
        <w:tabs>
          <w:tab w:val="left" w:pos="2629"/>
        </w:tabs>
        <w:ind w:left="2629" w:hanging="1134"/>
        <w:rPr>
          <w:b w:val="0"/>
          <w:bCs/>
          <w:lang w:val="en-ZA"/>
        </w:rPr>
      </w:pPr>
      <w:r w:rsidRPr="00F446A1">
        <w:rPr>
          <w:rFonts w:ascii="Times New Roman" w:hAnsi="Times New Roman"/>
          <w:b w:val="0"/>
          <w:bCs/>
          <w:lang w:val="en-ZA"/>
        </w:rPr>
        <w:t>38.4</w:t>
      </w:r>
      <w:r w:rsidRPr="00F446A1">
        <w:rPr>
          <w:rFonts w:ascii="Times New Roman" w:hAnsi="Times New Roman"/>
          <w:b w:val="0"/>
          <w:bCs/>
          <w:lang w:val="en-ZA"/>
        </w:rPr>
        <w:tab/>
      </w:r>
      <w:r w:rsidR="00E063E6" w:rsidRPr="00F446A1">
        <w:rPr>
          <w:b w:val="0"/>
          <w:bCs/>
        </w:rPr>
        <w:t xml:space="preserve">The First Respondent's decision-making powers in relation to the business management and administration of the Second Respondent are suspended, pending the hearing of the liquidation application instituted under case number 2023-055249 ("the Liquidation Application"). </w:t>
      </w:r>
    </w:p>
    <w:p w14:paraId="2EDFCDAA" w14:textId="483237F1" w:rsidR="00E13813" w:rsidRPr="00F446A1" w:rsidRDefault="00CA235A" w:rsidP="00CA235A">
      <w:pPr>
        <w:pStyle w:val="LegalHeading2"/>
        <w:numPr>
          <w:ilvl w:val="0"/>
          <w:numId w:val="0"/>
        </w:numPr>
        <w:tabs>
          <w:tab w:val="left" w:pos="2629"/>
        </w:tabs>
        <w:ind w:left="2629" w:hanging="1134"/>
        <w:rPr>
          <w:b w:val="0"/>
          <w:bCs/>
          <w:lang w:val="en-ZA"/>
        </w:rPr>
      </w:pPr>
      <w:r w:rsidRPr="00F446A1">
        <w:rPr>
          <w:rFonts w:ascii="Times New Roman" w:hAnsi="Times New Roman"/>
          <w:b w:val="0"/>
          <w:bCs/>
          <w:lang w:val="en-ZA"/>
        </w:rPr>
        <w:t>38.5</w:t>
      </w:r>
      <w:r w:rsidRPr="00F446A1">
        <w:rPr>
          <w:rFonts w:ascii="Times New Roman" w:hAnsi="Times New Roman"/>
          <w:b w:val="0"/>
          <w:bCs/>
          <w:lang w:val="en-ZA"/>
        </w:rPr>
        <w:tab/>
      </w:r>
      <w:r w:rsidR="00E063E6" w:rsidRPr="00F446A1">
        <w:rPr>
          <w:b w:val="0"/>
          <w:bCs/>
        </w:rPr>
        <w:t xml:space="preserve">The First Respondent executive power in relation to the Second Respondent is removed pending the hearing of the liquidation </w:t>
      </w:r>
      <w:r w:rsidR="00E063E6" w:rsidRPr="00F446A1">
        <w:rPr>
          <w:b w:val="0"/>
          <w:bCs/>
        </w:rPr>
        <w:lastRenderedPageBreak/>
        <w:t>application instituted under case number 2023-055249 ("the Liquidation Application").</w:t>
      </w:r>
      <w:r w:rsidR="006C5D01" w:rsidRPr="00F446A1">
        <w:rPr>
          <w:b w:val="0"/>
          <w:bCs/>
        </w:rPr>
        <w:t xml:space="preserve"> </w:t>
      </w:r>
    </w:p>
    <w:p w14:paraId="2FEF6A36" w14:textId="1F16C938" w:rsidR="00834C6A" w:rsidRPr="00F446A1" w:rsidRDefault="00CA235A" w:rsidP="00CA235A">
      <w:pPr>
        <w:pStyle w:val="LegalHeading2"/>
        <w:numPr>
          <w:ilvl w:val="0"/>
          <w:numId w:val="0"/>
        </w:numPr>
        <w:tabs>
          <w:tab w:val="left" w:pos="2629"/>
        </w:tabs>
        <w:ind w:left="2629" w:hanging="1134"/>
        <w:rPr>
          <w:b w:val="0"/>
          <w:bCs/>
        </w:rPr>
      </w:pPr>
      <w:r w:rsidRPr="00F446A1">
        <w:rPr>
          <w:rFonts w:ascii="Times New Roman" w:hAnsi="Times New Roman"/>
          <w:b w:val="0"/>
          <w:bCs/>
        </w:rPr>
        <w:t>38.6</w:t>
      </w:r>
      <w:r w:rsidRPr="00F446A1">
        <w:rPr>
          <w:rFonts w:ascii="Times New Roman" w:hAnsi="Times New Roman"/>
          <w:b w:val="0"/>
          <w:bCs/>
        </w:rPr>
        <w:tab/>
      </w:r>
      <w:r w:rsidR="006C5D01" w:rsidRPr="00F446A1">
        <w:rPr>
          <w:b w:val="0"/>
          <w:bCs/>
        </w:rPr>
        <w:t>Without derogating</w:t>
      </w:r>
      <w:r w:rsidR="00E13813" w:rsidRPr="00F446A1">
        <w:rPr>
          <w:b w:val="0"/>
          <w:bCs/>
        </w:rPr>
        <w:t xml:space="preserve"> from the generality of the aforesaid:</w:t>
      </w:r>
      <w:r w:rsidR="008A1FAA" w:rsidRPr="00F446A1">
        <w:rPr>
          <w:b w:val="0"/>
          <w:bCs/>
        </w:rPr>
        <w:t xml:space="preserve"> </w:t>
      </w:r>
    </w:p>
    <w:p w14:paraId="6B18F34F" w14:textId="26B23E8F" w:rsidR="009826F8" w:rsidRPr="00F446A1" w:rsidRDefault="00CA235A" w:rsidP="00CA235A">
      <w:pPr>
        <w:pStyle w:val="LegalHeading3"/>
        <w:numPr>
          <w:ilvl w:val="0"/>
          <w:numId w:val="0"/>
        </w:numPr>
        <w:tabs>
          <w:tab w:val="left" w:pos="2061"/>
        </w:tabs>
        <w:ind w:left="2061" w:hanging="1701"/>
        <w:rPr>
          <w:b w:val="0"/>
          <w:bCs/>
        </w:rPr>
      </w:pPr>
      <w:r w:rsidRPr="00F446A1">
        <w:rPr>
          <w:b w:val="0"/>
          <w:bCs/>
        </w:rPr>
        <w:t>38.6.1</w:t>
      </w:r>
      <w:r w:rsidRPr="00F446A1">
        <w:rPr>
          <w:b w:val="0"/>
          <w:bCs/>
        </w:rPr>
        <w:tab/>
      </w:r>
      <w:r w:rsidR="008A1FAA" w:rsidRPr="00F446A1">
        <w:rPr>
          <w:b w:val="0"/>
          <w:bCs/>
        </w:rPr>
        <w:t>The first respondent is rem</w:t>
      </w:r>
      <w:r w:rsidR="0078510F" w:rsidRPr="00F446A1">
        <w:rPr>
          <w:b w:val="0"/>
          <w:bCs/>
        </w:rPr>
        <w:t>oved and prohibited from accessing the second respondent’s bank</w:t>
      </w:r>
      <w:r w:rsidR="003C083C" w:rsidRPr="00F446A1">
        <w:rPr>
          <w:b w:val="0"/>
          <w:bCs/>
        </w:rPr>
        <w:t xml:space="preserve">ing account; </w:t>
      </w:r>
    </w:p>
    <w:p w14:paraId="6F5C16AA" w14:textId="32D168E7" w:rsidR="009826F8" w:rsidRPr="00F446A1" w:rsidRDefault="00CA235A" w:rsidP="00CA235A">
      <w:pPr>
        <w:pStyle w:val="LegalHeading3"/>
        <w:numPr>
          <w:ilvl w:val="0"/>
          <w:numId w:val="0"/>
        </w:numPr>
        <w:tabs>
          <w:tab w:val="left" w:pos="2061"/>
        </w:tabs>
        <w:ind w:left="2061" w:hanging="1701"/>
        <w:rPr>
          <w:b w:val="0"/>
          <w:bCs/>
        </w:rPr>
      </w:pPr>
      <w:r w:rsidRPr="00F446A1">
        <w:rPr>
          <w:b w:val="0"/>
          <w:bCs/>
        </w:rPr>
        <w:t>38.6.2</w:t>
      </w:r>
      <w:r w:rsidRPr="00F446A1">
        <w:rPr>
          <w:b w:val="0"/>
          <w:bCs/>
        </w:rPr>
        <w:tab/>
      </w:r>
      <w:r w:rsidR="003C083C" w:rsidRPr="00F446A1">
        <w:rPr>
          <w:b w:val="0"/>
          <w:bCs/>
        </w:rPr>
        <w:t>The first respondent</w:t>
      </w:r>
      <w:r w:rsidR="004224D1" w:rsidRPr="00F446A1">
        <w:rPr>
          <w:b w:val="0"/>
          <w:bCs/>
        </w:rPr>
        <w:t xml:space="preserve"> is ordered not to engage with any clients</w:t>
      </w:r>
      <w:r w:rsidR="006E5BBF" w:rsidRPr="00F446A1">
        <w:rPr>
          <w:b w:val="0"/>
          <w:bCs/>
        </w:rPr>
        <w:t>, service providers or employees of the second respondent whatsoever;</w:t>
      </w:r>
      <w:r w:rsidR="00D47309" w:rsidRPr="00F446A1">
        <w:rPr>
          <w:b w:val="0"/>
          <w:bCs/>
        </w:rPr>
        <w:t xml:space="preserve"> </w:t>
      </w:r>
    </w:p>
    <w:p w14:paraId="4CEC0F9B" w14:textId="7EC05031" w:rsidR="00834C6A" w:rsidRDefault="00CA235A" w:rsidP="00CA235A">
      <w:pPr>
        <w:pStyle w:val="LegalHeading3"/>
        <w:numPr>
          <w:ilvl w:val="0"/>
          <w:numId w:val="0"/>
        </w:numPr>
        <w:tabs>
          <w:tab w:val="left" w:pos="2061"/>
        </w:tabs>
        <w:ind w:left="2061" w:hanging="1701"/>
      </w:pPr>
      <w:r>
        <w:rPr>
          <w:b w:val="0"/>
        </w:rPr>
        <w:t>38.6.3</w:t>
      </w:r>
      <w:r>
        <w:rPr>
          <w:b w:val="0"/>
        </w:rPr>
        <w:tab/>
      </w:r>
      <w:r w:rsidR="00D47309" w:rsidRPr="00F446A1">
        <w:rPr>
          <w:b w:val="0"/>
          <w:bCs/>
        </w:rPr>
        <w:t>the first respondent is prohibited from accessing</w:t>
      </w:r>
      <w:r w:rsidR="00B632EA" w:rsidRPr="00F446A1">
        <w:rPr>
          <w:b w:val="0"/>
          <w:bCs/>
        </w:rPr>
        <w:t xml:space="preserve"> or transacting on the Afrihost hosting service</w:t>
      </w:r>
      <w:r w:rsidR="000E10F2" w:rsidRPr="00F446A1">
        <w:rPr>
          <w:b w:val="0"/>
          <w:bCs/>
        </w:rPr>
        <w:t xml:space="preserve"> for the second respondent; and</w:t>
      </w:r>
      <w:r w:rsidR="00834C6A" w:rsidRPr="00F446A1">
        <w:rPr>
          <w:b w:val="0"/>
          <w:bCs/>
        </w:rPr>
        <w:t xml:space="preserve"> </w:t>
      </w:r>
    </w:p>
    <w:p w14:paraId="41B3065C" w14:textId="7DBAB50B" w:rsidR="002958C1" w:rsidRPr="00E7728C" w:rsidRDefault="00CA235A" w:rsidP="00CA235A">
      <w:pPr>
        <w:pStyle w:val="LegalNormal"/>
        <w:tabs>
          <w:tab w:val="left" w:pos="927"/>
        </w:tabs>
        <w:ind w:left="927" w:hanging="567"/>
        <w:rPr>
          <w:rFonts w:cs="Arial"/>
          <w:iCs/>
          <w:lang w:val="en-ZA"/>
        </w:rPr>
      </w:pPr>
      <w:r w:rsidRPr="00E7728C">
        <w:rPr>
          <w:rFonts w:cs="Arial"/>
          <w:iCs/>
          <w:lang w:val="en-ZA"/>
        </w:rPr>
        <w:t>[39]</w:t>
      </w:r>
      <w:r w:rsidRPr="00E7728C">
        <w:rPr>
          <w:rFonts w:cs="Arial"/>
          <w:iCs/>
          <w:lang w:val="en-ZA"/>
        </w:rPr>
        <w:tab/>
      </w:r>
      <w:r w:rsidR="00921DA1">
        <w:rPr>
          <w:rFonts w:cs="Arial"/>
          <w:iCs/>
          <w:lang w:val="en-ZA"/>
        </w:rPr>
        <w:t>Th</w:t>
      </w:r>
      <w:r w:rsidR="006A3047">
        <w:rPr>
          <w:rFonts w:cs="Arial"/>
          <w:iCs/>
          <w:lang w:val="en-ZA"/>
        </w:rPr>
        <w:t>e Applicants are ordered to manage the second respondent</w:t>
      </w:r>
      <w:r w:rsidR="00603CBB">
        <w:rPr>
          <w:rFonts w:cs="Arial"/>
          <w:iCs/>
          <w:lang w:val="en-ZA"/>
        </w:rPr>
        <w:t>’s business affairs jointly pending the finaliza</w:t>
      </w:r>
      <w:r w:rsidR="00C1235A">
        <w:rPr>
          <w:rFonts w:cs="Arial"/>
          <w:iCs/>
          <w:lang w:val="en-ZA"/>
        </w:rPr>
        <w:t>tion of the liquidation application.</w:t>
      </w:r>
    </w:p>
    <w:p w14:paraId="1AC69188" w14:textId="2CC431E4" w:rsidR="009A5A6D" w:rsidRPr="00344419" w:rsidRDefault="00CA235A" w:rsidP="00CA235A">
      <w:pPr>
        <w:pStyle w:val="LegalNormal"/>
        <w:tabs>
          <w:tab w:val="left" w:pos="927"/>
        </w:tabs>
        <w:ind w:left="927" w:hanging="567"/>
        <w:rPr>
          <w:lang w:val="en-ZA"/>
        </w:rPr>
      </w:pPr>
      <w:r w:rsidRPr="00344419">
        <w:rPr>
          <w:lang w:val="en-ZA"/>
        </w:rPr>
        <w:t>[40]</w:t>
      </w:r>
      <w:r w:rsidRPr="00344419">
        <w:rPr>
          <w:lang w:val="en-ZA"/>
        </w:rPr>
        <w:tab/>
      </w:r>
      <w:r w:rsidR="00C1235A">
        <w:rPr>
          <w:lang w:val="en-ZA"/>
        </w:rPr>
        <w:t>The first respondent is ordered to pay the costs of this application.</w:t>
      </w:r>
    </w:p>
    <w:p w14:paraId="1BF56E4E" w14:textId="6BB59F42" w:rsidR="00310AC5" w:rsidRDefault="00310AC5" w:rsidP="00BD0BC6">
      <w:pPr>
        <w:pStyle w:val="LegalNormal"/>
        <w:ind w:left="927"/>
        <w:rPr>
          <w:lang w:val="en-US"/>
        </w:rPr>
      </w:pPr>
    </w:p>
    <w:p w14:paraId="1DD1166B" w14:textId="5BB1551B" w:rsidR="00310AC5" w:rsidRDefault="00310AC5" w:rsidP="00310AC5">
      <w:pPr>
        <w:pStyle w:val="LegalNormal"/>
        <w:rPr>
          <w:lang w:val="en-US"/>
        </w:rPr>
      </w:pPr>
    </w:p>
    <w:p w14:paraId="44705A57" w14:textId="77777777" w:rsidR="00310AC5" w:rsidRPr="00310AC5" w:rsidRDefault="00310AC5" w:rsidP="00310AC5">
      <w:pPr>
        <w:pStyle w:val="LegalNormal"/>
        <w:spacing w:after="0"/>
      </w:pPr>
      <w:r>
        <w:rPr>
          <w:lang w:val="en-US"/>
        </w:rPr>
        <w:t xml:space="preserve">                                                                                     </w:t>
      </w:r>
      <w:r w:rsidRPr="00310AC5">
        <w:t>____________________</w:t>
      </w:r>
    </w:p>
    <w:p w14:paraId="25468423" w14:textId="42BC3250" w:rsidR="00310AC5" w:rsidRPr="00512BC1" w:rsidRDefault="00310AC5" w:rsidP="00310AC5">
      <w:pPr>
        <w:pStyle w:val="LegalNormal"/>
        <w:spacing w:after="0"/>
        <w:ind w:left="4320" w:firstLine="720"/>
        <w:rPr>
          <w:b/>
        </w:rPr>
      </w:pPr>
      <w:r w:rsidRPr="00310AC5">
        <w:t xml:space="preserve">      </w:t>
      </w:r>
      <w:r>
        <w:t xml:space="preserve"> </w:t>
      </w:r>
      <w:r w:rsidRPr="00310AC5">
        <w:t xml:space="preserve"> </w:t>
      </w:r>
      <w:r w:rsidR="00F446A1" w:rsidRPr="00512BC1">
        <w:rPr>
          <w:b/>
        </w:rPr>
        <w:tab/>
      </w:r>
      <w:r w:rsidRPr="00512BC1">
        <w:rPr>
          <w:b/>
        </w:rPr>
        <w:t>J.S. NYATHI</w:t>
      </w:r>
    </w:p>
    <w:p w14:paraId="1D4805F6" w14:textId="4C56EB2B" w:rsidR="00310AC5" w:rsidRPr="00310AC5" w:rsidRDefault="00310AC5" w:rsidP="00310AC5">
      <w:pPr>
        <w:pStyle w:val="LegalNormal"/>
        <w:spacing w:after="0"/>
        <w:ind w:left="5040"/>
      </w:pPr>
      <w:r>
        <w:t xml:space="preserve">      </w:t>
      </w:r>
      <w:r w:rsidR="00F446A1">
        <w:tab/>
      </w:r>
      <w:r w:rsidRPr="00310AC5">
        <w:t>Judge of the High Court</w:t>
      </w:r>
    </w:p>
    <w:p w14:paraId="03EB4698" w14:textId="3D88A2AB" w:rsidR="00310AC5" w:rsidRPr="00310AC5" w:rsidRDefault="00310AC5" w:rsidP="00310AC5">
      <w:pPr>
        <w:pStyle w:val="LegalNormal"/>
        <w:spacing w:after="0"/>
        <w:ind w:left="4320" w:firstLine="720"/>
      </w:pPr>
      <w:r>
        <w:lastRenderedPageBreak/>
        <w:t xml:space="preserve">      </w:t>
      </w:r>
      <w:r w:rsidR="00F446A1">
        <w:tab/>
      </w:r>
      <w:r w:rsidRPr="00310AC5">
        <w:t xml:space="preserve">Gauteng Division, </w:t>
      </w:r>
      <w:r w:rsidR="000B2477">
        <w:t>Pretoria</w:t>
      </w:r>
    </w:p>
    <w:p w14:paraId="73FFE4B8" w14:textId="77777777" w:rsidR="00310AC5" w:rsidRPr="00310AC5" w:rsidRDefault="00310AC5" w:rsidP="00310AC5">
      <w:pPr>
        <w:pStyle w:val="LegalNormal"/>
      </w:pPr>
    </w:p>
    <w:p w14:paraId="7E0A6AA0" w14:textId="348FE546" w:rsidR="00310AC5" w:rsidRDefault="00310AC5" w:rsidP="00310AC5">
      <w:pPr>
        <w:pStyle w:val="LegalNormal"/>
        <w:spacing w:after="0"/>
      </w:pPr>
      <w:r>
        <w:t xml:space="preserve">Date of hearing: </w:t>
      </w:r>
      <w:r w:rsidR="009752D8">
        <w:t>17 August</w:t>
      </w:r>
      <w:r>
        <w:t xml:space="preserve"> 202</w:t>
      </w:r>
      <w:r w:rsidR="0093569F">
        <w:t>3</w:t>
      </w:r>
    </w:p>
    <w:p w14:paraId="7BE41C33" w14:textId="19C115FC" w:rsidR="00310AC5" w:rsidRDefault="00310AC5" w:rsidP="00310AC5">
      <w:pPr>
        <w:pStyle w:val="LegalNormal"/>
        <w:spacing w:after="0"/>
      </w:pPr>
      <w:r w:rsidRPr="00310AC5">
        <w:t xml:space="preserve">Date of Judgment: </w:t>
      </w:r>
      <w:r w:rsidR="00DF5158">
        <w:t>17</w:t>
      </w:r>
      <w:r w:rsidR="0022009C">
        <w:t xml:space="preserve"> </w:t>
      </w:r>
      <w:r w:rsidR="00134AA9">
        <w:t>January</w:t>
      </w:r>
      <w:r>
        <w:t xml:space="preserve"> 202</w:t>
      </w:r>
      <w:r w:rsidR="00134AA9">
        <w:t>4</w:t>
      </w:r>
    </w:p>
    <w:p w14:paraId="0AA0BB52" w14:textId="77777777" w:rsidR="000410CB" w:rsidRDefault="000410CB" w:rsidP="00310AC5">
      <w:pPr>
        <w:pStyle w:val="LegalNormal"/>
        <w:spacing w:after="0"/>
      </w:pPr>
    </w:p>
    <w:p w14:paraId="2E571142" w14:textId="77777777" w:rsidR="000410CB" w:rsidRPr="00310AC5" w:rsidRDefault="000410CB" w:rsidP="00310AC5">
      <w:pPr>
        <w:pStyle w:val="LegalNormal"/>
        <w:spacing w:after="0"/>
      </w:pPr>
    </w:p>
    <w:p w14:paraId="480657A7" w14:textId="2E9B678C" w:rsidR="00836B91" w:rsidRDefault="00310AC5" w:rsidP="00310AC5">
      <w:pPr>
        <w:pStyle w:val="LegalNormal"/>
        <w:spacing w:after="0"/>
      </w:pPr>
      <w:r w:rsidRPr="00310AC5">
        <w:t xml:space="preserve">On behalf of the </w:t>
      </w:r>
      <w:r w:rsidR="00A72292">
        <w:t>A</w:t>
      </w:r>
      <w:r w:rsidR="00582DCE">
        <w:t>pplicants</w:t>
      </w:r>
      <w:r w:rsidRPr="00310AC5">
        <w:t xml:space="preserve">: </w:t>
      </w:r>
      <w:r w:rsidR="00D2668B">
        <w:t xml:space="preserve">Adv. </w:t>
      </w:r>
      <w:r w:rsidR="00912696">
        <w:t>E. Coleman</w:t>
      </w:r>
      <w:r w:rsidR="00582DCE">
        <w:t>.</w:t>
      </w:r>
    </w:p>
    <w:p w14:paraId="5EFE79FD" w14:textId="25ECF95A" w:rsidR="00B20A68" w:rsidRDefault="00310AC5" w:rsidP="00770B05">
      <w:pPr>
        <w:pStyle w:val="LegalNormal"/>
        <w:spacing w:after="0"/>
      </w:pPr>
      <w:r>
        <w:t xml:space="preserve"> </w:t>
      </w:r>
      <w:r w:rsidR="00770B05">
        <w:t xml:space="preserve">Attorneys for the </w:t>
      </w:r>
      <w:r w:rsidR="004951F0">
        <w:t>Applicants</w:t>
      </w:r>
      <w:r w:rsidR="00770B05">
        <w:t xml:space="preserve">: </w:t>
      </w:r>
      <w:r w:rsidR="00F11B83">
        <w:t>EW van Zyl Attorneys</w:t>
      </w:r>
      <w:r w:rsidR="0014505A">
        <w:t xml:space="preserve"> </w:t>
      </w:r>
    </w:p>
    <w:p w14:paraId="58727036" w14:textId="6FAF6BCF" w:rsidR="00ED0DC6" w:rsidRDefault="0014505A" w:rsidP="00770B05">
      <w:pPr>
        <w:pStyle w:val="LegalNormal"/>
        <w:spacing w:after="0"/>
      </w:pPr>
      <w:r>
        <w:t>c/o</w:t>
      </w:r>
      <w:r w:rsidR="00B20A68">
        <w:t xml:space="preserve"> Brandon Swanepoel Attorneys, Pretoria </w:t>
      </w:r>
    </w:p>
    <w:p w14:paraId="484595F2" w14:textId="2238AF09" w:rsidR="00CF7679" w:rsidRDefault="00FC240F" w:rsidP="00FC240F">
      <w:pPr>
        <w:pStyle w:val="LegalNormal"/>
        <w:spacing w:after="0"/>
      </w:pPr>
      <w:r w:rsidRPr="00FC240F">
        <w:t xml:space="preserve">Tel: (012) </w:t>
      </w:r>
      <w:r w:rsidR="005178A1">
        <w:t>323 9601</w:t>
      </w:r>
      <w:r>
        <w:tab/>
      </w:r>
      <w:r>
        <w:tab/>
      </w:r>
      <w:r w:rsidR="000832B2">
        <w:t xml:space="preserve">E-mail: </w:t>
      </w:r>
      <w:hyperlink r:id="rId9" w:history="1">
        <w:r w:rsidR="006E0FD3" w:rsidRPr="00E60F5A">
          <w:rPr>
            <w:rStyle w:val="Hyperlink"/>
          </w:rPr>
          <w:t>ewvanzyl@ewvanzylatt.co.za</w:t>
        </w:r>
      </w:hyperlink>
      <w:r w:rsidR="006502F7">
        <w:t xml:space="preserve">; </w:t>
      </w:r>
    </w:p>
    <w:p w14:paraId="61708070" w14:textId="0CA994F4" w:rsidR="006502F7" w:rsidRDefault="006502F7" w:rsidP="00FC240F">
      <w:pPr>
        <w:pStyle w:val="LegalNormal"/>
        <w:spacing w:after="0"/>
      </w:pPr>
      <w:r>
        <w:tab/>
      </w:r>
      <w:r>
        <w:tab/>
      </w:r>
      <w:r>
        <w:tab/>
      </w:r>
      <w:r>
        <w:tab/>
      </w:r>
      <w:r>
        <w:tab/>
      </w:r>
      <w:hyperlink r:id="rId10" w:history="1">
        <w:r w:rsidRPr="00E60F5A">
          <w:rPr>
            <w:rStyle w:val="Hyperlink"/>
          </w:rPr>
          <w:t>natasha@brandonswanepoel.co.za</w:t>
        </w:r>
      </w:hyperlink>
    </w:p>
    <w:p w14:paraId="50A1ED4E" w14:textId="003730B6" w:rsidR="006502F7" w:rsidRDefault="006502F7" w:rsidP="00FC240F">
      <w:pPr>
        <w:pStyle w:val="LegalNormal"/>
        <w:spacing w:after="0"/>
      </w:pPr>
      <w:r>
        <w:tab/>
      </w:r>
      <w:r>
        <w:tab/>
      </w:r>
      <w:r>
        <w:tab/>
      </w:r>
      <w:r>
        <w:tab/>
      </w:r>
      <w:r>
        <w:tab/>
      </w:r>
      <w:hyperlink r:id="rId11" w:history="1">
        <w:r w:rsidR="00706DAB" w:rsidRPr="00E60F5A">
          <w:rPr>
            <w:rStyle w:val="Hyperlink"/>
          </w:rPr>
          <w:t>admin1@brandonswanepoel.co.za</w:t>
        </w:r>
      </w:hyperlink>
    </w:p>
    <w:p w14:paraId="23A03356" w14:textId="77777777" w:rsidR="00310AC5" w:rsidRPr="00310AC5" w:rsidRDefault="00310AC5" w:rsidP="00310AC5">
      <w:pPr>
        <w:pStyle w:val="LegalNormal"/>
        <w:spacing w:after="0"/>
      </w:pPr>
    </w:p>
    <w:p w14:paraId="7BB9CD8B" w14:textId="11CA5F59" w:rsidR="00DC152D" w:rsidRDefault="00310AC5" w:rsidP="00310AC5">
      <w:pPr>
        <w:pStyle w:val="LegalNormal"/>
        <w:spacing w:after="0"/>
      </w:pPr>
      <w:r w:rsidRPr="00310AC5">
        <w:t xml:space="preserve">On behalf of </w:t>
      </w:r>
      <w:r w:rsidR="00BD23DB">
        <w:t xml:space="preserve">the </w:t>
      </w:r>
      <w:r w:rsidR="004951F0">
        <w:t>Responde</w:t>
      </w:r>
      <w:r w:rsidR="00704A22">
        <w:t>nts</w:t>
      </w:r>
      <w:r w:rsidRPr="00310AC5">
        <w:t xml:space="preserve">: </w:t>
      </w:r>
      <w:r w:rsidR="0072663F">
        <w:t>Adv</w:t>
      </w:r>
      <w:r w:rsidR="00E53278">
        <w:t xml:space="preserve">. </w:t>
      </w:r>
      <w:r w:rsidR="009B40C0">
        <w:t>J.H.</w:t>
      </w:r>
      <w:r w:rsidR="00A72292">
        <w:t xml:space="preserve"> Lerm</w:t>
      </w:r>
      <w:r w:rsidR="00582DCE">
        <w:t>.</w:t>
      </w:r>
    </w:p>
    <w:p w14:paraId="7194F4CD" w14:textId="1BB8846B" w:rsidR="00310AC5" w:rsidRDefault="00BD1E48" w:rsidP="00DF6488">
      <w:pPr>
        <w:pStyle w:val="LegalNormal"/>
        <w:spacing w:after="0"/>
      </w:pPr>
      <w:r>
        <w:t>Attorney</w:t>
      </w:r>
      <w:r w:rsidR="009E7D6D">
        <w:t>s</w:t>
      </w:r>
      <w:r w:rsidR="0047436C">
        <w:t xml:space="preserve"> for the </w:t>
      </w:r>
      <w:r w:rsidR="004A0E60">
        <w:t>Respondent</w:t>
      </w:r>
      <w:r w:rsidR="00704A22">
        <w:t>s</w:t>
      </w:r>
      <w:r w:rsidR="00E80CB2">
        <w:t>:</w:t>
      </w:r>
      <w:r w:rsidR="00585EE0">
        <w:t xml:space="preserve"> </w:t>
      </w:r>
      <w:r w:rsidR="001F1B89">
        <w:t>Radley Attorneys</w:t>
      </w:r>
    </w:p>
    <w:p w14:paraId="61E0324D" w14:textId="31A547A2" w:rsidR="00E80CB2" w:rsidRDefault="00A53D6E" w:rsidP="00DF6488">
      <w:pPr>
        <w:pStyle w:val="LegalNormal"/>
        <w:spacing w:after="0"/>
      </w:pPr>
      <w:r>
        <w:t>T</w:t>
      </w:r>
      <w:r w:rsidR="00E80CB2">
        <w:t>el: (01</w:t>
      </w:r>
      <w:r w:rsidR="00A00990">
        <w:t>2</w:t>
      </w:r>
      <w:r w:rsidR="00E80CB2">
        <w:t xml:space="preserve">) </w:t>
      </w:r>
      <w:r w:rsidR="00791BC4">
        <w:t>880</w:t>
      </w:r>
      <w:r w:rsidR="00E80CB2">
        <w:t xml:space="preserve"> </w:t>
      </w:r>
      <w:r w:rsidR="00791BC4">
        <w:t>2738</w:t>
      </w:r>
      <w:r w:rsidR="00E80EC7">
        <w:tab/>
      </w:r>
      <w:r w:rsidR="00E80EC7">
        <w:tab/>
      </w:r>
      <w:r w:rsidR="0048583D">
        <w:t xml:space="preserve">E-mail: </w:t>
      </w:r>
      <w:hyperlink r:id="rId12" w:history="1">
        <w:r w:rsidR="002539A2" w:rsidRPr="00E60F5A">
          <w:rPr>
            <w:rStyle w:val="Hyperlink"/>
          </w:rPr>
          <w:t>nacinda@radleyinc.co.za</w:t>
        </w:r>
      </w:hyperlink>
    </w:p>
    <w:p w14:paraId="219A4E83" w14:textId="77777777" w:rsidR="002539A2" w:rsidRDefault="002539A2" w:rsidP="00DF6488">
      <w:pPr>
        <w:pStyle w:val="LegalNormal"/>
        <w:spacing w:after="0"/>
      </w:pPr>
    </w:p>
    <w:p w14:paraId="0E3CA618" w14:textId="0F642099" w:rsidR="00012A18" w:rsidRDefault="00310AC5" w:rsidP="00F1291D">
      <w:pPr>
        <w:pStyle w:val="LegalNormal"/>
        <w:rPr>
          <w:rFonts w:ascii="Segoe UI Semilight" w:hAnsi="Segoe UI Semilight" w:cs="Segoe UI Semilight"/>
        </w:rPr>
      </w:pPr>
      <w:r w:rsidRPr="00310AC5">
        <w:rPr>
          <w:b/>
          <w:sz w:val="22"/>
          <w:szCs w:val="22"/>
        </w:rPr>
        <w:t>Delivery</w:t>
      </w:r>
      <w:r w:rsidRPr="00310AC5">
        <w:rPr>
          <w:sz w:val="22"/>
          <w:szCs w:val="22"/>
        </w:rPr>
        <w:t xml:space="preserve">: This judgment was handed down electronically by circulation to the parties' legal representatives by email and uploaded on the CaseLines electronic platform. The date for hand-down is deemed to be </w:t>
      </w:r>
      <w:r w:rsidR="00512BC1">
        <w:rPr>
          <w:sz w:val="22"/>
          <w:szCs w:val="22"/>
        </w:rPr>
        <w:t>17</w:t>
      </w:r>
      <w:r w:rsidRPr="00F1291D">
        <w:rPr>
          <w:sz w:val="22"/>
          <w:szCs w:val="22"/>
          <w:u w:val="single"/>
        </w:rPr>
        <w:t xml:space="preserve"> </w:t>
      </w:r>
      <w:r w:rsidR="00405DCD">
        <w:rPr>
          <w:sz w:val="22"/>
          <w:szCs w:val="22"/>
          <w:u w:val="single"/>
        </w:rPr>
        <w:t>January</w:t>
      </w:r>
      <w:r w:rsidRPr="00F1291D">
        <w:rPr>
          <w:sz w:val="22"/>
          <w:szCs w:val="22"/>
          <w:u w:val="single"/>
        </w:rPr>
        <w:t xml:space="preserve"> 202</w:t>
      </w:r>
      <w:r w:rsidR="00405DCD">
        <w:rPr>
          <w:sz w:val="22"/>
          <w:szCs w:val="22"/>
          <w:u w:val="single"/>
        </w:rPr>
        <w:t>4</w:t>
      </w:r>
      <w:r w:rsidRPr="00310AC5">
        <w:rPr>
          <w:sz w:val="22"/>
          <w:szCs w:val="22"/>
        </w:rPr>
        <w:t>.</w:t>
      </w:r>
      <w:r>
        <w:rPr>
          <w:rFonts w:ascii="Segoe UI Semilight" w:hAnsi="Segoe UI Semilight" w:cs="Segoe UI Semilight"/>
        </w:rPr>
        <w:t xml:space="preserve">                                                                                     </w:t>
      </w:r>
      <w:bookmarkEnd w:id="0"/>
    </w:p>
    <w:sectPr w:rsidR="00012A18" w:rsidSect="0077326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04800" w14:textId="77777777" w:rsidR="0068148C" w:rsidRDefault="0068148C" w:rsidP="004466A8">
      <w:r>
        <w:separator/>
      </w:r>
    </w:p>
  </w:endnote>
  <w:endnote w:type="continuationSeparator" w:id="0">
    <w:p w14:paraId="30E30867" w14:textId="77777777" w:rsidR="0068148C" w:rsidRDefault="0068148C" w:rsidP="0044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130839"/>
      <w:docPartObj>
        <w:docPartGallery w:val="Page Numbers (Bottom of Page)"/>
        <w:docPartUnique/>
      </w:docPartObj>
    </w:sdtPr>
    <w:sdtEndPr>
      <w:rPr>
        <w:noProof/>
      </w:rPr>
    </w:sdtEndPr>
    <w:sdtContent>
      <w:p w14:paraId="379869DB" w14:textId="208A4FC1" w:rsidR="000A4529" w:rsidRDefault="000A4529">
        <w:pPr>
          <w:pStyle w:val="Footer"/>
          <w:jc w:val="center"/>
        </w:pPr>
        <w:r>
          <w:fldChar w:fldCharType="begin"/>
        </w:r>
        <w:r>
          <w:instrText xml:space="preserve"> PAGE   \* MERGEFORMAT </w:instrText>
        </w:r>
        <w:r>
          <w:fldChar w:fldCharType="separate"/>
        </w:r>
        <w:r w:rsidR="00CA235A">
          <w:rPr>
            <w:noProof/>
          </w:rPr>
          <w:t>2</w:t>
        </w:r>
        <w:r>
          <w:rPr>
            <w:noProof/>
          </w:rPr>
          <w:fldChar w:fldCharType="end"/>
        </w:r>
      </w:p>
    </w:sdtContent>
  </w:sdt>
  <w:p w14:paraId="790A0DB5" w14:textId="77777777" w:rsidR="000A4529" w:rsidRDefault="000A45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98AE1" w14:textId="77777777" w:rsidR="0068148C" w:rsidRDefault="0068148C" w:rsidP="004466A8">
      <w:r>
        <w:separator/>
      </w:r>
    </w:p>
  </w:footnote>
  <w:footnote w:type="continuationSeparator" w:id="0">
    <w:p w14:paraId="50F7ECA1" w14:textId="77777777" w:rsidR="0068148C" w:rsidRDefault="0068148C" w:rsidP="004466A8">
      <w:r>
        <w:continuationSeparator/>
      </w:r>
    </w:p>
  </w:footnote>
  <w:footnote w:id="1">
    <w:p w14:paraId="6E337829" w14:textId="7199D005" w:rsidR="00344419" w:rsidRPr="00344419" w:rsidRDefault="00344419">
      <w:pPr>
        <w:pStyle w:val="FootnoteText"/>
        <w:rPr>
          <w:lang w:val="en-US"/>
        </w:rPr>
      </w:pPr>
      <w:r>
        <w:rPr>
          <w:rStyle w:val="FootnoteReference"/>
        </w:rPr>
        <w:footnoteRef/>
      </w:r>
      <w:r>
        <w:t xml:space="preserve"> </w:t>
      </w:r>
      <w:r w:rsidR="00E403CE" w:rsidRPr="003D5FF7">
        <w:t>Snyders</w:t>
      </w:r>
      <w:r w:rsidR="00E67B8C" w:rsidRPr="003D5FF7">
        <w:t xml:space="preserve"> and Others v De Jager</w:t>
      </w:r>
      <w:r w:rsidR="00E67B8C">
        <w:t xml:space="preserve"> [2016] </w:t>
      </w:r>
      <w:r w:rsidR="009A5A6D" w:rsidRPr="009A5A6D">
        <w:t xml:space="preserve">JOL 37134 (CC) at para </w:t>
      </w:r>
      <w:r w:rsidR="009A5A6D">
        <w:t>7.</w:t>
      </w:r>
    </w:p>
  </w:footnote>
  <w:footnote w:id="2">
    <w:p w14:paraId="4E7273E8" w14:textId="1CF66AD2" w:rsidR="00ED4608" w:rsidRDefault="00ED4608" w:rsidP="00ED4608">
      <w:pPr>
        <w:pStyle w:val="FootnoteText"/>
      </w:pPr>
      <w:r>
        <w:rPr>
          <w:rStyle w:val="FootnoteReference"/>
        </w:rPr>
        <w:footnoteRef/>
      </w:r>
      <w:r>
        <w:t xml:space="preserve"> </w:t>
      </w:r>
      <w:r w:rsidRPr="003D5FF7">
        <w:t>Municipal Manager O.R. Tambo District Municipality and Another v Ndabeni</w:t>
      </w:r>
      <w:r w:rsidRPr="000912C5">
        <w:t xml:space="preserve"> [2022] ZACC</w:t>
      </w:r>
      <w:r>
        <w:t xml:space="preserve"> at 3 para 24. </w:t>
      </w:r>
    </w:p>
  </w:footnote>
  <w:footnote w:id="3">
    <w:p w14:paraId="17D562CD" w14:textId="1B49ABAA" w:rsidR="00ED4608" w:rsidRDefault="00ED4608" w:rsidP="00ED4608">
      <w:pPr>
        <w:pStyle w:val="FootnoteText"/>
      </w:pPr>
      <w:r>
        <w:rPr>
          <w:rStyle w:val="FootnoteReference"/>
        </w:rPr>
        <w:footnoteRef/>
      </w:r>
      <w:r>
        <w:t xml:space="preserve"> </w:t>
      </w:r>
      <w:r w:rsidRPr="003D5FF7">
        <w:t>Fakie NO v CCII Systems</w:t>
      </w:r>
      <w:r w:rsidR="00DF5158" w:rsidRPr="003D5FF7">
        <w:t xml:space="preserve"> </w:t>
      </w:r>
      <w:r w:rsidR="00DF5158">
        <w:t>(Pty) Ltd</w:t>
      </w:r>
      <w:r w:rsidRPr="006264C9">
        <w:t xml:space="preserve"> [2006] ZASCA 52</w:t>
      </w:r>
      <w:r>
        <w:t xml:space="preserve"> at para 6.</w:t>
      </w:r>
    </w:p>
  </w:footnote>
  <w:footnote w:id="4">
    <w:p w14:paraId="14F7F8C3" w14:textId="729944EE" w:rsidR="00D34373" w:rsidRPr="00D34373" w:rsidRDefault="00D34373">
      <w:pPr>
        <w:pStyle w:val="FootnoteText"/>
        <w:rPr>
          <w:lang w:val="en-US"/>
        </w:rPr>
      </w:pPr>
      <w:r>
        <w:rPr>
          <w:rStyle w:val="FootnoteReference"/>
        </w:rPr>
        <w:footnoteRef/>
      </w:r>
      <w:r>
        <w:t xml:space="preserve"> </w:t>
      </w:r>
      <w:r>
        <w:rPr>
          <w:lang w:val="en-US"/>
        </w:rPr>
        <w:t>Supra note 3</w:t>
      </w:r>
      <w:r w:rsidR="00743F88">
        <w:rPr>
          <w:lang w:val="en-US"/>
        </w:rPr>
        <w:t>.</w:t>
      </w:r>
    </w:p>
  </w:footnote>
  <w:footnote w:id="5">
    <w:p w14:paraId="38E6B947" w14:textId="77777777" w:rsidR="00631D92" w:rsidRDefault="00631D92" w:rsidP="00631D92">
      <w:pPr>
        <w:pStyle w:val="FootnoteText"/>
      </w:pPr>
      <w:r>
        <w:rPr>
          <w:rStyle w:val="FootnoteReference"/>
        </w:rPr>
        <w:footnoteRef/>
      </w:r>
      <w:r>
        <w:t xml:space="preserve"> </w:t>
      </w:r>
      <w:r w:rsidRPr="00775E70">
        <w:t>2018 (1) SA 1 (CC)</w:t>
      </w:r>
      <w:r>
        <w:t>.</w:t>
      </w:r>
    </w:p>
  </w:footnote>
  <w:footnote w:id="6">
    <w:p w14:paraId="4E7B124F" w14:textId="77777777" w:rsidR="003A17F6" w:rsidRDefault="003A17F6" w:rsidP="003A17F6">
      <w:pPr>
        <w:pStyle w:val="FootnoteText"/>
      </w:pPr>
      <w:r>
        <w:rPr>
          <w:rStyle w:val="FootnoteReference"/>
        </w:rPr>
        <w:footnoteRef/>
      </w:r>
      <w:r>
        <w:t xml:space="preserve"> </w:t>
      </w:r>
      <w:r w:rsidRPr="00775E70">
        <w:t>2018 (1) SA 1 (CC)</w:t>
      </w:r>
      <w:r>
        <w:t xml:space="preserve"> at para 34.</w:t>
      </w:r>
    </w:p>
  </w:footnote>
  <w:footnote w:id="7">
    <w:p w14:paraId="634F39F2" w14:textId="77777777" w:rsidR="00457750" w:rsidRDefault="00457750" w:rsidP="00457750">
      <w:pPr>
        <w:pStyle w:val="FootnoteText"/>
      </w:pPr>
      <w:r>
        <w:rPr>
          <w:rStyle w:val="FootnoteReference"/>
        </w:rPr>
        <w:footnoteRef/>
      </w:r>
      <w:r>
        <w:t xml:space="preserve"> [2005] ZAECHC 35.</w:t>
      </w:r>
    </w:p>
  </w:footnote>
  <w:footnote w:id="8">
    <w:p w14:paraId="16278B83" w14:textId="77777777" w:rsidR="00706881" w:rsidRDefault="00706881" w:rsidP="00706881">
      <w:pPr>
        <w:pStyle w:val="FootnoteText"/>
      </w:pPr>
      <w:r>
        <w:rPr>
          <w:rStyle w:val="FootnoteReference"/>
        </w:rPr>
        <w:footnoteRef/>
      </w:r>
      <w:r>
        <w:t xml:space="preserve"> </w:t>
      </w:r>
      <w:r w:rsidRPr="00C85DD8">
        <w:t>[2005] ZAECHC 35</w:t>
      </w:r>
      <w:r>
        <w:t xml:space="preserve"> at para 27.</w:t>
      </w:r>
    </w:p>
  </w:footnote>
  <w:footnote w:id="9">
    <w:p w14:paraId="0D4E0176" w14:textId="77777777" w:rsidR="008B1EF9" w:rsidRDefault="008B1EF9" w:rsidP="008B1EF9">
      <w:pPr>
        <w:pStyle w:val="FootnoteText"/>
      </w:pPr>
      <w:r>
        <w:rPr>
          <w:rStyle w:val="FootnoteReference"/>
        </w:rPr>
        <w:footnoteRef/>
      </w:r>
      <w:r>
        <w:t xml:space="preserve"> </w:t>
      </w:r>
      <w:r w:rsidRPr="00E06F0F">
        <w:t>[2011] ZAGPJHC 196</w:t>
      </w:r>
      <w:r>
        <w:t>.</w:t>
      </w:r>
    </w:p>
  </w:footnote>
  <w:footnote w:id="10">
    <w:p w14:paraId="049ABB9A" w14:textId="77777777" w:rsidR="008B1EF9" w:rsidRDefault="008B1EF9" w:rsidP="008B1EF9">
      <w:pPr>
        <w:pStyle w:val="FootnoteText"/>
      </w:pPr>
      <w:r>
        <w:rPr>
          <w:rStyle w:val="FootnoteReference"/>
        </w:rPr>
        <w:footnoteRef/>
      </w:r>
      <w:r>
        <w:t xml:space="preserve"> </w:t>
      </w:r>
      <w:r w:rsidRPr="00E06F0F">
        <w:t>East Rock Trading 7 (Pty) Ltd and Another v Eagle Valley Granite (Pty) Ltd and Others</w:t>
      </w:r>
      <w:r>
        <w:t xml:space="preserve"> at para 6.</w:t>
      </w:r>
    </w:p>
  </w:footnote>
  <w:footnote w:id="11">
    <w:p w14:paraId="4D817EB1" w14:textId="55E9046E" w:rsidR="00701EF2" w:rsidRPr="00701EF2" w:rsidRDefault="00701EF2">
      <w:pPr>
        <w:pStyle w:val="FootnoteText"/>
        <w:rPr>
          <w:lang w:val="en-US"/>
        </w:rPr>
      </w:pPr>
      <w:r>
        <w:rPr>
          <w:rStyle w:val="FootnoteReference"/>
        </w:rPr>
        <w:footnoteRef/>
      </w:r>
      <w:r>
        <w:t xml:space="preserve"> </w:t>
      </w:r>
      <w:r w:rsidRPr="00701EF2">
        <w:t>Luna Meubel Vervaardigers (Edms) Bpk v Makin and Another (t/a Makin's Furniture Manufacturers) 1977 (4) SA 135 (W).</w:t>
      </w:r>
    </w:p>
  </w:footnote>
  <w:footnote w:id="12">
    <w:p w14:paraId="69EA505A" w14:textId="77777777" w:rsidR="007604CD" w:rsidRDefault="007604CD" w:rsidP="007604CD">
      <w:pPr>
        <w:pStyle w:val="FootnoteText"/>
      </w:pPr>
      <w:r>
        <w:rPr>
          <w:rStyle w:val="FootnoteReference"/>
        </w:rPr>
        <w:footnoteRef/>
      </w:r>
      <w:r>
        <w:t xml:space="preserve"> </w:t>
      </w:r>
      <w:r w:rsidRPr="00FB608F">
        <w:t>[2023] ZAGPJHC 1099</w:t>
      </w:r>
      <w:r>
        <w:t>.</w:t>
      </w:r>
    </w:p>
  </w:footnote>
  <w:footnote w:id="13">
    <w:p w14:paraId="7B42E4F8" w14:textId="77777777" w:rsidR="00014D33" w:rsidRDefault="00014D33" w:rsidP="00014D33">
      <w:pPr>
        <w:pStyle w:val="FootnoteText"/>
      </w:pPr>
      <w:r>
        <w:rPr>
          <w:rStyle w:val="FootnoteReference"/>
        </w:rPr>
        <w:footnoteRef/>
      </w:r>
      <w:r>
        <w:t xml:space="preserve"> </w:t>
      </w:r>
      <w:r w:rsidRPr="00FB468F">
        <w:t>Siyakhulisa Trading Enterprise (Pty) Ltd v Glencore Operations South Africa (Pt</w:t>
      </w:r>
      <w:r>
        <w:t>y) Ltd and Another</w:t>
      </w:r>
      <w:r w:rsidRPr="00FB468F">
        <w:t xml:space="preserve"> [2023] ZAGPJHC 1099</w:t>
      </w:r>
      <w:r>
        <w:t xml:space="preserve"> at para 7. </w:t>
      </w:r>
    </w:p>
  </w:footnote>
  <w:footnote w:id="14">
    <w:p w14:paraId="285CEE44" w14:textId="2CA20736" w:rsidR="009A27CB" w:rsidRPr="009A27CB" w:rsidRDefault="009A27CB">
      <w:pPr>
        <w:pStyle w:val="FootnoteText"/>
        <w:rPr>
          <w:lang w:val="en-US"/>
        </w:rPr>
      </w:pPr>
      <w:r>
        <w:rPr>
          <w:rStyle w:val="FootnoteReference"/>
        </w:rPr>
        <w:footnoteRef/>
      </w:r>
      <w:r>
        <w:t xml:space="preserve"> </w:t>
      </w:r>
      <w:r w:rsidR="00B347B0" w:rsidRPr="00B347B0">
        <w:t>Gatenby v Gatenby and Others 1996 (3) SA 118 (E).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A3A"/>
    <w:multiLevelType w:val="hybridMultilevel"/>
    <w:tmpl w:val="BCF21C94"/>
    <w:lvl w:ilvl="0" w:tplc="1C090017">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15:restartNumberingAfterBreak="0">
    <w:nsid w:val="07D7659E"/>
    <w:multiLevelType w:val="hybridMultilevel"/>
    <w:tmpl w:val="B954648C"/>
    <w:lvl w:ilvl="0" w:tplc="D58AC712">
      <w:start w:val="1"/>
      <w:numFmt w:val="decimal"/>
      <w:lvlText w:val="%1."/>
      <w:lvlJc w:val="left"/>
      <w:pPr>
        <w:ind w:left="927" w:hanging="360"/>
      </w:pPr>
      <w:rPr>
        <w:rFonts w:hint="default"/>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15:restartNumberingAfterBreak="0">
    <w:nsid w:val="09A369CE"/>
    <w:multiLevelType w:val="hybridMultilevel"/>
    <w:tmpl w:val="F28C8FD8"/>
    <w:lvl w:ilvl="0" w:tplc="F502CFA8">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 w15:restartNumberingAfterBreak="0">
    <w:nsid w:val="112D20F8"/>
    <w:multiLevelType w:val="hybridMultilevel"/>
    <w:tmpl w:val="C570F6AC"/>
    <w:lvl w:ilvl="0" w:tplc="3CCCDA66">
      <w:start w:val="1"/>
      <w:numFmt w:val="decimal"/>
      <w:lvlText w:val="[%1]"/>
      <w:lvlJc w:val="left"/>
      <w:pPr>
        <w:ind w:left="567" w:hanging="567"/>
      </w:pPr>
      <w:rPr>
        <w:rFonts w:hint="default"/>
        <w:b w:val="0"/>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6491ECA"/>
    <w:multiLevelType w:val="hybridMultilevel"/>
    <w:tmpl w:val="BFEAEC16"/>
    <w:lvl w:ilvl="0" w:tplc="4A08A88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29B962C5"/>
    <w:multiLevelType w:val="hybridMultilevel"/>
    <w:tmpl w:val="0212D882"/>
    <w:lvl w:ilvl="0" w:tplc="A192DA30">
      <w:start w:val="1"/>
      <w:numFmt w:val="upperRoman"/>
      <w:lvlText w:val="%1)"/>
      <w:lvlJc w:val="left"/>
      <w:pPr>
        <w:ind w:left="2007" w:hanging="72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7" w15:restartNumberingAfterBreak="0">
    <w:nsid w:val="36714B41"/>
    <w:multiLevelType w:val="hybridMultilevel"/>
    <w:tmpl w:val="8572EE7E"/>
    <w:lvl w:ilvl="0" w:tplc="1C09000F">
      <w:start w:val="1"/>
      <w:numFmt w:val="decimal"/>
      <w:lvlText w:val="%1."/>
      <w:lvlJc w:val="left"/>
      <w:pPr>
        <w:ind w:left="785" w:hanging="360"/>
      </w:p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8" w15:restartNumberingAfterBreak="0">
    <w:nsid w:val="3AD37C44"/>
    <w:multiLevelType w:val="hybridMultilevel"/>
    <w:tmpl w:val="F146AC50"/>
    <w:lvl w:ilvl="0" w:tplc="1B0259F0">
      <w:start w:val="1"/>
      <w:numFmt w:val="upperLetter"/>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D8A0F0B"/>
    <w:multiLevelType w:val="hybridMultilevel"/>
    <w:tmpl w:val="60AAB278"/>
    <w:lvl w:ilvl="0" w:tplc="140EAE26">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451C0287"/>
    <w:multiLevelType w:val="multilevel"/>
    <w:tmpl w:val="AFBAF610"/>
    <w:lvl w:ilvl="0">
      <w:start w:val="1"/>
      <w:numFmt w:val="decimal"/>
      <w:lvlText w:val="[%1]"/>
      <w:lvlJc w:val="left"/>
      <w:pPr>
        <w:tabs>
          <w:tab w:val="num" w:pos="927"/>
        </w:tabs>
        <w:ind w:left="927" w:hanging="567"/>
      </w:pPr>
      <w:rPr>
        <w:rFonts w:hint="default"/>
        <w:b w:val="0"/>
        <w:i w:val="0"/>
        <w:sz w:val="24"/>
        <w:szCs w:val="24"/>
      </w:rPr>
    </w:lvl>
    <w:lvl w:ilvl="1">
      <w:start w:val="1"/>
      <w:numFmt w:val="decimal"/>
      <w:pStyle w:val="LegalHeading2"/>
      <w:lvlText w:val="%1.%2"/>
      <w:lvlJc w:val="left"/>
      <w:pPr>
        <w:tabs>
          <w:tab w:val="num" w:pos="2629"/>
        </w:tabs>
        <w:ind w:left="2629" w:hanging="1134"/>
      </w:pPr>
      <w:rPr>
        <w:rFonts w:ascii="Times New Roman" w:hAnsi="Times New Roman" w:cs="Times New Roman" w:hint="default"/>
        <w:b w:val="0"/>
        <w:i w:val="0"/>
        <w:sz w:val="24"/>
        <w:szCs w:val="24"/>
      </w:rPr>
    </w:lvl>
    <w:lvl w:ilvl="2">
      <w:start w:val="1"/>
      <w:numFmt w:val="decimal"/>
      <w:pStyle w:val="LegalHeading3"/>
      <w:lvlText w:val="%1.%2.%3"/>
      <w:lvlJc w:val="left"/>
      <w:pPr>
        <w:tabs>
          <w:tab w:val="num" w:pos="2061"/>
        </w:tabs>
        <w:ind w:left="2061" w:hanging="1701"/>
      </w:pPr>
      <w:rPr>
        <w:rFonts w:cs="Times New Roman" w:hint="default"/>
        <w:b w:val="0"/>
        <w:i w:val="0"/>
      </w:rPr>
    </w:lvl>
    <w:lvl w:ilvl="3">
      <w:start w:val="1"/>
      <w:numFmt w:val="decimal"/>
      <w:pStyle w:val="LegalHeading4"/>
      <w:lvlText w:val="%1.%2.%3.%4"/>
      <w:lvlJc w:val="left"/>
      <w:pPr>
        <w:tabs>
          <w:tab w:val="num" w:pos="2628"/>
        </w:tabs>
        <w:ind w:left="2628" w:hanging="2268"/>
      </w:pPr>
      <w:rPr>
        <w:rFonts w:cs="Times New Roman" w:hint="default"/>
        <w:b w:val="0"/>
        <w:i w:val="0"/>
      </w:rPr>
    </w:lvl>
    <w:lvl w:ilvl="4">
      <w:start w:val="1"/>
      <w:numFmt w:val="decimal"/>
      <w:pStyle w:val="LegalHeading5"/>
      <w:lvlText w:val="%1.%2.%3.%4.%5"/>
      <w:lvlJc w:val="left"/>
      <w:pPr>
        <w:tabs>
          <w:tab w:val="num" w:pos="3195"/>
        </w:tabs>
        <w:ind w:left="3195" w:hanging="2835"/>
      </w:pPr>
      <w:rPr>
        <w:rFonts w:cs="Times New Roman" w:hint="default"/>
        <w:b w:val="0"/>
        <w:i w:val="0"/>
      </w:rPr>
    </w:lvl>
    <w:lvl w:ilvl="5">
      <w:start w:val="1"/>
      <w:numFmt w:val="decimal"/>
      <w:lvlText w:val="%1.%2.%3.%4.%5.%6"/>
      <w:lvlJc w:val="left"/>
      <w:pPr>
        <w:tabs>
          <w:tab w:val="num" w:pos="3762"/>
        </w:tabs>
        <w:ind w:left="3762" w:hanging="3402"/>
      </w:pPr>
      <w:rPr>
        <w:rFonts w:cs="Times New Roman" w:hint="default"/>
        <w:b w:val="0"/>
        <w:i w:val="0"/>
      </w:rPr>
    </w:lvl>
    <w:lvl w:ilvl="6">
      <w:start w:val="1"/>
      <w:numFmt w:val="decimal"/>
      <w:lvlText w:val="%1.%2.%3.%4.%5.%6.%7"/>
      <w:lvlJc w:val="left"/>
      <w:pPr>
        <w:tabs>
          <w:tab w:val="num" w:pos="3932"/>
        </w:tabs>
        <w:ind w:left="3932" w:hanging="3572"/>
      </w:pPr>
      <w:rPr>
        <w:rFonts w:cs="Times New Roman" w:hint="default"/>
        <w:b w:val="0"/>
        <w:i w:val="0"/>
      </w:rPr>
    </w:lvl>
    <w:lvl w:ilvl="7">
      <w:start w:val="1"/>
      <w:numFmt w:val="decimal"/>
      <w:lvlText w:val="%1.%2.%3.%4.%5.%6.%7.%8."/>
      <w:lvlJc w:val="left"/>
      <w:pPr>
        <w:tabs>
          <w:tab w:val="num" w:pos="6120"/>
        </w:tabs>
        <w:ind w:left="4104" w:hanging="1224"/>
      </w:pPr>
      <w:rPr>
        <w:rFonts w:cs="Times New Roman" w:hint="default"/>
      </w:rPr>
    </w:lvl>
    <w:lvl w:ilvl="8">
      <w:start w:val="1"/>
      <w:numFmt w:val="decimal"/>
      <w:lvlText w:val="%1.%2.%3.%4.%5.%6.%7.%8.%9."/>
      <w:lvlJc w:val="left"/>
      <w:pPr>
        <w:tabs>
          <w:tab w:val="num" w:pos="6840"/>
        </w:tabs>
        <w:ind w:left="4680" w:hanging="1440"/>
      </w:pPr>
      <w:rPr>
        <w:rFonts w:cs="Times New Roman" w:hint="default"/>
      </w:rPr>
    </w:lvl>
  </w:abstractNum>
  <w:abstractNum w:abstractNumId="11" w15:restartNumberingAfterBreak="0">
    <w:nsid w:val="4F8312BB"/>
    <w:multiLevelType w:val="hybridMultilevel"/>
    <w:tmpl w:val="C7E66F40"/>
    <w:lvl w:ilvl="0" w:tplc="1C090017">
      <w:start w:val="1"/>
      <w:numFmt w:val="lowerLetter"/>
      <w:lvlText w:val="%1)"/>
      <w:lvlJc w:val="left"/>
      <w:pPr>
        <w:ind w:left="1647" w:hanging="360"/>
      </w:p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12" w15:restartNumberingAfterBreak="0">
    <w:nsid w:val="58946F18"/>
    <w:multiLevelType w:val="hybridMultilevel"/>
    <w:tmpl w:val="73969ACA"/>
    <w:lvl w:ilvl="0" w:tplc="EFE4B58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5A3B617C"/>
    <w:multiLevelType w:val="hybridMultilevel"/>
    <w:tmpl w:val="4240E470"/>
    <w:lvl w:ilvl="0" w:tplc="EC506734">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5BAD35A5"/>
    <w:multiLevelType w:val="hybridMultilevel"/>
    <w:tmpl w:val="0A5A806C"/>
    <w:lvl w:ilvl="0" w:tplc="B03EE300">
      <w:start w:val="1"/>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5" w15:restartNumberingAfterBreak="0">
    <w:nsid w:val="76881B5E"/>
    <w:multiLevelType w:val="hybridMultilevel"/>
    <w:tmpl w:val="20F0DFC8"/>
    <w:lvl w:ilvl="0" w:tplc="4FB8B610">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6" w15:restartNumberingAfterBreak="0">
    <w:nsid w:val="778212BF"/>
    <w:multiLevelType w:val="hybridMultilevel"/>
    <w:tmpl w:val="EB1E989A"/>
    <w:lvl w:ilvl="0" w:tplc="7A94FF2C">
      <w:start w:val="1"/>
      <w:numFmt w:val="lowerRoman"/>
      <w:lvlText w:val="%1."/>
      <w:lvlJc w:val="left"/>
      <w:pPr>
        <w:ind w:left="3409" w:hanging="114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7" w15:restartNumberingAfterBreak="0">
    <w:nsid w:val="7DC1356D"/>
    <w:multiLevelType w:val="hybridMultilevel"/>
    <w:tmpl w:val="BE88EE78"/>
    <w:lvl w:ilvl="0" w:tplc="96D6FFB0">
      <w:start w:val="1"/>
      <w:numFmt w:val="decimal"/>
      <w:lvlText w:val="%1."/>
      <w:lvlJc w:val="left"/>
      <w:pPr>
        <w:ind w:left="1495" w:hanging="360"/>
      </w:pPr>
      <w:rPr>
        <w:rFonts w:hint="default"/>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num w:numId="1">
    <w:abstractNumId w:val="10"/>
  </w:num>
  <w:num w:numId="2">
    <w:abstractNumId w:val="3"/>
  </w:num>
  <w:num w:numId="3">
    <w:abstractNumId w:val="16"/>
  </w:num>
  <w:num w:numId="4">
    <w:abstractNumId w:val="9"/>
  </w:num>
  <w:num w:numId="5">
    <w:abstractNumId w:va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7"/>
  </w:num>
  <w:num w:numId="13">
    <w:abstractNumId w:val="5"/>
  </w:num>
  <w:num w:numId="14">
    <w:abstractNumId w:val="15"/>
  </w:num>
  <w:num w:numId="15">
    <w:abstractNumId w:val="11"/>
  </w:num>
  <w:num w:numId="16">
    <w:abstractNumId w:val="6"/>
  </w:num>
  <w:num w:numId="17">
    <w:abstractNumId w:val="14"/>
  </w:num>
  <w:num w:numId="18">
    <w:abstractNumId w:val="0"/>
  </w:num>
  <w:num w:numId="19">
    <w:abstractNumId w:val="4"/>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GB" w:vendorID="64" w:dllVersion="6" w:nlCheck="1" w:checkStyle="0"/>
  <w:activeWritingStyle w:appName="MSWord" w:lang="en-US" w:vendorID="64" w:dllVersion="6" w:nlCheck="1" w:checkStyle="0"/>
  <w:activeWritingStyle w:appName="MSWord" w:lang="en-ZA" w:vendorID="64" w:dllVersion="6" w:nlCheck="1" w:checkStyle="0"/>
  <w:activeWritingStyle w:appName="MSWord" w:lang="en-GB" w:vendorID="64" w:dllVersion="131078" w:nlCheck="1" w:checkStyle="0"/>
  <w:activeWritingStyle w:appName="MSWord" w:lang="en-ZA"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A8"/>
    <w:rsid w:val="00000B8C"/>
    <w:rsid w:val="000017BA"/>
    <w:rsid w:val="0000452E"/>
    <w:rsid w:val="00004B2E"/>
    <w:rsid w:val="00004C90"/>
    <w:rsid w:val="0000633E"/>
    <w:rsid w:val="00006D46"/>
    <w:rsid w:val="00007F15"/>
    <w:rsid w:val="00012781"/>
    <w:rsid w:val="0001286D"/>
    <w:rsid w:val="00012A18"/>
    <w:rsid w:val="00013845"/>
    <w:rsid w:val="00013F71"/>
    <w:rsid w:val="000143A7"/>
    <w:rsid w:val="00014D33"/>
    <w:rsid w:val="000158CB"/>
    <w:rsid w:val="00015913"/>
    <w:rsid w:val="000176F3"/>
    <w:rsid w:val="000206C6"/>
    <w:rsid w:val="000235CA"/>
    <w:rsid w:val="00023D43"/>
    <w:rsid w:val="00026395"/>
    <w:rsid w:val="00026CCB"/>
    <w:rsid w:val="000324B4"/>
    <w:rsid w:val="00032E89"/>
    <w:rsid w:val="00034996"/>
    <w:rsid w:val="000410CB"/>
    <w:rsid w:val="000417D8"/>
    <w:rsid w:val="00041E02"/>
    <w:rsid w:val="00041FF8"/>
    <w:rsid w:val="00042399"/>
    <w:rsid w:val="00043DA2"/>
    <w:rsid w:val="00044644"/>
    <w:rsid w:val="00044D86"/>
    <w:rsid w:val="00045AB1"/>
    <w:rsid w:val="00045BCB"/>
    <w:rsid w:val="00045F21"/>
    <w:rsid w:val="00046BC8"/>
    <w:rsid w:val="00046DD6"/>
    <w:rsid w:val="00047A30"/>
    <w:rsid w:val="0005076C"/>
    <w:rsid w:val="00050856"/>
    <w:rsid w:val="00052665"/>
    <w:rsid w:val="00053B4E"/>
    <w:rsid w:val="00053F59"/>
    <w:rsid w:val="000541ED"/>
    <w:rsid w:val="00054967"/>
    <w:rsid w:val="00056306"/>
    <w:rsid w:val="000565E0"/>
    <w:rsid w:val="0005718D"/>
    <w:rsid w:val="00063047"/>
    <w:rsid w:val="00070D60"/>
    <w:rsid w:val="000713CF"/>
    <w:rsid w:val="00072435"/>
    <w:rsid w:val="00075708"/>
    <w:rsid w:val="000803CB"/>
    <w:rsid w:val="0008114E"/>
    <w:rsid w:val="00081DB4"/>
    <w:rsid w:val="000821F0"/>
    <w:rsid w:val="000832B2"/>
    <w:rsid w:val="000874CB"/>
    <w:rsid w:val="00092485"/>
    <w:rsid w:val="00092C48"/>
    <w:rsid w:val="000930E8"/>
    <w:rsid w:val="000934F2"/>
    <w:rsid w:val="000956FF"/>
    <w:rsid w:val="00096022"/>
    <w:rsid w:val="000A134C"/>
    <w:rsid w:val="000A19F0"/>
    <w:rsid w:val="000A1FAF"/>
    <w:rsid w:val="000A3564"/>
    <w:rsid w:val="000A36B8"/>
    <w:rsid w:val="000A37BF"/>
    <w:rsid w:val="000A4529"/>
    <w:rsid w:val="000A49CD"/>
    <w:rsid w:val="000A59A0"/>
    <w:rsid w:val="000A5AF8"/>
    <w:rsid w:val="000A6572"/>
    <w:rsid w:val="000A678A"/>
    <w:rsid w:val="000A6E89"/>
    <w:rsid w:val="000A731F"/>
    <w:rsid w:val="000B2477"/>
    <w:rsid w:val="000B37B0"/>
    <w:rsid w:val="000B3C04"/>
    <w:rsid w:val="000B4699"/>
    <w:rsid w:val="000B4D56"/>
    <w:rsid w:val="000B5399"/>
    <w:rsid w:val="000B5B3C"/>
    <w:rsid w:val="000B5EC0"/>
    <w:rsid w:val="000C41DF"/>
    <w:rsid w:val="000C6C70"/>
    <w:rsid w:val="000D0806"/>
    <w:rsid w:val="000D15BD"/>
    <w:rsid w:val="000D3633"/>
    <w:rsid w:val="000D4B5B"/>
    <w:rsid w:val="000D604C"/>
    <w:rsid w:val="000D72CE"/>
    <w:rsid w:val="000D78D8"/>
    <w:rsid w:val="000D7C9F"/>
    <w:rsid w:val="000E02D8"/>
    <w:rsid w:val="000E0ECB"/>
    <w:rsid w:val="000E10F2"/>
    <w:rsid w:val="000E54D2"/>
    <w:rsid w:val="000E5CF3"/>
    <w:rsid w:val="000E64E1"/>
    <w:rsid w:val="000E6743"/>
    <w:rsid w:val="000E7137"/>
    <w:rsid w:val="000F239E"/>
    <w:rsid w:val="000F4395"/>
    <w:rsid w:val="000F5F9D"/>
    <w:rsid w:val="000F6959"/>
    <w:rsid w:val="000F69AA"/>
    <w:rsid w:val="000F71CC"/>
    <w:rsid w:val="00100B25"/>
    <w:rsid w:val="0010159A"/>
    <w:rsid w:val="00104DF9"/>
    <w:rsid w:val="00106EE2"/>
    <w:rsid w:val="00106F23"/>
    <w:rsid w:val="00111A06"/>
    <w:rsid w:val="001124E1"/>
    <w:rsid w:val="00112FF4"/>
    <w:rsid w:val="00117233"/>
    <w:rsid w:val="00117E26"/>
    <w:rsid w:val="001206E3"/>
    <w:rsid w:val="00120BD8"/>
    <w:rsid w:val="00122AF8"/>
    <w:rsid w:val="00122AFC"/>
    <w:rsid w:val="00125DDE"/>
    <w:rsid w:val="001268B8"/>
    <w:rsid w:val="00127822"/>
    <w:rsid w:val="00127EE8"/>
    <w:rsid w:val="001308A6"/>
    <w:rsid w:val="00131748"/>
    <w:rsid w:val="00132753"/>
    <w:rsid w:val="001340F0"/>
    <w:rsid w:val="001346CF"/>
    <w:rsid w:val="00134AA9"/>
    <w:rsid w:val="001351A5"/>
    <w:rsid w:val="00140E2C"/>
    <w:rsid w:val="0014283F"/>
    <w:rsid w:val="00142D20"/>
    <w:rsid w:val="0014505A"/>
    <w:rsid w:val="00145C17"/>
    <w:rsid w:val="00150347"/>
    <w:rsid w:val="0015042C"/>
    <w:rsid w:val="00150AAA"/>
    <w:rsid w:val="001522BF"/>
    <w:rsid w:val="001525CE"/>
    <w:rsid w:val="0015309C"/>
    <w:rsid w:val="00154A98"/>
    <w:rsid w:val="00154D4D"/>
    <w:rsid w:val="00157DE0"/>
    <w:rsid w:val="00160CFF"/>
    <w:rsid w:val="00161DE4"/>
    <w:rsid w:val="00166BE2"/>
    <w:rsid w:val="00170B08"/>
    <w:rsid w:val="00174ECE"/>
    <w:rsid w:val="0017564E"/>
    <w:rsid w:val="00180C68"/>
    <w:rsid w:val="00183965"/>
    <w:rsid w:val="0018563F"/>
    <w:rsid w:val="00186561"/>
    <w:rsid w:val="00186FE7"/>
    <w:rsid w:val="001879AC"/>
    <w:rsid w:val="00187E92"/>
    <w:rsid w:val="0019159C"/>
    <w:rsid w:val="001929B7"/>
    <w:rsid w:val="001936EE"/>
    <w:rsid w:val="00193E19"/>
    <w:rsid w:val="00194E30"/>
    <w:rsid w:val="001A0211"/>
    <w:rsid w:val="001A18A5"/>
    <w:rsid w:val="001A426A"/>
    <w:rsid w:val="001A5E34"/>
    <w:rsid w:val="001A7D35"/>
    <w:rsid w:val="001B087E"/>
    <w:rsid w:val="001B0AE1"/>
    <w:rsid w:val="001B154A"/>
    <w:rsid w:val="001B271A"/>
    <w:rsid w:val="001B39E5"/>
    <w:rsid w:val="001B54C1"/>
    <w:rsid w:val="001B554E"/>
    <w:rsid w:val="001B55D9"/>
    <w:rsid w:val="001B567B"/>
    <w:rsid w:val="001B60B6"/>
    <w:rsid w:val="001C119B"/>
    <w:rsid w:val="001C292E"/>
    <w:rsid w:val="001C3512"/>
    <w:rsid w:val="001C3668"/>
    <w:rsid w:val="001C4982"/>
    <w:rsid w:val="001C4A09"/>
    <w:rsid w:val="001C609A"/>
    <w:rsid w:val="001C7CBD"/>
    <w:rsid w:val="001D1352"/>
    <w:rsid w:val="001D48AD"/>
    <w:rsid w:val="001D592F"/>
    <w:rsid w:val="001D66A6"/>
    <w:rsid w:val="001E3002"/>
    <w:rsid w:val="001E3272"/>
    <w:rsid w:val="001E5012"/>
    <w:rsid w:val="001E758B"/>
    <w:rsid w:val="001F10B4"/>
    <w:rsid w:val="001F1B89"/>
    <w:rsid w:val="001F2478"/>
    <w:rsid w:val="001F24DD"/>
    <w:rsid w:val="001F3D61"/>
    <w:rsid w:val="001F4034"/>
    <w:rsid w:val="001F5D70"/>
    <w:rsid w:val="002050FB"/>
    <w:rsid w:val="0020623D"/>
    <w:rsid w:val="00206D30"/>
    <w:rsid w:val="00207B39"/>
    <w:rsid w:val="00207C19"/>
    <w:rsid w:val="002126A2"/>
    <w:rsid w:val="00212AF3"/>
    <w:rsid w:val="00212AFF"/>
    <w:rsid w:val="00212EAB"/>
    <w:rsid w:val="00213E80"/>
    <w:rsid w:val="00214117"/>
    <w:rsid w:val="002144E7"/>
    <w:rsid w:val="0021532A"/>
    <w:rsid w:val="00215340"/>
    <w:rsid w:val="00215B62"/>
    <w:rsid w:val="0021656D"/>
    <w:rsid w:val="0021755E"/>
    <w:rsid w:val="0022009C"/>
    <w:rsid w:val="00220F3B"/>
    <w:rsid w:val="002210BF"/>
    <w:rsid w:val="00222CEF"/>
    <w:rsid w:val="002233C0"/>
    <w:rsid w:val="002253D5"/>
    <w:rsid w:val="00226526"/>
    <w:rsid w:val="002305B2"/>
    <w:rsid w:val="00230814"/>
    <w:rsid w:val="00230DF1"/>
    <w:rsid w:val="00231079"/>
    <w:rsid w:val="00232A8E"/>
    <w:rsid w:val="002339B4"/>
    <w:rsid w:val="00233E55"/>
    <w:rsid w:val="00236087"/>
    <w:rsid w:val="00236F26"/>
    <w:rsid w:val="002429FB"/>
    <w:rsid w:val="0024301F"/>
    <w:rsid w:val="00244BEA"/>
    <w:rsid w:val="00246FC1"/>
    <w:rsid w:val="0025116F"/>
    <w:rsid w:val="002522D6"/>
    <w:rsid w:val="002539A2"/>
    <w:rsid w:val="002539B8"/>
    <w:rsid w:val="00254BE5"/>
    <w:rsid w:val="00255104"/>
    <w:rsid w:val="00257B41"/>
    <w:rsid w:val="00257E56"/>
    <w:rsid w:val="002601E8"/>
    <w:rsid w:val="00260D1A"/>
    <w:rsid w:val="00261618"/>
    <w:rsid w:val="002621C1"/>
    <w:rsid w:val="00262291"/>
    <w:rsid w:val="00265058"/>
    <w:rsid w:val="002672A5"/>
    <w:rsid w:val="00267411"/>
    <w:rsid w:val="002705D2"/>
    <w:rsid w:val="002729D8"/>
    <w:rsid w:val="00274693"/>
    <w:rsid w:val="0027774A"/>
    <w:rsid w:val="002818B1"/>
    <w:rsid w:val="002820B5"/>
    <w:rsid w:val="00282B15"/>
    <w:rsid w:val="0028349D"/>
    <w:rsid w:val="0028363A"/>
    <w:rsid w:val="0028397B"/>
    <w:rsid w:val="002848C2"/>
    <w:rsid w:val="00286CA7"/>
    <w:rsid w:val="00291000"/>
    <w:rsid w:val="00292422"/>
    <w:rsid w:val="00292A7A"/>
    <w:rsid w:val="00294047"/>
    <w:rsid w:val="002940B9"/>
    <w:rsid w:val="002948C9"/>
    <w:rsid w:val="002958C1"/>
    <w:rsid w:val="002976C6"/>
    <w:rsid w:val="00297CB0"/>
    <w:rsid w:val="00297E4B"/>
    <w:rsid w:val="002A0D22"/>
    <w:rsid w:val="002A3236"/>
    <w:rsid w:val="002A40EE"/>
    <w:rsid w:val="002A452D"/>
    <w:rsid w:val="002A4941"/>
    <w:rsid w:val="002A57EF"/>
    <w:rsid w:val="002A60BD"/>
    <w:rsid w:val="002A6CFD"/>
    <w:rsid w:val="002B01F8"/>
    <w:rsid w:val="002B020E"/>
    <w:rsid w:val="002B1690"/>
    <w:rsid w:val="002B5165"/>
    <w:rsid w:val="002B61A6"/>
    <w:rsid w:val="002C03EB"/>
    <w:rsid w:val="002C0738"/>
    <w:rsid w:val="002C0A18"/>
    <w:rsid w:val="002C1526"/>
    <w:rsid w:val="002C2AB6"/>
    <w:rsid w:val="002C52AC"/>
    <w:rsid w:val="002C5803"/>
    <w:rsid w:val="002C7405"/>
    <w:rsid w:val="002D043B"/>
    <w:rsid w:val="002D0479"/>
    <w:rsid w:val="002D193B"/>
    <w:rsid w:val="002D1952"/>
    <w:rsid w:val="002D285C"/>
    <w:rsid w:val="002D4AC5"/>
    <w:rsid w:val="002D4BB7"/>
    <w:rsid w:val="002E0046"/>
    <w:rsid w:val="002E2D5A"/>
    <w:rsid w:val="002E302A"/>
    <w:rsid w:val="002E5125"/>
    <w:rsid w:val="002E69C8"/>
    <w:rsid w:val="002E7AC1"/>
    <w:rsid w:val="002F0CFA"/>
    <w:rsid w:val="002F23CF"/>
    <w:rsid w:val="002F3F1A"/>
    <w:rsid w:val="002F4682"/>
    <w:rsid w:val="002F575E"/>
    <w:rsid w:val="002F6C3C"/>
    <w:rsid w:val="0030071D"/>
    <w:rsid w:val="00300CF5"/>
    <w:rsid w:val="00300CF8"/>
    <w:rsid w:val="003019DC"/>
    <w:rsid w:val="0030521B"/>
    <w:rsid w:val="0030600D"/>
    <w:rsid w:val="003064BF"/>
    <w:rsid w:val="00310AC5"/>
    <w:rsid w:val="0031100A"/>
    <w:rsid w:val="00314226"/>
    <w:rsid w:val="00314953"/>
    <w:rsid w:val="00314B4C"/>
    <w:rsid w:val="0031678C"/>
    <w:rsid w:val="00316C65"/>
    <w:rsid w:val="003170CC"/>
    <w:rsid w:val="003175B4"/>
    <w:rsid w:val="00322A09"/>
    <w:rsid w:val="00323D51"/>
    <w:rsid w:val="003333B0"/>
    <w:rsid w:val="00335A76"/>
    <w:rsid w:val="00336FD1"/>
    <w:rsid w:val="00340F30"/>
    <w:rsid w:val="00341B67"/>
    <w:rsid w:val="00344419"/>
    <w:rsid w:val="00345192"/>
    <w:rsid w:val="00346997"/>
    <w:rsid w:val="00346C63"/>
    <w:rsid w:val="00346FC7"/>
    <w:rsid w:val="003477F2"/>
    <w:rsid w:val="00350383"/>
    <w:rsid w:val="00351562"/>
    <w:rsid w:val="003535D0"/>
    <w:rsid w:val="00354480"/>
    <w:rsid w:val="0035549B"/>
    <w:rsid w:val="00357D59"/>
    <w:rsid w:val="00360A37"/>
    <w:rsid w:val="003646ED"/>
    <w:rsid w:val="00364716"/>
    <w:rsid w:val="00365BB3"/>
    <w:rsid w:val="00373007"/>
    <w:rsid w:val="00373B5B"/>
    <w:rsid w:val="00374E4A"/>
    <w:rsid w:val="0037547B"/>
    <w:rsid w:val="00375B44"/>
    <w:rsid w:val="00380224"/>
    <w:rsid w:val="003823DC"/>
    <w:rsid w:val="00382444"/>
    <w:rsid w:val="0038245A"/>
    <w:rsid w:val="00382FAE"/>
    <w:rsid w:val="00383C3A"/>
    <w:rsid w:val="003856A1"/>
    <w:rsid w:val="00386526"/>
    <w:rsid w:val="00386BA5"/>
    <w:rsid w:val="00390817"/>
    <w:rsid w:val="00390B63"/>
    <w:rsid w:val="0039296B"/>
    <w:rsid w:val="00397C6C"/>
    <w:rsid w:val="003A17F6"/>
    <w:rsid w:val="003A3610"/>
    <w:rsid w:val="003A3694"/>
    <w:rsid w:val="003A3C05"/>
    <w:rsid w:val="003A3DC0"/>
    <w:rsid w:val="003A6A3D"/>
    <w:rsid w:val="003A77B9"/>
    <w:rsid w:val="003B0F74"/>
    <w:rsid w:val="003B18E3"/>
    <w:rsid w:val="003B1BA9"/>
    <w:rsid w:val="003B51F0"/>
    <w:rsid w:val="003B5843"/>
    <w:rsid w:val="003B6945"/>
    <w:rsid w:val="003C083C"/>
    <w:rsid w:val="003C2D48"/>
    <w:rsid w:val="003C30AA"/>
    <w:rsid w:val="003D0B82"/>
    <w:rsid w:val="003D5FF7"/>
    <w:rsid w:val="003D6896"/>
    <w:rsid w:val="003D7610"/>
    <w:rsid w:val="003E01E4"/>
    <w:rsid w:val="003E2D7F"/>
    <w:rsid w:val="003E61F6"/>
    <w:rsid w:val="003E6AAF"/>
    <w:rsid w:val="003E7D46"/>
    <w:rsid w:val="003F095F"/>
    <w:rsid w:val="003F10D1"/>
    <w:rsid w:val="003F22D2"/>
    <w:rsid w:val="003F2339"/>
    <w:rsid w:val="003F3614"/>
    <w:rsid w:val="00402425"/>
    <w:rsid w:val="004027B9"/>
    <w:rsid w:val="00402D6A"/>
    <w:rsid w:val="0040484E"/>
    <w:rsid w:val="004056C4"/>
    <w:rsid w:val="00405DCD"/>
    <w:rsid w:val="00406581"/>
    <w:rsid w:val="004104F6"/>
    <w:rsid w:val="00412441"/>
    <w:rsid w:val="0042065F"/>
    <w:rsid w:val="00421621"/>
    <w:rsid w:val="00421BE1"/>
    <w:rsid w:val="004224D1"/>
    <w:rsid w:val="00424638"/>
    <w:rsid w:val="00426AEA"/>
    <w:rsid w:val="00427D39"/>
    <w:rsid w:val="004302B0"/>
    <w:rsid w:val="004325FD"/>
    <w:rsid w:val="00434981"/>
    <w:rsid w:val="004349D2"/>
    <w:rsid w:val="00435106"/>
    <w:rsid w:val="004353C2"/>
    <w:rsid w:val="00437EA4"/>
    <w:rsid w:val="0044303B"/>
    <w:rsid w:val="004438FE"/>
    <w:rsid w:val="004466A8"/>
    <w:rsid w:val="00446737"/>
    <w:rsid w:val="00447C74"/>
    <w:rsid w:val="0045041E"/>
    <w:rsid w:val="00457750"/>
    <w:rsid w:val="00460C59"/>
    <w:rsid w:val="00460CEE"/>
    <w:rsid w:val="00461CEF"/>
    <w:rsid w:val="00461E45"/>
    <w:rsid w:val="00462BF0"/>
    <w:rsid w:val="00463B32"/>
    <w:rsid w:val="00463B8B"/>
    <w:rsid w:val="0047086F"/>
    <w:rsid w:val="0047140D"/>
    <w:rsid w:val="004716DD"/>
    <w:rsid w:val="00473375"/>
    <w:rsid w:val="0047436C"/>
    <w:rsid w:val="00474A1F"/>
    <w:rsid w:val="00475381"/>
    <w:rsid w:val="00476EC3"/>
    <w:rsid w:val="0047705C"/>
    <w:rsid w:val="00477A24"/>
    <w:rsid w:val="00481070"/>
    <w:rsid w:val="0048171F"/>
    <w:rsid w:val="00483920"/>
    <w:rsid w:val="00483E9E"/>
    <w:rsid w:val="0048583D"/>
    <w:rsid w:val="004859C0"/>
    <w:rsid w:val="00486792"/>
    <w:rsid w:val="004868DD"/>
    <w:rsid w:val="00487B5C"/>
    <w:rsid w:val="004916C9"/>
    <w:rsid w:val="004938C5"/>
    <w:rsid w:val="00493D5C"/>
    <w:rsid w:val="004951F0"/>
    <w:rsid w:val="0049561B"/>
    <w:rsid w:val="004A0D82"/>
    <w:rsid w:val="004A0E60"/>
    <w:rsid w:val="004A1258"/>
    <w:rsid w:val="004A23A7"/>
    <w:rsid w:val="004A2E3C"/>
    <w:rsid w:val="004A3DE8"/>
    <w:rsid w:val="004A417D"/>
    <w:rsid w:val="004A63F1"/>
    <w:rsid w:val="004A7566"/>
    <w:rsid w:val="004B0045"/>
    <w:rsid w:val="004B182B"/>
    <w:rsid w:val="004B27AC"/>
    <w:rsid w:val="004B376D"/>
    <w:rsid w:val="004B4EC8"/>
    <w:rsid w:val="004C054F"/>
    <w:rsid w:val="004C3A65"/>
    <w:rsid w:val="004C78D1"/>
    <w:rsid w:val="004D2C2D"/>
    <w:rsid w:val="004D2F7D"/>
    <w:rsid w:val="004D4436"/>
    <w:rsid w:val="004E101C"/>
    <w:rsid w:val="004E2D30"/>
    <w:rsid w:val="004E72CB"/>
    <w:rsid w:val="004F16B1"/>
    <w:rsid w:val="004F6098"/>
    <w:rsid w:val="0050055D"/>
    <w:rsid w:val="005018DD"/>
    <w:rsid w:val="00501C40"/>
    <w:rsid w:val="00501D7E"/>
    <w:rsid w:val="005048F6"/>
    <w:rsid w:val="00506B6B"/>
    <w:rsid w:val="00512BC1"/>
    <w:rsid w:val="005131A8"/>
    <w:rsid w:val="005169E8"/>
    <w:rsid w:val="00517392"/>
    <w:rsid w:val="00517415"/>
    <w:rsid w:val="005178A1"/>
    <w:rsid w:val="00517E23"/>
    <w:rsid w:val="005201CF"/>
    <w:rsid w:val="00521645"/>
    <w:rsid w:val="00522B2E"/>
    <w:rsid w:val="00523169"/>
    <w:rsid w:val="005233B8"/>
    <w:rsid w:val="005235A5"/>
    <w:rsid w:val="00523698"/>
    <w:rsid w:val="00524AD4"/>
    <w:rsid w:val="005256DB"/>
    <w:rsid w:val="00525E79"/>
    <w:rsid w:val="00532C9A"/>
    <w:rsid w:val="00541167"/>
    <w:rsid w:val="00542D2C"/>
    <w:rsid w:val="00542D31"/>
    <w:rsid w:val="005431E5"/>
    <w:rsid w:val="00550B3B"/>
    <w:rsid w:val="00556732"/>
    <w:rsid w:val="00557AA9"/>
    <w:rsid w:val="00557BC6"/>
    <w:rsid w:val="00557E37"/>
    <w:rsid w:val="005601D1"/>
    <w:rsid w:val="00562C83"/>
    <w:rsid w:val="005664A7"/>
    <w:rsid w:val="00567DE3"/>
    <w:rsid w:val="005708AA"/>
    <w:rsid w:val="0057253E"/>
    <w:rsid w:val="0057256F"/>
    <w:rsid w:val="005735F4"/>
    <w:rsid w:val="00574C5E"/>
    <w:rsid w:val="00575287"/>
    <w:rsid w:val="00576B53"/>
    <w:rsid w:val="00580A31"/>
    <w:rsid w:val="005828BD"/>
    <w:rsid w:val="00582DCE"/>
    <w:rsid w:val="00585EE0"/>
    <w:rsid w:val="0059028F"/>
    <w:rsid w:val="005909E4"/>
    <w:rsid w:val="00590D8C"/>
    <w:rsid w:val="0059103D"/>
    <w:rsid w:val="00591EE2"/>
    <w:rsid w:val="00592087"/>
    <w:rsid w:val="00596C62"/>
    <w:rsid w:val="005A1E63"/>
    <w:rsid w:val="005A651A"/>
    <w:rsid w:val="005A6757"/>
    <w:rsid w:val="005A6FDC"/>
    <w:rsid w:val="005A7CBD"/>
    <w:rsid w:val="005B1D2D"/>
    <w:rsid w:val="005B3CC3"/>
    <w:rsid w:val="005B535D"/>
    <w:rsid w:val="005B7878"/>
    <w:rsid w:val="005C0665"/>
    <w:rsid w:val="005C0FB3"/>
    <w:rsid w:val="005C115A"/>
    <w:rsid w:val="005C2295"/>
    <w:rsid w:val="005C29A9"/>
    <w:rsid w:val="005C342D"/>
    <w:rsid w:val="005C3A35"/>
    <w:rsid w:val="005C7688"/>
    <w:rsid w:val="005D3750"/>
    <w:rsid w:val="005D3D9A"/>
    <w:rsid w:val="005D5CF2"/>
    <w:rsid w:val="005E3212"/>
    <w:rsid w:val="005E38CD"/>
    <w:rsid w:val="005E5AB7"/>
    <w:rsid w:val="005E5BBA"/>
    <w:rsid w:val="005E6BFC"/>
    <w:rsid w:val="005F12E3"/>
    <w:rsid w:val="005F2C06"/>
    <w:rsid w:val="005F3996"/>
    <w:rsid w:val="005F3D31"/>
    <w:rsid w:val="006002CD"/>
    <w:rsid w:val="006004A1"/>
    <w:rsid w:val="00603CBB"/>
    <w:rsid w:val="00603EBC"/>
    <w:rsid w:val="00604681"/>
    <w:rsid w:val="00605ECF"/>
    <w:rsid w:val="006070D5"/>
    <w:rsid w:val="00610FED"/>
    <w:rsid w:val="00611194"/>
    <w:rsid w:val="0061200C"/>
    <w:rsid w:val="0061212B"/>
    <w:rsid w:val="006123F4"/>
    <w:rsid w:val="00613581"/>
    <w:rsid w:val="006137E6"/>
    <w:rsid w:val="006167C7"/>
    <w:rsid w:val="006215A5"/>
    <w:rsid w:val="00621B49"/>
    <w:rsid w:val="00622405"/>
    <w:rsid w:val="006238F1"/>
    <w:rsid w:val="00623A92"/>
    <w:rsid w:val="00624A79"/>
    <w:rsid w:val="00625637"/>
    <w:rsid w:val="00631257"/>
    <w:rsid w:val="00631344"/>
    <w:rsid w:val="006313A3"/>
    <w:rsid w:val="00631D92"/>
    <w:rsid w:val="00632FEC"/>
    <w:rsid w:val="0063441C"/>
    <w:rsid w:val="006345DC"/>
    <w:rsid w:val="00636FF1"/>
    <w:rsid w:val="006403F2"/>
    <w:rsid w:val="00640548"/>
    <w:rsid w:val="006417E4"/>
    <w:rsid w:val="0064212A"/>
    <w:rsid w:val="006423B2"/>
    <w:rsid w:val="006431AC"/>
    <w:rsid w:val="00644C73"/>
    <w:rsid w:val="00646BA8"/>
    <w:rsid w:val="00646CAC"/>
    <w:rsid w:val="00650256"/>
    <w:rsid w:val="006502F7"/>
    <w:rsid w:val="006504FF"/>
    <w:rsid w:val="0065126B"/>
    <w:rsid w:val="006514A2"/>
    <w:rsid w:val="0065175E"/>
    <w:rsid w:val="006536D9"/>
    <w:rsid w:val="006540CC"/>
    <w:rsid w:val="006555CC"/>
    <w:rsid w:val="00656ECF"/>
    <w:rsid w:val="0065766D"/>
    <w:rsid w:val="00666963"/>
    <w:rsid w:val="006727E5"/>
    <w:rsid w:val="00672B56"/>
    <w:rsid w:val="00673136"/>
    <w:rsid w:val="006739E2"/>
    <w:rsid w:val="006744D5"/>
    <w:rsid w:val="00674883"/>
    <w:rsid w:val="006774F1"/>
    <w:rsid w:val="0068148C"/>
    <w:rsid w:val="00681696"/>
    <w:rsid w:val="00684C25"/>
    <w:rsid w:val="00690583"/>
    <w:rsid w:val="00690D94"/>
    <w:rsid w:val="006934C3"/>
    <w:rsid w:val="006A003D"/>
    <w:rsid w:val="006A28A5"/>
    <w:rsid w:val="006A3047"/>
    <w:rsid w:val="006A3147"/>
    <w:rsid w:val="006A38D3"/>
    <w:rsid w:val="006A4026"/>
    <w:rsid w:val="006A5242"/>
    <w:rsid w:val="006A5774"/>
    <w:rsid w:val="006A6FCC"/>
    <w:rsid w:val="006A778B"/>
    <w:rsid w:val="006A782B"/>
    <w:rsid w:val="006B0FE1"/>
    <w:rsid w:val="006B10F8"/>
    <w:rsid w:val="006B1A6A"/>
    <w:rsid w:val="006B2F6C"/>
    <w:rsid w:val="006B6D89"/>
    <w:rsid w:val="006C03E4"/>
    <w:rsid w:val="006C1111"/>
    <w:rsid w:val="006C118A"/>
    <w:rsid w:val="006C2FFD"/>
    <w:rsid w:val="006C437A"/>
    <w:rsid w:val="006C581D"/>
    <w:rsid w:val="006C5D01"/>
    <w:rsid w:val="006C7823"/>
    <w:rsid w:val="006C7B4E"/>
    <w:rsid w:val="006D09DD"/>
    <w:rsid w:val="006D38DC"/>
    <w:rsid w:val="006D6E5E"/>
    <w:rsid w:val="006E0FD3"/>
    <w:rsid w:val="006E339E"/>
    <w:rsid w:val="006E37FF"/>
    <w:rsid w:val="006E5BBF"/>
    <w:rsid w:val="006E71A2"/>
    <w:rsid w:val="006F0055"/>
    <w:rsid w:val="006F0ED8"/>
    <w:rsid w:val="006F1D3F"/>
    <w:rsid w:val="006F4484"/>
    <w:rsid w:val="006F48B1"/>
    <w:rsid w:val="006F4A7F"/>
    <w:rsid w:val="006F5F46"/>
    <w:rsid w:val="006F6684"/>
    <w:rsid w:val="006F6B2B"/>
    <w:rsid w:val="006F7938"/>
    <w:rsid w:val="006F7F3F"/>
    <w:rsid w:val="00701EF2"/>
    <w:rsid w:val="00704A22"/>
    <w:rsid w:val="00704FE8"/>
    <w:rsid w:val="0070682B"/>
    <w:rsid w:val="00706881"/>
    <w:rsid w:val="00706DAB"/>
    <w:rsid w:val="0070736B"/>
    <w:rsid w:val="00710BF3"/>
    <w:rsid w:val="00711712"/>
    <w:rsid w:val="00712C0D"/>
    <w:rsid w:val="007145CB"/>
    <w:rsid w:val="00714897"/>
    <w:rsid w:val="00714A2E"/>
    <w:rsid w:val="0071520B"/>
    <w:rsid w:val="00715868"/>
    <w:rsid w:val="00715E25"/>
    <w:rsid w:val="00723223"/>
    <w:rsid w:val="007235ED"/>
    <w:rsid w:val="00723E3A"/>
    <w:rsid w:val="0072663F"/>
    <w:rsid w:val="00727584"/>
    <w:rsid w:val="0073006D"/>
    <w:rsid w:val="00731F7F"/>
    <w:rsid w:val="007368DE"/>
    <w:rsid w:val="00740C03"/>
    <w:rsid w:val="00740DF3"/>
    <w:rsid w:val="00743F88"/>
    <w:rsid w:val="00744AB5"/>
    <w:rsid w:val="007450C9"/>
    <w:rsid w:val="007453D5"/>
    <w:rsid w:val="00750FC8"/>
    <w:rsid w:val="007528B5"/>
    <w:rsid w:val="00753354"/>
    <w:rsid w:val="00755329"/>
    <w:rsid w:val="007604CD"/>
    <w:rsid w:val="00761055"/>
    <w:rsid w:val="007624FD"/>
    <w:rsid w:val="00765999"/>
    <w:rsid w:val="007668F9"/>
    <w:rsid w:val="00770B05"/>
    <w:rsid w:val="00771307"/>
    <w:rsid w:val="00772FC3"/>
    <w:rsid w:val="00773260"/>
    <w:rsid w:val="00774FD3"/>
    <w:rsid w:val="007759E1"/>
    <w:rsid w:val="00777E30"/>
    <w:rsid w:val="00777E99"/>
    <w:rsid w:val="00780B5C"/>
    <w:rsid w:val="00780D5C"/>
    <w:rsid w:val="00782174"/>
    <w:rsid w:val="00783A61"/>
    <w:rsid w:val="0078510F"/>
    <w:rsid w:val="00787395"/>
    <w:rsid w:val="00787911"/>
    <w:rsid w:val="00790031"/>
    <w:rsid w:val="00790C5E"/>
    <w:rsid w:val="00790D97"/>
    <w:rsid w:val="00791BC4"/>
    <w:rsid w:val="00791DE0"/>
    <w:rsid w:val="00792293"/>
    <w:rsid w:val="007954F4"/>
    <w:rsid w:val="00795F08"/>
    <w:rsid w:val="00795FBB"/>
    <w:rsid w:val="007A1943"/>
    <w:rsid w:val="007A1CC0"/>
    <w:rsid w:val="007A305C"/>
    <w:rsid w:val="007A4E81"/>
    <w:rsid w:val="007A4F01"/>
    <w:rsid w:val="007A56FB"/>
    <w:rsid w:val="007A5BA5"/>
    <w:rsid w:val="007A7892"/>
    <w:rsid w:val="007B0C47"/>
    <w:rsid w:val="007B2755"/>
    <w:rsid w:val="007B3310"/>
    <w:rsid w:val="007B3F75"/>
    <w:rsid w:val="007B6856"/>
    <w:rsid w:val="007B70CC"/>
    <w:rsid w:val="007B78BF"/>
    <w:rsid w:val="007C1DF0"/>
    <w:rsid w:val="007C1EAD"/>
    <w:rsid w:val="007C2044"/>
    <w:rsid w:val="007C3283"/>
    <w:rsid w:val="007C345D"/>
    <w:rsid w:val="007C46C3"/>
    <w:rsid w:val="007C4B8C"/>
    <w:rsid w:val="007D2654"/>
    <w:rsid w:val="007E08AC"/>
    <w:rsid w:val="007E2408"/>
    <w:rsid w:val="007E2B90"/>
    <w:rsid w:val="007E2FF7"/>
    <w:rsid w:val="007F0FA0"/>
    <w:rsid w:val="007F1789"/>
    <w:rsid w:val="007F4A82"/>
    <w:rsid w:val="007F6BEF"/>
    <w:rsid w:val="00802AE7"/>
    <w:rsid w:val="008042F7"/>
    <w:rsid w:val="0080452F"/>
    <w:rsid w:val="0080504B"/>
    <w:rsid w:val="00805C7F"/>
    <w:rsid w:val="00807E9A"/>
    <w:rsid w:val="00812961"/>
    <w:rsid w:val="00814707"/>
    <w:rsid w:val="00814B29"/>
    <w:rsid w:val="00815432"/>
    <w:rsid w:val="00815A14"/>
    <w:rsid w:val="00817883"/>
    <w:rsid w:val="008209E6"/>
    <w:rsid w:val="0082228A"/>
    <w:rsid w:val="008254F8"/>
    <w:rsid w:val="00825602"/>
    <w:rsid w:val="00825E38"/>
    <w:rsid w:val="00826521"/>
    <w:rsid w:val="00826714"/>
    <w:rsid w:val="008340B8"/>
    <w:rsid w:val="00834B24"/>
    <w:rsid w:val="00834C6A"/>
    <w:rsid w:val="0083527D"/>
    <w:rsid w:val="00836B91"/>
    <w:rsid w:val="00837799"/>
    <w:rsid w:val="00840FFB"/>
    <w:rsid w:val="00842B88"/>
    <w:rsid w:val="00842F88"/>
    <w:rsid w:val="0084537C"/>
    <w:rsid w:val="00847754"/>
    <w:rsid w:val="0085638A"/>
    <w:rsid w:val="00860CB0"/>
    <w:rsid w:val="00860FB4"/>
    <w:rsid w:val="008639AE"/>
    <w:rsid w:val="00863F01"/>
    <w:rsid w:val="00864F53"/>
    <w:rsid w:val="008653EF"/>
    <w:rsid w:val="008662EF"/>
    <w:rsid w:val="00867294"/>
    <w:rsid w:val="0087606B"/>
    <w:rsid w:val="008808B0"/>
    <w:rsid w:val="008820DC"/>
    <w:rsid w:val="008852F9"/>
    <w:rsid w:val="0088558F"/>
    <w:rsid w:val="008903D0"/>
    <w:rsid w:val="008918E3"/>
    <w:rsid w:val="008A0D8E"/>
    <w:rsid w:val="008A1178"/>
    <w:rsid w:val="008A1FAA"/>
    <w:rsid w:val="008A2C2E"/>
    <w:rsid w:val="008A422A"/>
    <w:rsid w:val="008A6A30"/>
    <w:rsid w:val="008A6D08"/>
    <w:rsid w:val="008B0311"/>
    <w:rsid w:val="008B08BC"/>
    <w:rsid w:val="008B17AB"/>
    <w:rsid w:val="008B1EF9"/>
    <w:rsid w:val="008B24B0"/>
    <w:rsid w:val="008B4A76"/>
    <w:rsid w:val="008B4C0B"/>
    <w:rsid w:val="008B502E"/>
    <w:rsid w:val="008B54D1"/>
    <w:rsid w:val="008C1260"/>
    <w:rsid w:val="008C32B6"/>
    <w:rsid w:val="008C36A3"/>
    <w:rsid w:val="008C6890"/>
    <w:rsid w:val="008C7204"/>
    <w:rsid w:val="008D0D1F"/>
    <w:rsid w:val="008D1C74"/>
    <w:rsid w:val="008D1EBF"/>
    <w:rsid w:val="008D2A7A"/>
    <w:rsid w:val="008D421C"/>
    <w:rsid w:val="008D4472"/>
    <w:rsid w:val="008D679A"/>
    <w:rsid w:val="008D6999"/>
    <w:rsid w:val="008D7B20"/>
    <w:rsid w:val="008E18EB"/>
    <w:rsid w:val="008E2B78"/>
    <w:rsid w:val="008E63E2"/>
    <w:rsid w:val="008E6ECA"/>
    <w:rsid w:val="008E7C70"/>
    <w:rsid w:val="008F4362"/>
    <w:rsid w:val="008F6C10"/>
    <w:rsid w:val="00901FFB"/>
    <w:rsid w:val="0090280E"/>
    <w:rsid w:val="00906392"/>
    <w:rsid w:val="00910139"/>
    <w:rsid w:val="00912696"/>
    <w:rsid w:val="0091349C"/>
    <w:rsid w:val="00913849"/>
    <w:rsid w:val="009164E2"/>
    <w:rsid w:val="00916B90"/>
    <w:rsid w:val="00917F09"/>
    <w:rsid w:val="00921DA1"/>
    <w:rsid w:val="009224E2"/>
    <w:rsid w:val="00923452"/>
    <w:rsid w:val="00923BFC"/>
    <w:rsid w:val="00924715"/>
    <w:rsid w:val="009254FE"/>
    <w:rsid w:val="00930259"/>
    <w:rsid w:val="009303F9"/>
    <w:rsid w:val="009318BB"/>
    <w:rsid w:val="009318BF"/>
    <w:rsid w:val="00931AF0"/>
    <w:rsid w:val="00933D4F"/>
    <w:rsid w:val="0093451C"/>
    <w:rsid w:val="0093569F"/>
    <w:rsid w:val="00936927"/>
    <w:rsid w:val="009403AE"/>
    <w:rsid w:val="0094068F"/>
    <w:rsid w:val="00940F06"/>
    <w:rsid w:val="00940FDD"/>
    <w:rsid w:val="00942AF9"/>
    <w:rsid w:val="009443D9"/>
    <w:rsid w:val="00945051"/>
    <w:rsid w:val="00945C15"/>
    <w:rsid w:val="00947405"/>
    <w:rsid w:val="00947ECD"/>
    <w:rsid w:val="00950CE6"/>
    <w:rsid w:val="00951F29"/>
    <w:rsid w:val="009562DC"/>
    <w:rsid w:val="009622FE"/>
    <w:rsid w:val="00962968"/>
    <w:rsid w:val="00964E27"/>
    <w:rsid w:val="0096505C"/>
    <w:rsid w:val="00965D44"/>
    <w:rsid w:val="00970B4B"/>
    <w:rsid w:val="009734D0"/>
    <w:rsid w:val="00973C14"/>
    <w:rsid w:val="009752D8"/>
    <w:rsid w:val="00976D6C"/>
    <w:rsid w:val="0098020C"/>
    <w:rsid w:val="00980835"/>
    <w:rsid w:val="009826F8"/>
    <w:rsid w:val="009843EF"/>
    <w:rsid w:val="00990A96"/>
    <w:rsid w:val="009911EB"/>
    <w:rsid w:val="00994277"/>
    <w:rsid w:val="00995C9F"/>
    <w:rsid w:val="009978DA"/>
    <w:rsid w:val="009A27CB"/>
    <w:rsid w:val="009A2EEC"/>
    <w:rsid w:val="009A5A6D"/>
    <w:rsid w:val="009A6958"/>
    <w:rsid w:val="009A7794"/>
    <w:rsid w:val="009B2ABA"/>
    <w:rsid w:val="009B40C0"/>
    <w:rsid w:val="009B456F"/>
    <w:rsid w:val="009B5B0B"/>
    <w:rsid w:val="009B6EDB"/>
    <w:rsid w:val="009C03F5"/>
    <w:rsid w:val="009C147B"/>
    <w:rsid w:val="009C1DA0"/>
    <w:rsid w:val="009C2245"/>
    <w:rsid w:val="009C44B6"/>
    <w:rsid w:val="009C4E5C"/>
    <w:rsid w:val="009C639E"/>
    <w:rsid w:val="009C7E87"/>
    <w:rsid w:val="009D09F3"/>
    <w:rsid w:val="009D0C38"/>
    <w:rsid w:val="009D0DEE"/>
    <w:rsid w:val="009D6751"/>
    <w:rsid w:val="009D7D1C"/>
    <w:rsid w:val="009E0A9A"/>
    <w:rsid w:val="009E5C15"/>
    <w:rsid w:val="009E7BED"/>
    <w:rsid w:val="009E7D6D"/>
    <w:rsid w:val="009F0162"/>
    <w:rsid w:val="009F031D"/>
    <w:rsid w:val="009F165C"/>
    <w:rsid w:val="009F20B9"/>
    <w:rsid w:val="009F3A64"/>
    <w:rsid w:val="009F4559"/>
    <w:rsid w:val="009F5582"/>
    <w:rsid w:val="00A00990"/>
    <w:rsid w:val="00A01FB4"/>
    <w:rsid w:val="00A02DA9"/>
    <w:rsid w:val="00A103D2"/>
    <w:rsid w:val="00A14807"/>
    <w:rsid w:val="00A14B1C"/>
    <w:rsid w:val="00A1636F"/>
    <w:rsid w:val="00A177ED"/>
    <w:rsid w:val="00A20FCE"/>
    <w:rsid w:val="00A21359"/>
    <w:rsid w:val="00A22190"/>
    <w:rsid w:val="00A23292"/>
    <w:rsid w:val="00A2381F"/>
    <w:rsid w:val="00A23F91"/>
    <w:rsid w:val="00A24370"/>
    <w:rsid w:val="00A259C9"/>
    <w:rsid w:val="00A265C9"/>
    <w:rsid w:val="00A30E0F"/>
    <w:rsid w:val="00A31767"/>
    <w:rsid w:val="00A337D5"/>
    <w:rsid w:val="00A34B57"/>
    <w:rsid w:val="00A34C62"/>
    <w:rsid w:val="00A3792A"/>
    <w:rsid w:val="00A37B52"/>
    <w:rsid w:val="00A41A71"/>
    <w:rsid w:val="00A4275F"/>
    <w:rsid w:val="00A43F67"/>
    <w:rsid w:val="00A46DCD"/>
    <w:rsid w:val="00A53D6E"/>
    <w:rsid w:val="00A54028"/>
    <w:rsid w:val="00A542B5"/>
    <w:rsid w:val="00A55811"/>
    <w:rsid w:val="00A607B2"/>
    <w:rsid w:val="00A613D2"/>
    <w:rsid w:val="00A6181A"/>
    <w:rsid w:val="00A63D0A"/>
    <w:rsid w:val="00A71697"/>
    <w:rsid w:val="00A721A8"/>
    <w:rsid w:val="00A72292"/>
    <w:rsid w:val="00A73377"/>
    <w:rsid w:val="00A7423E"/>
    <w:rsid w:val="00A74533"/>
    <w:rsid w:val="00A7459B"/>
    <w:rsid w:val="00A8196A"/>
    <w:rsid w:val="00A833AE"/>
    <w:rsid w:val="00A84192"/>
    <w:rsid w:val="00A86A82"/>
    <w:rsid w:val="00A86CF1"/>
    <w:rsid w:val="00A90321"/>
    <w:rsid w:val="00A91E25"/>
    <w:rsid w:val="00A9248C"/>
    <w:rsid w:val="00A92B7B"/>
    <w:rsid w:val="00A94715"/>
    <w:rsid w:val="00A94739"/>
    <w:rsid w:val="00A94E59"/>
    <w:rsid w:val="00A95059"/>
    <w:rsid w:val="00A95322"/>
    <w:rsid w:val="00A978EC"/>
    <w:rsid w:val="00A97BEA"/>
    <w:rsid w:val="00AA1D29"/>
    <w:rsid w:val="00AA2ACF"/>
    <w:rsid w:val="00AA37AC"/>
    <w:rsid w:val="00AA47C0"/>
    <w:rsid w:val="00AA4D55"/>
    <w:rsid w:val="00AA76FF"/>
    <w:rsid w:val="00AB485A"/>
    <w:rsid w:val="00AB4FF0"/>
    <w:rsid w:val="00AB5DCD"/>
    <w:rsid w:val="00AC0233"/>
    <w:rsid w:val="00AC5259"/>
    <w:rsid w:val="00AC6E16"/>
    <w:rsid w:val="00AD18E6"/>
    <w:rsid w:val="00AD1B3A"/>
    <w:rsid w:val="00AD2F94"/>
    <w:rsid w:val="00AD3CC4"/>
    <w:rsid w:val="00AD45B7"/>
    <w:rsid w:val="00AD5927"/>
    <w:rsid w:val="00AD609D"/>
    <w:rsid w:val="00AD70D2"/>
    <w:rsid w:val="00AE1384"/>
    <w:rsid w:val="00AE2612"/>
    <w:rsid w:val="00AE2756"/>
    <w:rsid w:val="00AE2BAD"/>
    <w:rsid w:val="00AE2D3E"/>
    <w:rsid w:val="00AE522E"/>
    <w:rsid w:val="00AE712E"/>
    <w:rsid w:val="00AE72C1"/>
    <w:rsid w:val="00AE7C6E"/>
    <w:rsid w:val="00AF17F6"/>
    <w:rsid w:val="00AF2740"/>
    <w:rsid w:val="00AF2916"/>
    <w:rsid w:val="00AF2BA9"/>
    <w:rsid w:val="00AF3AC2"/>
    <w:rsid w:val="00AF4082"/>
    <w:rsid w:val="00B0051E"/>
    <w:rsid w:val="00B012C7"/>
    <w:rsid w:val="00B02C59"/>
    <w:rsid w:val="00B0303C"/>
    <w:rsid w:val="00B03CDC"/>
    <w:rsid w:val="00B0734A"/>
    <w:rsid w:val="00B0739E"/>
    <w:rsid w:val="00B07D40"/>
    <w:rsid w:val="00B11FC7"/>
    <w:rsid w:val="00B134B4"/>
    <w:rsid w:val="00B20A68"/>
    <w:rsid w:val="00B24321"/>
    <w:rsid w:val="00B30725"/>
    <w:rsid w:val="00B30DF3"/>
    <w:rsid w:val="00B347B0"/>
    <w:rsid w:val="00B34E44"/>
    <w:rsid w:val="00B358E3"/>
    <w:rsid w:val="00B36C37"/>
    <w:rsid w:val="00B404BD"/>
    <w:rsid w:val="00B407D6"/>
    <w:rsid w:val="00B408EC"/>
    <w:rsid w:val="00B40955"/>
    <w:rsid w:val="00B41BF0"/>
    <w:rsid w:val="00B42483"/>
    <w:rsid w:val="00B44237"/>
    <w:rsid w:val="00B44D55"/>
    <w:rsid w:val="00B45216"/>
    <w:rsid w:val="00B45709"/>
    <w:rsid w:val="00B46188"/>
    <w:rsid w:val="00B52205"/>
    <w:rsid w:val="00B525F5"/>
    <w:rsid w:val="00B556A5"/>
    <w:rsid w:val="00B55969"/>
    <w:rsid w:val="00B564C9"/>
    <w:rsid w:val="00B56A5B"/>
    <w:rsid w:val="00B56D54"/>
    <w:rsid w:val="00B5709E"/>
    <w:rsid w:val="00B608EA"/>
    <w:rsid w:val="00B60C10"/>
    <w:rsid w:val="00B61C56"/>
    <w:rsid w:val="00B621CF"/>
    <w:rsid w:val="00B6226F"/>
    <w:rsid w:val="00B6280C"/>
    <w:rsid w:val="00B632EA"/>
    <w:rsid w:val="00B632F1"/>
    <w:rsid w:val="00B634D4"/>
    <w:rsid w:val="00B63E22"/>
    <w:rsid w:val="00B64108"/>
    <w:rsid w:val="00B65658"/>
    <w:rsid w:val="00B66514"/>
    <w:rsid w:val="00B70A7D"/>
    <w:rsid w:val="00B741E7"/>
    <w:rsid w:val="00B77601"/>
    <w:rsid w:val="00B8077B"/>
    <w:rsid w:val="00B81379"/>
    <w:rsid w:val="00B823A5"/>
    <w:rsid w:val="00B82494"/>
    <w:rsid w:val="00B8311D"/>
    <w:rsid w:val="00B8329F"/>
    <w:rsid w:val="00B852AA"/>
    <w:rsid w:val="00B87159"/>
    <w:rsid w:val="00B913BC"/>
    <w:rsid w:val="00B93344"/>
    <w:rsid w:val="00B943CA"/>
    <w:rsid w:val="00B959EA"/>
    <w:rsid w:val="00B96C10"/>
    <w:rsid w:val="00BA0496"/>
    <w:rsid w:val="00BA1B29"/>
    <w:rsid w:val="00BA30F4"/>
    <w:rsid w:val="00BA489B"/>
    <w:rsid w:val="00BA675B"/>
    <w:rsid w:val="00BB2D47"/>
    <w:rsid w:val="00BB318E"/>
    <w:rsid w:val="00BB33A8"/>
    <w:rsid w:val="00BB3BD9"/>
    <w:rsid w:val="00BB41CC"/>
    <w:rsid w:val="00BB7F9A"/>
    <w:rsid w:val="00BC0517"/>
    <w:rsid w:val="00BC0897"/>
    <w:rsid w:val="00BC0B58"/>
    <w:rsid w:val="00BC3D7D"/>
    <w:rsid w:val="00BC540C"/>
    <w:rsid w:val="00BC69F9"/>
    <w:rsid w:val="00BC6F73"/>
    <w:rsid w:val="00BC7E29"/>
    <w:rsid w:val="00BD0BC6"/>
    <w:rsid w:val="00BD0FD5"/>
    <w:rsid w:val="00BD17CD"/>
    <w:rsid w:val="00BD1E48"/>
    <w:rsid w:val="00BD23DB"/>
    <w:rsid w:val="00BD2865"/>
    <w:rsid w:val="00BD3DD5"/>
    <w:rsid w:val="00BD4F60"/>
    <w:rsid w:val="00BD66B1"/>
    <w:rsid w:val="00BD6C18"/>
    <w:rsid w:val="00BD71E4"/>
    <w:rsid w:val="00BE134A"/>
    <w:rsid w:val="00BE2DD8"/>
    <w:rsid w:val="00BE349C"/>
    <w:rsid w:val="00BE357A"/>
    <w:rsid w:val="00BE382D"/>
    <w:rsid w:val="00BE3E2B"/>
    <w:rsid w:val="00BE7670"/>
    <w:rsid w:val="00BF1FEE"/>
    <w:rsid w:val="00BF4706"/>
    <w:rsid w:val="00BF4F46"/>
    <w:rsid w:val="00C00BAE"/>
    <w:rsid w:val="00C04ECA"/>
    <w:rsid w:val="00C06E1D"/>
    <w:rsid w:val="00C075D4"/>
    <w:rsid w:val="00C10A4C"/>
    <w:rsid w:val="00C1235A"/>
    <w:rsid w:val="00C1324C"/>
    <w:rsid w:val="00C14620"/>
    <w:rsid w:val="00C16EAE"/>
    <w:rsid w:val="00C21815"/>
    <w:rsid w:val="00C2455E"/>
    <w:rsid w:val="00C24E3A"/>
    <w:rsid w:val="00C25101"/>
    <w:rsid w:val="00C2552B"/>
    <w:rsid w:val="00C26DEE"/>
    <w:rsid w:val="00C32D36"/>
    <w:rsid w:val="00C3434B"/>
    <w:rsid w:val="00C346DC"/>
    <w:rsid w:val="00C3499E"/>
    <w:rsid w:val="00C36862"/>
    <w:rsid w:val="00C37DA7"/>
    <w:rsid w:val="00C40A06"/>
    <w:rsid w:val="00C40DB1"/>
    <w:rsid w:val="00C41684"/>
    <w:rsid w:val="00C45376"/>
    <w:rsid w:val="00C47993"/>
    <w:rsid w:val="00C517F5"/>
    <w:rsid w:val="00C526B4"/>
    <w:rsid w:val="00C543F5"/>
    <w:rsid w:val="00C578B2"/>
    <w:rsid w:val="00C57DE4"/>
    <w:rsid w:val="00C6239E"/>
    <w:rsid w:val="00C62517"/>
    <w:rsid w:val="00C63149"/>
    <w:rsid w:val="00C647F9"/>
    <w:rsid w:val="00C71242"/>
    <w:rsid w:val="00C71BEA"/>
    <w:rsid w:val="00C750A9"/>
    <w:rsid w:val="00C75C76"/>
    <w:rsid w:val="00C81E32"/>
    <w:rsid w:val="00C86611"/>
    <w:rsid w:val="00C90C84"/>
    <w:rsid w:val="00C90D85"/>
    <w:rsid w:val="00C94051"/>
    <w:rsid w:val="00CA235A"/>
    <w:rsid w:val="00CA39B9"/>
    <w:rsid w:val="00CA4DE7"/>
    <w:rsid w:val="00CA5DE0"/>
    <w:rsid w:val="00CA6D9D"/>
    <w:rsid w:val="00CB1AA9"/>
    <w:rsid w:val="00CB1C3B"/>
    <w:rsid w:val="00CB1CF4"/>
    <w:rsid w:val="00CB43BE"/>
    <w:rsid w:val="00CB4863"/>
    <w:rsid w:val="00CB7AAC"/>
    <w:rsid w:val="00CB7F09"/>
    <w:rsid w:val="00CC19A4"/>
    <w:rsid w:val="00CC1B46"/>
    <w:rsid w:val="00CC2037"/>
    <w:rsid w:val="00CC296B"/>
    <w:rsid w:val="00CC2EFF"/>
    <w:rsid w:val="00CC3A7D"/>
    <w:rsid w:val="00CC3EC4"/>
    <w:rsid w:val="00CC5A34"/>
    <w:rsid w:val="00CC5D0D"/>
    <w:rsid w:val="00CC6AE4"/>
    <w:rsid w:val="00CD0227"/>
    <w:rsid w:val="00CD546E"/>
    <w:rsid w:val="00CD6083"/>
    <w:rsid w:val="00CD7D31"/>
    <w:rsid w:val="00CE20D1"/>
    <w:rsid w:val="00CE279A"/>
    <w:rsid w:val="00CE3C09"/>
    <w:rsid w:val="00CE4DBA"/>
    <w:rsid w:val="00CE75AE"/>
    <w:rsid w:val="00CE78D1"/>
    <w:rsid w:val="00CF104A"/>
    <w:rsid w:val="00CF28F0"/>
    <w:rsid w:val="00CF40E0"/>
    <w:rsid w:val="00CF47EF"/>
    <w:rsid w:val="00CF62DC"/>
    <w:rsid w:val="00CF6507"/>
    <w:rsid w:val="00CF6B77"/>
    <w:rsid w:val="00CF7280"/>
    <w:rsid w:val="00CF7679"/>
    <w:rsid w:val="00CF7B1D"/>
    <w:rsid w:val="00CF7B7B"/>
    <w:rsid w:val="00CF7C45"/>
    <w:rsid w:val="00D01A31"/>
    <w:rsid w:val="00D026D9"/>
    <w:rsid w:val="00D03047"/>
    <w:rsid w:val="00D03E04"/>
    <w:rsid w:val="00D04B07"/>
    <w:rsid w:val="00D04FB2"/>
    <w:rsid w:val="00D10504"/>
    <w:rsid w:val="00D10654"/>
    <w:rsid w:val="00D11E53"/>
    <w:rsid w:val="00D16753"/>
    <w:rsid w:val="00D20F4A"/>
    <w:rsid w:val="00D21CCE"/>
    <w:rsid w:val="00D252DE"/>
    <w:rsid w:val="00D2668B"/>
    <w:rsid w:val="00D266E5"/>
    <w:rsid w:val="00D26982"/>
    <w:rsid w:val="00D26C38"/>
    <w:rsid w:val="00D32A67"/>
    <w:rsid w:val="00D33142"/>
    <w:rsid w:val="00D3346C"/>
    <w:rsid w:val="00D34373"/>
    <w:rsid w:val="00D378E3"/>
    <w:rsid w:val="00D4128C"/>
    <w:rsid w:val="00D42FAB"/>
    <w:rsid w:val="00D441A7"/>
    <w:rsid w:val="00D46A02"/>
    <w:rsid w:val="00D47309"/>
    <w:rsid w:val="00D500D5"/>
    <w:rsid w:val="00D51F7D"/>
    <w:rsid w:val="00D56558"/>
    <w:rsid w:val="00D56C0A"/>
    <w:rsid w:val="00D57378"/>
    <w:rsid w:val="00D61EB7"/>
    <w:rsid w:val="00D625E7"/>
    <w:rsid w:val="00D636A4"/>
    <w:rsid w:val="00D63B0F"/>
    <w:rsid w:val="00D67236"/>
    <w:rsid w:val="00D7014A"/>
    <w:rsid w:val="00D70477"/>
    <w:rsid w:val="00D70AC3"/>
    <w:rsid w:val="00D71B6E"/>
    <w:rsid w:val="00D729F4"/>
    <w:rsid w:val="00D72CDE"/>
    <w:rsid w:val="00D8038F"/>
    <w:rsid w:val="00D81633"/>
    <w:rsid w:val="00D82D00"/>
    <w:rsid w:val="00D8392D"/>
    <w:rsid w:val="00D845A1"/>
    <w:rsid w:val="00D858AE"/>
    <w:rsid w:val="00D877AE"/>
    <w:rsid w:val="00D90DE2"/>
    <w:rsid w:val="00D91A19"/>
    <w:rsid w:val="00D91B11"/>
    <w:rsid w:val="00D926DE"/>
    <w:rsid w:val="00D92ED9"/>
    <w:rsid w:val="00D9359F"/>
    <w:rsid w:val="00D9418C"/>
    <w:rsid w:val="00D9534E"/>
    <w:rsid w:val="00D953BD"/>
    <w:rsid w:val="00D95782"/>
    <w:rsid w:val="00D970A1"/>
    <w:rsid w:val="00DA2B59"/>
    <w:rsid w:val="00DA2BC2"/>
    <w:rsid w:val="00DA515C"/>
    <w:rsid w:val="00DA6152"/>
    <w:rsid w:val="00DA7F1E"/>
    <w:rsid w:val="00DB0448"/>
    <w:rsid w:val="00DB0931"/>
    <w:rsid w:val="00DB0E88"/>
    <w:rsid w:val="00DB2343"/>
    <w:rsid w:val="00DB38B1"/>
    <w:rsid w:val="00DB40A5"/>
    <w:rsid w:val="00DB5BBA"/>
    <w:rsid w:val="00DB742D"/>
    <w:rsid w:val="00DB77EC"/>
    <w:rsid w:val="00DB7D73"/>
    <w:rsid w:val="00DB7EE6"/>
    <w:rsid w:val="00DC152D"/>
    <w:rsid w:val="00DC2110"/>
    <w:rsid w:val="00DC39A0"/>
    <w:rsid w:val="00DC51D2"/>
    <w:rsid w:val="00DC657F"/>
    <w:rsid w:val="00DC691F"/>
    <w:rsid w:val="00DC6D30"/>
    <w:rsid w:val="00DC7C96"/>
    <w:rsid w:val="00DC7C9A"/>
    <w:rsid w:val="00DD1B6F"/>
    <w:rsid w:val="00DD1EA0"/>
    <w:rsid w:val="00DD2D90"/>
    <w:rsid w:val="00DD3AE0"/>
    <w:rsid w:val="00DD3DB7"/>
    <w:rsid w:val="00DD60CC"/>
    <w:rsid w:val="00DD7984"/>
    <w:rsid w:val="00DD7F66"/>
    <w:rsid w:val="00DE2743"/>
    <w:rsid w:val="00DE399B"/>
    <w:rsid w:val="00DE427B"/>
    <w:rsid w:val="00DE59DE"/>
    <w:rsid w:val="00DE5C90"/>
    <w:rsid w:val="00DF055A"/>
    <w:rsid w:val="00DF2EFE"/>
    <w:rsid w:val="00DF4B3D"/>
    <w:rsid w:val="00DF5158"/>
    <w:rsid w:val="00DF5CF0"/>
    <w:rsid w:val="00DF6488"/>
    <w:rsid w:val="00DF7FE1"/>
    <w:rsid w:val="00E003E7"/>
    <w:rsid w:val="00E02A69"/>
    <w:rsid w:val="00E03520"/>
    <w:rsid w:val="00E03AAF"/>
    <w:rsid w:val="00E063E6"/>
    <w:rsid w:val="00E1299D"/>
    <w:rsid w:val="00E135AD"/>
    <w:rsid w:val="00E13813"/>
    <w:rsid w:val="00E15B7F"/>
    <w:rsid w:val="00E16C85"/>
    <w:rsid w:val="00E17477"/>
    <w:rsid w:val="00E200FC"/>
    <w:rsid w:val="00E20690"/>
    <w:rsid w:val="00E2228B"/>
    <w:rsid w:val="00E244F7"/>
    <w:rsid w:val="00E25806"/>
    <w:rsid w:val="00E25ACF"/>
    <w:rsid w:val="00E264B4"/>
    <w:rsid w:val="00E26AD4"/>
    <w:rsid w:val="00E30EF8"/>
    <w:rsid w:val="00E33357"/>
    <w:rsid w:val="00E36E6E"/>
    <w:rsid w:val="00E3754F"/>
    <w:rsid w:val="00E37B95"/>
    <w:rsid w:val="00E37DDE"/>
    <w:rsid w:val="00E403CE"/>
    <w:rsid w:val="00E41BC5"/>
    <w:rsid w:val="00E42E34"/>
    <w:rsid w:val="00E431A9"/>
    <w:rsid w:val="00E43B34"/>
    <w:rsid w:val="00E4491E"/>
    <w:rsid w:val="00E46887"/>
    <w:rsid w:val="00E473E0"/>
    <w:rsid w:val="00E52D9C"/>
    <w:rsid w:val="00E53278"/>
    <w:rsid w:val="00E53B5A"/>
    <w:rsid w:val="00E55E33"/>
    <w:rsid w:val="00E57CC5"/>
    <w:rsid w:val="00E611B7"/>
    <w:rsid w:val="00E613C7"/>
    <w:rsid w:val="00E6549E"/>
    <w:rsid w:val="00E67B8C"/>
    <w:rsid w:val="00E70F4D"/>
    <w:rsid w:val="00E72D8A"/>
    <w:rsid w:val="00E74C1B"/>
    <w:rsid w:val="00E7728C"/>
    <w:rsid w:val="00E7731E"/>
    <w:rsid w:val="00E80CB2"/>
    <w:rsid w:val="00E80EC7"/>
    <w:rsid w:val="00E81B28"/>
    <w:rsid w:val="00E82EA1"/>
    <w:rsid w:val="00E835B3"/>
    <w:rsid w:val="00E842CC"/>
    <w:rsid w:val="00E86F21"/>
    <w:rsid w:val="00E9246F"/>
    <w:rsid w:val="00E92D68"/>
    <w:rsid w:val="00E94D5B"/>
    <w:rsid w:val="00E9576C"/>
    <w:rsid w:val="00E957E1"/>
    <w:rsid w:val="00E9622A"/>
    <w:rsid w:val="00E966CA"/>
    <w:rsid w:val="00EA1FCC"/>
    <w:rsid w:val="00EA2B55"/>
    <w:rsid w:val="00EA375E"/>
    <w:rsid w:val="00EA3A92"/>
    <w:rsid w:val="00EA3D17"/>
    <w:rsid w:val="00EA3E45"/>
    <w:rsid w:val="00EA45EA"/>
    <w:rsid w:val="00EB1221"/>
    <w:rsid w:val="00EB2C35"/>
    <w:rsid w:val="00EB2C3F"/>
    <w:rsid w:val="00EB41C2"/>
    <w:rsid w:val="00EB4CFE"/>
    <w:rsid w:val="00EB5389"/>
    <w:rsid w:val="00EB5606"/>
    <w:rsid w:val="00EB5B48"/>
    <w:rsid w:val="00EB6107"/>
    <w:rsid w:val="00EB6CBC"/>
    <w:rsid w:val="00EC0B15"/>
    <w:rsid w:val="00EC2310"/>
    <w:rsid w:val="00EC26AF"/>
    <w:rsid w:val="00EC47D2"/>
    <w:rsid w:val="00EC50DA"/>
    <w:rsid w:val="00EC518F"/>
    <w:rsid w:val="00EC6B1F"/>
    <w:rsid w:val="00EC71BC"/>
    <w:rsid w:val="00EC723D"/>
    <w:rsid w:val="00EC74DF"/>
    <w:rsid w:val="00EC75F4"/>
    <w:rsid w:val="00ED0DC6"/>
    <w:rsid w:val="00ED1917"/>
    <w:rsid w:val="00ED4608"/>
    <w:rsid w:val="00ED475D"/>
    <w:rsid w:val="00ED4AF2"/>
    <w:rsid w:val="00ED59CE"/>
    <w:rsid w:val="00ED672B"/>
    <w:rsid w:val="00ED693A"/>
    <w:rsid w:val="00ED69E2"/>
    <w:rsid w:val="00ED71A0"/>
    <w:rsid w:val="00ED7D24"/>
    <w:rsid w:val="00EE0653"/>
    <w:rsid w:val="00EE0D1B"/>
    <w:rsid w:val="00EE0DF7"/>
    <w:rsid w:val="00EE1706"/>
    <w:rsid w:val="00EE1EEA"/>
    <w:rsid w:val="00EE3A12"/>
    <w:rsid w:val="00EE5EA9"/>
    <w:rsid w:val="00EF1B9B"/>
    <w:rsid w:val="00EF2844"/>
    <w:rsid w:val="00F04828"/>
    <w:rsid w:val="00F06314"/>
    <w:rsid w:val="00F07058"/>
    <w:rsid w:val="00F070F7"/>
    <w:rsid w:val="00F07DD5"/>
    <w:rsid w:val="00F107C0"/>
    <w:rsid w:val="00F10DDE"/>
    <w:rsid w:val="00F111A9"/>
    <w:rsid w:val="00F11B83"/>
    <w:rsid w:val="00F12621"/>
    <w:rsid w:val="00F1291D"/>
    <w:rsid w:val="00F200E2"/>
    <w:rsid w:val="00F207B5"/>
    <w:rsid w:val="00F20CBA"/>
    <w:rsid w:val="00F21EBB"/>
    <w:rsid w:val="00F2620A"/>
    <w:rsid w:val="00F2742E"/>
    <w:rsid w:val="00F3079A"/>
    <w:rsid w:val="00F30FE6"/>
    <w:rsid w:val="00F322D6"/>
    <w:rsid w:val="00F34043"/>
    <w:rsid w:val="00F34C13"/>
    <w:rsid w:val="00F35256"/>
    <w:rsid w:val="00F35C2A"/>
    <w:rsid w:val="00F369A0"/>
    <w:rsid w:val="00F36CEC"/>
    <w:rsid w:val="00F41CC2"/>
    <w:rsid w:val="00F42C3D"/>
    <w:rsid w:val="00F42C97"/>
    <w:rsid w:val="00F43096"/>
    <w:rsid w:val="00F431DF"/>
    <w:rsid w:val="00F44384"/>
    <w:rsid w:val="00F446A1"/>
    <w:rsid w:val="00F46BF9"/>
    <w:rsid w:val="00F478A6"/>
    <w:rsid w:val="00F51083"/>
    <w:rsid w:val="00F513B3"/>
    <w:rsid w:val="00F51570"/>
    <w:rsid w:val="00F51D71"/>
    <w:rsid w:val="00F51ED4"/>
    <w:rsid w:val="00F52950"/>
    <w:rsid w:val="00F53E09"/>
    <w:rsid w:val="00F554D2"/>
    <w:rsid w:val="00F60480"/>
    <w:rsid w:val="00F60485"/>
    <w:rsid w:val="00F6500B"/>
    <w:rsid w:val="00F663D1"/>
    <w:rsid w:val="00F67E61"/>
    <w:rsid w:val="00F7062A"/>
    <w:rsid w:val="00F70F4A"/>
    <w:rsid w:val="00F7157F"/>
    <w:rsid w:val="00F72691"/>
    <w:rsid w:val="00F7415E"/>
    <w:rsid w:val="00F74C71"/>
    <w:rsid w:val="00F75788"/>
    <w:rsid w:val="00F81E99"/>
    <w:rsid w:val="00F870FC"/>
    <w:rsid w:val="00F91CE3"/>
    <w:rsid w:val="00F92DB6"/>
    <w:rsid w:val="00F9429E"/>
    <w:rsid w:val="00F94E10"/>
    <w:rsid w:val="00F9593C"/>
    <w:rsid w:val="00F95986"/>
    <w:rsid w:val="00F97D6A"/>
    <w:rsid w:val="00FA0E33"/>
    <w:rsid w:val="00FA2198"/>
    <w:rsid w:val="00FA2735"/>
    <w:rsid w:val="00FA2993"/>
    <w:rsid w:val="00FA2BD2"/>
    <w:rsid w:val="00FA2BDB"/>
    <w:rsid w:val="00FA3313"/>
    <w:rsid w:val="00FA6668"/>
    <w:rsid w:val="00FA7F14"/>
    <w:rsid w:val="00FB2D8E"/>
    <w:rsid w:val="00FB3C65"/>
    <w:rsid w:val="00FB47B9"/>
    <w:rsid w:val="00FB5D6F"/>
    <w:rsid w:val="00FC240F"/>
    <w:rsid w:val="00FC48E1"/>
    <w:rsid w:val="00FC512D"/>
    <w:rsid w:val="00FC5466"/>
    <w:rsid w:val="00FC5EB6"/>
    <w:rsid w:val="00FC6FB4"/>
    <w:rsid w:val="00FC7ED6"/>
    <w:rsid w:val="00FD57D6"/>
    <w:rsid w:val="00FD5EFA"/>
    <w:rsid w:val="00FD669E"/>
    <w:rsid w:val="00FD70B9"/>
    <w:rsid w:val="00FD712C"/>
    <w:rsid w:val="00FE0A0C"/>
    <w:rsid w:val="00FE0C58"/>
    <w:rsid w:val="00FE1CD1"/>
    <w:rsid w:val="00FE4221"/>
    <w:rsid w:val="00FE5B73"/>
    <w:rsid w:val="00FE6AC4"/>
    <w:rsid w:val="00FE7D4B"/>
    <w:rsid w:val="00FF13DF"/>
    <w:rsid w:val="00FF1F79"/>
    <w:rsid w:val="00FF237F"/>
    <w:rsid w:val="00FF3F21"/>
    <w:rsid w:val="00FF6CD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84BE8"/>
  <w15:docId w15:val="{D5BACB6C-FFC3-45D9-850A-6C310B02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6A8"/>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466A8"/>
    <w:pPr>
      <w:tabs>
        <w:tab w:val="left" w:pos="340"/>
      </w:tabs>
      <w:spacing w:after="60"/>
      <w:ind w:left="340" w:hanging="340"/>
    </w:pPr>
    <w:rPr>
      <w:sz w:val="18"/>
      <w:szCs w:val="20"/>
    </w:rPr>
  </w:style>
  <w:style w:type="character" w:customStyle="1" w:styleId="FootnoteTextChar">
    <w:name w:val="Footnote Text Char"/>
    <w:basedOn w:val="DefaultParagraphFont"/>
    <w:link w:val="FootnoteText"/>
    <w:uiPriority w:val="99"/>
    <w:semiHidden/>
    <w:rsid w:val="004466A8"/>
    <w:rPr>
      <w:rFonts w:ascii="Arial" w:eastAsia="Times New Roman" w:hAnsi="Arial" w:cs="Times New Roman"/>
      <w:sz w:val="18"/>
      <w:szCs w:val="20"/>
      <w:lang w:val="en-GB" w:eastAsia="en-GB"/>
    </w:rPr>
  </w:style>
  <w:style w:type="character" w:styleId="FootnoteReference">
    <w:name w:val="footnote reference"/>
    <w:uiPriority w:val="99"/>
    <w:semiHidden/>
    <w:rsid w:val="004466A8"/>
    <w:rPr>
      <w:rFonts w:cs="Times New Roman"/>
      <w:sz w:val="22"/>
      <w:vertAlign w:val="superscript"/>
    </w:rPr>
  </w:style>
  <w:style w:type="paragraph" w:customStyle="1" w:styleId="LegalList1">
    <w:name w:val="Legal_List1"/>
    <w:basedOn w:val="Normal"/>
    <w:semiHidden/>
    <w:rsid w:val="004466A8"/>
    <w:pPr>
      <w:spacing w:after="360" w:line="480" w:lineRule="auto"/>
      <w:outlineLvl w:val="0"/>
    </w:pPr>
  </w:style>
  <w:style w:type="paragraph" w:customStyle="1" w:styleId="LegalAnnexure">
    <w:name w:val="Legal_Annexure"/>
    <w:basedOn w:val="LegalNormal"/>
    <w:next w:val="LegalNormal"/>
    <w:semiHidden/>
    <w:rsid w:val="004466A8"/>
    <w:pPr>
      <w:keepNext/>
      <w:jc w:val="right"/>
    </w:pPr>
    <w:rPr>
      <w:b/>
      <w:caps/>
    </w:rPr>
  </w:style>
  <w:style w:type="paragraph" w:customStyle="1" w:styleId="LegalBodyText2">
    <w:name w:val="Legal_BodyText2"/>
    <w:basedOn w:val="LegalNormal"/>
    <w:semiHidden/>
    <w:rsid w:val="004466A8"/>
    <w:pPr>
      <w:tabs>
        <w:tab w:val="left" w:pos="3402"/>
        <w:tab w:val="left" w:pos="3969"/>
      </w:tabs>
      <w:ind w:left="1134"/>
    </w:pPr>
  </w:style>
  <w:style w:type="paragraph" w:customStyle="1" w:styleId="LegalHeading2">
    <w:name w:val="Legal_Heading2"/>
    <w:basedOn w:val="LegalNormal"/>
    <w:next w:val="LegalBodyText2"/>
    <w:semiHidden/>
    <w:rsid w:val="004466A8"/>
    <w:pPr>
      <w:keepNext/>
      <w:numPr>
        <w:ilvl w:val="1"/>
        <w:numId w:val="1"/>
      </w:numPr>
      <w:tabs>
        <w:tab w:val="left" w:pos="3402"/>
        <w:tab w:val="left" w:pos="3969"/>
      </w:tabs>
      <w:outlineLvl w:val="1"/>
    </w:pPr>
    <w:rPr>
      <w:b/>
    </w:rPr>
  </w:style>
  <w:style w:type="paragraph" w:customStyle="1" w:styleId="LegalHeading3">
    <w:name w:val="Legal_Heading3"/>
    <w:basedOn w:val="LegalNormal"/>
    <w:next w:val="Normal"/>
    <w:semiHidden/>
    <w:rsid w:val="004466A8"/>
    <w:pPr>
      <w:keepNext/>
      <w:numPr>
        <w:ilvl w:val="2"/>
        <w:numId w:val="1"/>
      </w:numPr>
      <w:tabs>
        <w:tab w:val="left" w:pos="3969"/>
        <w:tab w:val="left" w:pos="4536"/>
      </w:tabs>
      <w:outlineLvl w:val="2"/>
    </w:pPr>
    <w:rPr>
      <w:b/>
    </w:rPr>
  </w:style>
  <w:style w:type="paragraph" w:customStyle="1" w:styleId="LegalHeading4">
    <w:name w:val="Legal_Heading4"/>
    <w:basedOn w:val="LegalNormal"/>
    <w:next w:val="Normal"/>
    <w:semiHidden/>
    <w:rsid w:val="004466A8"/>
    <w:pPr>
      <w:keepNext/>
      <w:numPr>
        <w:ilvl w:val="3"/>
        <w:numId w:val="1"/>
      </w:numPr>
      <w:spacing w:after="240"/>
      <w:outlineLvl w:val="3"/>
    </w:pPr>
    <w:rPr>
      <w:b/>
    </w:rPr>
  </w:style>
  <w:style w:type="paragraph" w:customStyle="1" w:styleId="LegalHeading5">
    <w:name w:val="Legal_Heading5"/>
    <w:basedOn w:val="LegalNormal"/>
    <w:next w:val="Normal"/>
    <w:semiHidden/>
    <w:rsid w:val="004466A8"/>
    <w:pPr>
      <w:keepNext/>
      <w:numPr>
        <w:ilvl w:val="4"/>
        <w:numId w:val="1"/>
      </w:numPr>
      <w:spacing w:after="240"/>
      <w:outlineLvl w:val="4"/>
    </w:pPr>
    <w:rPr>
      <w:b/>
    </w:rPr>
  </w:style>
  <w:style w:type="paragraph" w:customStyle="1" w:styleId="LegalTitle">
    <w:name w:val="Legal_Title"/>
    <w:basedOn w:val="LegalNormal"/>
    <w:next w:val="LegalNormal"/>
    <w:semiHidden/>
    <w:rsid w:val="004466A8"/>
    <w:pPr>
      <w:keepNext/>
      <w:jc w:val="center"/>
    </w:pPr>
    <w:rPr>
      <w:b/>
      <w:caps/>
    </w:rPr>
  </w:style>
  <w:style w:type="paragraph" w:customStyle="1" w:styleId="LegalMAINHEADING">
    <w:name w:val="Legal_MAINHEADING"/>
    <w:basedOn w:val="LegalNormal"/>
    <w:next w:val="LegalNormal"/>
    <w:semiHidden/>
    <w:rsid w:val="004466A8"/>
    <w:pPr>
      <w:keepNext/>
      <w:spacing w:before="480"/>
    </w:pPr>
    <w:rPr>
      <w:b/>
      <w:caps/>
    </w:rPr>
  </w:style>
  <w:style w:type="paragraph" w:customStyle="1" w:styleId="LegalTramLines">
    <w:name w:val="Legal_TramLines"/>
    <w:basedOn w:val="LegalNormal"/>
    <w:next w:val="LegalNormal"/>
    <w:semiHidden/>
    <w:rsid w:val="004466A8"/>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466A8"/>
    <w:pPr>
      <w:tabs>
        <w:tab w:val="right" w:pos="8789"/>
      </w:tabs>
    </w:pPr>
  </w:style>
  <w:style w:type="paragraph" w:customStyle="1" w:styleId="LegalNormal">
    <w:name w:val="Legal_Normal"/>
    <w:basedOn w:val="Normal"/>
    <w:rsid w:val="004466A8"/>
    <w:pPr>
      <w:spacing w:after="360" w:line="480" w:lineRule="auto"/>
    </w:pPr>
  </w:style>
  <w:style w:type="paragraph" w:customStyle="1" w:styleId="Textbody">
    <w:name w:val="Text body"/>
    <w:basedOn w:val="Normal"/>
    <w:uiPriority w:val="99"/>
    <w:rsid w:val="004466A8"/>
    <w:pPr>
      <w:widowControl w:val="0"/>
      <w:autoSpaceDE w:val="0"/>
      <w:autoSpaceDN w:val="0"/>
      <w:adjustRightInd w:val="0"/>
      <w:spacing w:after="283"/>
    </w:pPr>
    <w:rPr>
      <w:rFonts w:ascii="Times New Roman" w:eastAsiaTheme="minorEastAsia" w:hAnsi="Times New Roman"/>
      <w:lang w:val="en-US" w:eastAsia="en-US"/>
    </w:rPr>
  </w:style>
  <w:style w:type="paragraph" w:customStyle="1" w:styleId="Default">
    <w:name w:val="Default"/>
    <w:rsid w:val="004466A8"/>
    <w:pPr>
      <w:autoSpaceDE w:val="0"/>
      <w:autoSpaceDN w:val="0"/>
      <w:adjustRightInd w:val="0"/>
      <w:spacing w:line="240" w:lineRule="auto"/>
    </w:pPr>
    <w:rPr>
      <w:rFonts w:ascii="Times New Roman" w:eastAsia="Times New Roman" w:hAnsi="Times New Roman" w:cs="Times New Roman"/>
      <w:color w:val="000000"/>
      <w:sz w:val="24"/>
      <w:szCs w:val="24"/>
      <w:lang w:val="en-ZA"/>
    </w:rPr>
  </w:style>
  <w:style w:type="paragraph" w:styleId="BalloonText">
    <w:name w:val="Balloon Text"/>
    <w:basedOn w:val="Normal"/>
    <w:link w:val="BalloonTextChar"/>
    <w:uiPriority w:val="99"/>
    <w:semiHidden/>
    <w:unhideWhenUsed/>
    <w:rsid w:val="004466A8"/>
    <w:rPr>
      <w:rFonts w:ascii="Tahoma" w:hAnsi="Tahoma" w:cs="Tahoma"/>
      <w:sz w:val="16"/>
      <w:szCs w:val="16"/>
    </w:rPr>
  </w:style>
  <w:style w:type="character" w:customStyle="1" w:styleId="BalloonTextChar">
    <w:name w:val="Balloon Text Char"/>
    <w:basedOn w:val="DefaultParagraphFont"/>
    <w:link w:val="BalloonText"/>
    <w:uiPriority w:val="99"/>
    <w:semiHidden/>
    <w:rsid w:val="004466A8"/>
    <w:rPr>
      <w:rFonts w:ascii="Tahoma" w:eastAsia="Times New Roman" w:hAnsi="Tahoma" w:cs="Tahoma"/>
      <w:sz w:val="16"/>
      <w:szCs w:val="16"/>
      <w:lang w:val="en-GB" w:eastAsia="en-GB"/>
    </w:rPr>
  </w:style>
  <w:style w:type="paragraph" w:styleId="ListParagraph">
    <w:name w:val="List Paragraph"/>
    <w:basedOn w:val="Normal"/>
    <w:uiPriority w:val="34"/>
    <w:qFormat/>
    <w:rsid w:val="00D56C0A"/>
    <w:pPr>
      <w:ind w:left="720"/>
      <w:contextualSpacing/>
    </w:pPr>
  </w:style>
  <w:style w:type="paragraph" w:styleId="NormalWeb">
    <w:name w:val="Normal (Web)"/>
    <w:basedOn w:val="Normal"/>
    <w:uiPriority w:val="99"/>
    <w:semiHidden/>
    <w:unhideWhenUsed/>
    <w:rsid w:val="006739E2"/>
    <w:pPr>
      <w:spacing w:before="100" w:beforeAutospacing="1" w:after="100" w:afterAutospacing="1"/>
    </w:pPr>
    <w:rPr>
      <w:rFonts w:ascii="Times New Roman" w:hAnsi="Times New Roman"/>
      <w:lang w:val="en-ZA" w:eastAsia="en-ZA"/>
    </w:rPr>
  </w:style>
  <w:style w:type="character" w:styleId="Hyperlink">
    <w:name w:val="Hyperlink"/>
    <w:basedOn w:val="DefaultParagraphFont"/>
    <w:uiPriority w:val="99"/>
    <w:unhideWhenUsed/>
    <w:rsid w:val="00B61C56"/>
    <w:rPr>
      <w:color w:val="0000FF" w:themeColor="hyperlink"/>
      <w:u w:val="single"/>
    </w:rPr>
  </w:style>
  <w:style w:type="character" w:customStyle="1" w:styleId="UnresolvedMention1">
    <w:name w:val="Unresolved Mention1"/>
    <w:basedOn w:val="DefaultParagraphFont"/>
    <w:uiPriority w:val="99"/>
    <w:semiHidden/>
    <w:unhideWhenUsed/>
    <w:rsid w:val="00B61C56"/>
    <w:rPr>
      <w:color w:val="605E5C"/>
      <w:shd w:val="clear" w:color="auto" w:fill="E1DFDD"/>
    </w:rPr>
  </w:style>
  <w:style w:type="paragraph" w:styleId="Header">
    <w:name w:val="header"/>
    <w:basedOn w:val="Normal"/>
    <w:link w:val="HeaderChar"/>
    <w:uiPriority w:val="99"/>
    <w:unhideWhenUsed/>
    <w:rsid w:val="000A4529"/>
    <w:pPr>
      <w:tabs>
        <w:tab w:val="center" w:pos="4513"/>
        <w:tab w:val="right" w:pos="9026"/>
      </w:tabs>
    </w:pPr>
  </w:style>
  <w:style w:type="character" w:customStyle="1" w:styleId="HeaderChar">
    <w:name w:val="Header Char"/>
    <w:basedOn w:val="DefaultParagraphFont"/>
    <w:link w:val="Header"/>
    <w:uiPriority w:val="99"/>
    <w:rsid w:val="000A4529"/>
    <w:rPr>
      <w:rFonts w:ascii="Arial" w:eastAsia="Times New Roman" w:hAnsi="Arial" w:cs="Times New Roman"/>
      <w:sz w:val="24"/>
      <w:szCs w:val="24"/>
      <w:lang w:val="en-GB" w:eastAsia="en-GB"/>
    </w:rPr>
  </w:style>
  <w:style w:type="paragraph" w:styleId="Footer">
    <w:name w:val="footer"/>
    <w:basedOn w:val="Normal"/>
    <w:link w:val="FooterChar"/>
    <w:uiPriority w:val="99"/>
    <w:unhideWhenUsed/>
    <w:rsid w:val="000A4529"/>
    <w:pPr>
      <w:tabs>
        <w:tab w:val="center" w:pos="4513"/>
        <w:tab w:val="right" w:pos="9026"/>
      </w:tabs>
    </w:pPr>
  </w:style>
  <w:style w:type="character" w:customStyle="1" w:styleId="FooterChar">
    <w:name w:val="Footer Char"/>
    <w:basedOn w:val="DefaultParagraphFont"/>
    <w:link w:val="Footer"/>
    <w:uiPriority w:val="99"/>
    <w:rsid w:val="000A4529"/>
    <w:rPr>
      <w:rFonts w:ascii="Arial" w:eastAsia="Times New Roman" w:hAnsi="Arial" w:cs="Times New Roman"/>
      <w:sz w:val="24"/>
      <w:szCs w:val="24"/>
      <w:lang w:val="en-GB" w:eastAsia="en-GB"/>
    </w:rPr>
  </w:style>
  <w:style w:type="character" w:styleId="CommentReference">
    <w:name w:val="annotation reference"/>
    <w:basedOn w:val="DefaultParagraphFont"/>
    <w:uiPriority w:val="99"/>
    <w:semiHidden/>
    <w:unhideWhenUsed/>
    <w:rsid w:val="007759E1"/>
    <w:rPr>
      <w:sz w:val="16"/>
      <w:szCs w:val="16"/>
    </w:rPr>
  </w:style>
  <w:style w:type="paragraph" w:styleId="CommentText">
    <w:name w:val="annotation text"/>
    <w:basedOn w:val="Normal"/>
    <w:link w:val="CommentTextChar"/>
    <w:uiPriority w:val="99"/>
    <w:semiHidden/>
    <w:unhideWhenUsed/>
    <w:rsid w:val="007759E1"/>
    <w:pPr>
      <w:spacing w:line="240" w:lineRule="auto"/>
    </w:pPr>
    <w:rPr>
      <w:sz w:val="20"/>
      <w:szCs w:val="20"/>
    </w:rPr>
  </w:style>
  <w:style w:type="character" w:customStyle="1" w:styleId="CommentTextChar">
    <w:name w:val="Comment Text Char"/>
    <w:basedOn w:val="DefaultParagraphFont"/>
    <w:link w:val="CommentText"/>
    <w:uiPriority w:val="99"/>
    <w:semiHidden/>
    <w:rsid w:val="007759E1"/>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759E1"/>
    <w:rPr>
      <w:b/>
      <w:bCs/>
    </w:rPr>
  </w:style>
  <w:style w:type="character" w:customStyle="1" w:styleId="CommentSubjectChar">
    <w:name w:val="Comment Subject Char"/>
    <w:basedOn w:val="CommentTextChar"/>
    <w:link w:val="CommentSubject"/>
    <w:uiPriority w:val="99"/>
    <w:semiHidden/>
    <w:rsid w:val="007759E1"/>
    <w:rPr>
      <w:rFonts w:ascii="Arial" w:eastAsia="Times New Roman" w:hAnsi="Arial" w:cs="Times New Roman"/>
      <w:b/>
      <w:bCs/>
      <w:sz w:val="20"/>
      <w:szCs w:val="20"/>
      <w:lang w:val="en-GB" w:eastAsia="en-GB"/>
    </w:rPr>
  </w:style>
  <w:style w:type="character" w:customStyle="1" w:styleId="UnresolvedMention">
    <w:name w:val="Unresolved Mention"/>
    <w:basedOn w:val="DefaultParagraphFont"/>
    <w:uiPriority w:val="99"/>
    <w:semiHidden/>
    <w:unhideWhenUsed/>
    <w:rsid w:val="00933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546464">
      <w:bodyDiv w:val="1"/>
      <w:marLeft w:val="0"/>
      <w:marRight w:val="0"/>
      <w:marTop w:val="0"/>
      <w:marBottom w:val="0"/>
      <w:divBdr>
        <w:top w:val="none" w:sz="0" w:space="0" w:color="auto"/>
        <w:left w:val="none" w:sz="0" w:space="0" w:color="auto"/>
        <w:bottom w:val="none" w:sz="0" w:space="0" w:color="auto"/>
        <w:right w:val="none" w:sz="0" w:space="0" w:color="auto"/>
      </w:divBdr>
      <w:divsChild>
        <w:div w:id="357895650">
          <w:marLeft w:val="0"/>
          <w:marRight w:val="0"/>
          <w:marTop w:val="0"/>
          <w:marBottom w:val="0"/>
          <w:divBdr>
            <w:top w:val="none" w:sz="0" w:space="0" w:color="auto"/>
            <w:left w:val="none" w:sz="0" w:space="0" w:color="auto"/>
            <w:bottom w:val="none" w:sz="0" w:space="0" w:color="auto"/>
            <w:right w:val="none" w:sz="0" w:space="0" w:color="auto"/>
          </w:divBdr>
        </w:div>
      </w:divsChild>
    </w:div>
    <w:div w:id="307832539">
      <w:bodyDiv w:val="1"/>
      <w:marLeft w:val="0"/>
      <w:marRight w:val="0"/>
      <w:marTop w:val="0"/>
      <w:marBottom w:val="0"/>
      <w:divBdr>
        <w:top w:val="none" w:sz="0" w:space="0" w:color="auto"/>
        <w:left w:val="none" w:sz="0" w:space="0" w:color="auto"/>
        <w:bottom w:val="none" w:sz="0" w:space="0" w:color="auto"/>
        <w:right w:val="none" w:sz="0" w:space="0" w:color="auto"/>
      </w:divBdr>
      <w:divsChild>
        <w:div w:id="304044362">
          <w:marLeft w:val="0"/>
          <w:marRight w:val="0"/>
          <w:marTop w:val="0"/>
          <w:marBottom w:val="0"/>
          <w:divBdr>
            <w:top w:val="none" w:sz="0" w:space="0" w:color="auto"/>
            <w:left w:val="none" w:sz="0" w:space="0" w:color="auto"/>
            <w:bottom w:val="none" w:sz="0" w:space="0" w:color="auto"/>
            <w:right w:val="none" w:sz="0" w:space="0" w:color="auto"/>
          </w:divBdr>
        </w:div>
      </w:divsChild>
    </w:div>
    <w:div w:id="1222136097">
      <w:bodyDiv w:val="1"/>
      <w:marLeft w:val="0"/>
      <w:marRight w:val="0"/>
      <w:marTop w:val="0"/>
      <w:marBottom w:val="0"/>
      <w:divBdr>
        <w:top w:val="none" w:sz="0" w:space="0" w:color="auto"/>
        <w:left w:val="none" w:sz="0" w:space="0" w:color="auto"/>
        <w:bottom w:val="none" w:sz="0" w:space="0" w:color="auto"/>
        <w:right w:val="none" w:sz="0" w:space="0" w:color="auto"/>
      </w:divBdr>
      <w:divsChild>
        <w:div w:id="1599100752">
          <w:marLeft w:val="0"/>
          <w:marRight w:val="0"/>
          <w:marTop w:val="0"/>
          <w:marBottom w:val="0"/>
          <w:divBdr>
            <w:top w:val="none" w:sz="0" w:space="0" w:color="auto"/>
            <w:left w:val="none" w:sz="0" w:space="0" w:color="auto"/>
            <w:bottom w:val="none" w:sz="0" w:space="0" w:color="auto"/>
            <w:right w:val="none" w:sz="0" w:space="0" w:color="auto"/>
          </w:divBdr>
        </w:div>
      </w:divsChild>
    </w:div>
    <w:div w:id="1249997238">
      <w:bodyDiv w:val="1"/>
      <w:marLeft w:val="0"/>
      <w:marRight w:val="0"/>
      <w:marTop w:val="0"/>
      <w:marBottom w:val="0"/>
      <w:divBdr>
        <w:top w:val="none" w:sz="0" w:space="0" w:color="auto"/>
        <w:left w:val="none" w:sz="0" w:space="0" w:color="auto"/>
        <w:bottom w:val="none" w:sz="0" w:space="0" w:color="auto"/>
        <w:right w:val="none" w:sz="0" w:space="0" w:color="auto"/>
      </w:divBdr>
      <w:divsChild>
        <w:div w:id="996111073">
          <w:marLeft w:val="0"/>
          <w:marRight w:val="0"/>
          <w:marTop w:val="0"/>
          <w:marBottom w:val="0"/>
          <w:divBdr>
            <w:top w:val="none" w:sz="0" w:space="0" w:color="auto"/>
            <w:left w:val="none" w:sz="0" w:space="0" w:color="auto"/>
            <w:bottom w:val="none" w:sz="0" w:space="0" w:color="auto"/>
            <w:right w:val="none" w:sz="0" w:space="0" w:color="auto"/>
          </w:divBdr>
        </w:div>
      </w:divsChild>
    </w:div>
    <w:div w:id="1528135554">
      <w:bodyDiv w:val="1"/>
      <w:marLeft w:val="0"/>
      <w:marRight w:val="0"/>
      <w:marTop w:val="0"/>
      <w:marBottom w:val="0"/>
      <w:divBdr>
        <w:top w:val="none" w:sz="0" w:space="0" w:color="auto"/>
        <w:left w:val="none" w:sz="0" w:space="0" w:color="auto"/>
        <w:bottom w:val="none" w:sz="0" w:space="0" w:color="auto"/>
        <w:right w:val="none" w:sz="0" w:space="0" w:color="auto"/>
      </w:divBdr>
      <w:divsChild>
        <w:div w:id="1802917069">
          <w:marLeft w:val="0"/>
          <w:marRight w:val="0"/>
          <w:marTop w:val="0"/>
          <w:marBottom w:val="0"/>
          <w:divBdr>
            <w:top w:val="none" w:sz="0" w:space="0" w:color="auto"/>
            <w:left w:val="none" w:sz="0" w:space="0" w:color="auto"/>
            <w:bottom w:val="none" w:sz="0" w:space="0" w:color="auto"/>
            <w:right w:val="none" w:sz="0" w:space="0" w:color="auto"/>
          </w:divBdr>
        </w:div>
      </w:divsChild>
    </w:div>
    <w:div w:id="1849367532">
      <w:bodyDiv w:val="1"/>
      <w:marLeft w:val="0"/>
      <w:marRight w:val="0"/>
      <w:marTop w:val="0"/>
      <w:marBottom w:val="0"/>
      <w:divBdr>
        <w:top w:val="none" w:sz="0" w:space="0" w:color="auto"/>
        <w:left w:val="none" w:sz="0" w:space="0" w:color="auto"/>
        <w:bottom w:val="none" w:sz="0" w:space="0" w:color="auto"/>
        <w:right w:val="none" w:sz="0" w:space="0" w:color="auto"/>
      </w:divBdr>
      <w:divsChild>
        <w:div w:id="801850380">
          <w:marLeft w:val="720"/>
          <w:marRight w:val="0"/>
          <w:marTop w:val="0"/>
          <w:marBottom w:val="0"/>
          <w:divBdr>
            <w:top w:val="none" w:sz="0" w:space="0" w:color="auto"/>
            <w:left w:val="none" w:sz="0" w:space="0" w:color="auto"/>
            <w:bottom w:val="none" w:sz="0" w:space="0" w:color="auto"/>
            <w:right w:val="none" w:sz="0" w:space="0" w:color="auto"/>
          </w:divBdr>
        </w:div>
        <w:div w:id="577986079">
          <w:marLeft w:val="1700"/>
          <w:marRight w:val="0"/>
          <w:marTop w:val="60"/>
          <w:marBottom w:val="0"/>
          <w:divBdr>
            <w:top w:val="none" w:sz="0" w:space="0" w:color="auto"/>
            <w:left w:val="none" w:sz="0" w:space="0" w:color="auto"/>
            <w:bottom w:val="none" w:sz="0" w:space="0" w:color="auto"/>
            <w:right w:val="none" w:sz="0" w:space="0" w:color="auto"/>
          </w:divBdr>
        </w:div>
      </w:divsChild>
    </w:div>
    <w:div w:id="2136168250">
      <w:bodyDiv w:val="1"/>
      <w:marLeft w:val="0"/>
      <w:marRight w:val="0"/>
      <w:marTop w:val="0"/>
      <w:marBottom w:val="0"/>
      <w:divBdr>
        <w:top w:val="none" w:sz="0" w:space="0" w:color="auto"/>
        <w:left w:val="none" w:sz="0" w:space="0" w:color="auto"/>
        <w:bottom w:val="none" w:sz="0" w:space="0" w:color="auto"/>
        <w:right w:val="none" w:sz="0" w:space="0" w:color="auto"/>
      </w:divBdr>
      <w:divsChild>
        <w:div w:id="1119570437">
          <w:marLeft w:val="0"/>
          <w:marRight w:val="0"/>
          <w:marTop w:val="0"/>
          <w:marBottom w:val="0"/>
          <w:divBdr>
            <w:top w:val="none" w:sz="0" w:space="0" w:color="auto"/>
            <w:left w:val="none" w:sz="0" w:space="0" w:color="auto"/>
            <w:bottom w:val="single" w:sz="6" w:space="0" w:color="808080"/>
            <w:right w:val="none" w:sz="0" w:space="0" w:color="auto"/>
          </w:divBdr>
          <w:divsChild>
            <w:div w:id="172231010">
              <w:marLeft w:val="0"/>
              <w:marRight w:val="0"/>
              <w:marTop w:val="0"/>
              <w:marBottom w:val="30"/>
              <w:divBdr>
                <w:top w:val="none" w:sz="0" w:space="0" w:color="auto"/>
                <w:left w:val="none" w:sz="0" w:space="0" w:color="auto"/>
                <w:bottom w:val="none" w:sz="0" w:space="0" w:color="auto"/>
                <w:right w:val="none" w:sz="0" w:space="0" w:color="auto"/>
              </w:divBdr>
            </w:div>
            <w:div w:id="2062708110">
              <w:marLeft w:val="30"/>
              <w:marRight w:val="30"/>
              <w:marTop w:val="30"/>
              <w:marBottom w:val="30"/>
              <w:divBdr>
                <w:top w:val="single" w:sz="6" w:space="2" w:color="808080"/>
                <w:left w:val="single" w:sz="6" w:space="2" w:color="808080"/>
                <w:bottom w:val="single" w:sz="6" w:space="2" w:color="808080"/>
                <w:right w:val="single" w:sz="6" w:space="2" w:color="808080"/>
              </w:divBdr>
            </w:div>
            <w:div w:id="2146504023">
              <w:marLeft w:val="0"/>
              <w:marRight w:val="0"/>
              <w:marTop w:val="0"/>
              <w:marBottom w:val="0"/>
              <w:divBdr>
                <w:top w:val="single" w:sz="2" w:space="0" w:color="FF0000"/>
                <w:left w:val="single" w:sz="2" w:space="0" w:color="FF0000"/>
                <w:bottom w:val="single" w:sz="2" w:space="0" w:color="FF0000"/>
                <w:right w:val="single" w:sz="2" w:space="0" w:color="FF0000"/>
              </w:divBdr>
              <w:divsChild>
                <w:div w:id="670138197">
                  <w:marLeft w:val="0"/>
                  <w:marRight w:val="0"/>
                  <w:marTop w:val="0"/>
                  <w:marBottom w:val="30"/>
                  <w:divBdr>
                    <w:top w:val="none" w:sz="0" w:space="0" w:color="auto"/>
                    <w:left w:val="none" w:sz="0" w:space="0" w:color="auto"/>
                    <w:bottom w:val="none" w:sz="0" w:space="0" w:color="auto"/>
                    <w:right w:val="none" w:sz="0" w:space="0" w:color="auto"/>
                  </w:divBdr>
                  <w:divsChild>
                    <w:div w:id="2082633256">
                      <w:marLeft w:val="30"/>
                      <w:marRight w:val="30"/>
                      <w:marTop w:val="30"/>
                      <w:marBottom w:val="30"/>
                      <w:divBdr>
                        <w:top w:val="single" w:sz="6" w:space="2" w:color="808080"/>
                        <w:left w:val="single" w:sz="6" w:space="2" w:color="808080"/>
                        <w:bottom w:val="single" w:sz="6" w:space="2" w:color="808080"/>
                        <w:right w:val="single" w:sz="6" w:space="2" w:color="808080"/>
                      </w:divBdr>
                    </w:div>
                    <w:div w:id="2133789709">
                      <w:marLeft w:val="30"/>
                      <w:marRight w:val="30"/>
                      <w:marTop w:val="30"/>
                      <w:marBottom w:val="30"/>
                      <w:divBdr>
                        <w:top w:val="single" w:sz="6" w:space="2" w:color="808080"/>
                        <w:left w:val="single" w:sz="6" w:space="2" w:color="808080"/>
                        <w:bottom w:val="single" w:sz="6" w:space="2" w:color="808080"/>
                        <w:right w:val="single" w:sz="6" w:space="2" w:color="808080"/>
                      </w:divBdr>
                    </w:div>
                    <w:div w:id="1816490529">
                      <w:marLeft w:val="30"/>
                      <w:marRight w:val="30"/>
                      <w:marTop w:val="30"/>
                      <w:marBottom w:val="30"/>
                      <w:divBdr>
                        <w:top w:val="single" w:sz="6" w:space="2" w:color="808080"/>
                        <w:left w:val="single" w:sz="6" w:space="2" w:color="808080"/>
                        <w:bottom w:val="single" w:sz="6" w:space="2" w:color="808080"/>
                        <w:right w:val="single" w:sz="6" w:space="2" w:color="808080"/>
                      </w:divBdr>
                    </w:div>
                    <w:div w:id="1927570542">
                      <w:marLeft w:val="30"/>
                      <w:marRight w:val="30"/>
                      <w:marTop w:val="30"/>
                      <w:marBottom w:val="30"/>
                      <w:divBdr>
                        <w:top w:val="single" w:sz="6" w:space="2" w:color="808080"/>
                        <w:left w:val="single" w:sz="6" w:space="2" w:color="808080"/>
                        <w:bottom w:val="single" w:sz="6" w:space="2" w:color="808080"/>
                        <w:right w:val="single" w:sz="6" w:space="2" w:color="808080"/>
                      </w:divBdr>
                    </w:div>
                    <w:div w:id="1959952016">
                      <w:marLeft w:val="30"/>
                      <w:marRight w:val="30"/>
                      <w:marTop w:val="30"/>
                      <w:marBottom w:val="30"/>
                      <w:divBdr>
                        <w:top w:val="single" w:sz="6" w:space="2" w:color="808080"/>
                        <w:left w:val="single" w:sz="6" w:space="2" w:color="808080"/>
                        <w:bottom w:val="single" w:sz="6" w:space="2" w:color="808080"/>
                        <w:right w:val="single" w:sz="6" w:space="2" w:color="808080"/>
                      </w:divBdr>
                    </w:div>
                    <w:div w:id="100997336">
                      <w:marLeft w:val="30"/>
                      <w:marRight w:val="30"/>
                      <w:marTop w:val="30"/>
                      <w:marBottom w:val="30"/>
                      <w:divBdr>
                        <w:top w:val="single" w:sz="6" w:space="2" w:color="808080"/>
                        <w:left w:val="single" w:sz="6" w:space="2" w:color="808080"/>
                        <w:bottom w:val="single" w:sz="6" w:space="2" w:color="808080"/>
                        <w:right w:val="single" w:sz="6" w:space="2" w:color="808080"/>
                      </w:divBdr>
                    </w:div>
                  </w:divsChild>
                </w:div>
              </w:divsChild>
            </w:div>
          </w:divsChild>
        </w:div>
        <w:div w:id="176164201">
          <w:marLeft w:val="0"/>
          <w:marRight w:val="0"/>
          <w:marTop w:val="0"/>
          <w:marBottom w:val="0"/>
          <w:divBdr>
            <w:top w:val="none" w:sz="0" w:space="0" w:color="auto"/>
            <w:left w:val="none" w:sz="0" w:space="0" w:color="auto"/>
            <w:bottom w:val="none" w:sz="0" w:space="0" w:color="auto"/>
            <w:right w:val="none" w:sz="0" w:space="0" w:color="auto"/>
          </w:divBdr>
          <w:divsChild>
            <w:div w:id="1797792507">
              <w:marLeft w:val="0"/>
              <w:marRight w:val="0"/>
              <w:marTop w:val="0"/>
              <w:marBottom w:val="75"/>
              <w:divBdr>
                <w:top w:val="single" w:sz="6" w:space="4" w:color="808080"/>
                <w:left w:val="single" w:sz="6" w:space="4" w:color="808080"/>
                <w:bottom w:val="single" w:sz="6" w:space="4" w:color="808080"/>
                <w:right w:val="single" w:sz="6" w:space="4" w:color="808080"/>
              </w:divBdr>
              <w:divsChild>
                <w:div w:id="1200892671">
                  <w:marLeft w:val="0"/>
                  <w:marRight w:val="0"/>
                  <w:marTop w:val="75"/>
                  <w:marBottom w:val="0"/>
                  <w:divBdr>
                    <w:top w:val="none" w:sz="0" w:space="0" w:color="auto"/>
                    <w:left w:val="none" w:sz="0" w:space="0" w:color="auto"/>
                    <w:bottom w:val="none" w:sz="0" w:space="0" w:color="auto"/>
                    <w:right w:val="none" w:sz="0" w:space="0" w:color="auto"/>
                  </w:divBdr>
                  <w:divsChild>
                    <w:div w:id="881135626">
                      <w:marLeft w:val="30"/>
                      <w:marRight w:val="30"/>
                      <w:marTop w:val="30"/>
                      <w:marBottom w:val="30"/>
                      <w:divBdr>
                        <w:top w:val="single" w:sz="6" w:space="2" w:color="808080"/>
                        <w:left w:val="single" w:sz="6" w:space="2" w:color="808080"/>
                        <w:bottom w:val="single" w:sz="6" w:space="2" w:color="808080"/>
                        <w:right w:val="single" w:sz="6" w:space="2" w:color="808080"/>
                      </w:divBdr>
                    </w:div>
                    <w:div w:id="1310329311">
                      <w:marLeft w:val="30"/>
                      <w:marRight w:val="30"/>
                      <w:marTop w:val="30"/>
                      <w:marBottom w:val="30"/>
                      <w:divBdr>
                        <w:top w:val="single" w:sz="6" w:space="2" w:color="808080"/>
                        <w:left w:val="single" w:sz="6" w:space="2" w:color="808080"/>
                        <w:bottom w:val="single" w:sz="6" w:space="2" w:color="808080"/>
                        <w:right w:val="single" w:sz="6" w:space="2" w:color="808080"/>
                      </w:divBdr>
                    </w:div>
                  </w:divsChild>
                </w:div>
                <w:div w:id="1513908664">
                  <w:marLeft w:val="0"/>
                  <w:marRight w:val="0"/>
                  <w:marTop w:val="0"/>
                  <w:marBottom w:val="0"/>
                  <w:divBdr>
                    <w:top w:val="none" w:sz="0" w:space="0" w:color="auto"/>
                    <w:left w:val="none" w:sz="0" w:space="0" w:color="auto"/>
                    <w:bottom w:val="none" w:sz="0" w:space="0" w:color="auto"/>
                    <w:right w:val="none" w:sz="0" w:space="0" w:color="auto"/>
                  </w:divBdr>
                  <w:divsChild>
                    <w:div w:id="20966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cinda@radleyinc.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1@brandonswanepoel.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tasha@brandonswanepoel.co.za" TargetMode="External"/><Relationship Id="rId4" Type="http://schemas.openxmlformats.org/officeDocument/2006/relationships/settings" Target="settings.xml"/><Relationship Id="rId9" Type="http://schemas.openxmlformats.org/officeDocument/2006/relationships/hyperlink" Target="mailto:ewvanzyl@ewvanzylatt.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2D5D8-4B35-41ED-AC54-4FAA2FBB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2558</Words>
  <Characters>14585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Zintle Twaku</dc:creator>
  <cp:lastModifiedBy>Sathish</cp:lastModifiedBy>
  <cp:revision>6</cp:revision>
  <cp:lastPrinted>2024-01-17T07:10:00Z</cp:lastPrinted>
  <dcterms:created xsi:type="dcterms:W3CDTF">2024-01-17T07:03:00Z</dcterms:created>
  <dcterms:modified xsi:type="dcterms:W3CDTF">2024-01-28T16:51:00Z</dcterms:modified>
</cp:coreProperties>
</file>