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0ED5D" w14:textId="77777777" w:rsidR="00ED2FC5" w:rsidRPr="00B93312" w:rsidRDefault="00000000" w:rsidP="006008AE">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REPUBLIC OF SOUTH AFRICA</w:t>
      </w:r>
    </w:p>
    <w:p w14:paraId="0EBEF6C9" w14:textId="77777777" w:rsidR="00ED2FC5" w:rsidRPr="00B93312" w:rsidRDefault="00000000" w:rsidP="00C160A1">
      <w:pPr>
        <w:spacing w:before="120" w:after="120" w:line="360" w:lineRule="auto"/>
        <w:ind w:left="663" w:hangingChars="236" w:hanging="663"/>
        <w:jc w:val="center"/>
        <w:rPr>
          <w:rFonts w:ascii="Arial" w:hAnsi="Arial" w:cs="Arial"/>
          <w:sz w:val="28"/>
          <w:szCs w:val="28"/>
        </w:rPr>
      </w:pPr>
      <w:r w:rsidRPr="00B93312">
        <w:rPr>
          <w:rFonts w:ascii="Arial" w:hAnsi="Arial" w:cs="Arial"/>
          <w:b/>
          <w:noProof/>
          <w:sz w:val="28"/>
          <w:szCs w:val="28"/>
        </w:rPr>
        <w:drawing>
          <wp:inline distT="0" distB="0" distL="0" distR="0" wp14:anchorId="2BBEBB5B" wp14:editId="4F266634">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4F0E2302" w14:textId="77777777" w:rsidR="00ED2FC5" w:rsidRPr="00B93312" w:rsidRDefault="00000000"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6C61E116" w14:textId="77777777" w:rsidR="00ED2FC5" w:rsidRPr="00B93312" w:rsidRDefault="00000000"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7E1D08">
        <w:rPr>
          <w:rFonts w:ascii="Arial" w:hAnsi="Arial" w:cs="Arial"/>
          <w:sz w:val="28"/>
          <w:szCs w:val="28"/>
        </w:rPr>
        <w:t>PRETORIA</w:t>
      </w:r>
    </w:p>
    <w:p w14:paraId="0204EF46" w14:textId="77777777" w:rsidR="00665539" w:rsidRPr="00BB1DC1" w:rsidRDefault="00000000" w:rsidP="00BB1DC1">
      <w:pPr>
        <w:pStyle w:val="NormalWeb"/>
        <w:jc w:val="right"/>
      </w:pPr>
      <w:r w:rsidRPr="00B93312">
        <w:rPr>
          <w:rFonts w:ascii="Arial" w:hAnsi="Arial" w:cs="Arial"/>
          <w:noProof/>
        </w:rPr>
        <mc:AlternateContent>
          <mc:Choice Requires="wps">
            <w:drawing>
              <wp:anchor distT="0" distB="0" distL="114300" distR="114300" simplePos="0" relativeHeight="251658240" behindDoc="0" locked="0" layoutInCell="1" allowOverlap="1" wp14:anchorId="0F2BB20F" wp14:editId="1A5AA2C6">
                <wp:simplePos x="0" y="0"/>
                <wp:positionH relativeFrom="margin">
                  <wp:posOffset>0</wp:posOffset>
                </wp:positionH>
                <wp:positionV relativeFrom="paragraph">
                  <wp:posOffset>120475</wp:posOffset>
                </wp:positionV>
                <wp:extent cx="3232785" cy="1418896"/>
                <wp:effectExtent l="0" t="0" r="1841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18896"/>
                        </a:xfrm>
                        <a:prstGeom prst="rect">
                          <a:avLst/>
                        </a:prstGeom>
                        <a:solidFill>
                          <a:srgbClr val="FFFFFF"/>
                        </a:solidFill>
                        <a:ln w="9525">
                          <a:solidFill>
                            <a:srgbClr val="000000"/>
                          </a:solidFill>
                          <a:miter lim="800000"/>
                          <a:headEnd/>
                          <a:tailEnd/>
                        </a:ln>
                      </wps:spPr>
                      <wps:txbx>
                        <w:txbxContent>
                          <w:p w14:paraId="7BF3B205" w14:textId="77777777" w:rsidR="000E009C" w:rsidRDefault="000E009C" w:rsidP="00ED2FC5">
                            <w:pPr>
                              <w:jc w:val="center"/>
                              <w:rPr>
                                <w:rFonts w:ascii="Century Gothic" w:hAnsi="Century Gothic"/>
                                <w:b/>
                                <w:sz w:val="20"/>
                                <w:szCs w:val="20"/>
                              </w:rPr>
                            </w:pPr>
                          </w:p>
                          <w:p w14:paraId="4F0163F3" w14:textId="225E4C7E" w:rsidR="000E009C" w:rsidRDefault="00233342" w:rsidP="0023334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000">
                              <w:rPr>
                                <w:rFonts w:ascii="Century Gothic" w:hAnsi="Century Gothic"/>
                                <w:sz w:val="20"/>
                                <w:szCs w:val="20"/>
                              </w:rPr>
                              <w:t xml:space="preserve">REPORTABLE: </w:t>
                            </w:r>
                            <w:r w:rsidR="00037E6B">
                              <w:rPr>
                                <w:rFonts w:ascii="Century Gothic" w:hAnsi="Century Gothic"/>
                                <w:sz w:val="20"/>
                                <w:szCs w:val="20"/>
                              </w:rPr>
                              <w:t>NO</w:t>
                            </w:r>
                          </w:p>
                          <w:p w14:paraId="03643E1E" w14:textId="58432138" w:rsidR="000E009C" w:rsidRDefault="00233342" w:rsidP="0023334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000">
                              <w:rPr>
                                <w:rFonts w:ascii="Century Gothic" w:hAnsi="Century Gothic"/>
                                <w:sz w:val="20"/>
                                <w:szCs w:val="20"/>
                              </w:rPr>
                              <w:t xml:space="preserve">OF INTEREST TO OTHER JUDGES: </w:t>
                            </w:r>
                            <w:r w:rsidR="004259A6">
                              <w:rPr>
                                <w:rFonts w:ascii="Century Gothic" w:hAnsi="Century Gothic"/>
                                <w:sz w:val="20"/>
                                <w:szCs w:val="20"/>
                              </w:rPr>
                              <w:t>NO</w:t>
                            </w:r>
                          </w:p>
                          <w:p w14:paraId="37AFBA66" w14:textId="53860A39" w:rsidR="000E009C" w:rsidRDefault="00233342" w:rsidP="0023334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00000">
                              <w:rPr>
                                <w:rFonts w:ascii="Century Gothic" w:hAnsi="Century Gothic"/>
                                <w:sz w:val="20"/>
                                <w:szCs w:val="20"/>
                              </w:rPr>
                              <w:t>REVISED: NO</w:t>
                            </w:r>
                          </w:p>
                          <w:p w14:paraId="6B8EA90D" w14:textId="604EF21A" w:rsidR="000E009C" w:rsidRDefault="000E009C" w:rsidP="00BB1DC1">
                            <w:pPr>
                              <w:ind w:left="180"/>
                              <w:jc w:val="right"/>
                              <w:rPr>
                                <w:rFonts w:ascii="Century Gothic" w:hAnsi="Century Gothic"/>
                                <w:sz w:val="20"/>
                                <w:szCs w:val="20"/>
                              </w:rPr>
                            </w:pPr>
                          </w:p>
                          <w:p w14:paraId="5AF85B4C" w14:textId="77777777" w:rsidR="000E009C" w:rsidRDefault="00000000"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33281A">
                              <w:rPr>
                                <w:rFonts w:ascii="Arial" w:hAnsi="Arial" w:cs="Arial"/>
                              </w:rPr>
                              <w:t>8 January 2023</w:t>
                            </w:r>
                          </w:p>
                          <w:p w14:paraId="04D34AF4" w14:textId="77777777" w:rsidR="000E009C" w:rsidRDefault="00000000"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F2BB20F" id="_x0000_t202" coordsize="21600,21600" o:spt="202" path="m,l,21600r21600,l21600,xe">
                <v:stroke joinstyle="miter"/>
                <v:path gradientshapeok="t" o:connecttype="rect"/>
              </v:shapetype>
              <v:shape id="Text Box 2" o:spid="_x0000_s1026" type="#_x0000_t202" style="position:absolute;left:0;text-align:left;margin-left:0;margin-top:9.5pt;width:254.55pt;height:11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">
                <v:textbox>
                  <w:txbxContent>
                    <w:p w14:paraId="7BF3B205" w14:textId="77777777" w:rsidR="000E009C" w:rsidRDefault="000E009C" w:rsidP="00ED2FC5">
                      <w:pPr>
                        <w:jc w:val="center"/>
                        <w:rPr>
                          <w:rFonts w:ascii="Century Gothic" w:hAnsi="Century Gothic"/>
                          <w:b/>
                          <w:sz w:val="20"/>
                          <w:szCs w:val="20"/>
                        </w:rPr>
                      </w:pPr>
                    </w:p>
                    <w:p w14:paraId="4F0163F3" w14:textId="225E4C7E" w:rsidR="000E009C" w:rsidRDefault="00233342" w:rsidP="0023334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000">
                        <w:rPr>
                          <w:rFonts w:ascii="Century Gothic" w:hAnsi="Century Gothic"/>
                          <w:sz w:val="20"/>
                          <w:szCs w:val="20"/>
                        </w:rPr>
                        <w:t xml:space="preserve">REPORTABLE: </w:t>
                      </w:r>
                      <w:r w:rsidR="00037E6B">
                        <w:rPr>
                          <w:rFonts w:ascii="Century Gothic" w:hAnsi="Century Gothic"/>
                          <w:sz w:val="20"/>
                          <w:szCs w:val="20"/>
                        </w:rPr>
                        <w:t>NO</w:t>
                      </w:r>
                    </w:p>
                    <w:p w14:paraId="03643E1E" w14:textId="58432138" w:rsidR="000E009C" w:rsidRDefault="00233342" w:rsidP="0023334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000">
                        <w:rPr>
                          <w:rFonts w:ascii="Century Gothic" w:hAnsi="Century Gothic"/>
                          <w:sz w:val="20"/>
                          <w:szCs w:val="20"/>
                        </w:rPr>
                        <w:t xml:space="preserve">OF INTEREST TO OTHER JUDGES: </w:t>
                      </w:r>
                      <w:r w:rsidR="004259A6">
                        <w:rPr>
                          <w:rFonts w:ascii="Century Gothic" w:hAnsi="Century Gothic"/>
                          <w:sz w:val="20"/>
                          <w:szCs w:val="20"/>
                        </w:rPr>
                        <w:t>NO</w:t>
                      </w:r>
                    </w:p>
                    <w:p w14:paraId="37AFBA66" w14:textId="53860A39" w:rsidR="000E009C" w:rsidRDefault="00233342" w:rsidP="0023334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00000">
                        <w:rPr>
                          <w:rFonts w:ascii="Century Gothic" w:hAnsi="Century Gothic"/>
                          <w:sz w:val="20"/>
                          <w:szCs w:val="20"/>
                        </w:rPr>
                        <w:t>REVISED: NO</w:t>
                      </w:r>
                    </w:p>
                    <w:p w14:paraId="6B8EA90D" w14:textId="604EF21A" w:rsidR="000E009C" w:rsidRDefault="000E009C" w:rsidP="00BB1DC1">
                      <w:pPr>
                        <w:ind w:left="180"/>
                        <w:jc w:val="right"/>
                        <w:rPr>
                          <w:rFonts w:ascii="Century Gothic" w:hAnsi="Century Gothic"/>
                          <w:sz w:val="20"/>
                          <w:szCs w:val="20"/>
                        </w:rPr>
                      </w:pPr>
                    </w:p>
                    <w:p w14:paraId="5AF85B4C" w14:textId="77777777" w:rsidR="000E009C" w:rsidRDefault="00000000"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33281A">
                        <w:rPr>
                          <w:rFonts w:ascii="Arial" w:hAnsi="Arial" w:cs="Arial"/>
                        </w:rPr>
                        <w:t>8 January 2023</w:t>
                      </w:r>
                    </w:p>
                    <w:p w14:paraId="04D34AF4" w14:textId="77777777" w:rsidR="000E009C" w:rsidRDefault="00000000"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Pr="00097939">
        <w:rPr>
          <w:rFonts w:ascii="Arial" w:hAnsi="Arial" w:cs="Arial"/>
          <w:lang w:eastAsia="en-GB"/>
        </w:rPr>
        <w:t>CASE NO:</w:t>
      </w:r>
      <w:r w:rsidR="00377FDC" w:rsidRPr="00097939">
        <w:rPr>
          <w:rFonts w:ascii="Arial" w:hAnsi="Arial" w:cs="Arial"/>
          <w:lang w:eastAsia="en-GB"/>
        </w:rPr>
        <w:t xml:space="preserve"> </w:t>
      </w:r>
      <w:r w:rsidR="00097939" w:rsidRPr="00097939">
        <w:rPr>
          <w:rFonts w:ascii="Arial" w:hAnsi="Arial" w:cs="Arial"/>
        </w:rPr>
        <w:t xml:space="preserve">116843/2023 </w:t>
      </w:r>
    </w:p>
    <w:p w14:paraId="125C01A9" w14:textId="77777777" w:rsidR="002033C4" w:rsidRPr="00B93312" w:rsidRDefault="002033C4" w:rsidP="00E96154">
      <w:pPr>
        <w:ind w:left="661" w:hangingChars="236" w:hanging="661"/>
        <w:jc w:val="center"/>
        <w:rPr>
          <w:rFonts w:ascii="Arial" w:hAnsi="Arial" w:cs="Arial"/>
          <w:sz w:val="28"/>
          <w:szCs w:val="28"/>
        </w:rPr>
      </w:pPr>
    </w:p>
    <w:p w14:paraId="6EB870D5" w14:textId="77777777" w:rsidR="00C160A1" w:rsidRPr="00B93312" w:rsidRDefault="00C160A1" w:rsidP="00C160A1">
      <w:pPr>
        <w:spacing w:before="120" w:after="120" w:line="360" w:lineRule="auto"/>
        <w:jc w:val="center"/>
        <w:rPr>
          <w:rFonts w:ascii="Arial" w:hAnsi="Arial" w:cs="Arial"/>
        </w:rPr>
      </w:pPr>
    </w:p>
    <w:p w14:paraId="34CD9450" w14:textId="77777777" w:rsidR="00ED2FC5" w:rsidRPr="00B93312" w:rsidRDefault="00ED2FC5" w:rsidP="00C160A1">
      <w:pPr>
        <w:tabs>
          <w:tab w:val="left" w:pos="4917"/>
        </w:tabs>
        <w:spacing w:before="120" w:after="120" w:line="360" w:lineRule="auto"/>
        <w:jc w:val="center"/>
        <w:rPr>
          <w:rFonts w:ascii="Arial" w:hAnsi="Arial" w:cs="Arial"/>
        </w:rPr>
      </w:pPr>
    </w:p>
    <w:p w14:paraId="4DBFA17F" w14:textId="77777777" w:rsidR="00713972" w:rsidRDefault="00713972" w:rsidP="009C6780">
      <w:pPr>
        <w:tabs>
          <w:tab w:val="left" w:pos="4917"/>
        </w:tabs>
        <w:spacing w:before="120" w:after="120" w:line="360" w:lineRule="auto"/>
        <w:rPr>
          <w:rFonts w:ascii="Arial" w:hAnsi="Arial" w:cs="Arial"/>
        </w:rPr>
      </w:pPr>
    </w:p>
    <w:p w14:paraId="4BA35635" w14:textId="77777777" w:rsidR="009C6780" w:rsidRPr="00B93312" w:rsidRDefault="00000000"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542F1D9F" w14:textId="77777777" w:rsidR="00097939" w:rsidRDefault="00000000" w:rsidP="00097939">
      <w:pPr>
        <w:pStyle w:val="NormalWeb"/>
      </w:pPr>
      <w:r>
        <w:rPr>
          <w:rFonts w:ascii="Arial" w:hAnsi="Arial" w:cs="Arial"/>
          <w:b/>
          <w:bCs/>
        </w:rPr>
        <w:t xml:space="preserve">MABOTWANE SECURITY SERVICES CC </w:t>
      </w:r>
      <w:r>
        <w:rPr>
          <w:rFonts w:ascii="Arial" w:hAnsi="Arial" w:cs="Arial"/>
          <w:b/>
          <w:bCs/>
        </w:rPr>
        <w:tab/>
      </w:r>
      <w:r>
        <w:rPr>
          <w:rFonts w:ascii="Arial" w:hAnsi="Arial" w:cs="Arial"/>
          <w:b/>
          <w:bCs/>
        </w:rPr>
        <w:tab/>
      </w:r>
      <w:r w:rsidR="00BB1DC1">
        <w:rPr>
          <w:rFonts w:ascii="Arial" w:hAnsi="Arial" w:cs="Arial"/>
          <w:b/>
          <w:bCs/>
        </w:rPr>
        <w:tab/>
      </w:r>
      <w:r w:rsidR="00BB1DC1">
        <w:rPr>
          <w:rFonts w:ascii="Arial" w:hAnsi="Arial" w:cs="Arial"/>
          <w:b/>
          <w:bCs/>
        </w:rPr>
        <w:tab/>
      </w:r>
      <w:r w:rsidR="00BB1DC1">
        <w:rPr>
          <w:rFonts w:ascii="Arial" w:hAnsi="Arial" w:cs="Arial"/>
          <w:b/>
          <w:bCs/>
        </w:rPr>
        <w:tab/>
        <w:t xml:space="preserve">         </w:t>
      </w:r>
      <w:r>
        <w:rPr>
          <w:rFonts w:ascii="ArialMT" w:hAnsi="ArialMT"/>
        </w:rPr>
        <w:t xml:space="preserve">Applicant </w:t>
      </w:r>
    </w:p>
    <w:p w14:paraId="2E904BF5" w14:textId="77777777" w:rsidR="00097939" w:rsidRDefault="00000000" w:rsidP="00097939">
      <w:pPr>
        <w:pStyle w:val="NormalWeb"/>
      </w:pPr>
      <w:r>
        <w:rPr>
          <w:rFonts w:ascii="ArialMT" w:hAnsi="ArialMT"/>
        </w:rPr>
        <w:t xml:space="preserve">and </w:t>
      </w:r>
    </w:p>
    <w:p w14:paraId="70BEBEC2" w14:textId="77777777" w:rsidR="00097939" w:rsidRPr="00097939" w:rsidRDefault="00000000" w:rsidP="00097939">
      <w:pPr>
        <w:pStyle w:val="NormalWeb"/>
      </w:pPr>
      <w:r>
        <w:rPr>
          <w:rFonts w:ascii="Arial" w:hAnsi="Arial" w:cs="Arial"/>
          <w:b/>
          <w:bCs/>
        </w:rPr>
        <w:t xml:space="preserve">MADIBENG LOCAL MUNICIPALITY </w:t>
      </w:r>
      <w:r>
        <w:rPr>
          <w:rFonts w:ascii="Arial" w:hAnsi="Arial" w:cs="Arial"/>
          <w:b/>
          <w:bCs/>
        </w:rPr>
        <w:tab/>
      </w:r>
      <w:r>
        <w:rPr>
          <w:rFonts w:ascii="Arial" w:hAnsi="Arial" w:cs="Arial"/>
          <w:b/>
          <w:bCs/>
        </w:rPr>
        <w:tab/>
      </w:r>
      <w:r>
        <w:rPr>
          <w:rFonts w:ascii="Arial" w:hAnsi="Arial" w:cs="Arial"/>
          <w:b/>
          <w:bCs/>
        </w:rPr>
        <w:tab/>
      </w:r>
      <w:r w:rsidR="00BB1DC1">
        <w:rPr>
          <w:rFonts w:ascii="Arial" w:hAnsi="Arial" w:cs="Arial"/>
          <w:b/>
          <w:bCs/>
        </w:rPr>
        <w:tab/>
      </w:r>
      <w:r w:rsidR="00BB1DC1">
        <w:rPr>
          <w:rFonts w:ascii="Arial" w:hAnsi="Arial" w:cs="Arial"/>
          <w:b/>
          <w:bCs/>
        </w:rPr>
        <w:tab/>
        <w:t xml:space="preserve">       </w:t>
      </w:r>
      <w:r>
        <w:rPr>
          <w:rFonts w:ascii="ArialMT" w:hAnsi="ArialMT"/>
        </w:rPr>
        <w:t xml:space="preserve">First Respondent </w:t>
      </w:r>
    </w:p>
    <w:p w14:paraId="60A900A0" w14:textId="77777777" w:rsidR="00097939" w:rsidRPr="00097939" w:rsidRDefault="00000000" w:rsidP="00097939">
      <w:pPr>
        <w:pStyle w:val="NormalWeb"/>
      </w:pPr>
      <w:r>
        <w:rPr>
          <w:rFonts w:ascii="Arial" w:hAnsi="Arial" w:cs="Arial"/>
          <w:b/>
          <w:bCs/>
        </w:rPr>
        <w:t xml:space="preserve">MUNICIPAL MANAGER, JK MASHIGO N.O. </w:t>
      </w:r>
      <w:r>
        <w:rPr>
          <w:rFonts w:ascii="Arial" w:hAnsi="Arial" w:cs="Arial"/>
          <w:b/>
          <w:bCs/>
        </w:rPr>
        <w:tab/>
      </w:r>
      <w:r w:rsidR="00BB1DC1">
        <w:rPr>
          <w:rFonts w:ascii="Arial" w:hAnsi="Arial" w:cs="Arial"/>
          <w:b/>
          <w:bCs/>
        </w:rPr>
        <w:tab/>
      </w:r>
      <w:r w:rsidR="00BB1DC1">
        <w:rPr>
          <w:rFonts w:ascii="Arial" w:hAnsi="Arial" w:cs="Arial"/>
          <w:b/>
          <w:bCs/>
        </w:rPr>
        <w:tab/>
      </w:r>
      <w:r w:rsidR="00BB1DC1">
        <w:rPr>
          <w:rFonts w:ascii="Arial" w:hAnsi="Arial" w:cs="Arial"/>
          <w:b/>
          <w:bCs/>
        </w:rPr>
        <w:tab/>
        <w:t xml:space="preserve">  </w:t>
      </w:r>
      <w:r>
        <w:rPr>
          <w:rFonts w:ascii="ArialMT" w:hAnsi="ArialMT"/>
        </w:rPr>
        <w:t xml:space="preserve">Second Respondent </w:t>
      </w:r>
    </w:p>
    <w:p w14:paraId="4E89E68C" w14:textId="77777777" w:rsidR="001A667B" w:rsidRDefault="00000000" w:rsidP="00097939">
      <w:pPr>
        <w:pStyle w:val="NormalWeb"/>
        <w:rPr>
          <w:rFonts w:ascii="Arial" w:hAnsi="Arial" w:cs="Arial"/>
          <w:b/>
          <w:bCs/>
        </w:rPr>
      </w:pPr>
      <w:r>
        <w:rPr>
          <w:rFonts w:ascii="Arial" w:hAnsi="Arial" w:cs="Arial"/>
          <w:b/>
          <w:bCs/>
        </w:rPr>
        <w:t>HWIDIDU GROUP (PTY) LTD</w:t>
      </w:r>
      <w:r>
        <w:rPr>
          <w:rFonts w:ascii="Arial" w:hAnsi="Arial" w:cs="Arial"/>
          <w:b/>
          <w:bCs/>
        </w:rPr>
        <w:tab/>
      </w:r>
      <w:r>
        <w:rPr>
          <w:rFonts w:ascii="Arial" w:hAnsi="Arial" w:cs="Arial"/>
          <w:b/>
          <w:bCs/>
        </w:rPr>
        <w:tab/>
      </w:r>
      <w:r w:rsidR="00BB1DC1">
        <w:rPr>
          <w:rFonts w:ascii="Arial" w:hAnsi="Arial" w:cs="Arial"/>
          <w:b/>
          <w:bCs/>
        </w:rPr>
        <w:tab/>
      </w:r>
      <w:r w:rsidR="00BB1DC1">
        <w:rPr>
          <w:rFonts w:ascii="Arial" w:hAnsi="Arial" w:cs="Arial"/>
          <w:b/>
          <w:bCs/>
        </w:rPr>
        <w:tab/>
      </w:r>
      <w:r w:rsidR="00BB1DC1">
        <w:rPr>
          <w:rFonts w:ascii="Arial" w:hAnsi="Arial" w:cs="Arial"/>
          <w:b/>
          <w:bCs/>
        </w:rPr>
        <w:tab/>
      </w:r>
      <w:r w:rsidR="00BB1DC1">
        <w:rPr>
          <w:rFonts w:ascii="Arial" w:hAnsi="Arial" w:cs="Arial"/>
          <w:b/>
          <w:bCs/>
        </w:rPr>
        <w:tab/>
        <w:t xml:space="preserve">      </w:t>
      </w:r>
      <w:r>
        <w:rPr>
          <w:rFonts w:ascii="ArialMT" w:hAnsi="ArialMT"/>
        </w:rPr>
        <w:t>Third Respondent</w:t>
      </w:r>
    </w:p>
    <w:p w14:paraId="1B5E5C55" w14:textId="77777777" w:rsidR="00097939" w:rsidRPr="00BB1DC1" w:rsidRDefault="00000000" w:rsidP="00097939">
      <w:pPr>
        <w:pStyle w:val="NormalWeb"/>
      </w:pPr>
      <w:r>
        <w:rPr>
          <w:rFonts w:ascii="Arial" w:hAnsi="Arial" w:cs="Arial"/>
          <w:b/>
          <w:bCs/>
        </w:rPr>
        <w:t xml:space="preserve">MTUNGWA TLASEGO PROJECT JV </w:t>
      </w:r>
      <w:r>
        <w:rPr>
          <w:rFonts w:ascii="Arial" w:hAnsi="Arial" w:cs="Arial"/>
          <w:b/>
          <w:bCs/>
        </w:rPr>
        <w:tab/>
      </w:r>
      <w:r w:rsidR="00BB1DC1">
        <w:rPr>
          <w:rFonts w:ascii="Arial" w:hAnsi="Arial" w:cs="Arial"/>
          <w:b/>
          <w:bCs/>
        </w:rPr>
        <w:tab/>
      </w:r>
      <w:r w:rsidR="00BB1DC1">
        <w:rPr>
          <w:rFonts w:ascii="Arial" w:hAnsi="Arial" w:cs="Arial"/>
          <w:b/>
          <w:bCs/>
        </w:rPr>
        <w:tab/>
      </w:r>
      <w:r w:rsidR="00BB1DC1">
        <w:rPr>
          <w:rFonts w:ascii="Arial" w:hAnsi="Arial" w:cs="Arial"/>
          <w:b/>
          <w:bCs/>
        </w:rPr>
        <w:tab/>
      </w:r>
      <w:r w:rsidR="00BB1DC1">
        <w:rPr>
          <w:rFonts w:ascii="Arial" w:hAnsi="Arial" w:cs="Arial"/>
          <w:b/>
          <w:bCs/>
        </w:rPr>
        <w:tab/>
        <w:t xml:space="preserve">    </w:t>
      </w:r>
      <w:r>
        <w:rPr>
          <w:rFonts w:ascii="ArialMT" w:hAnsi="ArialMT"/>
        </w:rPr>
        <w:t xml:space="preserve">Fourth Respondent </w:t>
      </w:r>
    </w:p>
    <w:p w14:paraId="0E08E9B2" w14:textId="77777777" w:rsidR="00BB1DC1" w:rsidRDefault="00000000" w:rsidP="00097939">
      <w:pPr>
        <w:pStyle w:val="NormalWeb"/>
        <w:rPr>
          <w:rFonts w:ascii="Arial" w:hAnsi="Arial" w:cs="Arial"/>
          <w:b/>
          <w:bCs/>
        </w:rPr>
      </w:pPr>
      <w:r>
        <w:rPr>
          <w:rFonts w:ascii="Arial" w:hAnsi="Arial" w:cs="Arial"/>
          <w:b/>
          <w:bCs/>
        </w:rPr>
        <w:t>TRIOTIC (PTY) LTD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MT" w:hAnsi="ArialMT"/>
        </w:rPr>
        <w:t xml:space="preserve">Fifth Respondent </w:t>
      </w:r>
    </w:p>
    <w:p w14:paraId="06FA09B7" w14:textId="77777777" w:rsidR="00097939" w:rsidRDefault="00000000" w:rsidP="00097939">
      <w:pPr>
        <w:pStyle w:val="NormalWeb"/>
      </w:pPr>
      <w:r>
        <w:rPr>
          <w:rFonts w:ascii="Arial" w:hAnsi="Arial" w:cs="Arial"/>
          <w:b/>
          <w:bCs/>
        </w:rPr>
        <w:t xml:space="preserve">MOKGANYA SUPPLY AND PROJECTS CC </w:t>
      </w:r>
      <w:r>
        <w:rPr>
          <w:rFonts w:ascii="Arial" w:hAnsi="Arial" w:cs="Arial"/>
          <w:b/>
          <w:bCs/>
        </w:rPr>
        <w:tab/>
      </w:r>
      <w:r>
        <w:rPr>
          <w:rFonts w:ascii="Arial" w:hAnsi="Arial" w:cs="Arial"/>
          <w:b/>
          <w:bCs/>
        </w:rPr>
        <w:tab/>
      </w:r>
      <w:r w:rsidR="00BB1DC1">
        <w:rPr>
          <w:rFonts w:ascii="Arial" w:hAnsi="Arial" w:cs="Arial"/>
          <w:b/>
          <w:bCs/>
        </w:rPr>
        <w:tab/>
      </w:r>
      <w:r w:rsidR="00BB1DC1">
        <w:rPr>
          <w:rFonts w:ascii="Arial" w:hAnsi="Arial" w:cs="Arial"/>
          <w:b/>
          <w:bCs/>
        </w:rPr>
        <w:tab/>
        <w:t xml:space="preserve">      </w:t>
      </w:r>
      <w:r>
        <w:rPr>
          <w:rFonts w:ascii="ArialMT" w:hAnsi="ArialMT"/>
        </w:rPr>
        <w:t xml:space="preserve">Sixth Respondent </w:t>
      </w:r>
    </w:p>
    <w:p w14:paraId="41535FDD" w14:textId="77777777" w:rsidR="00BB1DC1" w:rsidRDefault="00000000" w:rsidP="00BB1DC1">
      <w:pPr>
        <w:pStyle w:val="NormalWeb"/>
        <w:contextualSpacing/>
        <w:rPr>
          <w:rFonts w:ascii="Arial" w:hAnsi="Arial" w:cs="Arial"/>
          <w:b/>
          <w:bCs/>
        </w:rPr>
      </w:pPr>
      <w:r>
        <w:rPr>
          <w:rFonts w:ascii="Arial" w:hAnsi="Arial" w:cs="Arial"/>
          <w:b/>
          <w:bCs/>
        </w:rPr>
        <w:t xml:space="preserve">ANY RESPONDENT WHO WAS AWARDED A </w:t>
      </w:r>
    </w:p>
    <w:p w14:paraId="36916579" w14:textId="77777777" w:rsidR="00097939" w:rsidRDefault="00000000" w:rsidP="00097939">
      <w:pPr>
        <w:pStyle w:val="NormalWeb"/>
        <w:contextualSpacing/>
        <w:rPr>
          <w:rFonts w:ascii="ArialMT" w:hAnsi="ArialMT"/>
        </w:rPr>
      </w:pPr>
      <w:r>
        <w:rPr>
          <w:rFonts w:ascii="Arial" w:hAnsi="Arial" w:cs="Arial"/>
          <w:b/>
          <w:bCs/>
        </w:rPr>
        <w:t xml:space="preserve">TENDER UNDER RFT BIDS 62,63,64 OR 65/2022/23 </w:t>
      </w:r>
      <w:r>
        <w:tab/>
      </w:r>
      <w:r>
        <w:tab/>
      </w:r>
      <w:r w:rsidR="00BB1DC1">
        <w:t xml:space="preserve"> </w:t>
      </w:r>
      <w:r>
        <w:rPr>
          <w:rFonts w:ascii="ArialMT" w:hAnsi="ArialMT"/>
        </w:rPr>
        <w:t xml:space="preserve">Seventh Respondent </w:t>
      </w:r>
    </w:p>
    <w:p w14:paraId="02EE91AD" w14:textId="77777777" w:rsidR="0033281A" w:rsidRDefault="0033281A" w:rsidP="00097939">
      <w:pPr>
        <w:pStyle w:val="NormalWeb"/>
        <w:contextualSpacing/>
        <w:rPr>
          <w:rFonts w:ascii="ArialMT" w:hAnsi="ArialMT"/>
        </w:rPr>
      </w:pPr>
    </w:p>
    <w:p w14:paraId="15574E9A" w14:textId="77777777" w:rsidR="0033281A" w:rsidRDefault="0033281A" w:rsidP="00097939">
      <w:pPr>
        <w:pStyle w:val="NormalWeb"/>
        <w:contextualSpacing/>
      </w:pPr>
    </w:p>
    <w:p w14:paraId="516F18A1"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2E10A930" w14:textId="77777777" w:rsidR="00194A07" w:rsidRPr="00B93312" w:rsidRDefault="00000000"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503761F7" w14:textId="77777777" w:rsidR="00194A07" w:rsidRDefault="00000000" w:rsidP="00D9032E">
      <w:pPr>
        <w:pStyle w:val="Heading1"/>
      </w:pPr>
      <w:r>
        <w:t>DE VOS AJ</w:t>
      </w:r>
    </w:p>
    <w:p w14:paraId="77B61E2A" w14:textId="561089DF" w:rsidR="001A667B" w:rsidRDefault="00233342" w:rsidP="00233342">
      <w:pPr>
        <w:pStyle w:val="Judgmentparagraph"/>
        <w:numPr>
          <w:ilvl w:val="0"/>
          <w:numId w:val="0"/>
        </w:numPr>
        <w:ind w:left="567" w:hanging="567"/>
      </w:pPr>
      <w:r>
        <w:t>[1]</w:t>
      </w:r>
      <w:r>
        <w:tab/>
      </w:r>
      <w:r w:rsidR="00000000">
        <w:t xml:space="preserve">The applicant seeks the urgent review of a tender. The relief is for a final order reviewing and setting aside the tender awarded by the first respondent (“the Municipality”) to the third, fourth, fifth and sixth respondents (“successful </w:t>
      </w:r>
      <w:r w:rsidR="004B245C">
        <w:t>bidders</w:t>
      </w:r>
      <w:r w:rsidR="00000000">
        <w:t xml:space="preserve">"). In addition, the applicant seeks an order for substitution in terms of section 8(1)(c)(ii) of </w:t>
      </w:r>
      <w:r w:rsidR="00E540D4">
        <w:t xml:space="preserve">the </w:t>
      </w:r>
      <w:r w:rsidR="00000000">
        <w:t>P</w:t>
      </w:r>
      <w:r w:rsidR="00E540D4">
        <w:t xml:space="preserve">romotion of </w:t>
      </w:r>
      <w:r w:rsidR="00000000">
        <w:t>A</w:t>
      </w:r>
      <w:r w:rsidR="00E540D4">
        <w:t xml:space="preserve">dministrative </w:t>
      </w:r>
      <w:r w:rsidR="00000000">
        <w:t>J</w:t>
      </w:r>
      <w:r w:rsidR="00E540D4">
        <w:t xml:space="preserve">ustice </w:t>
      </w:r>
      <w:r w:rsidR="00000000">
        <w:t>A</w:t>
      </w:r>
      <w:r w:rsidR="00E540D4">
        <w:t>ct</w:t>
      </w:r>
      <w:r w:rsidR="004B245C">
        <w:t xml:space="preserve"> that it be declared the successful bidder</w:t>
      </w:r>
      <w:r w:rsidR="00000000">
        <w:t>. The Municipality opposes the relief. Its position is that the successful bidders scored the highest points.</w:t>
      </w:r>
      <w:r w:rsidR="002500C2">
        <w:t xml:space="preserve">  </w:t>
      </w:r>
    </w:p>
    <w:p w14:paraId="20B01E81" w14:textId="2133AA14" w:rsidR="00F035FB" w:rsidRDefault="00233342" w:rsidP="00233342">
      <w:pPr>
        <w:pStyle w:val="Judgmentparagraph"/>
        <w:numPr>
          <w:ilvl w:val="0"/>
          <w:numId w:val="0"/>
        </w:numPr>
        <w:ind w:left="567" w:hanging="567"/>
      </w:pPr>
      <w:r>
        <w:t>[2]</w:t>
      </w:r>
      <w:r>
        <w:tab/>
      </w:r>
      <w:r w:rsidR="00000000">
        <w:t xml:space="preserve">The tender relates to an invitation to bid extended by the Municipality </w:t>
      </w:r>
      <w:r w:rsidR="002500C2">
        <w:t xml:space="preserve">to provide physical security services at various sites. The Municipality received multiple bids. It followed an </w:t>
      </w:r>
      <w:r w:rsidR="007871A1">
        <w:t>evaluation</w:t>
      </w:r>
      <w:r w:rsidR="002500C2">
        <w:t xml:space="preserve"> and adjudication process.</w:t>
      </w:r>
      <w:r w:rsidR="00E540D4">
        <w:t xml:space="preserve"> </w:t>
      </w:r>
      <w:r w:rsidR="002500C2">
        <w:t>It organised its sites into four clusters and awarded the tender to the highest bidder for each cluster. The fourth respondent was the highest-scoring bidder in Cluste</w:t>
      </w:r>
      <w:r w:rsidR="007871A1">
        <w:t>r</w:t>
      </w:r>
      <w:r w:rsidR="002500C2">
        <w:t xml:space="preserve"> 1, the sixth respondent was awarded Cluster 2,</w:t>
      </w:r>
      <w:r w:rsidR="007871A1">
        <w:t xml:space="preserve"> and for Cluster 4, the third respondent was the highest scorer. </w:t>
      </w:r>
      <w:r w:rsidR="00000000">
        <w:t xml:space="preserve">For cluster 3, the bidder with the highest score was already appointed for cluster 1. The Municipal Manager then decided to appoint the bidder with the second highest points scored, the fifth respondent, as the successful bidder. </w:t>
      </w:r>
    </w:p>
    <w:p w14:paraId="1F8F0E69" w14:textId="12B4126D" w:rsidR="00E540D4" w:rsidRDefault="00233342" w:rsidP="00233342">
      <w:pPr>
        <w:pStyle w:val="Judgmentparagraph"/>
        <w:numPr>
          <w:ilvl w:val="0"/>
          <w:numId w:val="0"/>
        </w:numPr>
        <w:ind w:left="567" w:hanging="567"/>
      </w:pPr>
      <w:r>
        <w:t>[3]</w:t>
      </w:r>
      <w:r>
        <w:tab/>
      </w:r>
      <w:r w:rsidR="00000000">
        <w:t xml:space="preserve">The central controversy is whether the successful </w:t>
      </w:r>
      <w:r w:rsidR="002500C2">
        <w:t>bidders</w:t>
      </w:r>
      <w:r w:rsidR="00000000">
        <w:t xml:space="preserve"> met the mandatory requirements</w:t>
      </w:r>
      <w:r w:rsidR="00405E00">
        <w:t xml:space="preserve"> </w:t>
      </w:r>
      <w:r w:rsidR="00000000">
        <w:t xml:space="preserve">of the Bid Evaluation Document. The tender was regulated by a Bid Evaluation Document, which marked the award with three phases. The first is administrative compliance, the second is evaluation of functionality, and the third is price and specific goals. The document contains a warning in bold: "N.B. Bidders who fail to comply with the requirements of </w:t>
      </w:r>
      <w:proofErr w:type="gramStart"/>
      <w:r w:rsidR="00000000">
        <w:t>Phase</w:t>
      </w:r>
      <w:proofErr w:type="gramEnd"/>
      <w:r w:rsidR="00000000">
        <w:t xml:space="preserve"> 1 and 2 respectively will not proceed to the next stage of evaluation". The bid document then lists 27 items which a bidder must submit as part of the administrative compliance phase. If the bidder fails to submit these documents, it is disqualified from progressing to the next phase of the process. </w:t>
      </w:r>
    </w:p>
    <w:p w14:paraId="4E2899ED" w14:textId="0CFE4BF1" w:rsidR="00E540D4" w:rsidRDefault="00233342" w:rsidP="00233342">
      <w:pPr>
        <w:pStyle w:val="Judgmentparagraph"/>
        <w:numPr>
          <w:ilvl w:val="0"/>
          <w:numId w:val="0"/>
        </w:numPr>
        <w:ind w:left="567" w:hanging="567"/>
      </w:pPr>
      <w:r>
        <w:t>[4]</w:t>
      </w:r>
      <w:r>
        <w:tab/>
      </w:r>
      <w:r w:rsidR="00000000">
        <w:t>The applicant contends that the successful bidders did not provide the documents listed</w:t>
      </w:r>
      <w:r w:rsidR="00A83C0D">
        <w:t xml:space="preserve"> under items 16, 23 and 25 of the </w:t>
      </w:r>
      <w:r w:rsidR="00000000">
        <w:t xml:space="preserve">submission </w:t>
      </w:r>
      <w:proofErr w:type="gramStart"/>
      <w:r w:rsidR="00000000">
        <w:t>document</w:t>
      </w:r>
      <w:proofErr w:type="gramEnd"/>
      <w:r w:rsidR="00A83C0D">
        <w:t>.</w:t>
      </w:r>
      <w:r w:rsidR="00000000">
        <w:t xml:space="preserve"> </w:t>
      </w:r>
      <w:r w:rsidR="0033281A">
        <w:t>Item 16 is proof of registration with the Bargaining Council, item</w:t>
      </w:r>
      <w:r w:rsidR="00405E00">
        <w:t xml:space="preserve"> </w:t>
      </w:r>
      <w:r w:rsidR="0033281A">
        <w:t xml:space="preserve">23 is quality system approval, and item </w:t>
      </w:r>
      <w:r w:rsidR="0033281A">
        <w:lastRenderedPageBreak/>
        <w:t>25 is proof of a control room approval by PSIRA. The applicant’s case is that the successful bidders</w:t>
      </w:r>
      <w:r w:rsidR="00000000">
        <w:t xml:space="preserve"> did not submit these documents, </w:t>
      </w:r>
      <w:r w:rsidR="0033281A">
        <w:t xml:space="preserve">and therefore, </w:t>
      </w:r>
      <w:r w:rsidR="00000000">
        <w:t xml:space="preserve">they </w:t>
      </w:r>
      <w:r w:rsidR="0033281A">
        <w:t xml:space="preserve">should have </w:t>
      </w:r>
      <w:r w:rsidR="00000000">
        <w:t>been disqualified</w:t>
      </w:r>
      <w:r w:rsidR="0033281A">
        <w:t xml:space="preserve">, should </w:t>
      </w:r>
      <w:r w:rsidR="00000000">
        <w:t>not have proceeded to the next stage of the process</w:t>
      </w:r>
      <w:r w:rsidR="0033281A">
        <w:t xml:space="preserve"> and could not have been awarded the tenders</w:t>
      </w:r>
      <w:r w:rsidR="00000000">
        <w:t xml:space="preserve">. </w:t>
      </w:r>
    </w:p>
    <w:p w14:paraId="06A5F364" w14:textId="3CA47A8D" w:rsidR="007871A1" w:rsidRDefault="00233342" w:rsidP="00233342">
      <w:pPr>
        <w:pStyle w:val="Judgmentparagraph"/>
        <w:numPr>
          <w:ilvl w:val="0"/>
          <w:numId w:val="0"/>
        </w:numPr>
        <w:ind w:left="567" w:hanging="567"/>
      </w:pPr>
      <w:r>
        <w:t>[5]</w:t>
      </w:r>
      <w:r>
        <w:tab/>
      </w:r>
      <w:r w:rsidR="00000000">
        <w:t>The case requires the Court to test whether the successful bidders complied with items 16, 23 and 25. The contentious item is item 25, and I will deal with it last.</w:t>
      </w:r>
    </w:p>
    <w:p w14:paraId="2776F216" w14:textId="77777777" w:rsidR="00817707" w:rsidRPr="00282FF4" w:rsidRDefault="00000000" w:rsidP="00282FF4">
      <w:pPr>
        <w:pStyle w:val="Judgmentparagraph"/>
        <w:numPr>
          <w:ilvl w:val="0"/>
          <w:numId w:val="0"/>
        </w:numPr>
        <w:rPr>
          <w:u w:val="single"/>
        </w:rPr>
      </w:pPr>
      <w:r>
        <w:rPr>
          <w:u w:val="single"/>
        </w:rPr>
        <w:t xml:space="preserve">Item 23: </w:t>
      </w:r>
      <w:r w:rsidR="00F035FB" w:rsidRPr="00282FF4">
        <w:rPr>
          <w:u w:val="single"/>
        </w:rPr>
        <w:t>P</w:t>
      </w:r>
      <w:r w:rsidR="002644D2" w:rsidRPr="00282FF4">
        <w:rPr>
          <w:u w:val="single"/>
        </w:rPr>
        <w:t xml:space="preserve">roof of compliance </w:t>
      </w:r>
      <w:r w:rsidR="00347A59" w:rsidRPr="00282FF4">
        <w:rPr>
          <w:u w:val="single"/>
        </w:rPr>
        <w:t>with</w:t>
      </w:r>
      <w:r w:rsidR="002644D2" w:rsidRPr="00282FF4">
        <w:rPr>
          <w:u w:val="single"/>
        </w:rPr>
        <w:t xml:space="preserve"> ISO 9001: 2015</w:t>
      </w:r>
    </w:p>
    <w:p w14:paraId="1931F6A8" w14:textId="373663EE" w:rsidR="007871A1" w:rsidRDefault="00233342" w:rsidP="00233342">
      <w:pPr>
        <w:pStyle w:val="Judgmentparagraph"/>
        <w:numPr>
          <w:ilvl w:val="0"/>
          <w:numId w:val="0"/>
        </w:numPr>
        <w:ind w:left="567" w:hanging="567"/>
      </w:pPr>
      <w:r>
        <w:t>[6]</w:t>
      </w:r>
      <w:r>
        <w:tab/>
      </w:r>
      <w:r w:rsidR="00000000" w:rsidRPr="00817707">
        <w:t xml:space="preserve">Item 23 states </w:t>
      </w:r>
      <w:r w:rsidR="00000000">
        <w:t xml:space="preserve">- </w:t>
      </w:r>
    </w:p>
    <w:p w14:paraId="2CD05B81" w14:textId="77777777" w:rsidR="00817707" w:rsidRDefault="00000000" w:rsidP="007871A1">
      <w:pPr>
        <w:pStyle w:val="Judgmentparagraph"/>
        <w:numPr>
          <w:ilvl w:val="0"/>
          <w:numId w:val="0"/>
        </w:numPr>
        <w:spacing w:line="240" w:lineRule="auto"/>
        <w:ind w:left="720"/>
      </w:pPr>
      <w:r w:rsidRPr="00817707">
        <w:t xml:space="preserve">"Proof of compliance with ISO 9001: 2015, which sets out the criteria for a quality management system in an entity. NB, Poof of an externally audited system (ISO 9001: 2015) is mandatory in conjunction with accredited personnel in the employ </w:t>
      </w:r>
      <w:r>
        <w:t>of the bidder Security service provider.”</w:t>
      </w:r>
    </w:p>
    <w:p w14:paraId="505340D9" w14:textId="3C662F6E" w:rsidR="007871A1" w:rsidRDefault="00233342" w:rsidP="00233342">
      <w:pPr>
        <w:pStyle w:val="Judgmentparagraph"/>
        <w:numPr>
          <w:ilvl w:val="0"/>
          <w:numId w:val="0"/>
        </w:numPr>
        <w:ind w:left="567" w:hanging="567"/>
      </w:pPr>
      <w:r>
        <w:t>[7]</w:t>
      </w:r>
      <w:r>
        <w:tab/>
      </w:r>
      <w:r w:rsidR="00000000">
        <w:t>The applicant contends that the third respondent did not comply with this requirement as it should failed to submit proof of compliance with I</w:t>
      </w:r>
      <w:r w:rsidR="00817707">
        <w:t>SO</w:t>
      </w:r>
      <w:r w:rsidR="00000000">
        <w:t xml:space="preserve"> 9001:2015. </w:t>
      </w:r>
    </w:p>
    <w:p w14:paraId="24EBAEA2" w14:textId="434EAD96" w:rsidR="00F035FB" w:rsidRDefault="00233342" w:rsidP="00233342">
      <w:pPr>
        <w:pStyle w:val="Judgmentparagraph"/>
        <w:numPr>
          <w:ilvl w:val="0"/>
          <w:numId w:val="0"/>
        </w:numPr>
        <w:ind w:left="567" w:hanging="567"/>
      </w:pPr>
      <w:r>
        <w:t>[8]</w:t>
      </w:r>
      <w:r>
        <w:tab/>
      </w:r>
      <w:r w:rsidR="00000000">
        <w:t xml:space="preserve">The Municipality alleges that the third respondent did submit proof of compliance with ISO 9001 and that this proof formed part of the documents considered by the Municipality. However, when preparing the record for purposes of the hearing, </w:t>
      </w:r>
      <w:r w:rsidR="00B30EF8">
        <w:t xml:space="preserve">the officials at the Municipality’s Supply Chain Management Unit </w:t>
      </w:r>
      <w:r w:rsidR="00000000">
        <w:t>accidentally</w:t>
      </w:r>
      <w:r w:rsidR="00B30EF8">
        <w:t xml:space="preserve"> left the </w:t>
      </w:r>
      <w:r w:rsidR="00000000">
        <w:t>proof</w:t>
      </w:r>
      <w:r w:rsidR="00B30EF8">
        <w:t xml:space="preserve"> out when compiling the record</w:t>
      </w:r>
      <w:r w:rsidR="00000000">
        <w:t xml:space="preserve"> for this hearing</w:t>
      </w:r>
      <w:r w:rsidR="00B30EF8">
        <w:t xml:space="preserve">. The Municipality supplied the certificate, and the third respondent's bid is attached to its answering affidavit. </w:t>
      </w:r>
      <w:r w:rsidR="00000000">
        <w:t xml:space="preserve">On the Municipality's version, the third respondent did submit the proof, and the Municipality had regard to it. However, it was erroneously left out when the Municipality prepared the record for this review.   </w:t>
      </w:r>
    </w:p>
    <w:p w14:paraId="0097429D" w14:textId="6DC896D0" w:rsidR="007871A1" w:rsidRDefault="00233342" w:rsidP="00233342">
      <w:pPr>
        <w:pStyle w:val="Judgmentparagraph"/>
        <w:numPr>
          <w:ilvl w:val="0"/>
          <w:numId w:val="0"/>
        </w:numPr>
        <w:ind w:left="567" w:hanging="567"/>
      </w:pPr>
      <w:r>
        <w:t>[9]</w:t>
      </w:r>
      <w:r>
        <w:tab/>
      </w:r>
      <w:r w:rsidR="00000000">
        <w:t xml:space="preserve">The applicant cannot deny this version. Even if it could, and the Court was presented with a dispute of fact in this regard, the Municipality would benefit from the </w:t>
      </w:r>
      <w:proofErr w:type="spellStart"/>
      <w:r w:rsidR="00000000" w:rsidRPr="005C637B">
        <w:rPr>
          <w:i/>
          <w:iCs/>
        </w:rPr>
        <w:t>Plascon</w:t>
      </w:r>
      <w:proofErr w:type="spellEnd"/>
      <w:r w:rsidR="00000000" w:rsidRPr="005C637B">
        <w:rPr>
          <w:i/>
          <w:iCs/>
        </w:rPr>
        <w:t>-Evans</w:t>
      </w:r>
      <w:r w:rsidR="00000000">
        <w:t xml:space="preserve"> rule. The facts before this Court, properly considered, are that the third respondent did submit the necessary proof.    </w:t>
      </w:r>
    </w:p>
    <w:p w14:paraId="45E338A2" w14:textId="5FC0429E" w:rsidR="0033281A" w:rsidRDefault="00233342" w:rsidP="00233342">
      <w:pPr>
        <w:pStyle w:val="Judgmentparagraph"/>
        <w:numPr>
          <w:ilvl w:val="0"/>
          <w:numId w:val="0"/>
        </w:numPr>
        <w:ind w:left="567" w:hanging="567"/>
      </w:pPr>
      <w:r>
        <w:t>[10]</w:t>
      </w:r>
      <w:r>
        <w:tab/>
      </w:r>
      <w:r w:rsidR="00000000">
        <w:t xml:space="preserve">If proof of ISO 9001 had not been part of the documents considered by the Municipality and it was being added to the </w:t>
      </w:r>
      <w:r w:rsidR="00E540D4">
        <w:t>documents the Municipality considered in making its decision,</w:t>
      </w:r>
      <w:r w:rsidR="00000000">
        <w:t xml:space="preserve"> ex post facto, that would be a different situation. That is not what happened in this case. The document did serve before the Municipality, and it did </w:t>
      </w:r>
      <w:r w:rsidR="00000000">
        <w:lastRenderedPageBreak/>
        <w:t xml:space="preserve">form part of the </w:t>
      </w:r>
      <w:r w:rsidR="00405E00">
        <w:t>Municipality’s</w:t>
      </w:r>
      <w:r w:rsidR="00000000">
        <w:t xml:space="preserve"> decision-making process. However, it was left out of the formal comp</w:t>
      </w:r>
      <w:r w:rsidR="00E540D4">
        <w:t>ilation</w:t>
      </w:r>
      <w:r w:rsidR="00000000">
        <w:t xml:space="preserve"> of the record</w:t>
      </w:r>
      <w:r w:rsidR="00E540D4">
        <w:t xml:space="preserve">. </w:t>
      </w:r>
    </w:p>
    <w:p w14:paraId="39007027" w14:textId="4518B40D" w:rsidR="005C637B" w:rsidRDefault="00233342" w:rsidP="00233342">
      <w:pPr>
        <w:pStyle w:val="Judgmentparagraph"/>
        <w:numPr>
          <w:ilvl w:val="0"/>
          <w:numId w:val="0"/>
        </w:numPr>
        <w:ind w:left="567" w:hanging="567"/>
      </w:pPr>
      <w:r>
        <w:t>[11]</w:t>
      </w:r>
      <w:r>
        <w:tab/>
      </w:r>
      <w:r w:rsidR="00000000">
        <w:t>The applicant has not proven the factual basis to sustain this ground of review.</w:t>
      </w:r>
    </w:p>
    <w:p w14:paraId="60DB4A2E" w14:textId="77777777" w:rsidR="001A667B" w:rsidRPr="00282FF4" w:rsidRDefault="00000000" w:rsidP="00282FF4">
      <w:pPr>
        <w:pStyle w:val="Judgmentparagraph"/>
        <w:numPr>
          <w:ilvl w:val="0"/>
          <w:numId w:val="0"/>
        </w:numPr>
        <w:rPr>
          <w:u w:val="single"/>
        </w:rPr>
      </w:pPr>
      <w:r w:rsidRPr="00282FF4">
        <w:rPr>
          <w:u w:val="single"/>
        </w:rPr>
        <w:t xml:space="preserve">25 Proof of Control Room registration issued by </w:t>
      </w:r>
      <w:proofErr w:type="gramStart"/>
      <w:r w:rsidRPr="00282FF4">
        <w:rPr>
          <w:u w:val="single"/>
        </w:rPr>
        <w:t>PSIRA</w:t>
      </w:r>
      <w:proofErr w:type="gramEnd"/>
    </w:p>
    <w:p w14:paraId="57B9A186" w14:textId="5785DA68" w:rsidR="005C637B" w:rsidRDefault="00233342" w:rsidP="00233342">
      <w:pPr>
        <w:pStyle w:val="Judgmentparagraph"/>
        <w:numPr>
          <w:ilvl w:val="0"/>
          <w:numId w:val="0"/>
        </w:numPr>
        <w:ind w:left="567" w:hanging="567"/>
      </w:pPr>
      <w:r>
        <w:t>[12]</w:t>
      </w:r>
      <w:r>
        <w:tab/>
      </w:r>
      <w:r w:rsidR="00000000" w:rsidRPr="008A2416">
        <w:t xml:space="preserve">Item 25 requires proof of control room registration issued by </w:t>
      </w:r>
      <w:r w:rsidR="00000000">
        <w:t xml:space="preserve">the </w:t>
      </w:r>
      <w:r w:rsidR="00000000" w:rsidRPr="008A2416">
        <w:t>P</w:t>
      </w:r>
      <w:r w:rsidR="00000000">
        <w:t xml:space="preserve">rivate </w:t>
      </w:r>
      <w:r w:rsidR="00000000" w:rsidRPr="008A2416">
        <w:t>S</w:t>
      </w:r>
      <w:r w:rsidR="00000000">
        <w:t xml:space="preserve">ecurity </w:t>
      </w:r>
      <w:r w:rsidR="00000000" w:rsidRPr="008A2416">
        <w:t>I</w:t>
      </w:r>
      <w:r w:rsidR="00000000">
        <w:t xml:space="preserve">ndustry </w:t>
      </w:r>
      <w:r w:rsidR="00000000" w:rsidRPr="008A2416">
        <w:t>R</w:t>
      </w:r>
      <w:r w:rsidR="00000000">
        <w:t xml:space="preserve">egulation </w:t>
      </w:r>
      <w:r w:rsidR="00000000" w:rsidRPr="008A2416">
        <w:t>A</w:t>
      </w:r>
      <w:r w:rsidR="00000000">
        <w:t>gency (“PSIRA”)</w:t>
      </w:r>
      <w:r w:rsidR="00000000" w:rsidRPr="008A2416">
        <w:t xml:space="preserve">. PSIRA </w:t>
      </w:r>
      <w:r w:rsidR="00000000">
        <w:t>is regulated by the</w:t>
      </w:r>
      <w:r w:rsidR="00000000" w:rsidRPr="008A2416">
        <w:t xml:space="preserve"> P</w:t>
      </w:r>
      <w:r w:rsidR="008A2416" w:rsidRPr="008A2416">
        <w:t xml:space="preserve">rivate Security Industry Regulation Act 56 </w:t>
      </w:r>
      <w:r w:rsidR="008A2416">
        <w:t>o</w:t>
      </w:r>
      <w:r w:rsidR="008A2416" w:rsidRPr="008A2416">
        <w:t xml:space="preserve">f </w:t>
      </w:r>
      <w:r w:rsidR="00000000" w:rsidRPr="008A2416">
        <w:t>2001</w:t>
      </w:r>
      <w:bookmarkStart w:id="0" w:name="0-0-0-583887"/>
      <w:bookmarkEnd w:id="0"/>
      <w:r w:rsidR="00000000" w:rsidRPr="008A2416">
        <w:t xml:space="preserve">.  </w:t>
      </w:r>
    </w:p>
    <w:p w14:paraId="07767138" w14:textId="1AE4D32B" w:rsidR="005C637B" w:rsidRDefault="00233342" w:rsidP="00233342">
      <w:pPr>
        <w:pStyle w:val="Judgmentparagraph"/>
        <w:numPr>
          <w:ilvl w:val="0"/>
          <w:numId w:val="0"/>
        </w:numPr>
        <w:ind w:left="567" w:hanging="567"/>
      </w:pPr>
      <w:r>
        <w:t>[13]</w:t>
      </w:r>
      <w:r>
        <w:tab/>
      </w:r>
      <w:r w:rsidR="00000000">
        <w:t xml:space="preserve">The applicant contends that item 25, properly interpreted, requires proof of control room registration in the form of a certificate. </w:t>
      </w:r>
      <w:r w:rsidR="00D84E2E">
        <w:t>The applicant contends that not one of the successful bidders presented such a certificate.</w:t>
      </w:r>
    </w:p>
    <w:p w14:paraId="65E21528" w14:textId="0C079B7D" w:rsidR="005C637B" w:rsidRDefault="00233342" w:rsidP="00233342">
      <w:pPr>
        <w:pStyle w:val="Judgmentparagraph"/>
        <w:numPr>
          <w:ilvl w:val="0"/>
          <w:numId w:val="0"/>
        </w:numPr>
        <w:ind w:left="567" w:hanging="567"/>
      </w:pPr>
      <w:r>
        <w:t>[14]</w:t>
      </w:r>
      <w:r>
        <w:tab/>
      </w:r>
      <w:r w:rsidR="00000000">
        <w:t xml:space="preserve">The Municipality argues that item 25 must be interpreted in line with the provisions of the PSIRA Act. The Municipality points out that the PSIRA Act contains no provisions which empower PSIRA to issue a control room certificate. While the </w:t>
      </w:r>
      <w:r w:rsidR="000142CC" w:rsidRPr="008A2416">
        <w:t xml:space="preserve">PSIRA </w:t>
      </w:r>
      <w:r w:rsidR="00FA17D8">
        <w:t>A</w:t>
      </w:r>
      <w:r w:rsidR="000142CC" w:rsidRPr="008A2416">
        <w:t>ct contains provisions dealing with the registration as a security service provider (sections 20 – 27</w:t>
      </w:r>
      <w:proofErr w:type="gramStart"/>
      <w:r w:rsidR="000142CC" w:rsidRPr="008A2416">
        <w:t>)</w:t>
      </w:r>
      <w:r w:rsidR="00000000">
        <w:t xml:space="preserve">, </w:t>
      </w:r>
      <w:r w:rsidR="000142CC" w:rsidRPr="008A2416">
        <w:t xml:space="preserve"> </w:t>
      </w:r>
      <w:r w:rsidR="00000000">
        <w:t>it</w:t>
      </w:r>
      <w:proofErr w:type="gramEnd"/>
      <w:r w:rsidR="00000000">
        <w:t xml:space="preserve"> does not make</w:t>
      </w:r>
      <w:r w:rsidR="000142CC" w:rsidRPr="008A2416">
        <w:t xml:space="preserve"> provision for the registration of a control room</w:t>
      </w:r>
      <w:r w:rsidR="00000000">
        <w:t xml:space="preserve"> or for the issuance of a certificate for control room registration.</w:t>
      </w:r>
    </w:p>
    <w:p w14:paraId="2D5298FE" w14:textId="7F3AC0E9" w:rsidR="005C637B" w:rsidRDefault="00233342" w:rsidP="00233342">
      <w:pPr>
        <w:pStyle w:val="Judgmentparagraph"/>
        <w:numPr>
          <w:ilvl w:val="0"/>
          <w:numId w:val="0"/>
        </w:numPr>
        <w:ind w:left="567" w:hanging="567"/>
      </w:pPr>
      <w:r>
        <w:t>[15]</w:t>
      </w:r>
      <w:r>
        <w:tab/>
      </w:r>
      <w:r w:rsidR="00000000">
        <w:t>The PSIRA Act, in s</w:t>
      </w:r>
      <w:r w:rsidR="00FA17D8">
        <w:t>ection 23(2)(b)</w:t>
      </w:r>
      <w:r w:rsidR="00000000">
        <w:t xml:space="preserve">, </w:t>
      </w:r>
      <w:r w:rsidR="00FA17D8">
        <w:t xml:space="preserve">provides that a business can apply for registration as a service provider if such a security business meets the prescribed requirements with respect to the infrastructure and capacity necessary to render a security service. To determine if a business meets the requirements, PSIRA may, in terms of section 23(3), cause an inspection to be held, which it deems necessary to establish if the requirements in section 23(2)(b) have been met. </w:t>
      </w:r>
      <w:r w:rsidR="008A2416">
        <w:t xml:space="preserve">The only certificate provided for in the </w:t>
      </w:r>
      <w:r w:rsidR="00000000">
        <w:t xml:space="preserve">PSIRA </w:t>
      </w:r>
      <w:r w:rsidR="008A2416">
        <w:t>Act relates to a certificate as proof of registration as a service provider.</w:t>
      </w:r>
      <w:r w:rsidR="0012488C">
        <w:t xml:space="preserve"> </w:t>
      </w:r>
      <w:r w:rsidR="00000000">
        <w:t>There is nothing in the PSIRA Act referring to a control room certificate.</w:t>
      </w:r>
    </w:p>
    <w:p w14:paraId="54C40C9B" w14:textId="11623292" w:rsidR="008A2416" w:rsidRDefault="00233342" w:rsidP="00233342">
      <w:pPr>
        <w:pStyle w:val="Judgmentparagraph"/>
        <w:numPr>
          <w:ilvl w:val="0"/>
          <w:numId w:val="0"/>
        </w:numPr>
        <w:ind w:left="567" w:hanging="567"/>
      </w:pPr>
      <w:r>
        <w:t>[16]</w:t>
      </w:r>
      <w:r>
        <w:tab/>
      </w:r>
      <w:r w:rsidR="00000000" w:rsidRPr="008A2416">
        <w:t>The Municipality contends that the only interpretation of item 25 which makes sense is one that relies on section 23(3) of the PSIRA Act, which allows PSIRA to inspect a service provider's premises</w:t>
      </w:r>
      <w:r w:rsidR="000A1DD5">
        <w:t xml:space="preserve"> f</w:t>
      </w:r>
      <w:r w:rsidR="00000000">
        <w:t>or purposes of establishing infrastructure suitability and capacity</w:t>
      </w:r>
      <w:r w:rsidR="000A1DD5">
        <w:t xml:space="preserve">. However, as the PSIRA Act does not empower PSIRA to issue a control room certificate, item 25 could not demand such a certificate. </w:t>
      </w:r>
      <w:r w:rsidR="00000000">
        <w:t xml:space="preserve">The only requirement, read with the enabling legislation, is that of inspection conducted by the inspectors appointed by PSIRA.  </w:t>
      </w:r>
    </w:p>
    <w:p w14:paraId="00248954" w14:textId="71B03EB2" w:rsidR="005C637B" w:rsidRPr="008A2416" w:rsidRDefault="00233342" w:rsidP="00233342">
      <w:pPr>
        <w:pStyle w:val="Judgmentparagraph"/>
        <w:numPr>
          <w:ilvl w:val="0"/>
          <w:numId w:val="0"/>
        </w:numPr>
        <w:ind w:left="567" w:hanging="567"/>
      </w:pPr>
      <w:r w:rsidRPr="008A2416">
        <w:lastRenderedPageBreak/>
        <w:t>[17]</w:t>
      </w:r>
      <w:r w:rsidRPr="008A2416">
        <w:tab/>
      </w:r>
      <w:r w:rsidR="00000000">
        <w:t xml:space="preserve">In compliance with its interpretation of item 25, the Municipality has attached the inspection reports of the successful bidders. </w:t>
      </w:r>
      <w:r w:rsidR="00D84E2E">
        <w:t>This, the Municipality contends, complies with item 25, as read with the enabling legislation.</w:t>
      </w:r>
    </w:p>
    <w:p w14:paraId="14B50807" w14:textId="5E014490" w:rsidR="0012488C" w:rsidRPr="008A2416" w:rsidRDefault="00233342" w:rsidP="00233342">
      <w:pPr>
        <w:pStyle w:val="Judgmentparagraph"/>
        <w:numPr>
          <w:ilvl w:val="0"/>
          <w:numId w:val="0"/>
        </w:numPr>
        <w:ind w:left="567" w:hanging="567"/>
      </w:pPr>
      <w:r w:rsidRPr="008A2416">
        <w:t>[18]</w:t>
      </w:r>
      <w:r w:rsidRPr="008A2416">
        <w:tab/>
      </w:r>
      <w:r w:rsidR="00000000">
        <w:t xml:space="preserve">The applicant, itself did not submit </w:t>
      </w:r>
      <w:r w:rsidR="0033281A">
        <w:t xml:space="preserve">a </w:t>
      </w:r>
      <w:r w:rsidR="00000000">
        <w:t xml:space="preserve">control room </w:t>
      </w:r>
      <w:r w:rsidR="0033281A">
        <w:t xml:space="preserve">certificate </w:t>
      </w:r>
      <w:r w:rsidR="00000000">
        <w:t>issued by PSI</w:t>
      </w:r>
      <w:r w:rsidR="0033281A">
        <w:t>R</w:t>
      </w:r>
      <w:r w:rsidR="00000000">
        <w:t xml:space="preserve">A. The applicant submitted a letter confirming that an inspection was conducted to assess the control room infrastructure at the applicant's office in Johannesburg. </w:t>
      </w:r>
      <w:r w:rsidR="00D84E2E">
        <w:t>This, of course, is in line with the clear provisions of the PSIRA Act and in harmony with the Municipality's interpretation of item 25 of the PSIRA Act.</w:t>
      </w:r>
    </w:p>
    <w:p w14:paraId="0001A3FA" w14:textId="29EC0179" w:rsidR="007871A1" w:rsidRDefault="00233342" w:rsidP="00233342">
      <w:pPr>
        <w:pStyle w:val="Judgmentparagraph"/>
        <w:numPr>
          <w:ilvl w:val="0"/>
          <w:numId w:val="0"/>
        </w:numPr>
        <w:ind w:left="567" w:hanging="567"/>
      </w:pPr>
      <w:r>
        <w:t>[19]</w:t>
      </w:r>
      <w:r>
        <w:tab/>
      </w:r>
      <w:r w:rsidR="00000000">
        <w:t xml:space="preserve">The Court concludes that </w:t>
      </w:r>
      <w:r w:rsidR="0033281A">
        <w:t>item 25 must be read with the PSIRA Act. When read together, item 25 cannot demand a certificate that the PSIRA Act does not authorise PSIRA to issue. The</w:t>
      </w:r>
      <w:r w:rsidR="00000000">
        <w:t xml:space="preserve"> only requirement </w:t>
      </w:r>
      <w:r w:rsidR="0033281A">
        <w:t xml:space="preserve">that item 25 could impose, properly interpreted in line with the empowering legislation, </w:t>
      </w:r>
      <w:r w:rsidR="00000000">
        <w:t xml:space="preserve">would </w:t>
      </w:r>
      <w:r w:rsidR="0033281A">
        <w:t>be a successful proof of</w:t>
      </w:r>
      <w:r w:rsidR="00000000">
        <w:t xml:space="preserve"> inspection of the control room. The </w:t>
      </w:r>
      <w:r w:rsidR="0033281A">
        <w:t>successful bidders</w:t>
      </w:r>
      <w:r w:rsidR="00000000">
        <w:t xml:space="preserve"> complied with this requirement.</w:t>
      </w:r>
      <w:r w:rsidR="00E540D4">
        <w:t xml:space="preserve"> Whilst these inspection reports provided requests for further information, there is nothing on the face of these reports that could be interpreted as anything other than proof of a successful inspection. </w:t>
      </w:r>
    </w:p>
    <w:p w14:paraId="59FC6ED7" w14:textId="7B9F50CF" w:rsidR="00D84E2E" w:rsidRDefault="00233342" w:rsidP="00233342">
      <w:pPr>
        <w:pStyle w:val="Judgmentparagraph"/>
        <w:numPr>
          <w:ilvl w:val="0"/>
          <w:numId w:val="0"/>
        </w:numPr>
        <w:ind w:left="567" w:hanging="567"/>
      </w:pPr>
      <w:r>
        <w:t>[20]</w:t>
      </w:r>
      <w:r>
        <w:tab/>
      </w:r>
      <w:r w:rsidR="00000000">
        <w:t>This ground of review is dismissed as the applicant's interpretation of item 25, requiring the submission of a certificate relating to the control room, is not supported by the PSIRA Act.</w:t>
      </w:r>
    </w:p>
    <w:p w14:paraId="443502E8" w14:textId="77777777" w:rsidR="005C637B" w:rsidRPr="00BB1DC1" w:rsidRDefault="00000000" w:rsidP="005C637B">
      <w:pPr>
        <w:pStyle w:val="Judgmentparagraph"/>
        <w:numPr>
          <w:ilvl w:val="0"/>
          <w:numId w:val="0"/>
        </w:numPr>
        <w:ind w:left="360"/>
        <w:rPr>
          <w:u w:val="single"/>
        </w:rPr>
      </w:pPr>
      <w:r>
        <w:rPr>
          <w:u w:val="single"/>
        </w:rPr>
        <w:t>Item 16: P</w:t>
      </w:r>
      <w:r w:rsidRPr="00BB1DC1">
        <w:rPr>
          <w:u w:val="single"/>
        </w:rPr>
        <w:t>roof of registration with the Bargaining Council</w:t>
      </w:r>
    </w:p>
    <w:p w14:paraId="40BD5F17" w14:textId="18010EBE" w:rsidR="005C637B" w:rsidRDefault="00233342" w:rsidP="00233342">
      <w:pPr>
        <w:pStyle w:val="Judgmentparagraph"/>
        <w:numPr>
          <w:ilvl w:val="0"/>
          <w:numId w:val="0"/>
        </w:numPr>
        <w:ind w:left="567" w:hanging="567"/>
      </w:pPr>
      <w:r>
        <w:t>[21]</w:t>
      </w:r>
      <w:r>
        <w:tab/>
      </w:r>
      <w:r w:rsidR="00000000">
        <w:t>Item 16 of the submission of required “proof of registration with the Bargaining Council</w:t>
      </w:r>
      <w:r w:rsidR="00D84E2E">
        <w:t>”</w:t>
      </w:r>
      <w:r w:rsidR="00000000">
        <w:t xml:space="preserve">. The applicant contends that the fourth respondent did not submit proof of its registration with the Bargaining Council. It is, however, common cause that its J.V. partner did submit proof of registration with the Bargaining Council. </w:t>
      </w:r>
      <w:r w:rsidR="003F5959">
        <w:t>The applicant contends that based on this, the fourth respondent’s bid should have been disqualified.</w:t>
      </w:r>
    </w:p>
    <w:p w14:paraId="3BF5C2E8" w14:textId="3E427EA3" w:rsidR="003F5959" w:rsidRDefault="00233342" w:rsidP="00233342">
      <w:pPr>
        <w:pStyle w:val="Judgmentparagraph"/>
        <w:numPr>
          <w:ilvl w:val="0"/>
          <w:numId w:val="0"/>
        </w:numPr>
        <w:ind w:left="567" w:hanging="567"/>
      </w:pPr>
      <w:r>
        <w:t>[22]</w:t>
      </w:r>
      <w:r>
        <w:tab/>
      </w:r>
      <w:r w:rsidR="00000000">
        <w:t xml:space="preserve">The Municipality contends that joint venture bids were not required to submit a document evidencing proof of registration with the Bargaining Council separately. The Municipality contends that one partner in a joint 50/50 venture partnership meets the requirement if it is registered with the Bargaining Council. The Municipality's case is that there was, in fact, no deviation from the requirements, but even if there was, there </w:t>
      </w:r>
      <w:r w:rsidR="00000000">
        <w:lastRenderedPageBreak/>
        <w:t>is substantial compliance as the one partner did provide proof of registration with the Bargaining Council.</w:t>
      </w:r>
    </w:p>
    <w:p w14:paraId="5E43180B" w14:textId="288CD7E0" w:rsidR="005C637B" w:rsidRDefault="00233342" w:rsidP="00233342">
      <w:pPr>
        <w:pStyle w:val="Judgmentparagraph"/>
        <w:numPr>
          <w:ilvl w:val="0"/>
          <w:numId w:val="0"/>
        </w:numPr>
        <w:ind w:left="567" w:hanging="567"/>
      </w:pPr>
      <w:r>
        <w:t>[23]</w:t>
      </w:r>
      <w:r>
        <w:tab/>
      </w:r>
      <w:r w:rsidR="00000000">
        <w:t>The purpose of registration with the Bargaining Council is to ensure the employees gain the advantage of the main collective agreement that applies within the Council. The absence of such proof means that there is no assurance that the employees are receiving employment conditions in line with industry standards</w:t>
      </w:r>
      <w:r w:rsidR="00405E00">
        <w:t xml:space="preserve"> set by the Council</w:t>
      </w:r>
      <w:r w:rsidR="00D84E2E">
        <w:t>, except if the main agreement has been extended to non-parties.</w:t>
      </w:r>
      <w:r w:rsidR="00000000">
        <w:t xml:space="preserve"> </w:t>
      </w:r>
    </w:p>
    <w:p w14:paraId="4EFE4F10" w14:textId="08B87C7F" w:rsidR="00405E00" w:rsidRDefault="00233342" w:rsidP="00233342">
      <w:pPr>
        <w:pStyle w:val="Judgmentparagraph"/>
        <w:numPr>
          <w:ilvl w:val="0"/>
          <w:numId w:val="0"/>
        </w:numPr>
        <w:ind w:left="567" w:hanging="567"/>
      </w:pPr>
      <w:r>
        <w:t>[24]</w:t>
      </w:r>
      <w:r>
        <w:tab/>
      </w:r>
      <w:r w:rsidR="00000000">
        <w:t xml:space="preserve">The Municipality has referred the Court to the judgment in </w:t>
      </w:r>
      <w:proofErr w:type="spellStart"/>
      <w:r w:rsidR="00000000" w:rsidRPr="00BB54E9">
        <w:rPr>
          <w:i/>
          <w:iCs/>
        </w:rPr>
        <w:t>Allpay</w:t>
      </w:r>
      <w:proofErr w:type="spellEnd"/>
      <w:r w:rsidR="00000000" w:rsidRPr="00BB54E9">
        <w:rPr>
          <w:i/>
          <w:iCs/>
        </w:rPr>
        <w:t xml:space="preserve"> Consolidated Investment Holdings (Pty) ltd v Chief Executive Officer, S.A. Social Security Agency</w:t>
      </w:r>
      <w:r w:rsidR="00000000">
        <w:t xml:space="preserve"> (“</w:t>
      </w:r>
      <w:r w:rsidR="00000000" w:rsidRPr="003F5959">
        <w:rPr>
          <w:i/>
          <w:iCs/>
        </w:rPr>
        <w:t>All-Pay</w:t>
      </w:r>
      <w:r w:rsidR="00000000">
        <w:rPr>
          <w:i/>
          <w:iCs/>
        </w:rPr>
        <w:t>”)</w:t>
      </w:r>
      <w:r w:rsidR="00000000" w:rsidRPr="003F5959">
        <w:rPr>
          <w:rStyle w:val="FootnoteReference"/>
        </w:rPr>
        <w:t xml:space="preserve"> </w:t>
      </w:r>
      <w:r w:rsidR="00000000">
        <w:rPr>
          <w:rStyle w:val="FootnoteReference"/>
        </w:rPr>
        <w:footnoteReference w:id="1"/>
      </w:r>
      <w:r w:rsidR="00000000">
        <w:t xml:space="preserve"> as authority for the proposition that substantial compliance is sufficient.  </w:t>
      </w:r>
    </w:p>
    <w:p w14:paraId="0D2BF654" w14:textId="01DCA527" w:rsidR="00405E00" w:rsidRDefault="00233342" w:rsidP="00233342">
      <w:pPr>
        <w:pStyle w:val="Judgmentparagraph"/>
        <w:numPr>
          <w:ilvl w:val="0"/>
          <w:numId w:val="0"/>
        </w:numPr>
        <w:ind w:left="567" w:hanging="567"/>
      </w:pPr>
      <w:r>
        <w:t>[25]</w:t>
      </w:r>
      <w:r>
        <w:tab/>
      </w:r>
      <w:r w:rsidR="00000000" w:rsidRPr="006D6F63">
        <w:rPr>
          <w:i/>
          <w:iCs/>
        </w:rPr>
        <w:t>All-Pay</w:t>
      </w:r>
      <w:r w:rsidR="00000000">
        <w:t xml:space="preserve"> is not the authority for the proposition that a Court will take a relaxed approach to procedural requirements in the context of tender reviews. </w:t>
      </w:r>
      <w:r w:rsidR="006D6F63">
        <w:t xml:space="preserve">On the contrary, </w:t>
      </w:r>
      <w:r w:rsidR="006D6F63" w:rsidRPr="00E540D4">
        <w:rPr>
          <w:i/>
          <w:iCs/>
        </w:rPr>
        <w:t>All-Pay</w:t>
      </w:r>
      <w:r w:rsidR="006D6F63">
        <w:t xml:space="preserve"> identifies the three-fold purpose of</w:t>
      </w:r>
      <w:r w:rsidR="006D6F63" w:rsidRPr="006D6F63">
        <w:t xml:space="preserve"> compliance with the process: (a) it ensures fairness to participants in the bid process; (b) it enhances the likelihood of efficiency and optimality in the outcome, and (c) it serves as a guardian against a process skewed by corrupt influences.</w:t>
      </w:r>
      <w:r w:rsidR="00000000">
        <w:rPr>
          <w:vertAlign w:val="superscript"/>
        </w:rPr>
        <w:footnoteReference w:id="2"/>
      </w:r>
      <w:r w:rsidR="006D6F63" w:rsidRPr="006D6F63">
        <w:t xml:space="preserve"> </w:t>
      </w:r>
      <w:r w:rsidR="00000000">
        <w:t>Rather</w:t>
      </w:r>
      <w:r w:rsidR="006D6F63">
        <w:t xml:space="preserve"> than introducing a lax approach to procedural requirements</w:t>
      </w:r>
      <w:r w:rsidR="00000000">
        <w:t xml:space="preserve">, the Court </w:t>
      </w:r>
      <w:r w:rsidR="006D6F63">
        <w:t>sets</w:t>
      </w:r>
      <w:r w:rsidR="00000000">
        <w:t xml:space="preserve"> </w:t>
      </w:r>
      <w:r w:rsidR="00E540D4">
        <w:t xml:space="preserve">the test as one requiring </w:t>
      </w:r>
      <w:r w:rsidR="00000000">
        <w:t xml:space="preserve">a principled evaluation of whether the decision accords with </w:t>
      </w:r>
      <w:r w:rsidR="005C637B" w:rsidRPr="00BB54E9">
        <w:t xml:space="preserve">section 217 of the Constitution, </w:t>
      </w:r>
      <w:r w:rsidR="00000000">
        <w:t xml:space="preserve">which </w:t>
      </w:r>
      <w:r w:rsidR="00E540D4">
        <w:t>demands</w:t>
      </w:r>
      <w:r w:rsidR="005C637B" w:rsidRPr="00BB54E9">
        <w:t xml:space="preserve"> that the decision is expected to be made “in accordance with a system which is fair, equitable, transparent, competitive and cost-effective”.</w:t>
      </w:r>
      <w:r w:rsidR="00000000">
        <w:rPr>
          <w:rStyle w:val="FootnoteReference"/>
        </w:rPr>
        <w:footnoteReference w:id="3"/>
      </w:r>
      <w:r w:rsidR="005C637B" w:rsidRPr="00BB54E9">
        <w:t xml:space="preserve"> The approach is not to set aside instances of deviations but rather to assess the tender process in light of the principles espoused in section 217 of the Constitution. </w:t>
      </w:r>
      <w:r w:rsidR="005C637B">
        <w:t>Deviations that do not materially impact the fairness, lawfulness or reasonableness of the process cannot serve to vitiate the decision.</w:t>
      </w:r>
      <w:r w:rsidR="00000000">
        <w:rPr>
          <w:rStyle w:val="FootnoteReference"/>
        </w:rPr>
        <w:footnoteReference w:id="4"/>
      </w:r>
      <w:r w:rsidR="005C637B">
        <w:t xml:space="preserve">  </w:t>
      </w:r>
      <w:r w:rsidR="00000000" w:rsidRPr="003F5959">
        <w:t xml:space="preserve">Deviations from the procedure will be assessed in terms of those norms of procedural fairness. That does not mean that administrators may </w:t>
      </w:r>
      <w:r w:rsidR="00000000" w:rsidRPr="003F5959">
        <w:lastRenderedPageBreak/>
        <w:t>never depart from the system put into place or that deviations will necessarily result in procedural unfairness.</w:t>
      </w:r>
      <w:r w:rsidR="00000000">
        <w:rPr>
          <w:rStyle w:val="FootnoteReference"/>
        </w:rPr>
        <w:footnoteReference w:id="5"/>
      </w:r>
      <w:r w:rsidR="00000000" w:rsidRPr="003F5959">
        <w:t xml:space="preserve"> </w:t>
      </w:r>
    </w:p>
    <w:p w14:paraId="6A959C00" w14:textId="4757797E" w:rsidR="003F5959" w:rsidRPr="003F5959" w:rsidRDefault="00233342" w:rsidP="00233342">
      <w:pPr>
        <w:pStyle w:val="Judgmentparagraph"/>
        <w:numPr>
          <w:ilvl w:val="0"/>
          <w:numId w:val="0"/>
        </w:numPr>
        <w:ind w:left="567" w:hanging="567"/>
      </w:pPr>
      <w:r w:rsidRPr="003F5959">
        <w:t>[26]</w:t>
      </w:r>
      <w:r w:rsidRPr="003F5959">
        <w:tab/>
      </w:r>
      <w:r w:rsidR="00000000">
        <w:t xml:space="preserve">The Court is required to, based on the facts of each case, </w:t>
      </w:r>
      <w:r w:rsidR="00000000" w:rsidRPr="003F5959">
        <w:t xml:space="preserve">determine what any shortfall in the requirements of the procurement system – unfairness, inequity, lack of transparency, lack of competitiveness or cost-inefficiency – may lead to procedural unfairness, irrationality, </w:t>
      </w:r>
      <w:proofErr w:type="gramStart"/>
      <w:r w:rsidR="00000000" w:rsidRPr="003F5959">
        <w:t>unreasonableness</w:t>
      </w:r>
      <w:proofErr w:type="gramEnd"/>
      <w:r w:rsidR="00000000" w:rsidRPr="003F5959">
        <w:t xml:space="preserve"> or any other review ground under PAJA. The judicial task</w:t>
      </w:r>
      <w:r w:rsidR="00000000">
        <w:t>,</w:t>
      </w:r>
      <w:r w:rsidR="00000000">
        <w:rPr>
          <w:rStyle w:val="FootnoteReference"/>
        </w:rPr>
        <w:footnoteReference w:id="6"/>
      </w:r>
      <w:r w:rsidR="00000000">
        <w:t xml:space="preserve"> set by the Constitutional Court,</w:t>
      </w:r>
      <w:r w:rsidR="00000000" w:rsidRPr="003F5959">
        <w:t xml:space="preserve"> is to assess whether th</w:t>
      </w:r>
      <w:r w:rsidR="00405E00">
        <w:t>e</w:t>
      </w:r>
      <w:r w:rsidR="00000000" w:rsidRPr="003F5959">
        <w:t xml:space="preserve"> evidence </w:t>
      </w:r>
      <w:r w:rsidR="00405E00">
        <w:t xml:space="preserve">established </w:t>
      </w:r>
      <w:r w:rsidR="00000000" w:rsidRPr="003F5959">
        <w:t xml:space="preserve">justifies the conclusion that any one or more of the review grounds do, in fact, exist. </w:t>
      </w:r>
    </w:p>
    <w:p w14:paraId="088EA1A4" w14:textId="3ACF8CC0" w:rsidR="003F5959" w:rsidRPr="003F5959" w:rsidRDefault="00233342" w:rsidP="00233342">
      <w:pPr>
        <w:pStyle w:val="Judgmentparagraph"/>
        <w:numPr>
          <w:ilvl w:val="0"/>
          <w:numId w:val="0"/>
        </w:numPr>
        <w:ind w:left="567" w:hanging="567"/>
      </w:pPr>
      <w:r w:rsidRPr="003F5959">
        <w:t>[27]</w:t>
      </w:r>
      <w:r w:rsidRPr="003F5959">
        <w:tab/>
      </w:r>
      <w:r w:rsidR="00000000" w:rsidRPr="003F5959">
        <w:t xml:space="preserve">In accordance with the approach set out above, it is now necessary to consider whether the evidence on record establishes the factual existence of any irregularities and, if so, whether the materiality of the irregularities justifies the legal conclusion that any of the grounds for review under PAJA exist. The </w:t>
      </w:r>
      <w:r w:rsidR="00F81300">
        <w:t xml:space="preserve">Constitutional Court requires this Court to consider whether the </w:t>
      </w:r>
      <w:r w:rsidR="006D6F63">
        <w:t>“</w:t>
      </w:r>
      <w:r w:rsidR="00000000" w:rsidRPr="003F5959">
        <w:t>materiality of irregularities is determined primarily by assessing whether the purposes the tender requirements serve have been substantively achieved.</w:t>
      </w:r>
      <w:r w:rsidR="006D6F63">
        <w:t>”</w:t>
      </w:r>
      <w:r w:rsidR="00000000">
        <w:rPr>
          <w:rStyle w:val="FootnoteReference"/>
        </w:rPr>
        <w:footnoteReference w:id="7"/>
      </w:r>
      <w:r w:rsidR="00000000" w:rsidRPr="003F5959">
        <w:t xml:space="preserve"> </w:t>
      </w:r>
    </w:p>
    <w:p w14:paraId="62DBCACC" w14:textId="63D6999A" w:rsidR="00E540D4" w:rsidRDefault="00233342" w:rsidP="00233342">
      <w:pPr>
        <w:pStyle w:val="Judgmentparagraph"/>
        <w:numPr>
          <w:ilvl w:val="0"/>
          <w:numId w:val="0"/>
        </w:numPr>
        <w:ind w:left="567" w:hanging="567"/>
      </w:pPr>
      <w:r>
        <w:t>[28]</w:t>
      </w:r>
      <w:r>
        <w:tab/>
      </w:r>
      <w:r w:rsidR="00000000">
        <w:t xml:space="preserve">The purpose of requiring Bargaining Council registration is to protect employees from exploitation. </w:t>
      </w:r>
      <w:r w:rsidR="00F81300">
        <w:t xml:space="preserve">The purpose is laudable. </w:t>
      </w:r>
    </w:p>
    <w:p w14:paraId="24FFD31F" w14:textId="663D96FF" w:rsidR="00F81300" w:rsidRDefault="00233342" w:rsidP="00233342">
      <w:pPr>
        <w:pStyle w:val="Judgmentparagraph"/>
        <w:numPr>
          <w:ilvl w:val="0"/>
          <w:numId w:val="0"/>
        </w:numPr>
        <w:ind w:left="567" w:hanging="567"/>
      </w:pPr>
      <w:r>
        <w:t>[29]</w:t>
      </w:r>
      <w:r>
        <w:tab/>
      </w:r>
      <w:r w:rsidR="00000000">
        <w:t xml:space="preserve">There is nothing in the bid document which indicates that </w:t>
      </w:r>
      <w:proofErr w:type="gramStart"/>
      <w:r w:rsidR="00000000">
        <w:t>both J.V.</w:t>
      </w:r>
      <w:proofErr w:type="gramEnd"/>
      <w:r w:rsidR="00000000">
        <w:t xml:space="preserve"> partne</w:t>
      </w:r>
      <w:r w:rsidR="00EF5746">
        <w:t xml:space="preserve">rs </w:t>
      </w:r>
      <w:r w:rsidR="00000000">
        <w:t xml:space="preserve">need to submit proof of registration. This, the Municipality </w:t>
      </w:r>
      <w:r w:rsidR="00EF5746">
        <w:t>contends, is sufficient.</w:t>
      </w:r>
      <w:r w:rsidR="00000000">
        <w:t xml:space="preserve"> The Court rejects this submission. It is a deviation from the bid document if a J.V. partner does not comply with the bid requirements. If not, then it permits bidders to avoid certain obligations in the bid process.</w:t>
      </w:r>
      <w:r w:rsidR="00EF5746">
        <w:t xml:space="preserve"> </w:t>
      </w:r>
    </w:p>
    <w:p w14:paraId="05530C08" w14:textId="0A22705F" w:rsidR="00F81300" w:rsidRDefault="00233342" w:rsidP="00233342">
      <w:pPr>
        <w:pStyle w:val="Judgmentparagraph"/>
        <w:numPr>
          <w:ilvl w:val="0"/>
          <w:numId w:val="0"/>
        </w:numPr>
        <w:ind w:left="567" w:hanging="567"/>
      </w:pPr>
      <w:r>
        <w:t>[30]</w:t>
      </w:r>
      <w:r>
        <w:tab/>
      </w:r>
      <w:r w:rsidR="00000000">
        <w:t xml:space="preserve">The question, accepting that there is an irregularity, is whether it is material or not. There is nothing before me to indicate that the applicant was placed in an unfair competition as it was registered with the Bargaining Council whilst only one of the J.V. partners was registered with the Bargaining Council. There is also nothing before me to indicate that the J.V. partner who did not submit proof of registration is not, in fact, </w:t>
      </w:r>
      <w:r w:rsidR="00000000">
        <w:lastRenderedPageBreak/>
        <w:t xml:space="preserve">registered, that it has employees or even if so – that it is providing conditions of employment lower than that prescribed by the main agreement of the Bargaining Council. </w:t>
      </w:r>
    </w:p>
    <w:p w14:paraId="5E01321F" w14:textId="01753FEF" w:rsidR="003F5959" w:rsidRDefault="00233342" w:rsidP="00233342">
      <w:pPr>
        <w:pStyle w:val="Judgmentparagraph"/>
        <w:numPr>
          <w:ilvl w:val="0"/>
          <w:numId w:val="0"/>
        </w:numPr>
        <w:ind w:left="567" w:hanging="567"/>
      </w:pPr>
      <w:r>
        <w:t>[31]</w:t>
      </w:r>
      <w:r>
        <w:tab/>
      </w:r>
      <w:r w:rsidR="00000000">
        <w:t>The materiality of the irregularity has, therefore, not been established. For these reasons, the Court concludes that there was an irregularity but that it is not sufficiently material to set aside the award.</w:t>
      </w:r>
    </w:p>
    <w:p w14:paraId="6EECB756" w14:textId="77777777" w:rsidR="00D84E2E" w:rsidRPr="00282FF4" w:rsidRDefault="00000000" w:rsidP="00D84E2E">
      <w:pPr>
        <w:pStyle w:val="Judgmentparagraph"/>
        <w:numPr>
          <w:ilvl w:val="0"/>
          <w:numId w:val="0"/>
        </w:numPr>
        <w:rPr>
          <w:u w:val="single"/>
        </w:rPr>
      </w:pPr>
      <w:r>
        <w:rPr>
          <w:u w:val="single"/>
        </w:rPr>
        <w:t>Substitution</w:t>
      </w:r>
    </w:p>
    <w:p w14:paraId="0A42438D" w14:textId="68F105B8" w:rsidR="00EF5746" w:rsidRDefault="00233342" w:rsidP="00233342">
      <w:pPr>
        <w:pStyle w:val="Judgmentparagraph"/>
        <w:numPr>
          <w:ilvl w:val="0"/>
          <w:numId w:val="0"/>
        </w:numPr>
        <w:ind w:left="567" w:hanging="567"/>
      </w:pPr>
      <w:r>
        <w:t>[32]</w:t>
      </w:r>
      <w:r>
        <w:tab/>
      </w:r>
      <w:r w:rsidR="00000000">
        <w:t xml:space="preserve">Having concluded that the grounds of review have not been established, the Court need not consider the issue of remedy. However, as final relief is being sought and the Court wishes to place the parties in a position to exercise their rights of appeal, the Court will follow a belt and braces approach. The Court, therefore, sets out why, even if the applicant had established its grounds of review, the Court could not grant the substitution relief that is being requested. </w:t>
      </w:r>
    </w:p>
    <w:p w14:paraId="2B261B84" w14:textId="20C60D18" w:rsidR="00D84E2E" w:rsidRDefault="00233342" w:rsidP="00233342">
      <w:pPr>
        <w:pStyle w:val="Judgmentparagraph"/>
        <w:numPr>
          <w:ilvl w:val="0"/>
          <w:numId w:val="0"/>
        </w:numPr>
        <w:ind w:left="567" w:hanging="567"/>
      </w:pPr>
      <w:r>
        <w:t>[33]</w:t>
      </w:r>
      <w:r>
        <w:tab/>
      </w:r>
      <w:r w:rsidR="00000000">
        <w:t>The Municipality determined specified goals upon which different points were allocated</w:t>
      </w:r>
      <w:r w:rsidR="00EF5746">
        <w:t>. Specifically, a p</w:t>
      </w:r>
      <w:r w:rsidR="00000000">
        <w:t>erson historically disadvantaged based on race with at least 51% = 3 points</w:t>
      </w:r>
      <w:r w:rsidR="00EF5746">
        <w:t xml:space="preserve">. </w:t>
      </w:r>
      <w:r w:rsidR="00000000">
        <w:t>Persons historically disadvantaged based on gender with at least 51% ownership = 1 point</w:t>
      </w:r>
      <w:r w:rsidR="00EF5746">
        <w:t xml:space="preserve">. </w:t>
      </w:r>
      <w:r w:rsidR="00000000">
        <w:t>Persons with at least 51% ownership who are youth = 2 points</w:t>
      </w:r>
      <w:r w:rsidR="00EF5746">
        <w:t xml:space="preserve">. </w:t>
      </w:r>
      <w:r w:rsidR="00000000">
        <w:t>Persons historically discriminated against based on disability with at least 51% ownership = 2 points.</w:t>
      </w:r>
      <w:r w:rsidR="00E540D4">
        <w:t xml:space="preserve"> </w:t>
      </w:r>
      <w:r w:rsidR="00000000">
        <w:t>Local Economic Development companies with directors/shareholders with at least 51% ownership residing within the jurisdiction of the Municipality = 2 points.</w:t>
      </w:r>
    </w:p>
    <w:p w14:paraId="6FFA5FA2" w14:textId="15BD788A" w:rsidR="00F81300" w:rsidRDefault="00233342" w:rsidP="00233342">
      <w:pPr>
        <w:pStyle w:val="Judgmentparagraph"/>
        <w:numPr>
          <w:ilvl w:val="0"/>
          <w:numId w:val="0"/>
        </w:numPr>
        <w:ind w:left="567" w:hanging="567"/>
      </w:pPr>
      <w:r>
        <w:t>[34]</w:t>
      </w:r>
      <w:r>
        <w:tab/>
      </w:r>
      <w:r w:rsidR="00000000">
        <w:t>All bidders were then allocated preferential points, out of a maximum of 10, premised on the individual specific goals that were pre-determined by the Municipality.</w:t>
      </w:r>
      <w:r w:rsidR="00EF5746">
        <w:t xml:space="preserve"> </w:t>
      </w:r>
      <w:r w:rsidR="00000000">
        <w:t xml:space="preserve">The Court has been provided with </w:t>
      </w:r>
      <w:r w:rsidR="00EF5746">
        <w:t>specific goals, the points allocated for each goal, and the outcome of this process</w:t>
      </w:r>
      <w:r w:rsidR="00000000">
        <w:t xml:space="preserve"> in the form of the score sheet.</w:t>
      </w:r>
      <w:r w:rsidR="00EF5746">
        <w:t xml:space="preserve">  </w:t>
      </w:r>
    </w:p>
    <w:p w14:paraId="7333AB08" w14:textId="43EDD2D1" w:rsidR="00D84E2E" w:rsidRDefault="00233342" w:rsidP="00233342">
      <w:pPr>
        <w:pStyle w:val="Judgmentparagraph"/>
        <w:numPr>
          <w:ilvl w:val="0"/>
          <w:numId w:val="0"/>
        </w:numPr>
        <w:ind w:left="567" w:hanging="567"/>
      </w:pPr>
      <w:r>
        <w:t>[35]</w:t>
      </w:r>
      <w:r>
        <w:tab/>
      </w:r>
      <w:r w:rsidR="00000000">
        <w:t>The score sheet</w:t>
      </w:r>
      <w:r w:rsidR="00651ED4">
        <w:t xml:space="preserve"> shows</w:t>
      </w:r>
      <w:r w:rsidR="00000000">
        <w:t xml:space="preserve"> that another </w:t>
      </w:r>
      <w:r w:rsidR="00F81300">
        <w:t>bidder</w:t>
      </w:r>
      <w:r w:rsidR="00000000">
        <w:t xml:space="preserve">, </w:t>
      </w:r>
      <w:proofErr w:type="spellStart"/>
      <w:r w:rsidR="00000000">
        <w:t>Mamyila</w:t>
      </w:r>
      <w:proofErr w:type="spellEnd"/>
      <w:r w:rsidR="00000000">
        <w:t xml:space="preserve"> Trading, scored better than the applicant. In other words, even if the applicant is correct – and the successful </w:t>
      </w:r>
      <w:r w:rsidR="00F81300">
        <w:t>bidders</w:t>
      </w:r>
      <w:r w:rsidR="00000000">
        <w:t xml:space="preserve"> </w:t>
      </w:r>
      <w:r w:rsidR="00F81300">
        <w:t>were</w:t>
      </w:r>
      <w:r w:rsidR="00000000">
        <w:t xml:space="preserve"> excluded – the applicant would still not be the successful tenderer. This is a common cause and is supported by objective evidence in the form of the scoresheets.  </w:t>
      </w:r>
    </w:p>
    <w:p w14:paraId="20354260" w14:textId="45E3818D" w:rsidR="00D84E2E" w:rsidRDefault="00233342" w:rsidP="00233342">
      <w:pPr>
        <w:pStyle w:val="Judgmentparagraph"/>
        <w:numPr>
          <w:ilvl w:val="0"/>
          <w:numId w:val="0"/>
        </w:numPr>
        <w:ind w:left="567" w:hanging="567"/>
      </w:pPr>
      <w:r>
        <w:t>[36]</w:t>
      </w:r>
      <w:r>
        <w:tab/>
      </w:r>
      <w:r w:rsidR="00000000">
        <w:t xml:space="preserve">The applicant has not joined or served </w:t>
      </w:r>
      <w:proofErr w:type="spellStart"/>
      <w:r w:rsidR="00000000">
        <w:t>Mamyila</w:t>
      </w:r>
      <w:proofErr w:type="spellEnd"/>
      <w:r w:rsidR="00000000">
        <w:t xml:space="preserve">. It has not been heard in these proceedings at all. The applicant contended that substitution is appropriate as it is a </w:t>
      </w:r>
      <w:r w:rsidR="00000000">
        <w:lastRenderedPageBreak/>
        <w:t xml:space="preserve">foregone conclusion that it ought to have received the tender. The Court cannot draw that conclusion </w:t>
      </w:r>
      <w:proofErr w:type="gramStart"/>
      <w:r w:rsidR="00000000">
        <w:t>in light of</w:t>
      </w:r>
      <w:proofErr w:type="gramEnd"/>
      <w:r w:rsidR="00000000">
        <w:t xml:space="preserve"> the scoring of </w:t>
      </w:r>
      <w:proofErr w:type="spellStart"/>
      <w:r w:rsidR="00000000">
        <w:t>Mamyila</w:t>
      </w:r>
      <w:proofErr w:type="spellEnd"/>
      <w:r w:rsidR="00000000">
        <w:t xml:space="preserve">, and certainly not in the absence of </w:t>
      </w:r>
      <w:proofErr w:type="spellStart"/>
      <w:r w:rsidR="00000000">
        <w:t>Mamyila</w:t>
      </w:r>
      <w:proofErr w:type="spellEnd"/>
      <w:r w:rsidR="00000000">
        <w:t>.</w:t>
      </w:r>
    </w:p>
    <w:p w14:paraId="36402914" w14:textId="6F6662A7" w:rsidR="00206276" w:rsidRPr="00BB54E9" w:rsidRDefault="00233342" w:rsidP="00233342">
      <w:pPr>
        <w:pStyle w:val="Judgmentparagraph"/>
        <w:numPr>
          <w:ilvl w:val="0"/>
          <w:numId w:val="0"/>
        </w:numPr>
        <w:ind w:left="567" w:hanging="567"/>
      </w:pPr>
      <w:r w:rsidRPr="00BB54E9">
        <w:t>[37]</w:t>
      </w:r>
      <w:r w:rsidRPr="00BB54E9">
        <w:tab/>
      </w:r>
      <w:r w:rsidR="00000000">
        <w:t xml:space="preserve">Even if the applicant </w:t>
      </w:r>
      <w:r w:rsidR="00651ED4">
        <w:t>was successful in proving its grounds of review, the relief it sought c</w:t>
      </w:r>
      <w:r w:rsidR="00F81300">
        <w:t>annot</w:t>
      </w:r>
      <w:r w:rsidR="00651ED4">
        <w:t xml:space="preserve"> be granted.</w:t>
      </w:r>
    </w:p>
    <w:p w14:paraId="5674B3B0" w14:textId="77777777" w:rsidR="007871A1" w:rsidRPr="00282FF4" w:rsidRDefault="00000000" w:rsidP="007871A1">
      <w:pPr>
        <w:pStyle w:val="Judgmentparagraph"/>
        <w:numPr>
          <w:ilvl w:val="0"/>
          <w:numId w:val="0"/>
        </w:numPr>
        <w:rPr>
          <w:u w:val="single"/>
        </w:rPr>
      </w:pPr>
      <w:r w:rsidRPr="00282FF4">
        <w:rPr>
          <w:u w:val="single"/>
        </w:rPr>
        <w:t>Urgency</w:t>
      </w:r>
    </w:p>
    <w:p w14:paraId="561E5575" w14:textId="15DD8C91" w:rsidR="00651ED4" w:rsidRDefault="00233342" w:rsidP="00233342">
      <w:pPr>
        <w:pStyle w:val="Judgmentparagraph"/>
        <w:numPr>
          <w:ilvl w:val="0"/>
          <w:numId w:val="0"/>
        </w:numPr>
        <w:ind w:left="567" w:hanging="567"/>
      </w:pPr>
      <w:r>
        <w:t>[38]</w:t>
      </w:r>
      <w:r>
        <w:tab/>
      </w:r>
      <w:r w:rsidR="00000000">
        <w:t xml:space="preserve">The applicant sought relief on an urgent basis. The Municipality opposed the urgency of the matter. </w:t>
      </w:r>
    </w:p>
    <w:p w14:paraId="64C14045" w14:textId="270C1710" w:rsidR="00876F07" w:rsidRDefault="00233342" w:rsidP="00233342">
      <w:pPr>
        <w:pStyle w:val="Judgmentparagraph"/>
        <w:numPr>
          <w:ilvl w:val="0"/>
          <w:numId w:val="0"/>
        </w:numPr>
        <w:ind w:left="567" w:hanging="567"/>
      </w:pPr>
      <w:r>
        <w:t>[39]</w:t>
      </w:r>
      <w:r>
        <w:tab/>
      </w:r>
      <w:r w:rsidR="00000000">
        <w:t xml:space="preserve">The applicant relies on the limited duration, </w:t>
      </w:r>
      <w:proofErr w:type="gramStart"/>
      <w:r w:rsidR="00000000">
        <w:t>36 months,</w:t>
      </w:r>
      <w:proofErr w:type="gramEnd"/>
      <w:r w:rsidR="00000000">
        <w:t xml:space="preserve"> of the contract awarded to the successful bidders.</w:t>
      </w:r>
      <w:r w:rsidR="00651ED4">
        <w:t xml:space="preserve"> </w:t>
      </w:r>
      <w:r w:rsidR="00000000">
        <w:t>The applicant's concern is one which is often raised in urgent Court: t</w:t>
      </w:r>
      <w:r w:rsidR="00000000" w:rsidRPr="008B352F">
        <w:t xml:space="preserve">he nature of tender reviews is that, </w:t>
      </w:r>
      <w:r w:rsidR="00000000">
        <w:t>frequently</w:t>
      </w:r>
      <w:r w:rsidR="00000000" w:rsidRPr="008B352F">
        <w:t xml:space="preserve">, the contract is served to completion before the review proceedings are finalised. </w:t>
      </w:r>
      <w:r w:rsidR="00000000">
        <w:t xml:space="preserve">The concern is that the applicant might be in a position where, due to the </w:t>
      </w:r>
      <w:r w:rsidR="00000000" w:rsidRPr="008B352F">
        <w:t xml:space="preserve">effluxion of time, </w:t>
      </w:r>
      <w:r w:rsidR="00000000">
        <w:t>even</w:t>
      </w:r>
      <w:r w:rsidR="00000000" w:rsidRPr="008B352F">
        <w:t xml:space="preserve"> an invalid administrative act</w:t>
      </w:r>
      <w:r w:rsidR="00651ED4">
        <w:t xml:space="preserve"> will</w:t>
      </w:r>
      <w:r w:rsidR="00000000" w:rsidRPr="008B352F">
        <w:t xml:space="preserve"> be permitted to stand. </w:t>
      </w:r>
      <w:r w:rsidR="00000000" w:rsidRPr="00876F07">
        <w:rPr>
          <w:lang w:val="en-GB"/>
        </w:rPr>
        <w:t xml:space="preserve">The scope of granting effective relief to vindicate the infringed rights becomes drastically reduced. </w:t>
      </w:r>
      <w:r w:rsidR="00000000">
        <w:t xml:space="preserve">The </w:t>
      </w:r>
      <w:r w:rsidR="00000000" w:rsidRPr="008B352F">
        <w:t>judgments in </w:t>
      </w:r>
      <w:r w:rsidR="00000000" w:rsidRPr="00876F07">
        <w:rPr>
          <w:i/>
          <w:iCs/>
        </w:rPr>
        <w:t>Steenkamp</w:t>
      </w:r>
      <w:r w:rsidR="00000000">
        <w:rPr>
          <w:rStyle w:val="FootnoteReference"/>
          <w:i/>
          <w:iCs/>
        </w:rPr>
        <w:footnoteReference w:id="8"/>
      </w:r>
      <w:r w:rsidR="00000000" w:rsidRPr="008B352F">
        <w:t> and </w:t>
      </w:r>
      <w:r w:rsidR="00000000" w:rsidRPr="00876F07">
        <w:rPr>
          <w:i/>
          <w:iCs/>
        </w:rPr>
        <w:t>Pipeline</w:t>
      </w:r>
      <w:r w:rsidR="00000000">
        <w:rPr>
          <w:rStyle w:val="FootnoteReference"/>
          <w:i/>
          <w:iCs/>
        </w:rPr>
        <w:footnoteReference w:id="9"/>
      </w:r>
      <w:r w:rsidR="00000000">
        <w:t xml:space="preserve"> </w:t>
      </w:r>
      <w:r w:rsidR="00000000" w:rsidRPr="008B352F">
        <w:t xml:space="preserve">indicate the limited scope for a successful attempt to obtain monetary relief in the normal course. </w:t>
      </w:r>
    </w:p>
    <w:p w14:paraId="64CB7DF1" w14:textId="434772CE" w:rsidR="00651ED4" w:rsidRDefault="00233342" w:rsidP="00233342">
      <w:pPr>
        <w:pStyle w:val="Judgmentparagraph"/>
        <w:numPr>
          <w:ilvl w:val="0"/>
          <w:numId w:val="0"/>
        </w:numPr>
        <w:ind w:left="567" w:hanging="567"/>
      </w:pPr>
      <w:r>
        <w:t>[40]</w:t>
      </w:r>
      <w:r>
        <w:tab/>
      </w:r>
      <w:r w:rsidR="00000000">
        <w:t xml:space="preserve">The Court also weighs </w:t>
      </w:r>
      <w:r w:rsidR="00000000" w:rsidRPr="00876F07">
        <w:rPr>
          <w:lang w:val="en-GB"/>
        </w:rPr>
        <w:t>the Supreme Court of Appeal’s view that “it may help if the High Court, to the extent possible, gives priority to these matters.”</w:t>
      </w:r>
      <w:r w:rsidR="00000000">
        <w:rPr>
          <w:rStyle w:val="FootnoteReference"/>
          <w:lang w:val="en-GB"/>
        </w:rPr>
        <w:footnoteReference w:id="10"/>
      </w:r>
      <w:r w:rsidR="00000000" w:rsidRPr="008B352F">
        <w:t xml:space="preserve"> </w:t>
      </w:r>
      <w:r w:rsidR="00000000">
        <w:t xml:space="preserve">Whilst this may not always be possible, in this </w:t>
      </w:r>
      <w:proofErr w:type="gramStart"/>
      <w:r w:rsidR="00000000">
        <w:t>particular case</w:t>
      </w:r>
      <w:proofErr w:type="gramEnd"/>
      <w:r w:rsidR="00000000">
        <w:t xml:space="preserve">, the Court was able to allocate </w:t>
      </w:r>
      <w:r w:rsidR="00876F07">
        <w:t xml:space="preserve">most of </w:t>
      </w:r>
      <w:r w:rsidR="00000000">
        <w:t xml:space="preserve">the day to the hearing of this matter. </w:t>
      </w:r>
      <w:r w:rsidR="00000000" w:rsidRPr="008B352F">
        <w:t xml:space="preserve">The parties were well prepared, had delineated the issues </w:t>
      </w:r>
      <w:r w:rsidR="00876F07">
        <w:t xml:space="preserve">into essentially three issues, </w:t>
      </w:r>
      <w:r w:rsidR="00000000" w:rsidRPr="008B352F">
        <w:t>and provided concise and helpful written submissions</w:t>
      </w:r>
      <w:r w:rsidR="00000000">
        <w:t xml:space="preserve">. The Court also has been presented with a record of the decision-maker. The matter </w:t>
      </w:r>
      <w:r w:rsidR="00876F07">
        <w:t>was</w:t>
      </w:r>
      <w:r w:rsidR="00000000">
        <w:t>, therefore, ripe for hearing.</w:t>
      </w:r>
      <w:r w:rsidR="00000000" w:rsidRPr="008B352F">
        <w:t xml:space="preserve"> </w:t>
      </w:r>
    </w:p>
    <w:p w14:paraId="6DAB6F73" w14:textId="30D3F706" w:rsidR="007871A1" w:rsidRPr="008B352F" w:rsidRDefault="00233342" w:rsidP="00233342">
      <w:pPr>
        <w:pStyle w:val="Judgmentparagraph"/>
        <w:numPr>
          <w:ilvl w:val="0"/>
          <w:numId w:val="0"/>
        </w:numPr>
        <w:ind w:left="567" w:hanging="567"/>
      </w:pPr>
      <w:r w:rsidRPr="008B352F">
        <w:lastRenderedPageBreak/>
        <w:t>[41]</w:t>
      </w:r>
      <w:r w:rsidRPr="008B352F">
        <w:tab/>
      </w:r>
      <w:r w:rsidR="00000000">
        <w:t xml:space="preserve">In addition, it would </w:t>
      </w:r>
      <w:r w:rsidR="00876F07">
        <w:t xml:space="preserve">not be the best use of judicial resources if this Court - already having </w:t>
      </w:r>
      <w:r w:rsidR="00E540D4">
        <w:t>considered the</w:t>
      </w:r>
      <w:r w:rsidR="00876F07">
        <w:t xml:space="preserve"> submissions</w:t>
      </w:r>
      <w:r w:rsidR="00E540D4">
        <w:t xml:space="preserve"> and read</w:t>
      </w:r>
      <w:r w:rsidR="00876F07">
        <w:t xml:space="preserve"> the 3000 pages of pleadings</w:t>
      </w:r>
      <w:r w:rsidR="00E540D4">
        <w:t xml:space="preserve"> and record</w:t>
      </w:r>
      <w:r w:rsidR="00876F07">
        <w:t xml:space="preserve">s – burden another court with the same matter.  </w:t>
      </w:r>
    </w:p>
    <w:p w14:paraId="64DF7401" w14:textId="77EBEC44" w:rsidR="007871A1" w:rsidRDefault="00233342" w:rsidP="00233342">
      <w:pPr>
        <w:pStyle w:val="Judgmentparagraph"/>
        <w:numPr>
          <w:ilvl w:val="0"/>
          <w:numId w:val="0"/>
        </w:numPr>
        <w:ind w:left="567" w:hanging="567"/>
      </w:pPr>
      <w:r>
        <w:t>[42]</w:t>
      </w:r>
      <w:r>
        <w:tab/>
      </w:r>
      <w:r w:rsidR="00000000">
        <w:t xml:space="preserve">For all these reasons, </w:t>
      </w:r>
      <w:r w:rsidR="00876F07">
        <w:t>the Court</w:t>
      </w:r>
      <w:r w:rsidR="00000000">
        <w:t xml:space="preserve"> conclude</w:t>
      </w:r>
      <w:r w:rsidR="00876F07">
        <w:t>d</w:t>
      </w:r>
      <w:r w:rsidR="00000000">
        <w:t xml:space="preserve"> that the matter was urgent. </w:t>
      </w:r>
    </w:p>
    <w:p w14:paraId="6B72337C" w14:textId="77777777" w:rsidR="00876F07" w:rsidRPr="00876F07" w:rsidRDefault="00000000" w:rsidP="00876F07">
      <w:pPr>
        <w:pStyle w:val="Judgmentparagraph"/>
        <w:numPr>
          <w:ilvl w:val="0"/>
          <w:numId w:val="0"/>
        </w:numPr>
        <w:rPr>
          <w:u w:val="single"/>
        </w:rPr>
      </w:pPr>
      <w:r w:rsidRPr="00876F07">
        <w:rPr>
          <w:u w:val="single"/>
        </w:rPr>
        <w:t>Costs</w:t>
      </w:r>
    </w:p>
    <w:p w14:paraId="172E162F" w14:textId="550D3D0D" w:rsidR="00D266FC" w:rsidRDefault="00233342" w:rsidP="00233342">
      <w:pPr>
        <w:pStyle w:val="Judgmentparagraph"/>
        <w:numPr>
          <w:ilvl w:val="0"/>
          <w:numId w:val="0"/>
        </w:numPr>
        <w:ind w:left="567" w:hanging="567"/>
      </w:pPr>
      <w:r>
        <w:t>[43]</w:t>
      </w:r>
      <w:r>
        <w:tab/>
      </w:r>
      <w:r w:rsidR="00000000">
        <w:t xml:space="preserve">As to the issue of costs, the general rule is that costs must follow the result. However, </w:t>
      </w:r>
      <w:proofErr w:type="spellStart"/>
      <w:r w:rsidR="00000000">
        <w:t>Biowatch</w:t>
      </w:r>
      <w:proofErr w:type="spellEnd"/>
      <w:r w:rsidR="00000000">
        <w:t xml:space="preserve"> provides that if a party wishes to litigate a fundamental right, it must not be mulcted in costs. </w:t>
      </w:r>
      <w:r w:rsidR="00E540D4">
        <w:t>The applicant has asserted its rights under section 34 of the Constitution.</w:t>
      </w:r>
      <w:r w:rsidR="00000000">
        <w:t xml:space="preserve"> The Municipality has not provided any reason not to apply </w:t>
      </w:r>
      <w:proofErr w:type="spellStart"/>
      <w:r w:rsidR="00000000">
        <w:t>Biowatch</w:t>
      </w:r>
      <w:proofErr w:type="spellEnd"/>
      <w:r w:rsidR="00000000">
        <w:t xml:space="preserve"> in these circumstances. </w:t>
      </w:r>
      <w:r w:rsidR="00651ED4">
        <w:t>In these circumstances, the Court does not award any costs.</w:t>
      </w:r>
    </w:p>
    <w:p w14:paraId="5E15BF8C" w14:textId="77777777" w:rsidR="00122AA0" w:rsidRPr="00122AA0" w:rsidRDefault="00000000" w:rsidP="00EE4BB0">
      <w:pPr>
        <w:pStyle w:val="Judgmentparagraph"/>
        <w:numPr>
          <w:ilvl w:val="0"/>
          <w:numId w:val="0"/>
        </w:numPr>
        <w:rPr>
          <w:b/>
          <w:bCs/>
        </w:rPr>
      </w:pPr>
      <w:r w:rsidRPr="00122AA0">
        <w:rPr>
          <w:b/>
          <w:bCs/>
        </w:rPr>
        <w:t>Order</w:t>
      </w:r>
    </w:p>
    <w:p w14:paraId="036239BA" w14:textId="7D0572AC" w:rsidR="00122AA0" w:rsidRPr="00122AA0" w:rsidRDefault="00233342" w:rsidP="00233342">
      <w:pPr>
        <w:pStyle w:val="Judgmentparagraph"/>
        <w:numPr>
          <w:ilvl w:val="0"/>
          <w:numId w:val="0"/>
        </w:numPr>
        <w:ind w:left="567" w:hanging="567"/>
      </w:pPr>
      <w:r w:rsidRPr="00122AA0">
        <w:t>[44]</w:t>
      </w:r>
      <w:r w:rsidRPr="00122AA0">
        <w:tab/>
      </w:r>
      <w:r w:rsidR="00000000" w:rsidRPr="00122AA0">
        <w:t>As a result, the following order is granted:</w:t>
      </w:r>
    </w:p>
    <w:p w14:paraId="6A4D3C35" w14:textId="37D4E296" w:rsidR="00E32DA2" w:rsidRDefault="00233342" w:rsidP="00233342">
      <w:pPr>
        <w:pStyle w:val="Judgmentparagraph"/>
        <w:numPr>
          <w:ilvl w:val="0"/>
          <w:numId w:val="0"/>
        </w:numPr>
        <w:ind w:left="720" w:hanging="360"/>
      </w:pPr>
      <w:r>
        <w:t>a)</w:t>
      </w:r>
      <w:r>
        <w:tab/>
      </w:r>
      <w:r w:rsidR="00000000">
        <w:t xml:space="preserve">The application </w:t>
      </w:r>
      <w:r w:rsidR="00C1781E">
        <w:t>is dismissed</w:t>
      </w:r>
      <w:r w:rsidR="00700706">
        <w:t>.</w:t>
      </w:r>
    </w:p>
    <w:p w14:paraId="300B9A77" w14:textId="5F9009F6" w:rsidR="00E13006" w:rsidRDefault="00000000" w:rsidP="001662D8">
      <w:pPr>
        <w:spacing w:before="120" w:after="120"/>
        <w:ind w:left="397" w:hanging="397"/>
        <w:jc w:val="right"/>
        <w:rPr>
          <w:rFonts w:ascii="Arial" w:hAnsi="Arial" w:cs="Arial"/>
        </w:rPr>
      </w:pPr>
      <w:r w:rsidRPr="00B93312">
        <w:rPr>
          <w:rFonts w:ascii="Arial" w:hAnsi="Arial" w:cs="Arial"/>
        </w:rPr>
        <w:tab/>
      </w:r>
      <w:r w:rsidR="000970A9">
        <w:rPr>
          <w:rFonts w:ascii="Arial" w:hAnsi="Arial" w:cs="Arial"/>
        </w:rPr>
        <w:tab/>
      </w:r>
    </w:p>
    <w:p w14:paraId="48319F92" w14:textId="77777777" w:rsidR="004F3075" w:rsidRPr="00B93312" w:rsidRDefault="00000000"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w:t>
      </w:r>
    </w:p>
    <w:p w14:paraId="32C383CC" w14:textId="77777777" w:rsidR="009C6441" w:rsidRPr="00B93312" w:rsidRDefault="00000000" w:rsidP="00B864A8">
      <w:pPr>
        <w:tabs>
          <w:tab w:val="left" w:pos="4917"/>
        </w:tabs>
        <w:spacing w:before="120" w:after="120"/>
        <w:ind w:left="397" w:hanging="39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11A40832" w14:textId="77777777" w:rsidR="009C6441" w:rsidRDefault="00000000" w:rsidP="00B864A8">
      <w:pPr>
        <w:tabs>
          <w:tab w:val="left" w:pos="4917"/>
        </w:tabs>
        <w:spacing w:before="120" w:after="120"/>
        <w:ind w:left="35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5CDB2CE5" w14:textId="77777777" w:rsidR="00E80311" w:rsidRDefault="00E80311" w:rsidP="00E80311">
      <w:pPr>
        <w:tabs>
          <w:tab w:val="left" w:pos="4917"/>
        </w:tabs>
        <w:spacing w:before="120" w:after="120"/>
        <w:ind w:left="397" w:hanging="397"/>
        <w:jc w:val="right"/>
        <w:rPr>
          <w:rFonts w:ascii="Arial" w:hAnsi="Arial" w:cs="Arial"/>
        </w:rPr>
      </w:pPr>
    </w:p>
    <w:p w14:paraId="5F563903" w14:textId="77777777" w:rsidR="00A42BDA" w:rsidRPr="00B93312" w:rsidRDefault="00A42BDA" w:rsidP="003649CD">
      <w:pPr>
        <w:tabs>
          <w:tab w:val="left" w:pos="4917"/>
        </w:tabs>
        <w:spacing w:line="360" w:lineRule="auto"/>
        <w:ind w:left="357"/>
        <w:rPr>
          <w:rFonts w:ascii="Arial" w:hAnsi="Arial" w:cs="Arial"/>
        </w:rPr>
      </w:pPr>
    </w:p>
    <w:p w14:paraId="09D6108B" w14:textId="77777777" w:rsidR="002B0D1E" w:rsidRPr="00B93312" w:rsidRDefault="00000000"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w:t>
      </w:r>
      <w:proofErr w:type="spellStart"/>
      <w:r w:rsidRPr="00B93312">
        <w:rPr>
          <w:rFonts w:ascii="Arial" w:eastAsia="Arial Unicode MS" w:hAnsi="Arial" w:cs="Arial"/>
          <w:bCs/>
          <w:sz w:val="20"/>
          <w:szCs w:val="20"/>
        </w:rPr>
        <w:t>CaseLines</w:t>
      </w:r>
      <w:proofErr w:type="spellEnd"/>
      <w:r w:rsidRPr="00B93312">
        <w:rPr>
          <w:rFonts w:ascii="Arial" w:eastAsia="Arial Unicode MS" w:hAnsi="Arial" w:cs="Arial"/>
          <w:bCs/>
          <w:sz w:val="20"/>
          <w:szCs w:val="20"/>
        </w:rPr>
        <w:t xml:space="preserve">.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74455FE9" w14:textId="77777777" w:rsidR="00A42BDA" w:rsidRPr="00B93312" w:rsidRDefault="00A42BDA" w:rsidP="003649CD">
      <w:pPr>
        <w:tabs>
          <w:tab w:val="left" w:pos="4917"/>
        </w:tabs>
        <w:spacing w:line="360" w:lineRule="auto"/>
        <w:ind w:left="357"/>
        <w:rPr>
          <w:rFonts w:ascii="Arial" w:hAnsi="Arial" w:cs="Arial"/>
        </w:rPr>
      </w:pPr>
    </w:p>
    <w:p w14:paraId="247D6F6C" w14:textId="77777777" w:rsidR="000F02BD" w:rsidRPr="00A83C0D" w:rsidRDefault="00000000" w:rsidP="00A83C0D">
      <w:pPr>
        <w:tabs>
          <w:tab w:val="left" w:pos="4917"/>
        </w:tabs>
        <w:spacing w:line="360" w:lineRule="auto"/>
        <w:ind w:left="360"/>
        <w:rPr>
          <w:rFonts w:ascii="Arial" w:hAnsi="Arial" w:cs="Arial"/>
        </w:rPr>
      </w:pPr>
      <w:r>
        <w:rPr>
          <w:rFonts w:ascii="Arial" w:hAnsi="Arial" w:cs="Arial"/>
        </w:rPr>
        <w:t>Counsel for</w:t>
      </w:r>
      <w:r w:rsidR="00700706">
        <w:rPr>
          <w:rFonts w:ascii="Arial" w:hAnsi="Arial" w:cs="Arial"/>
        </w:rPr>
        <w:t xml:space="preserve"> the applicant</w:t>
      </w:r>
      <w:r w:rsidR="004716A2" w:rsidRPr="00EF2C17">
        <w:rPr>
          <w:rFonts w:ascii="Arial" w:hAnsi="Arial" w:cs="Arial"/>
        </w:rPr>
        <w:t>:</w:t>
      </w:r>
      <w:r w:rsidR="00A32C88">
        <w:rPr>
          <w:rFonts w:ascii="Arial" w:hAnsi="Arial" w:cs="Arial"/>
        </w:rPr>
        <w:tab/>
      </w:r>
      <w:r w:rsidRPr="00A83C0D">
        <w:rPr>
          <w:rFonts w:ascii="Arial" w:hAnsi="Arial" w:cs="Arial"/>
        </w:rPr>
        <w:t xml:space="preserve">W. </w:t>
      </w:r>
      <w:proofErr w:type="spellStart"/>
      <w:r w:rsidRPr="00A83C0D">
        <w:rPr>
          <w:rFonts w:ascii="Arial" w:hAnsi="Arial" w:cs="Arial"/>
        </w:rPr>
        <w:t>Maodi</w:t>
      </w:r>
      <w:proofErr w:type="spellEnd"/>
    </w:p>
    <w:p w14:paraId="7B284CC9" w14:textId="77777777" w:rsidR="00A83C0D" w:rsidRPr="00A83C0D" w:rsidRDefault="00000000" w:rsidP="00A83C0D">
      <w:pPr>
        <w:tabs>
          <w:tab w:val="left" w:pos="4917"/>
        </w:tabs>
        <w:spacing w:line="360" w:lineRule="auto"/>
        <w:ind w:left="360"/>
        <w:rPr>
          <w:rFonts w:ascii="Arial" w:hAnsi="Arial" w:cs="Arial"/>
        </w:rPr>
      </w:pPr>
      <w:r w:rsidRPr="00A83C0D">
        <w:rPr>
          <w:rFonts w:ascii="Arial" w:hAnsi="Arial" w:cs="Arial"/>
        </w:rPr>
        <w:t>Instructed by:</w:t>
      </w:r>
      <w:r w:rsidRPr="00A83C0D">
        <w:rPr>
          <w:rFonts w:ascii="Arial" w:hAnsi="Arial" w:cs="Arial"/>
        </w:rPr>
        <w:tab/>
        <w:t xml:space="preserve">M.L. MATEME INCORPORATED </w:t>
      </w:r>
    </w:p>
    <w:p w14:paraId="5416B0F5" w14:textId="77777777" w:rsidR="00A83C0D" w:rsidRDefault="00000000" w:rsidP="00700706">
      <w:pPr>
        <w:tabs>
          <w:tab w:val="left" w:pos="4917"/>
        </w:tabs>
        <w:spacing w:line="360" w:lineRule="auto"/>
        <w:ind w:left="357"/>
        <w:rPr>
          <w:rFonts w:ascii="Arial" w:hAnsi="Arial" w:cs="Arial"/>
        </w:rPr>
      </w:pPr>
      <w:r>
        <w:rPr>
          <w:rFonts w:ascii="Arial" w:hAnsi="Arial" w:cs="Arial"/>
        </w:rPr>
        <w:t xml:space="preserve">Counsel for the first and </w:t>
      </w:r>
    </w:p>
    <w:p w14:paraId="058F7D40" w14:textId="77777777" w:rsidR="000F02BD" w:rsidRPr="00700706" w:rsidRDefault="00000000" w:rsidP="00700706">
      <w:pPr>
        <w:tabs>
          <w:tab w:val="left" w:pos="4917"/>
        </w:tabs>
        <w:spacing w:line="360" w:lineRule="auto"/>
        <w:ind w:left="357"/>
        <w:rPr>
          <w:rFonts w:ascii="Arial" w:hAnsi="Arial" w:cs="Arial"/>
          <w:b/>
          <w:bCs/>
        </w:rPr>
      </w:pPr>
      <w:r>
        <w:rPr>
          <w:rFonts w:ascii="Arial" w:hAnsi="Arial" w:cs="Arial"/>
        </w:rPr>
        <w:t xml:space="preserve">second </w:t>
      </w:r>
      <w:r w:rsidR="00700706">
        <w:rPr>
          <w:rFonts w:ascii="Arial" w:hAnsi="Arial" w:cs="Arial"/>
        </w:rPr>
        <w:t>respondent</w:t>
      </w:r>
      <w:r>
        <w:rPr>
          <w:rFonts w:ascii="Arial" w:hAnsi="Arial" w:cs="Arial"/>
        </w:rPr>
        <w:t>s</w:t>
      </w:r>
      <w:r w:rsidR="00304D89">
        <w:rPr>
          <w:rFonts w:ascii="Arial" w:hAnsi="Arial" w:cs="Arial"/>
        </w:rPr>
        <w:t>:</w:t>
      </w:r>
      <w:r>
        <w:rPr>
          <w:rFonts w:ascii="Arial" w:hAnsi="Arial" w:cs="Arial"/>
        </w:rPr>
        <w:tab/>
      </w:r>
      <w:r w:rsidR="008B352F">
        <w:rPr>
          <w:rFonts w:ascii="Arial" w:hAnsi="Arial" w:cs="Arial"/>
        </w:rPr>
        <w:t xml:space="preserve">OK </w:t>
      </w:r>
      <w:proofErr w:type="spellStart"/>
      <w:r w:rsidR="008B352F">
        <w:rPr>
          <w:rFonts w:ascii="Arial" w:hAnsi="Arial" w:cs="Arial"/>
        </w:rPr>
        <w:t>Chwaro</w:t>
      </w:r>
      <w:proofErr w:type="spellEnd"/>
    </w:p>
    <w:p w14:paraId="6CC4B659" w14:textId="77777777" w:rsidR="00A83C0D" w:rsidRPr="00A83C0D" w:rsidRDefault="00000000" w:rsidP="00A83C0D">
      <w:pPr>
        <w:tabs>
          <w:tab w:val="left" w:pos="4917"/>
        </w:tabs>
        <w:spacing w:line="360" w:lineRule="auto"/>
        <w:ind w:left="360"/>
        <w:rPr>
          <w:rFonts w:ascii="Arial" w:hAnsi="Arial" w:cs="Arial"/>
        </w:rPr>
      </w:pPr>
      <w:r w:rsidRPr="00A83C0D">
        <w:rPr>
          <w:rFonts w:ascii="Arial" w:hAnsi="Arial" w:cs="Arial"/>
        </w:rPr>
        <w:t xml:space="preserve">Instructed by: </w:t>
      </w:r>
      <w:r w:rsidR="00377FDC" w:rsidRPr="00A83C0D">
        <w:rPr>
          <w:rFonts w:ascii="Arial" w:hAnsi="Arial" w:cs="Arial"/>
        </w:rPr>
        <w:tab/>
      </w:r>
      <w:r w:rsidRPr="00A83C0D">
        <w:rPr>
          <w:rFonts w:ascii="Arial" w:hAnsi="Arial" w:cs="Arial"/>
        </w:rPr>
        <w:t xml:space="preserve">ME TLOU ATTORNEYS </w:t>
      </w:r>
    </w:p>
    <w:p w14:paraId="519453B7" w14:textId="77777777" w:rsidR="009E3654" w:rsidRDefault="009E3654" w:rsidP="00304D89">
      <w:pPr>
        <w:tabs>
          <w:tab w:val="left" w:pos="4917"/>
        </w:tabs>
        <w:spacing w:line="360" w:lineRule="auto"/>
        <w:ind w:left="4917" w:hanging="4557"/>
        <w:rPr>
          <w:rFonts w:ascii="Arial" w:hAnsi="Arial" w:cs="Arial"/>
        </w:rPr>
      </w:pPr>
    </w:p>
    <w:p w14:paraId="425C7629" w14:textId="77777777" w:rsidR="004F3075" w:rsidRDefault="00000000"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2D52EA">
        <w:rPr>
          <w:rFonts w:ascii="Arial" w:hAnsi="Arial" w:cs="Arial"/>
        </w:rPr>
        <w:t>14 December</w:t>
      </w:r>
      <w:r w:rsidR="008302A3">
        <w:rPr>
          <w:rFonts w:ascii="Arial" w:hAnsi="Arial" w:cs="Arial"/>
        </w:rPr>
        <w:t xml:space="preserve"> 2023</w:t>
      </w:r>
      <w:r>
        <w:rPr>
          <w:rFonts w:ascii="Arial" w:hAnsi="Arial" w:cs="Arial"/>
        </w:rPr>
        <w:t xml:space="preserve"> </w:t>
      </w:r>
    </w:p>
    <w:p w14:paraId="702DE533" w14:textId="77777777" w:rsidR="00AB30C9" w:rsidRPr="001510B0" w:rsidRDefault="00000000" w:rsidP="00EE4BB0">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651ED4">
        <w:rPr>
          <w:rFonts w:ascii="Arial" w:hAnsi="Arial" w:cs="Arial"/>
        </w:rPr>
        <w:t>8</w:t>
      </w:r>
      <w:r w:rsidR="00C1781E">
        <w:rPr>
          <w:rFonts w:ascii="Arial" w:hAnsi="Arial" w:cs="Arial"/>
        </w:rPr>
        <w:t xml:space="preserve"> January 2023</w:t>
      </w:r>
    </w:p>
    <w:sectPr w:rsidR="00AB30C9" w:rsidRPr="001510B0" w:rsidSect="002750A2">
      <w:headerReference w:type="default" r:id="rId12"/>
      <w:footerReference w:type="default" r:id="rId13"/>
      <w:footerReference w:type="first" r:id="rId14"/>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87AAF" w14:textId="77777777" w:rsidR="002750A2" w:rsidRDefault="002750A2">
      <w:r>
        <w:separator/>
      </w:r>
    </w:p>
  </w:endnote>
  <w:endnote w:type="continuationSeparator" w:id="0">
    <w:p w14:paraId="243A54A1" w14:textId="77777777" w:rsidR="002750A2" w:rsidRDefault="0027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403757"/>
      <w:docPartObj>
        <w:docPartGallery w:val="Page Numbers (Bottom of Page)"/>
        <w:docPartUnique/>
      </w:docPartObj>
    </w:sdtPr>
    <w:sdtEndPr>
      <w:rPr>
        <w:noProof/>
      </w:rPr>
    </w:sdtEndPr>
    <w:sdtContent>
      <w:p w14:paraId="3E8B434D" w14:textId="77777777" w:rsidR="000E009C" w:rsidRDefault="00000000">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377FDC" w:rsidRPr="00CD0D31">
          <w:rPr>
            <w:rFonts w:ascii="Arial" w:hAnsi="Arial" w:cs="Arial"/>
            <w:noProof/>
          </w:rPr>
          <w:t>2</w:t>
        </w:r>
        <w:r w:rsidRPr="00CD0D31">
          <w:rPr>
            <w:rFonts w:ascii="Arial" w:hAnsi="Arial" w:cs="Arial"/>
            <w:noProof/>
          </w:rPr>
          <w:fldChar w:fldCharType="end"/>
        </w:r>
      </w:p>
    </w:sdtContent>
  </w:sdt>
  <w:p w14:paraId="7FA1A96D" w14:textId="77777777" w:rsidR="000E009C" w:rsidRDefault="000E0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097486259"/>
      <w:docPartObj>
        <w:docPartGallery w:val="Page Numbers (Bottom of Page)"/>
        <w:docPartUnique/>
      </w:docPartObj>
    </w:sdtPr>
    <w:sdtContent>
      <w:p w14:paraId="741BD3B3" w14:textId="77777777" w:rsidR="005F074E" w:rsidRPr="005F074E" w:rsidRDefault="00000000">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Pr="005F074E">
          <w:rPr>
            <w:rFonts w:ascii="Arial" w:hAnsi="Arial" w:cs="Arial"/>
            <w:lang w:val="af-ZA"/>
          </w:rPr>
          <w:t>2</w:t>
        </w:r>
        <w:r w:rsidRPr="005F074E">
          <w:rPr>
            <w:rFonts w:ascii="Arial" w:hAnsi="Arial" w:cs="Arial"/>
          </w:rPr>
          <w:fldChar w:fldCharType="end"/>
        </w:r>
      </w:p>
    </w:sdtContent>
  </w:sdt>
  <w:p w14:paraId="6A95726F"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9AE5F" w14:textId="77777777" w:rsidR="002750A2" w:rsidRDefault="002750A2">
      <w:r>
        <w:separator/>
      </w:r>
    </w:p>
  </w:footnote>
  <w:footnote w:type="continuationSeparator" w:id="0">
    <w:p w14:paraId="23C99C8C" w14:textId="77777777" w:rsidR="002750A2" w:rsidRDefault="002750A2">
      <w:r>
        <w:continuationSeparator/>
      </w:r>
    </w:p>
  </w:footnote>
  <w:footnote w:id="1">
    <w:p w14:paraId="4C7D8B8F" w14:textId="77777777" w:rsidR="003F5959" w:rsidRPr="00BB54E9" w:rsidRDefault="00000000" w:rsidP="003F5959">
      <w:pPr>
        <w:pStyle w:val="FootnoteText"/>
        <w:rPr>
          <w:lang w:val="en-US"/>
        </w:rPr>
      </w:pPr>
      <w:r>
        <w:rPr>
          <w:rStyle w:val="FootnoteReference"/>
        </w:rPr>
        <w:footnoteRef/>
      </w:r>
      <w:r>
        <w:t xml:space="preserve"> </w:t>
      </w:r>
      <w:r w:rsidRPr="00BB54E9">
        <w:rPr>
          <w:lang w:val="en-ZA"/>
        </w:rPr>
        <w:t>2014 (1) SA 604 (CC)</w:t>
      </w:r>
    </w:p>
  </w:footnote>
  <w:footnote w:id="2">
    <w:p w14:paraId="075FBEB3" w14:textId="77777777" w:rsidR="006D6F63" w:rsidRPr="003F5959" w:rsidRDefault="00000000" w:rsidP="006D6F63">
      <w:pPr>
        <w:pStyle w:val="FootnoteText"/>
        <w:rPr>
          <w:lang w:val="en-US"/>
        </w:rPr>
      </w:pPr>
      <w:r>
        <w:rPr>
          <w:rStyle w:val="FootnoteReference"/>
        </w:rPr>
        <w:footnoteRef/>
      </w:r>
      <w:r>
        <w:t xml:space="preserve"> </w:t>
      </w:r>
      <w:r>
        <w:rPr>
          <w:lang w:val="en-US"/>
        </w:rPr>
        <w:t>Id at para 27</w:t>
      </w:r>
    </w:p>
  </w:footnote>
  <w:footnote w:id="3">
    <w:p w14:paraId="7F239305" w14:textId="77777777" w:rsidR="005C637B" w:rsidRPr="00BB54E9" w:rsidRDefault="00000000" w:rsidP="005C637B">
      <w:pPr>
        <w:pStyle w:val="FootnoteText"/>
        <w:rPr>
          <w:lang w:val="en-US"/>
        </w:rPr>
      </w:pPr>
      <w:r>
        <w:rPr>
          <w:rStyle w:val="FootnoteReference"/>
        </w:rPr>
        <w:footnoteRef/>
      </w:r>
      <w:r>
        <w:t xml:space="preserve"> </w:t>
      </w:r>
      <w:r w:rsidR="00405E00">
        <w:rPr>
          <w:lang w:val="en-US"/>
        </w:rPr>
        <w:t>Millennium</w:t>
      </w:r>
      <w:r>
        <w:rPr>
          <w:lang w:val="en-US"/>
        </w:rPr>
        <w:t xml:space="preserve"> Waste (above) para 4</w:t>
      </w:r>
    </w:p>
  </w:footnote>
  <w:footnote w:id="4">
    <w:p w14:paraId="12CC1749" w14:textId="77777777" w:rsidR="005C637B" w:rsidRPr="00BB54E9" w:rsidRDefault="00000000" w:rsidP="005C637B">
      <w:pPr>
        <w:pStyle w:val="FootnoteText"/>
        <w:rPr>
          <w:lang w:val="en-US"/>
        </w:rPr>
      </w:pPr>
      <w:r>
        <w:rPr>
          <w:rStyle w:val="FootnoteReference"/>
        </w:rPr>
        <w:footnoteRef/>
      </w:r>
      <w:r>
        <w:t xml:space="preserve"> </w:t>
      </w:r>
      <w:r>
        <w:rPr>
          <w:lang w:val="en-US"/>
        </w:rPr>
        <w:t xml:space="preserve">MEC for Education, Gauteng Province and Others v Governing Body, Rivonia Primary </w:t>
      </w:r>
      <w:proofErr w:type="gramStart"/>
      <w:r>
        <w:rPr>
          <w:lang w:val="en-US"/>
        </w:rPr>
        <w:t>School</w:t>
      </w:r>
      <w:proofErr w:type="gramEnd"/>
      <w:r>
        <w:rPr>
          <w:lang w:val="en-US"/>
        </w:rPr>
        <w:t xml:space="preserve"> and Others 2013 (6) 582 (CC) at para 49(c).</w:t>
      </w:r>
    </w:p>
  </w:footnote>
  <w:footnote w:id="5">
    <w:p w14:paraId="3AA617B9" w14:textId="77777777" w:rsidR="003F5959" w:rsidRPr="003F5959" w:rsidRDefault="00000000">
      <w:pPr>
        <w:pStyle w:val="FootnoteText"/>
        <w:rPr>
          <w:lang w:val="en-US"/>
        </w:rPr>
      </w:pPr>
      <w:r>
        <w:rPr>
          <w:rStyle w:val="FootnoteReference"/>
        </w:rPr>
        <w:footnoteRef/>
      </w:r>
      <w:r>
        <w:t xml:space="preserve"> </w:t>
      </w:r>
      <w:r>
        <w:rPr>
          <w:lang w:val="en-US"/>
        </w:rPr>
        <w:t>All-Pay para 40</w:t>
      </w:r>
    </w:p>
  </w:footnote>
  <w:footnote w:id="6">
    <w:p w14:paraId="10E8E3A2" w14:textId="77777777" w:rsidR="006D6F63" w:rsidRPr="006D6F63" w:rsidRDefault="00000000">
      <w:pPr>
        <w:pStyle w:val="FootnoteText"/>
        <w:rPr>
          <w:lang w:val="en-US"/>
        </w:rPr>
      </w:pPr>
      <w:r>
        <w:rPr>
          <w:rStyle w:val="FootnoteReference"/>
        </w:rPr>
        <w:footnoteRef/>
      </w:r>
      <w:r>
        <w:t xml:space="preserve"> </w:t>
      </w:r>
      <w:r>
        <w:rPr>
          <w:lang w:val="en-US"/>
        </w:rPr>
        <w:t>All-Pay para 44</w:t>
      </w:r>
    </w:p>
  </w:footnote>
  <w:footnote w:id="7">
    <w:p w14:paraId="51718602" w14:textId="77777777" w:rsidR="006D6F63" w:rsidRPr="006D6F63" w:rsidRDefault="00000000">
      <w:pPr>
        <w:pStyle w:val="FootnoteText"/>
        <w:rPr>
          <w:lang w:val="en-US"/>
        </w:rPr>
      </w:pPr>
      <w:r>
        <w:rPr>
          <w:rStyle w:val="FootnoteReference"/>
        </w:rPr>
        <w:footnoteRef/>
      </w:r>
      <w:r>
        <w:t xml:space="preserve"> </w:t>
      </w:r>
      <w:r>
        <w:rPr>
          <w:lang w:val="en-US"/>
        </w:rPr>
        <w:t>All-Pay para 58</w:t>
      </w:r>
    </w:p>
  </w:footnote>
  <w:footnote w:id="8">
    <w:p w14:paraId="0B2ED17F" w14:textId="77777777" w:rsidR="007871A1" w:rsidRPr="000142CC" w:rsidRDefault="00000000" w:rsidP="007871A1">
      <w:pPr>
        <w:pStyle w:val="FootnoteText"/>
        <w:rPr>
          <w:color w:val="000000" w:themeColor="text1"/>
          <w:lang w:val="en-US"/>
        </w:rPr>
      </w:pPr>
      <w:r w:rsidRPr="000142CC">
        <w:rPr>
          <w:rStyle w:val="FootnoteReference"/>
          <w:color w:val="000000" w:themeColor="text1"/>
        </w:rPr>
        <w:footnoteRef/>
      </w:r>
      <w:r w:rsidRPr="000142CC">
        <w:rPr>
          <w:color w:val="000000" w:themeColor="text1"/>
        </w:rPr>
        <w:t xml:space="preserve"> </w:t>
      </w:r>
      <w:r w:rsidRPr="000142CC">
        <w:rPr>
          <w:color w:val="000000" w:themeColor="text1"/>
          <w:lang w:val="en-ZA"/>
        </w:rPr>
        <w:t>Steenkamp N.O. v Provincial Tender Board of the Eastern Cape </w:t>
      </w:r>
      <w:hyperlink r:id="rId1" w:history="1">
        <w:r w:rsidRPr="000142CC">
          <w:rPr>
            <w:rStyle w:val="Hyperlink"/>
            <w:color w:val="000000" w:themeColor="text1"/>
            <w:u w:val="none"/>
            <w:lang w:val="en-ZA"/>
          </w:rPr>
          <w:t>[2005] ZASCA 120</w:t>
        </w:r>
      </w:hyperlink>
      <w:r w:rsidRPr="000142CC">
        <w:rPr>
          <w:color w:val="000000" w:themeColor="text1"/>
          <w:lang w:val="en-ZA"/>
        </w:rPr>
        <w:t> at para 33</w:t>
      </w:r>
    </w:p>
  </w:footnote>
  <w:footnote w:id="9">
    <w:p w14:paraId="1E27B5A7" w14:textId="77777777" w:rsidR="007871A1" w:rsidRPr="000142CC" w:rsidRDefault="00000000" w:rsidP="007871A1">
      <w:pPr>
        <w:pStyle w:val="FootnoteText"/>
        <w:rPr>
          <w:color w:val="000000" w:themeColor="text1"/>
          <w:lang w:val="en-US"/>
        </w:rPr>
      </w:pPr>
      <w:r w:rsidRPr="000142CC">
        <w:rPr>
          <w:rStyle w:val="FootnoteReference"/>
          <w:color w:val="000000" w:themeColor="text1"/>
        </w:rPr>
        <w:footnoteRef/>
      </w:r>
      <w:r w:rsidRPr="000142CC">
        <w:rPr>
          <w:color w:val="000000" w:themeColor="text1"/>
        </w:rPr>
        <w:t xml:space="preserve"> </w:t>
      </w:r>
      <w:proofErr w:type="spellStart"/>
      <w:r w:rsidRPr="000142CC">
        <w:rPr>
          <w:color w:val="000000" w:themeColor="text1"/>
          <w:lang w:val="en-ZA"/>
        </w:rPr>
        <w:t>Esorfranki</w:t>
      </w:r>
      <w:proofErr w:type="spellEnd"/>
      <w:r w:rsidRPr="000142CC">
        <w:rPr>
          <w:color w:val="000000" w:themeColor="text1"/>
          <w:lang w:val="en-ZA"/>
        </w:rPr>
        <w:t xml:space="preserve"> Pipelines (Pty) Ltd v Mopani District Municipality (CCT 222/21)  </w:t>
      </w:r>
      <w:hyperlink r:id="rId2" w:tooltip="View LawCiteRecord" w:history="1">
        <w:r w:rsidRPr="000142CC">
          <w:rPr>
            <w:rStyle w:val="Hyperlink"/>
            <w:color w:val="000000" w:themeColor="text1"/>
            <w:u w:val="none"/>
            <w:lang w:val="en-ZA"/>
          </w:rPr>
          <w:t>[2022] ZACC 41</w:t>
        </w:r>
      </w:hyperlink>
      <w:r w:rsidRPr="000142CC">
        <w:rPr>
          <w:color w:val="000000" w:themeColor="text1"/>
          <w:lang w:val="en-ZA"/>
        </w:rPr>
        <w:t>;  </w:t>
      </w:r>
      <w:hyperlink r:id="rId3" w:tooltip="View LawCiteRecord" w:history="1">
        <w:r w:rsidRPr="000142CC">
          <w:rPr>
            <w:rStyle w:val="Hyperlink"/>
            <w:color w:val="000000" w:themeColor="text1"/>
            <w:u w:val="none"/>
            <w:lang w:val="en-ZA"/>
          </w:rPr>
          <w:t>2023 (2) BCLR 149</w:t>
        </w:r>
      </w:hyperlink>
      <w:r w:rsidRPr="000142CC">
        <w:rPr>
          <w:color w:val="000000" w:themeColor="text1"/>
          <w:lang w:val="en-ZA"/>
        </w:rPr>
        <w:t> (CC);  </w:t>
      </w:r>
      <w:hyperlink r:id="rId4" w:tooltip="View LawCiteRecord" w:history="1">
        <w:r w:rsidRPr="000142CC">
          <w:rPr>
            <w:rStyle w:val="Hyperlink"/>
            <w:color w:val="000000" w:themeColor="text1"/>
            <w:u w:val="none"/>
            <w:lang w:val="en-ZA"/>
          </w:rPr>
          <w:t>2023 (2) S.A. 31</w:t>
        </w:r>
      </w:hyperlink>
      <w:r w:rsidRPr="000142CC">
        <w:rPr>
          <w:color w:val="000000" w:themeColor="text1"/>
          <w:lang w:val="en-ZA"/>
        </w:rPr>
        <w:t> (CC) (“Pipeline”)</w:t>
      </w:r>
    </w:p>
  </w:footnote>
  <w:footnote w:id="10">
    <w:p w14:paraId="74708A34" w14:textId="77777777" w:rsidR="007871A1" w:rsidRPr="000142CC" w:rsidRDefault="00000000" w:rsidP="007871A1">
      <w:pPr>
        <w:pStyle w:val="FootnoteText"/>
        <w:rPr>
          <w:color w:val="000000" w:themeColor="text1"/>
          <w:lang w:val="en-US"/>
        </w:rPr>
      </w:pPr>
      <w:r w:rsidRPr="000142CC">
        <w:rPr>
          <w:rStyle w:val="FootnoteReference"/>
          <w:color w:val="000000" w:themeColor="text1"/>
        </w:rPr>
        <w:footnoteRef/>
      </w:r>
      <w:r w:rsidRPr="000142CC">
        <w:rPr>
          <w:color w:val="000000" w:themeColor="text1"/>
        </w:rPr>
        <w:t xml:space="preserve"> </w:t>
      </w:r>
      <w:r w:rsidRPr="000142CC">
        <w:rPr>
          <w:color w:val="000000" w:themeColor="text1"/>
          <w:lang w:val="en-ZA"/>
        </w:rPr>
        <w:t>Millennium Waste Management (Pty) Ltd. v Chairperson of the Tender Board: Limpopo Province and Others (31/2007)  </w:t>
      </w:r>
      <w:hyperlink r:id="rId5" w:tooltip="View Case" w:history="1">
        <w:r w:rsidRPr="000142CC">
          <w:rPr>
            <w:rStyle w:val="Hyperlink"/>
            <w:color w:val="000000" w:themeColor="text1"/>
            <w:u w:val="none"/>
            <w:lang w:val="en-ZA"/>
          </w:rPr>
          <w:t>[2007] ZASCA 165</w:t>
        </w:r>
      </w:hyperlink>
      <w:r w:rsidRPr="000142CC">
        <w:rPr>
          <w:color w:val="000000" w:themeColor="text1"/>
          <w:lang w:val="en-ZA"/>
        </w:rPr>
        <w:t>; [2007] SCA 165 (RSA);  </w:t>
      </w:r>
      <w:hyperlink r:id="rId6" w:tooltip="View LawCiteRecord" w:history="1">
        <w:r w:rsidRPr="000142CC">
          <w:rPr>
            <w:rStyle w:val="Hyperlink"/>
            <w:color w:val="000000" w:themeColor="text1"/>
            <w:u w:val="none"/>
            <w:lang w:val="en-ZA"/>
          </w:rPr>
          <w:t>[2008] 2 All SA 145</w:t>
        </w:r>
      </w:hyperlink>
      <w:r w:rsidRPr="000142CC">
        <w:rPr>
          <w:color w:val="000000" w:themeColor="text1"/>
          <w:lang w:val="en-ZA"/>
        </w:rPr>
        <w:t>;  </w:t>
      </w:r>
      <w:hyperlink r:id="rId7" w:tooltip="View LawCiteRecord" w:history="1">
        <w:r w:rsidRPr="000142CC">
          <w:rPr>
            <w:rStyle w:val="Hyperlink"/>
            <w:color w:val="000000" w:themeColor="text1"/>
            <w:u w:val="none"/>
            <w:lang w:val="en-ZA"/>
          </w:rPr>
          <w:t>2008 (2) SA 481</w:t>
        </w:r>
      </w:hyperlink>
      <w:r w:rsidRPr="000142CC">
        <w:rPr>
          <w:color w:val="000000" w:themeColor="text1"/>
          <w:lang w:val="en-ZA"/>
        </w:rPr>
        <w:t>;  </w:t>
      </w:r>
      <w:hyperlink r:id="rId8" w:tooltip="View LawCiteRecord" w:history="1">
        <w:r w:rsidRPr="000142CC">
          <w:rPr>
            <w:rStyle w:val="Hyperlink"/>
            <w:color w:val="000000" w:themeColor="text1"/>
            <w:u w:val="none"/>
            <w:lang w:val="en-ZA"/>
          </w:rPr>
          <w:t>2008 (5) BCLR 508</w:t>
        </w:r>
      </w:hyperlink>
      <w:r w:rsidRPr="000142CC">
        <w:rPr>
          <w:color w:val="000000" w:themeColor="text1"/>
          <w:lang w:val="en-ZA"/>
        </w:rPr>
        <w:t>;  </w:t>
      </w:r>
      <w:hyperlink r:id="rId9" w:tooltip="View LawCiteRecord" w:history="1">
        <w:r w:rsidRPr="000142CC">
          <w:rPr>
            <w:rStyle w:val="Hyperlink"/>
            <w:color w:val="000000" w:themeColor="text1"/>
            <w:u w:val="none"/>
            <w:lang w:val="en-ZA"/>
          </w:rPr>
          <w:t>2008 (2) SA 481</w:t>
        </w:r>
      </w:hyperlink>
      <w:r w:rsidRPr="000142CC">
        <w:rPr>
          <w:color w:val="000000" w:themeColor="text1"/>
          <w:lang w:val="en-ZA"/>
        </w:rPr>
        <w:t> (SCA) (29 November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68F6D" w14:textId="77777777" w:rsidR="000E009C" w:rsidRDefault="000E009C">
    <w:pPr>
      <w:pStyle w:val="Header"/>
      <w:jc w:val="center"/>
    </w:pPr>
  </w:p>
  <w:p w14:paraId="5AA928F4"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26A25E50">
      <w:start w:val="1"/>
      <w:numFmt w:val="decimal"/>
      <w:lvlText w:val="%1."/>
      <w:lvlJc w:val="left"/>
      <w:pPr>
        <w:ind w:left="720" w:hanging="360"/>
      </w:pPr>
    </w:lvl>
    <w:lvl w:ilvl="1" w:tplc="A26EFB28">
      <w:start w:val="1"/>
      <w:numFmt w:val="decimal"/>
      <w:lvlText w:val="%2."/>
      <w:lvlJc w:val="left"/>
      <w:pPr>
        <w:ind w:left="1440" w:hanging="360"/>
      </w:pPr>
    </w:lvl>
    <w:lvl w:ilvl="2" w:tplc="F1E8D4C6">
      <w:numFmt w:val="decimal"/>
      <w:lvlText w:val=""/>
      <w:lvlJc w:val="left"/>
    </w:lvl>
    <w:lvl w:ilvl="3" w:tplc="6450D8B0">
      <w:numFmt w:val="decimal"/>
      <w:lvlText w:val=""/>
      <w:lvlJc w:val="left"/>
    </w:lvl>
    <w:lvl w:ilvl="4" w:tplc="710C48F4">
      <w:numFmt w:val="decimal"/>
      <w:lvlText w:val=""/>
      <w:lvlJc w:val="left"/>
    </w:lvl>
    <w:lvl w:ilvl="5" w:tplc="3DD8090C">
      <w:numFmt w:val="decimal"/>
      <w:lvlText w:val=""/>
      <w:lvlJc w:val="left"/>
    </w:lvl>
    <w:lvl w:ilvl="6" w:tplc="7484829A">
      <w:numFmt w:val="decimal"/>
      <w:lvlText w:val=""/>
      <w:lvlJc w:val="left"/>
    </w:lvl>
    <w:lvl w:ilvl="7" w:tplc="BDA6431E">
      <w:numFmt w:val="decimal"/>
      <w:lvlText w:val=""/>
      <w:lvlJc w:val="left"/>
    </w:lvl>
    <w:lvl w:ilvl="8" w:tplc="466ABFA8">
      <w:numFmt w:val="decimal"/>
      <w:lvlText w:val=""/>
      <w:lvlJc w:val="left"/>
    </w:lvl>
  </w:abstractNum>
  <w:abstractNum w:abstractNumId="1"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0224B7"/>
    <w:multiLevelType w:val="multilevel"/>
    <w:tmpl w:val="5134909C"/>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4F363A"/>
    <w:multiLevelType w:val="multilevel"/>
    <w:tmpl w:val="18DA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A922DE"/>
    <w:multiLevelType w:val="multilevel"/>
    <w:tmpl w:val="C4CA29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B679DB"/>
    <w:multiLevelType w:val="multilevel"/>
    <w:tmpl w:val="13D65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32429"/>
    <w:multiLevelType w:val="hybridMultilevel"/>
    <w:tmpl w:val="5DDAEADE"/>
    <w:lvl w:ilvl="0" w:tplc="7EC4C1D8">
      <w:start w:val="1"/>
      <w:numFmt w:val="decimal"/>
      <w:lvlText w:val="(%1)"/>
      <w:lvlJc w:val="left"/>
      <w:pPr>
        <w:tabs>
          <w:tab w:val="num" w:pos="900"/>
        </w:tabs>
        <w:ind w:left="900" w:hanging="720"/>
      </w:pPr>
      <w:rPr>
        <w:rFonts w:cs="Times New Roman"/>
      </w:rPr>
    </w:lvl>
    <w:lvl w:ilvl="1" w:tplc="014AE3FA">
      <w:start w:val="1"/>
      <w:numFmt w:val="lowerLetter"/>
      <w:lvlText w:val="%2."/>
      <w:lvlJc w:val="left"/>
      <w:pPr>
        <w:tabs>
          <w:tab w:val="num" w:pos="1260"/>
        </w:tabs>
        <w:ind w:left="1260" w:hanging="360"/>
      </w:pPr>
      <w:rPr>
        <w:rFonts w:cs="Times New Roman"/>
      </w:rPr>
    </w:lvl>
    <w:lvl w:ilvl="2" w:tplc="70CA8730">
      <w:start w:val="1"/>
      <w:numFmt w:val="lowerRoman"/>
      <w:lvlText w:val="%3."/>
      <w:lvlJc w:val="right"/>
      <w:pPr>
        <w:tabs>
          <w:tab w:val="num" w:pos="1980"/>
        </w:tabs>
        <w:ind w:left="1980" w:hanging="180"/>
      </w:pPr>
      <w:rPr>
        <w:rFonts w:cs="Times New Roman"/>
      </w:rPr>
    </w:lvl>
    <w:lvl w:ilvl="3" w:tplc="C15A1188">
      <w:start w:val="1"/>
      <w:numFmt w:val="decimal"/>
      <w:lvlText w:val="%4."/>
      <w:lvlJc w:val="left"/>
      <w:pPr>
        <w:tabs>
          <w:tab w:val="num" w:pos="2700"/>
        </w:tabs>
        <w:ind w:left="2700" w:hanging="360"/>
      </w:pPr>
      <w:rPr>
        <w:rFonts w:cs="Times New Roman"/>
      </w:rPr>
    </w:lvl>
    <w:lvl w:ilvl="4" w:tplc="F7C60B1E">
      <w:start w:val="1"/>
      <w:numFmt w:val="lowerLetter"/>
      <w:lvlText w:val="%5."/>
      <w:lvlJc w:val="left"/>
      <w:pPr>
        <w:tabs>
          <w:tab w:val="num" w:pos="3420"/>
        </w:tabs>
        <w:ind w:left="3420" w:hanging="360"/>
      </w:pPr>
      <w:rPr>
        <w:rFonts w:cs="Times New Roman"/>
      </w:rPr>
    </w:lvl>
    <w:lvl w:ilvl="5" w:tplc="C97C3A00">
      <w:start w:val="1"/>
      <w:numFmt w:val="lowerRoman"/>
      <w:lvlText w:val="%6."/>
      <w:lvlJc w:val="right"/>
      <w:pPr>
        <w:tabs>
          <w:tab w:val="num" w:pos="4140"/>
        </w:tabs>
        <w:ind w:left="4140" w:hanging="180"/>
      </w:pPr>
      <w:rPr>
        <w:rFonts w:cs="Times New Roman"/>
      </w:rPr>
    </w:lvl>
    <w:lvl w:ilvl="6" w:tplc="6E0ADB96">
      <w:start w:val="1"/>
      <w:numFmt w:val="decimal"/>
      <w:lvlText w:val="%7."/>
      <w:lvlJc w:val="left"/>
      <w:pPr>
        <w:tabs>
          <w:tab w:val="num" w:pos="4860"/>
        </w:tabs>
        <w:ind w:left="4860" w:hanging="360"/>
      </w:pPr>
      <w:rPr>
        <w:rFonts w:cs="Times New Roman"/>
      </w:rPr>
    </w:lvl>
    <w:lvl w:ilvl="7" w:tplc="BA92090A">
      <w:start w:val="1"/>
      <w:numFmt w:val="lowerLetter"/>
      <w:lvlText w:val="%8."/>
      <w:lvlJc w:val="left"/>
      <w:pPr>
        <w:tabs>
          <w:tab w:val="num" w:pos="5580"/>
        </w:tabs>
        <w:ind w:left="5580" w:hanging="360"/>
      </w:pPr>
      <w:rPr>
        <w:rFonts w:cs="Times New Roman"/>
      </w:rPr>
    </w:lvl>
    <w:lvl w:ilvl="8" w:tplc="3926B900">
      <w:start w:val="1"/>
      <w:numFmt w:val="lowerRoman"/>
      <w:lvlText w:val="%9."/>
      <w:lvlJc w:val="right"/>
      <w:pPr>
        <w:tabs>
          <w:tab w:val="num" w:pos="6300"/>
        </w:tabs>
        <w:ind w:left="6300" w:hanging="180"/>
      </w:pPr>
      <w:rPr>
        <w:rFonts w:cs="Times New Roman"/>
      </w:rPr>
    </w:lvl>
  </w:abstractNum>
  <w:abstractNum w:abstractNumId="7" w15:restartNumberingAfterBreak="0">
    <w:nsid w:val="0C4F775B"/>
    <w:multiLevelType w:val="multilevel"/>
    <w:tmpl w:val="7BBAF04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B2D19"/>
    <w:multiLevelType w:val="multilevel"/>
    <w:tmpl w:val="98E63F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82054F"/>
    <w:multiLevelType w:val="multilevel"/>
    <w:tmpl w:val="B5E0D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CE7198"/>
    <w:multiLevelType w:val="multilevel"/>
    <w:tmpl w:val="2DD6B11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0F28F8"/>
    <w:multiLevelType w:val="multilevel"/>
    <w:tmpl w:val="CE5A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F62D69"/>
    <w:multiLevelType w:val="multilevel"/>
    <w:tmpl w:val="A17232F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8359B2"/>
    <w:multiLevelType w:val="multilevel"/>
    <w:tmpl w:val="9752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A42EF8"/>
    <w:multiLevelType w:val="multilevel"/>
    <w:tmpl w:val="5DEE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256C3"/>
    <w:multiLevelType w:val="multilevel"/>
    <w:tmpl w:val="20F2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7C0EF3"/>
    <w:multiLevelType w:val="multilevel"/>
    <w:tmpl w:val="83909C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AD7423"/>
    <w:multiLevelType w:val="multilevel"/>
    <w:tmpl w:val="66B4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394143"/>
    <w:multiLevelType w:val="multilevel"/>
    <w:tmpl w:val="D576CAB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9771C73"/>
    <w:multiLevelType w:val="multilevel"/>
    <w:tmpl w:val="3DF4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AA058A"/>
    <w:multiLevelType w:val="multilevel"/>
    <w:tmpl w:val="6538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4E66CD"/>
    <w:multiLevelType w:val="multilevel"/>
    <w:tmpl w:val="2ACE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F72ABB"/>
    <w:multiLevelType w:val="multilevel"/>
    <w:tmpl w:val="E266E06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386314"/>
    <w:multiLevelType w:val="multilevel"/>
    <w:tmpl w:val="8AA2081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FC32C08"/>
    <w:multiLevelType w:val="multilevel"/>
    <w:tmpl w:val="E0966A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8558F5"/>
    <w:multiLevelType w:val="multilevel"/>
    <w:tmpl w:val="E79C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9F299D"/>
    <w:multiLevelType w:val="multilevel"/>
    <w:tmpl w:val="684CC40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A356C4"/>
    <w:multiLevelType w:val="multilevel"/>
    <w:tmpl w:val="D1E00E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1882767"/>
    <w:multiLevelType w:val="hybridMultilevel"/>
    <w:tmpl w:val="ED92AC92"/>
    <w:lvl w:ilvl="0" w:tplc="9F8E9F0E">
      <w:start w:val="1"/>
      <w:numFmt w:val="lowerRoman"/>
      <w:pStyle w:val="Heading2"/>
      <w:lvlText w:val="(%1)"/>
      <w:lvlJc w:val="left"/>
      <w:pPr>
        <w:ind w:left="1080" w:hanging="720"/>
      </w:pPr>
      <w:rPr>
        <w:rFonts w:hint="default"/>
      </w:rPr>
    </w:lvl>
    <w:lvl w:ilvl="1" w:tplc="717295B2" w:tentative="1">
      <w:start w:val="1"/>
      <w:numFmt w:val="lowerLetter"/>
      <w:lvlText w:val="%2."/>
      <w:lvlJc w:val="left"/>
      <w:pPr>
        <w:ind w:left="1440" w:hanging="360"/>
      </w:pPr>
    </w:lvl>
    <w:lvl w:ilvl="2" w:tplc="4AC61A0A" w:tentative="1">
      <w:start w:val="1"/>
      <w:numFmt w:val="lowerRoman"/>
      <w:lvlText w:val="%3."/>
      <w:lvlJc w:val="right"/>
      <w:pPr>
        <w:ind w:left="2160" w:hanging="180"/>
      </w:pPr>
    </w:lvl>
    <w:lvl w:ilvl="3" w:tplc="56440186" w:tentative="1">
      <w:start w:val="1"/>
      <w:numFmt w:val="decimal"/>
      <w:lvlText w:val="%4."/>
      <w:lvlJc w:val="left"/>
      <w:pPr>
        <w:ind w:left="2880" w:hanging="360"/>
      </w:pPr>
    </w:lvl>
    <w:lvl w:ilvl="4" w:tplc="E13C43FA" w:tentative="1">
      <w:start w:val="1"/>
      <w:numFmt w:val="lowerLetter"/>
      <w:lvlText w:val="%5."/>
      <w:lvlJc w:val="left"/>
      <w:pPr>
        <w:ind w:left="3600" w:hanging="360"/>
      </w:pPr>
    </w:lvl>
    <w:lvl w:ilvl="5" w:tplc="3F54E642" w:tentative="1">
      <w:start w:val="1"/>
      <w:numFmt w:val="lowerRoman"/>
      <w:lvlText w:val="%6."/>
      <w:lvlJc w:val="right"/>
      <w:pPr>
        <w:ind w:left="4320" w:hanging="180"/>
      </w:pPr>
    </w:lvl>
    <w:lvl w:ilvl="6" w:tplc="14A68EE4" w:tentative="1">
      <w:start w:val="1"/>
      <w:numFmt w:val="decimal"/>
      <w:lvlText w:val="%7."/>
      <w:lvlJc w:val="left"/>
      <w:pPr>
        <w:ind w:left="5040" w:hanging="360"/>
      </w:pPr>
    </w:lvl>
    <w:lvl w:ilvl="7" w:tplc="6BF61856" w:tentative="1">
      <w:start w:val="1"/>
      <w:numFmt w:val="lowerLetter"/>
      <w:lvlText w:val="%8."/>
      <w:lvlJc w:val="left"/>
      <w:pPr>
        <w:ind w:left="5760" w:hanging="360"/>
      </w:pPr>
    </w:lvl>
    <w:lvl w:ilvl="8" w:tplc="090C9124" w:tentative="1">
      <w:start w:val="1"/>
      <w:numFmt w:val="lowerRoman"/>
      <w:lvlText w:val="%9."/>
      <w:lvlJc w:val="right"/>
      <w:pPr>
        <w:ind w:left="6480" w:hanging="180"/>
      </w:pPr>
    </w:lvl>
  </w:abstractNum>
  <w:abstractNum w:abstractNumId="33" w15:restartNumberingAfterBreak="0">
    <w:nsid w:val="24575328"/>
    <w:multiLevelType w:val="multilevel"/>
    <w:tmpl w:val="303CB486"/>
    <w:lvl w:ilvl="0">
      <w:start w:val="1"/>
      <w:numFmt w:val="bullet"/>
      <w:lvlText w:val=""/>
      <w:lvlJc w:val="left"/>
      <w:pPr>
        <w:ind w:left="360" w:hanging="360"/>
      </w:pPr>
      <w:rPr>
        <w:rFonts w:ascii="Symbol" w:hAnsi="Symbol"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5F56A33"/>
    <w:multiLevelType w:val="multilevel"/>
    <w:tmpl w:val="0EC286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890C21"/>
    <w:multiLevelType w:val="multilevel"/>
    <w:tmpl w:val="E160B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397381"/>
    <w:multiLevelType w:val="multilevel"/>
    <w:tmpl w:val="F46451B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888226C"/>
    <w:multiLevelType w:val="hybridMultilevel"/>
    <w:tmpl w:val="168AF0EE"/>
    <w:lvl w:ilvl="0" w:tplc="02445518">
      <w:start w:val="23"/>
      <w:numFmt w:val="decimal"/>
      <w:lvlText w:val="%1"/>
      <w:lvlJc w:val="left"/>
      <w:pPr>
        <w:ind w:left="720" w:hanging="360"/>
      </w:pPr>
      <w:rPr>
        <w:rFonts w:hint="default"/>
      </w:rPr>
    </w:lvl>
    <w:lvl w:ilvl="1" w:tplc="0FE64FD2" w:tentative="1">
      <w:start w:val="1"/>
      <w:numFmt w:val="lowerLetter"/>
      <w:lvlText w:val="%2."/>
      <w:lvlJc w:val="left"/>
      <w:pPr>
        <w:ind w:left="1440" w:hanging="360"/>
      </w:pPr>
    </w:lvl>
    <w:lvl w:ilvl="2" w:tplc="BC046C54" w:tentative="1">
      <w:start w:val="1"/>
      <w:numFmt w:val="lowerRoman"/>
      <w:lvlText w:val="%3."/>
      <w:lvlJc w:val="right"/>
      <w:pPr>
        <w:ind w:left="2160" w:hanging="180"/>
      </w:pPr>
    </w:lvl>
    <w:lvl w:ilvl="3" w:tplc="508C66B0" w:tentative="1">
      <w:start w:val="1"/>
      <w:numFmt w:val="decimal"/>
      <w:lvlText w:val="%4."/>
      <w:lvlJc w:val="left"/>
      <w:pPr>
        <w:ind w:left="2880" w:hanging="360"/>
      </w:pPr>
    </w:lvl>
    <w:lvl w:ilvl="4" w:tplc="E918F860" w:tentative="1">
      <w:start w:val="1"/>
      <w:numFmt w:val="lowerLetter"/>
      <w:lvlText w:val="%5."/>
      <w:lvlJc w:val="left"/>
      <w:pPr>
        <w:ind w:left="3600" w:hanging="360"/>
      </w:pPr>
    </w:lvl>
    <w:lvl w:ilvl="5" w:tplc="321CDEA6" w:tentative="1">
      <w:start w:val="1"/>
      <w:numFmt w:val="lowerRoman"/>
      <w:lvlText w:val="%6."/>
      <w:lvlJc w:val="right"/>
      <w:pPr>
        <w:ind w:left="4320" w:hanging="180"/>
      </w:pPr>
    </w:lvl>
    <w:lvl w:ilvl="6" w:tplc="3C667D46" w:tentative="1">
      <w:start w:val="1"/>
      <w:numFmt w:val="decimal"/>
      <w:lvlText w:val="%7."/>
      <w:lvlJc w:val="left"/>
      <w:pPr>
        <w:ind w:left="5040" w:hanging="360"/>
      </w:pPr>
    </w:lvl>
    <w:lvl w:ilvl="7" w:tplc="8654C540" w:tentative="1">
      <w:start w:val="1"/>
      <w:numFmt w:val="lowerLetter"/>
      <w:lvlText w:val="%8."/>
      <w:lvlJc w:val="left"/>
      <w:pPr>
        <w:ind w:left="5760" w:hanging="360"/>
      </w:pPr>
    </w:lvl>
    <w:lvl w:ilvl="8" w:tplc="B510A802" w:tentative="1">
      <w:start w:val="1"/>
      <w:numFmt w:val="lowerRoman"/>
      <w:lvlText w:val="%9."/>
      <w:lvlJc w:val="right"/>
      <w:pPr>
        <w:ind w:left="6480" w:hanging="180"/>
      </w:pPr>
    </w:lvl>
  </w:abstractNum>
  <w:abstractNum w:abstractNumId="38" w15:restartNumberingAfterBreak="0">
    <w:nsid w:val="2B644532"/>
    <w:multiLevelType w:val="multilevel"/>
    <w:tmpl w:val="8F0C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C0F71A4"/>
    <w:multiLevelType w:val="multilevel"/>
    <w:tmpl w:val="D32235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C92118B"/>
    <w:multiLevelType w:val="multilevel"/>
    <w:tmpl w:val="4E14DC5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EC16340"/>
    <w:multiLevelType w:val="multilevel"/>
    <w:tmpl w:val="A852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1246A76"/>
    <w:multiLevelType w:val="multilevel"/>
    <w:tmpl w:val="EEE8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1C63FDA"/>
    <w:multiLevelType w:val="multilevel"/>
    <w:tmpl w:val="94782D5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2220F8E"/>
    <w:multiLevelType w:val="multilevel"/>
    <w:tmpl w:val="BD68C3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41B2B6E"/>
    <w:multiLevelType w:val="hybridMultilevel"/>
    <w:tmpl w:val="98384100"/>
    <w:lvl w:ilvl="0" w:tplc="5BC617A2">
      <w:start w:val="1"/>
      <w:numFmt w:val="bullet"/>
      <w:pStyle w:val="Heading4"/>
      <w:lvlText w:val=""/>
      <w:lvlJc w:val="left"/>
      <w:pPr>
        <w:ind w:left="360" w:hanging="360"/>
      </w:pPr>
      <w:rPr>
        <w:rFonts w:ascii="Symbol" w:hAnsi="Symbol" w:hint="default"/>
      </w:rPr>
    </w:lvl>
    <w:lvl w:ilvl="1" w:tplc="F9F28502" w:tentative="1">
      <w:start w:val="1"/>
      <w:numFmt w:val="bullet"/>
      <w:lvlText w:val="o"/>
      <w:lvlJc w:val="left"/>
      <w:pPr>
        <w:ind w:left="1080" w:hanging="360"/>
      </w:pPr>
      <w:rPr>
        <w:rFonts w:ascii="Courier New" w:hAnsi="Courier New" w:cs="Courier New" w:hint="default"/>
      </w:rPr>
    </w:lvl>
    <w:lvl w:ilvl="2" w:tplc="382C70A2" w:tentative="1">
      <w:start w:val="1"/>
      <w:numFmt w:val="bullet"/>
      <w:lvlText w:val=""/>
      <w:lvlJc w:val="left"/>
      <w:pPr>
        <w:ind w:left="1800" w:hanging="360"/>
      </w:pPr>
      <w:rPr>
        <w:rFonts w:ascii="Wingdings" w:hAnsi="Wingdings" w:hint="default"/>
      </w:rPr>
    </w:lvl>
    <w:lvl w:ilvl="3" w:tplc="66A423D8" w:tentative="1">
      <w:start w:val="1"/>
      <w:numFmt w:val="bullet"/>
      <w:lvlText w:val=""/>
      <w:lvlJc w:val="left"/>
      <w:pPr>
        <w:ind w:left="2520" w:hanging="360"/>
      </w:pPr>
      <w:rPr>
        <w:rFonts w:ascii="Symbol" w:hAnsi="Symbol" w:hint="default"/>
      </w:rPr>
    </w:lvl>
    <w:lvl w:ilvl="4" w:tplc="6A42EE18" w:tentative="1">
      <w:start w:val="1"/>
      <w:numFmt w:val="bullet"/>
      <w:lvlText w:val="o"/>
      <w:lvlJc w:val="left"/>
      <w:pPr>
        <w:ind w:left="3240" w:hanging="360"/>
      </w:pPr>
      <w:rPr>
        <w:rFonts w:ascii="Courier New" w:hAnsi="Courier New" w:cs="Courier New" w:hint="default"/>
      </w:rPr>
    </w:lvl>
    <w:lvl w:ilvl="5" w:tplc="9600FA1E" w:tentative="1">
      <w:start w:val="1"/>
      <w:numFmt w:val="bullet"/>
      <w:lvlText w:val=""/>
      <w:lvlJc w:val="left"/>
      <w:pPr>
        <w:ind w:left="3960" w:hanging="360"/>
      </w:pPr>
      <w:rPr>
        <w:rFonts w:ascii="Wingdings" w:hAnsi="Wingdings" w:hint="default"/>
      </w:rPr>
    </w:lvl>
    <w:lvl w:ilvl="6" w:tplc="1E2E5494" w:tentative="1">
      <w:start w:val="1"/>
      <w:numFmt w:val="bullet"/>
      <w:lvlText w:val=""/>
      <w:lvlJc w:val="left"/>
      <w:pPr>
        <w:ind w:left="4680" w:hanging="360"/>
      </w:pPr>
      <w:rPr>
        <w:rFonts w:ascii="Symbol" w:hAnsi="Symbol" w:hint="default"/>
      </w:rPr>
    </w:lvl>
    <w:lvl w:ilvl="7" w:tplc="2A767324" w:tentative="1">
      <w:start w:val="1"/>
      <w:numFmt w:val="bullet"/>
      <w:lvlText w:val="o"/>
      <w:lvlJc w:val="left"/>
      <w:pPr>
        <w:ind w:left="5400" w:hanging="360"/>
      </w:pPr>
      <w:rPr>
        <w:rFonts w:ascii="Courier New" w:hAnsi="Courier New" w:cs="Courier New" w:hint="default"/>
      </w:rPr>
    </w:lvl>
    <w:lvl w:ilvl="8" w:tplc="B9A69394" w:tentative="1">
      <w:start w:val="1"/>
      <w:numFmt w:val="bullet"/>
      <w:lvlText w:val=""/>
      <w:lvlJc w:val="left"/>
      <w:pPr>
        <w:ind w:left="6120" w:hanging="360"/>
      </w:pPr>
      <w:rPr>
        <w:rFonts w:ascii="Wingdings" w:hAnsi="Wingdings" w:hint="default"/>
      </w:rPr>
    </w:lvl>
  </w:abstractNum>
  <w:abstractNum w:abstractNumId="50" w15:restartNumberingAfterBreak="0">
    <w:nsid w:val="34306396"/>
    <w:multiLevelType w:val="multilevel"/>
    <w:tmpl w:val="774068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52A48C5"/>
    <w:multiLevelType w:val="multilevel"/>
    <w:tmpl w:val="DEAE5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84C0B29"/>
    <w:multiLevelType w:val="multilevel"/>
    <w:tmpl w:val="9A342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89322BC"/>
    <w:multiLevelType w:val="multilevel"/>
    <w:tmpl w:val="6AC0B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9373A4D"/>
    <w:multiLevelType w:val="multilevel"/>
    <w:tmpl w:val="AE7AFCA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BB26942"/>
    <w:multiLevelType w:val="multilevel"/>
    <w:tmpl w:val="D0CEF2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3FB2668"/>
    <w:multiLevelType w:val="multilevel"/>
    <w:tmpl w:val="5D32DB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4111546"/>
    <w:multiLevelType w:val="multilevel"/>
    <w:tmpl w:val="B06EEA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62B231D"/>
    <w:multiLevelType w:val="multilevel"/>
    <w:tmpl w:val="A23EA93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9324F4"/>
    <w:multiLevelType w:val="multilevel"/>
    <w:tmpl w:val="D8F49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904615F"/>
    <w:multiLevelType w:val="multilevel"/>
    <w:tmpl w:val="86F4C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BF9593E"/>
    <w:multiLevelType w:val="multilevel"/>
    <w:tmpl w:val="B462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F786A57"/>
    <w:multiLevelType w:val="multilevel"/>
    <w:tmpl w:val="C3A63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F89726B"/>
    <w:multiLevelType w:val="hybridMultilevel"/>
    <w:tmpl w:val="BB24E76C"/>
    <w:lvl w:ilvl="0" w:tplc="BBAE8C36">
      <w:start w:val="16"/>
      <w:numFmt w:val="decimal"/>
      <w:lvlText w:val="%1"/>
      <w:lvlJc w:val="left"/>
      <w:pPr>
        <w:ind w:left="720" w:hanging="360"/>
      </w:pPr>
      <w:rPr>
        <w:rFonts w:hint="default"/>
      </w:rPr>
    </w:lvl>
    <w:lvl w:ilvl="1" w:tplc="6D12D8A2" w:tentative="1">
      <w:start w:val="1"/>
      <w:numFmt w:val="lowerLetter"/>
      <w:lvlText w:val="%2."/>
      <w:lvlJc w:val="left"/>
      <w:pPr>
        <w:ind w:left="1440" w:hanging="360"/>
      </w:pPr>
    </w:lvl>
    <w:lvl w:ilvl="2" w:tplc="3FC4D60C" w:tentative="1">
      <w:start w:val="1"/>
      <w:numFmt w:val="lowerRoman"/>
      <w:lvlText w:val="%3."/>
      <w:lvlJc w:val="right"/>
      <w:pPr>
        <w:ind w:left="2160" w:hanging="180"/>
      </w:pPr>
    </w:lvl>
    <w:lvl w:ilvl="3" w:tplc="203266CA" w:tentative="1">
      <w:start w:val="1"/>
      <w:numFmt w:val="decimal"/>
      <w:lvlText w:val="%4."/>
      <w:lvlJc w:val="left"/>
      <w:pPr>
        <w:ind w:left="2880" w:hanging="360"/>
      </w:pPr>
    </w:lvl>
    <w:lvl w:ilvl="4" w:tplc="ADEE0310" w:tentative="1">
      <w:start w:val="1"/>
      <w:numFmt w:val="lowerLetter"/>
      <w:lvlText w:val="%5."/>
      <w:lvlJc w:val="left"/>
      <w:pPr>
        <w:ind w:left="3600" w:hanging="360"/>
      </w:pPr>
    </w:lvl>
    <w:lvl w:ilvl="5" w:tplc="CB2CE58C" w:tentative="1">
      <w:start w:val="1"/>
      <w:numFmt w:val="lowerRoman"/>
      <w:lvlText w:val="%6."/>
      <w:lvlJc w:val="right"/>
      <w:pPr>
        <w:ind w:left="4320" w:hanging="180"/>
      </w:pPr>
    </w:lvl>
    <w:lvl w:ilvl="6" w:tplc="C4569A08" w:tentative="1">
      <w:start w:val="1"/>
      <w:numFmt w:val="decimal"/>
      <w:lvlText w:val="%7."/>
      <w:lvlJc w:val="left"/>
      <w:pPr>
        <w:ind w:left="5040" w:hanging="360"/>
      </w:pPr>
    </w:lvl>
    <w:lvl w:ilvl="7" w:tplc="8D405BB4" w:tentative="1">
      <w:start w:val="1"/>
      <w:numFmt w:val="lowerLetter"/>
      <w:lvlText w:val="%8."/>
      <w:lvlJc w:val="left"/>
      <w:pPr>
        <w:ind w:left="5760" w:hanging="360"/>
      </w:pPr>
    </w:lvl>
    <w:lvl w:ilvl="8" w:tplc="606466EC" w:tentative="1">
      <w:start w:val="1"/>
      <w:numFmt w:val="lowerRoman"/>
      <w:lvlText w:val="%9."/>
      <w:lvlJc w:val="right"/>
      <w:pPr>
        <w:ind w:left="6480" w:hanging="180"/>
      </w:pPr>
    </w:lvl>
  </w:abstractNum>
  <w:abstractNum w:abstractNumId="73" w15:restartNumberingAfterBreak="0">
    <w:nsid w:val="4FDF6F9C"/>
    <w:multiLevelType w:val="multilevel"/>
    <w:tmpl w:val="F7E0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32C152E"/>
    <w:multiLevelType w:val="multilevel"/>
    <w:tmpl w:val="8304CD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6123BC3"/>
    <w:multiLevelType w:val="multilevel"/>
    <w:tmpl w:val="E74287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63D3368"/>
    <w:multiLevelType w:val="multilevel"/>
    <w:tmpl w:val="9AD43E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7FB06C6"/>
    <w:multiLevelType w:val="multilevel"/>
    <w:tmpl w:val="3550B8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A3D224A"/>
    <w:multiLevelType w:val="multilevel"/>
    <w:tmpl w:val="616843D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B4B188A"/>
    <w:multiLevelType w:val="multilevel"/>
    <w:tmpl w:val="36B4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D1964F0"/>
    <w:multiLevelType w:val="multilevel"/>
    <w:tmpl w:val="4AD895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D6F270F"/>
    <w:multiLevelType w:val="multilevel"/>
    <w:tmpl w:val="3DE4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DFF3773"/>
    <w:multiLevelType w:val="multilevel"/>
    <w:tmpl w:val="EF5431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ED670E2"/>
    <w:multiLevelType w:val="multilevel"/>
    <w:tmpl w:val="CF1278C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FC425F3"/>
    <w:multiLevelType w:val="multilevel"/>
    <w:tmpl w:val="30DCC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FDB2D01"/>
    <w:multiLevelType w:val="multilevel"/>
    <w:tmpl w:val="79287E9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104225E"/>
    <w:multiLevelType w:val="multilevel"/>
    <w:tmpl w:val="4B8CA5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3951E3C"/>
    <w:multiLevelType w:val="multilevel"/>
    <w:tmpl w:val="2A042B1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41D6F00"/>
    <w:multiLevelType w:val="multilevel"/>
    <w:tmpl w:val="4C00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4DC112B"/>
    <w:multiLevelType w:val="multilevel"/>
    <w:tmpl w:val="C58AF6A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88D441B"/>
    <w:multiLevelType w:val="multilevel"/>
    <w:tmpl w:val="04FA31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8D33D92"/>
    <w:multiLevelType w:val="multilevel"/>
    <w:tmpl w:val="ADD435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A383B56"/>
    <w:multiLevelType w:val="multilevel"/>
    <w:tmpl w:val="223009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B8647D5"/>
    <w:multiLevelType w:val="multilevel"/>
    <w:tmpl w:val="E9AC182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EDE0830"/>
    <w:multiLevelType w:val="multilevel"/>
    <w:tmpl w:val="8FE4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F0D2244"/>
    <w:multiLevelType w:val="multilevel"/>
    <w:tmpl w:val="80BAF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090116C"/>
    <w:multiLevelType w:val="multilevel"/>
    <w:tmpl w:val="1024B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1C15B3F"/>
    <w:multiLevelType w:val="multilevel"/>
    <w:tmpl w:val="973201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2600DEF"/>
    <w:multiLevelType w:val="multilevel"/>
    <w:tmpl w:val="9706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3B06A30"/>
    <w:multiLevelType w:val="multilevel"/>
    <w:tmpl w:val="FB101EA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6572DB0"/>
    <w:multiLevelType w:val="multilevel"/>
    <w:tmpl w:val="C6B21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7AE2A92"/>
    <w:multiLevelType w:val="multilevel"/>
    <w:tmpl w:val="D2823EE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8B21DB0"/>
    <w:multiLevelType w:val="hybridMultilevel"/>
    <w:tmpl w:val="CDBC2CB4"/>
    <w:lvl w:ilvl="0" w:tplc="F926C47A">
      <w:start w:val="1"/>
      <w:numFmt w:val="decimal"/>
      <w:pStyle w:val="ListParagraph"/>
      <w:lvlText w:val="[%1]"/>
      <w:lvlJc w:val="left"/>
      <w:pPr>
        <w:ind w:left="785" w:hanging="360"/>
      </w:pPr>
      <w:rPr>
        <w:rFonts w:hint="default"/>
      </w:rPr>
    </w:lvl>
    <w:lvl w:ilvl="1" w:tplc="394A4012">
      <w:start w:val="1"/>
      <w:numFmt w:val="lowerRoman"/>
      <w:lvlText w:val="%2."/>
      <w:lvlJc w:val="right"/>
      <w:pPr>
        <w:ind w:left="1440" w:hanging="360"/>
      </w:pPr>
    </w:lvl>
    <w:lvl w:ilvl="2" w:tplc="575CE38E">
      <w:start w:val="1"/>
      <w:numFmt w:val="lowerLetter"/>
      <w:lvlText w:val="%3."/>
      <w:lvlJc w:val="left"/>
      <w:pPr>
        <w:ind w:left="2160" w:hanging="180"/>
      </w:pPr>
    </w:lvl>
    <w:lvl w:ilvl="3" w:tplc="6922C13E" w:tentative="1">
      <w:start w:val="1"/>
      <w:numFmt w:val="decimal"/>
      <w:lvlText w:val="%4."/>
      <w:lvlJc w:val="left"/>
      <w:pPr>
        <w:ind w:left="2880" w:hanging="360"/>
      </w:pPr>
    </w:lvl>
    <w:lvl w:ilvl="4" w:tplc="1C703FDE" w:tentative="1">
      <w:start w:val="1"/>
      <w:numFmt w:val="lowerLetter"/>
      <w:lvlText w:val="%5."/>
      <w:lvlJc w:val="left"/>
      <w:pPr>
        <w:ind w:left="3600" w:hanging="360"/>
      </w:pPr>
    </w:lvl>
    <w:lvl w:ilvl="5" w:tplc="903489F2" w:tentative="1">
      <w:start w:val="1"/>
      <w:numFmt w:val="lowerRoman"/>
      <w:lvlText w:val="%6."/>
      <w:lvlJc w:val="right"/>
      <w:pPr>
        <w:ind w:left="4320" w:hanging="180"/>
      </w:pPr>
    </w:lvl>
    <w:lvl w:ilvl="6" w:tplc="B0763914" w:tentative="1">
      <w:start w:val="1"/>
      <w:numFmt w:val="decimal"/>
      <w:lvlText w:val="%7."/>
      <w:lvlJc w:val="left"/>
      <w:pPr>
        <w:ind w:left="5040" w:hanging="360"/>
      </w:pPr>
    </w:lvl>
    <w:lvl w:ilvl="7" w:tplc="152A353E" w:tentative="1">
      <w:start w:val="1"/>
      <w:numFmt w:val="lowerLetter"/>
      <w:lvlText w:val="%8."/>
      <w:lvlJc w:val="left"/>
      <w:pPr>
        <w:ind w:left="5760" w:hanging="360"/>
      </w:pPr>
    </w:lvl>
    <w:lvl w:ilvl="8" w:tplc="D974E7AE" w:tentative="1">
      <w:start w:val="1"/>
      <w:numFmt w:val="lowerRoman"/>
      <w:lvlText w:val="%9."/>
      <w:lvlJc w:val="right"/>
      <w:pPr>
        <w:ind w:left="6480" w:hanging="180"/>
      </w:pPr>
    </w:lvl>
  </w:abstractNum>
  <w:abstractNum w:abstractNumId="109"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BCC2004"/>
    <w:multiLevelType w:val="multilevel"/>
    <w:tmpl w:val="D914752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E73504A"/>
    <w:multiLevelType w:val="multilevel"/>
    <w:tmpl w:val="C4C09A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7655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7051105">
    <w:abstractNumId w:val="79"/>
  </w:num>
  <w:num w:numId="3" w16cid:durableId="1469863607">
    <w:abstractNumId w:val="112"/>
  </w:num>
  <w:num w:numId="4" w16cid:durableId="507257152">
    <w:abstractNumId w:val="55"/>
  </w:num>
  <w:num w:numId="5" w16cid:durableId="837816121">
    <w:abstractNumId w:val="42"/>
  </w:num>
  <w:num w:numId="6" w16cid:durableId="242222230">
    <w:abstractNumId w:val="45"/>
  </w:num>
  <w:num w:numId="7" w16cid:durableId="1612778677">
    <w:abstractNumId w:val="41"/>
  </w:num>
  <w:num w:numId="8" w16cid:durableId="332071765">
    <w:abstractNumId w:val="66"/>
  </w:num>
  <w:num w:numId="9" w16cid:durableId="1767920926">
    <w:abstractNumId w:val="27"/>
  </w:num>
  <w:num w:numId="10" w16cid:durableId="1246303005">
    <w:abstractNumId w:val="43"/>
  </w:num>
  <w:num w:numId="11" w16cid:durableId="1688629364">
    <w:abstractNumId w:val="67"/>
  </w:num>
  <w:num w:numId="12" w16cid:durableId="862091766">
    <w:abstractNumId w:val="59"/>
  </w:num>
  <w:num w:numId="13" w16cid:durableId="1782456181">
    <w:abstractNumId w:val="101"/>
  </w:num>
  <w:num w:numId="14" w16cid:durableId="1959408955">
    <w:abstractNumId w:val="52"/>
  </w:num>
  <w:num w:numId="15" w16cid:durableId="1286699433">
    <w:abstractNumId w:val="9"/>
  </w:num>
  <w:num w:numId="16" w16cid:durableId="124785191">
    <w:abstractNumId w:val="49"/>
  </w:num>
  <w:num w:numId="17" w16cid:durableId="255141902">
    <w:abstractNumId w:val="58"/>
  </w:num>
  <w:num w:numId="18" w16cid:durableId="2055501944">
    <w:abstractNumId w:val="89"/>
  </w:num>
  <w:num w:numId="19" w16cid:durableId="237251379">
    <w:abstractNumId w:val="75"/>
  </w:num>
  <w:num w:numId="20" w16cid:durableId="1458646977">
    <w:abstractNumId w:val="80"/>
  </w:num>
  <w:num w:numId="21" w16cid:durableId="346521344">
    <w:abstractNumId w:val="1"/>
  </w:num>
  <w:num w:numId="22" w16cid:durableId="871109661">
    <w:abstractNumId w:val="64"/>
  </w:num>
  <w:num w:numId="23" w16cid:durableId="1841506354">
    <w:abstractNumId w:val="69"/>
  </w:num>
  <w:num w:numId="24" w16cid:durableId="152796001">
    <w:abstractNumId w:val="74"/>
  </w:num>
  <w:num w:numId="25" w16cid:durableId="1122846571">
    <w:abstractNumId w:val="60"/>
  </w:num>
  <w:num w:numId="26" w16cid:durableId="1704938205">
    <w:abstractNumId w:val="20"/>
  </w:num>
  <w:num w:numId="27" w16cid:durableId="1402606209">
    <w:abstractNumId w:val="111"/>
  </w:num>
  <w:num w:numId="28" w16cid:durableId="1729575518">
    <w:abstractNumId w:val="32"/>
  </w:num>
  <w:num w:numId="29" w16cid:durableId="24064851">
    <w:abstractNumId w:val="109"/>
  </w:num>
  <w:num w:numId="30" w16cid:durableId="1229730228">
    <w:abstractNumId w:val="22"/>
  </w:num>
  <w:num w:numId="31" w16cid:durableId="1949654364">
    <w:abstractNumId w:val="114"/>
  </w:num>
  <w:num w:numId="32" w16cid:durableId="1818061797">
    <w:abstractNumId w:val="108"/>
  </w:num>
  <w:num w:numId="33" w16cid:durableId="1669743793">
    <w:abstractNumId w:val="6"/>
  </w:num>
  <w:num w:numId="34" w16cid:durableId="1126198817">
    <w:abstractNumId w:val="69"/>
  </w:num>
  <w:num w:numId="35" w16cid:durableId="240525631">
    <w:abstractNumId w:val="26"/>
  </w:num>
  <w:num w:numId="36" w16cid:durableId="592399182">
    <w:abstractNumId w:val="105"/>
  </w:num>
  <w:num w:numId="37" w16cid:durableId="1093009703">
    <w:abstractNumId w:val="104"/>
  </w:num>
  <w:num w:numId="38" w16cid:durableId="1777627653">
    <w:abstractNumId w:val="5"/>
  </w:num>
  <w:num w:numId="39" w16cid:durableId="3626792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1425770">
    <w:abstractNumId w:val="16"/>
  </w:num>
  <w:num w:numId="41" w16cid:durableId="2085912492">
    <w:abstractNumId w:val="84"/>
  </w:num>
  <w:num w:numId="42" w16cid:durableId="1139028770">
    <w:abstractNumId w:val="69"/>
  </w:num>
  <w:num w:numId="43" w16cid:durableId="1517575017">
    <w:abstractNumId w:val="69"/>
  </w:num>
  <w:num w:numId="44" w16cid:durableId="1060834884">
    <w:abstractNumId w:val="69"/>
  </w:num>
  <w:num w:numId="45" w16cid:durableId="717557575">
    <w:abstractNumId w:val="91"/>
  </w:num>
  <w:num w:numId="46" w16cid:durableId="917908927">
    <w:abstractNumId w:val="31"/>
  </w:num>
  <w:num w:numId="47" w16cid:durableId="1083600882">
    <w:abstractNumId w:val="8"/>
  </w:num>
  <w:num w:numId="48" w16cid:durableId="1720586748">
    <w:abstractNumId w:val="81"/>
  </w:num>
  <w:num w:numId="49" w16cid:durableId="701590555">
    <w:abstractNumId w:val="7"/>
  </w:num>
  <w:num w:numId="50" w16cid:durableId="511729292">
    <w:abstractNumId w:val="78"/>
  </w:num>
  <w:num w:numId="51" w16cid:durableId="1913007496">
    <w:abstractNumId w:val="4"/>
  </w:num>
  <w:num w:numId="52" w16cid:durableId="2104104547">
    <w:abstractNumId w:val="17"/>
  </w:num>
  <w:num w:numId="53" w16cid:durableId="1004623445">
    <w:abstractNumId w:val="3"/>
  </w:num>
  <w:num w:numId="54" w16cid:durableId="1047610886">
    <w:abstractNumId w:val="68"/>
  </w:num>
  <w:num w:numId="55" w16cid:durableId="1110734907">
    <w:abstractNumId w:val="24"/>
  </w:num>
  <w:num w:numId="56" w16cid:durableId="1321154769">
    <w:abstractNumId w:val="102"/>
  </w:num>
  <w:num w:numId="57" w16cid:durableId="1076434026">
    <w:abstractNumId w:val="69"/>
  </w:num>
  <w:num w:numId="58" w16cid:durableId="81879770">
    <w:abstractNumId w:val="69"/>
  </w:num>
  <w:num w:numId="59" w16cid:durableId="144664736">
    <w:abstractNumId w:val="69"/>
  </w:num>
  <w:num w:numId="60" w16cid:durableId="63842421">
    <w:abstractNumId w:val="44"/>
  </w:num>
  <w:num w:numId="61" w16cid:durableId="1725834444">
    <w:abstractNumId w:val="0"/>
  </w:num>
  <w:num w:numId="62" w16cid:durableId="1572890539">
    <w:abstractNumId w:val="88"/>
  </w:num>
  <w:num w:numId="63" w16cid:durableId="1336689118">
    <w:abstractNumId w:val="93"/>
  </w:num>
  <w:num w:numId="64" w16cid:durableId="571434160">
    <w:abstractNumId w:val="71"/>
  </w:num>
  <w:num w:numId="65" w16cid:durableId="209927815">
    <w:abstractNumId w:val="2"/>
  </w:num>
  <w:num w:numId="66" w16cid:durableId="1950165744">
    <w:abstractNumId w:val="62"/>
  </w:num>
  <w:num w:numId="67" w16cid:durableId="1794901641">
    <w:abstractNumId w:val="12"/>
  </w:num>
  <w:num w:numId="68" w16cid:durableId="1635989456">
    <w:abstractNumId w:val="48"/>
  </w:num>
  <w:num w:numId="69" w16cid:durableId="1638491193">
    <w:abstractNumId w:val="90"/>
  </w:num>
  <w:num w:numId="70" w16cid:durableId="49353590">
    <w:abstractNumId w:val="57"/>
  </w:num>
  <w:num w:numId="71" w16cid:durableId="1374303801">
    <w:abstractNumId w:val="25"/>
  </w:num>
  <w:num w:numId="72" w16cid:durableId="1608350925">
    <w:abstractNumId w:val="96"/>
  </w:num>
  <w:num w:numId="73" w16cid:durableId="1368682972">
    <w:abstractNumId w:val="21"/>
  </w:num>
  <w:num w:numId="74" w16cid:durableId="1651902776">
    <w:abstractNumId w:val="51"/>
  </w:num>
  <w:num w:numId="75" w16cid:durableId="1629703266">
    <w:abstractNumId w:val="69"/>
  </w:num>
  <w:num w:numId="76" w16cid:durableId="1660495190">
    <w:abstractNumId w:val="69"/>
  </w:num>
  <w:num w:numId="77" w16cid:durableId="110756569">
    <w:abstractNumId w:val="69"/>
  </w:num>
  <w:num w:numId="78" w16cid:durableId="1564369550">
    <w:abstractNumId w:val="69"/>
  </w:num>
  <w:num w:numId="79" w16cid:durableId="96103603">
    <w:abstractNumId w:val="69"/>
  </w:num>
  <w:num w:numId="80" w16cid:durableId="977147551">
    <w:abstractNumId w:val="69"/>
  </w:num>
  <w:num w:numId="81" w16cid:durableId="1226842167">
    <w:abstractNumId w:val="15"/>
  </w:num>
  <w:num w:numId="82" w16cid:durableId="257563862">
    <w:abstractNumId w:val="10"/>
  </w:num>
  <w:num w:numId="83" w16cid:durableId="1493256338">
    <w:abstractNumId w:val="85"/>
  </w:num>
  <w:num w:numId="84" w16cid:durableId="1508980946">
    <w:abstractNumId w:val="35"/>
  </w:num>
  <w:num w:numId="85" w16cid:durableId="1903983840">
    <w:abstractNumId w:val="76"/>
  </w:num>
  <w:num w:numId="86" w16cid:durableId="1591966832">
    <w:abstractNumId w:val="46"/>
  </w:num>
  <w:num w:numId="87" w16cid:durableId="365719788">
    <w:abstractNumId w:val="28"/>
  </w:num>
  <w:num w:numId="88" w16cid:durableId="1843927483">
    <w:abstractNumId w:val="34"/>
  </w:num>
  <w:num w:numId="89" w16cid:durableId="1065689854">
    <w:abstractNumId w:val="100"/>
  </w:num>
  <w:num w:numId="90" w16cid:durableId="733241647">
    <w:abstractNumId w:val="73"/>
  </w:num>
  <w:num w:numId="91" w16cid:durableId="539821755">
    <w:abstractNumId w:val="19"/>
  </w:num>
  <w:num w:numId="92" w16cid:durableId="36049043">
    <w:abstractNumId w:val="38"/>
  </w:num>
  <w:num w:numId="93" w16cid:durableId="304244858">
    <w:abstractNumId w:val="77"/>
  </w:num>
  <w:num w:numId="94" w16cid:durableId="765926185">
    <w:abstractNumId w:val="113"/>
  </w:num>
  <w:num w:numId="95" w16cid:durableId="1855027637">
    <w:abstractNumId w:val="69"/>
  </w:num>
  <w:num w:numId="96" w16cid:durableId="900946261">
    <w:abstractNumId w:val="14"/>
  </w:num>
  <w:num w:numId="97" w16cid:durableId="645818981">
    <w:abstractNumId w:val="30"/>
  </w:num>
  <w:num w:numId="98" w16cid:durableId="1714649370">
    <w:abstractNumId w:val="13"/>
  </w:num>
  <w:num w:numId="99" w16cid:durableId="1045713232">
    <w:abstractNumId w:val="70"/>
  </w:num>
  <w:num w:numId="100" w16cid:durableId="582616164">
    <w:abstractNumId w:val="92"/>
  </w:num>
  <w:num w:numId="101" w16cid:durableId="395665881">
    <w:abstractNumId w:val="107"/>
  </w:num>
  <w:num w:numId="102" w16cid:durableId="2146197035">
    <w:abstractNumId w:val="82"/>
  </w:num>
  <w:num w:numId="103" w16cid:durableId="355038376">
    <w:abstractNumId w:val="29"/>
  </w:num>
  <w:num w:numId="104" w16cid:durableId="669529948">
    <w:abstractNumId w:val="47"/>
  </w:num>
  <w:num w:numId="105" w16cid:durableId="739644429">
    <w:abstractNumId w:val="11"/>
  </w:num>
  <w:num w:numId="106" w16cid:durableId="2090495674">
    <w:abstractNumId w:val="36"/>
  </w:num>
  <w:num w:numId="107" w16cid:durableId="448403278">
    <w:abstractNumId w:val="40"/>
  </w:num>
  <w:num w:numId="108" w16cid:durableId="1142191145">
    <w:abstractNumId w:val="69"/>
  </w:num>
  <w:num w:numId="109" w16cid:durableId="812260504">
    <w:abstractNumId w:val="54"/>
  </w:num>
  <w:num w:numId="110" w16cid:durableId="1593200245">
    <w:abstractNumId w:val="50"/>
  </w:num>
  <w:num w:numId="111" w16cid:durableId="1096826224">
    <w:abstractNumId w:val="39"/>
  </w:num>
  <w:num w:numId="112" w16cid:durableId="844246873">
    <w:abstractNumId w:val="61"/>
  </w:num>
  <w:num w:numId="113" w16cid:durableId="1785533521">
    <w:abstractNumId w:val="103"/>
  </w:num>
  <w:num w:numId="114" w16cid:durableId="781341856">
    <w:abstractNumId w:val="95"/>
  </w:num>
  <w:num w:numId="115" w16cid:durableId="314724781">
    <w:abstractNumId w:val="110"/>
  </w:num>
  <w:num w:numId="116" w16cid:durableId="314722785">
    <w:abstractNumId w:val="86"/>
  </w:num>
  <w:num w:numId="117" w16cid:durableId="1013070592">
    <w:abstractNumId w:val="97"/>
  </w:num>
  <w:num w:numId="118" w16cid:durableId="184633107">
    <w:abstractNumId w:val="53"/>
  </w:num>
  <w:num w:numId="119" w16cid:durableId="456410501">
    <w:abstractNumId w:val="106"/>
  </w:num>
  <w:num w:numId="120" w16cid:durableId="391932758">
    <w:abstractNumId w:val="65"/>
  </w:num>
  <w:num w:numId="121" w16cid:durableId="606620086">
    <w:abstractNumId w:val="98"/>
  </w:num>
  <w:num w:numId="122" w16cid:durableId="1378896690">
    <w:abstractNumId w:val="87"/>
  </w:num>
  <w:num w:numId="123" w16cid:durableId="1911698160">
    <w:abstractNumId w:val="94"/>
  </w:num>
  <w:num w:numId="124" w16cid:durableId="1759399402">
    <w:abstractNumId w:val="63"/>
  </w:num>
  <w:num w:numId="125" w16cid:durableId="1121150159">
    <w:abstractNumId w:val="69"/>
  </w:num>
  <w:num w:numId="126" w16cid:durableId="1896118752">
    <w:abstractNumId w:val="69"/>
  </w:num>
  <w:num w:numId="127" w16cid:durableId="298849756">
    <w:abstractNumId w:val="69"/>
  </w:num>
  <w:num w:numId="128" w16cid:durableId="2103069658">
    <w:abstractNumId w:val="23"/>
  </w:num>
  <w:num w:numId="129" w16cid:durableId="2040812733">
    <w:abstractNumId w:val="18"/>
  </w:num>
  <w:num w:numId="130" w16cid:durableId="1657025411">
    <w:abstractNumId w:val="56"/>
  </w:num>
  <w:num w:numId="131" w16cid:durableId="1191453018">
    <w:abstractNumId w:val="83"/>
  </w:num>
  <w:num w:numId="132" w16cid:durableId="684133999">
    <w:abstractNumId w:val="99"/>
  </w:num>
  <w:num w:numId="133" w16cid:durableId="1090741463">
    <w:abstractNumId w:val="69"/>
  </w:num>
  <w:num w:numId="134" w16cid:durableId="789126941">
    <w:abstractNumId w:val="72"/>
  </w:num>
  <w:num w:numId="135" w16cid:durableId="240720041">
    <w:abstractNumId w:val="37"/>
  </w:num>
  <w:num w:numId="136" w16cid:durableId="1803771873">
    <w:abstractNumId w:val="33"/>
  </w:num>
  <w:num w:numId="137" w16cid:durableId="1438253899">
    <w:abstractNumId w:val="6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2CC"/>
    <w:rsid w:val="00014FB0"/>
    <w:rsid w:val="000150D3"/>
    <w:rsid w:val="000156C4"/>
    <w:rsid w:val="00015828"/>
    <w:rsid w:val="00015AF2"/>
    <w:rsid w:val="00015FFE"/>
    <w:rsid w:val="00016E18"/>
    <w:rsid w:val="000171DB"/>
    <w:rsid w:val="000176C9"/>
    <w:rsid w:val="000179BF"/>
    <w:rsid w:val="000203E2"/>
    <w:rsid w:val="00020B23"/>
    <w:rsid w:val="00021D10"/>
    <w:rsid w:val="00021ECC"/>
    <w:rsid w:val="000220F6"/>
    <w:rsid w:val="00022536"/>
    <w:rsid w:val="0002299D"/>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615"/>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2E6F"/>
    <w:rsid w:val="00094B43"/>
    <w:rsid w:val="000956BC"/>
    <w:rsid w:val="000958FE"/>
    <w:rsid w:val="000961DB"/>
    <w:rsid w:val="00096DAE"/>
    <w:rsid w:val="00096FFF"/>
    <w:rsid w:val="000970A9"/>
    <w:rsid w:val="0009779B"/>
    <w:rsid w:val="00097939"/>
    <w:rsid w:val="0009793C"/>
    <w:rsid w:val="00097F30"/>
    <w:rsid w:val="000A03DD"/>
    <w:rsid w:val="000A0887"/>
    <w:rsid w:val="000A0E23"/>
    <w:rsid w:val="000A0FE8"/>
    <w:rsid w:val="000A1207"/>
    <w:rsid w:val="000A1B72"/>
    <w:rsid w:val="000A1DD5"/>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B7B3E"/>
    <w:rsid w:val="000C02F7"/>
    <w:rsid w:val="000C0753"/>
    <w:rsid w:val="000C0904"/>
    <w:rsid w:val="000C0ADF"/>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4B5F"/>
    <w:rsid w:val="000F5301"/>
    <w:rsid w:val="000F5A1C"/>
    <w:rsid w:val="000F66DD"/>
    <w:rsid w:val="000F680D"/>
    <w:rsid w:val="000F6F37"/>
    <w:rsid w:val="000F7E3B"/>
    <w:rsid w:val="000F7E48"/>
    <w:rsid w:val="00100B12"/>
    <w:rsid w:val="00100C1F"/>
    <w:rsid w:val="00100F2D"/>
    <w:rsid w:val="00101200"/>
    <w:rsid w:val="0010234A"/>
    <w:rsid w:val="001028DF"/>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AA0"/>
    <w:rsid w:val="00122B9F"/>
    <w:rsid w:val="00122D3B"/>
    <w:rsid w:val="00122EE8"/>
    <w:rsid w:val="00123AF6"/>
    <w:rsid w:val="0012488C"/>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499"/>
    <w:rsid w:val="00141DD9"/>
    <w:rsid w:val="0014280A"/>
    <w:rsid w:val="00142C14"/>
    <w:rsid w:val="001434C3"/>
    <w:rsid w:val="001434C4"/>
    <w:rsid w:val="00143546"/>
    <w:rsid w:val="00143D7B"/>
    <w:rsid w:val="001441F1"/>
    <w:rsid w:val="0014508F"/>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909"/>
    <w:rsid w:val="00164B19"/>
    <w:rsid w:val="00164F9F"/>
    <w:rsid w:val="00166262"/>
    <w:rsid w:val="001662D8"/>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96C"/>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0BF"/>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710"/>
    <w:rsid w:val="001A2AA5"/>
    <w:rsid w:val="001A2B12"/>
    <w:rsid w:val="001A31CC"/>
    <w:rsid w:val="001A32B7"/>
    <w:rsid w:val="001A378D"/>
    <w:rsid w:val="001A3B2C"/>
    <w:rsid w:val="001A417D"/>
    <w:rsid w:val="001A4334"/>
    <w:rsid w:val="001A4336"/>
    <w:rsid w:val="001A49A8"/>
    <w:rsid w:val="001A4BCE"/>
    <w:rsid w:val="001A667B"/>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8EA"/>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53B4"/>
    <w:rsid w:val="001F5EAD"/>
    <w:rsid w:val="001F6A6D"/>
    <w:rsid w:val="001F6CC4"/>
    <w:rsid w:val="001F7084"/>
    <w:rsid w:val="001F793F"/>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276"/>
    <w:rsid w:val="00206991"/>
    <w:rsid w:val="00206C97"/>
    <w:rsid w:val="00206DB5"/>
    <w:rsid w:val="0020720D"/>
    <w:rsid w:val="00207ACE"/>
    <w:rsid w:val="00207C68"/>
    <w:rsid w:val="00207C77"/>
    <w:rsid w:val="0021023C"/>
    <w:rsid w:val="00210730"/>
    <w:rsid w:val="00210D30"/>
    <w:rsid w:val="00211178"/>
    <w:rsid w:val="0021121F"/>
    <w:rsid w:val="0021130D"/>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13D"/>
    <w:rsid w:val="002268C7"/>
    <w:rsid w:val="0022761F"/>
    <w:rsid w:val="0022794A"/>
    <w:rsid w:val="00227A67"/>
    <w:rsid w:val="00227A76"/>
    <w:rsid w:val="00230074"/>
    <w:rsid w:val="002309DD"/>
    <w:rsid w:val="00230B6F"/>
    <w:rsid w:val="00231029"/>
    <w:rsid w:val="00231210"/>
    <w:rsid w:val="00231BCF"/>
    <w:rsid w:val="0023204A"/>
    <w:rsid w:val="00232589"/>
    <w:rsid w:val="002329D3"/>
    <w:rsid w:val="00232B01"/>
    <w:rsid w:val="00232C3E"/>
    <w:rsid w:val="00232C6A"/>
    <w:rsid w:val="002330E1"/>
    <w:rsid w:val="00233342"/>
    <w:rsid w:val="002333A8"/>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0C2"/>
    <w:rsid w:val="0025017D"/>
    <w:rsid w:val="002503AB"/>
    <w:rsid w:val="00250717"/>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705"/>
    <w:rsid w:val="0026393E"/>
    <w:rsid w:val="00264144"/>
    <w:rsid w:val="002642DB"/>
    <w:rsid w:val="002644D2"/>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0A2"/>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2FF4"/>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4640"/>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8C7"/>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2CE"/>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3C8C"/>
    <w:rsid w:val="002C47AB"/>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FC2"/>
    <w:rsid w:val="002D50D6"/>
    <w:rsid w:val="002D52EA"/>
    <w:rsid w:val="002D5B73"/>
    <w:rsid w:val="002D6DA3"/>
    <w:rsid w:val="002D6F91"/>
    <w:rsid w:val="002D760B"/>
    <w:rsid w:val="002D7FE5"/>
    <w:rsid w:val="002E040F"/>
    <w:rsid w:val="002E080F"/>
    <w:rsid w:val="002E0DEE"/>
    <w:rsid w:val="002E0E51"/>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1D88"/>
    <w:rsid w:val="002F216F"/>
    <w:rsid w:val="002F3636"/>
    <w:rsid w:val="002F4264"/>
    <w:rsid w:val="002F4705"/>
    <w:rsid w:val="002F5F1D"/>
    <w:rsid w:val="002F65EC"/>
    <w:rsid w:val="002F6A79"/>
    <w:rsid w:val="002F6C1B"/>
    <w:rsid w:val="002F6F43"/>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96"/>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6D1"/>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114"/>
    <w:rsid w:val="003275AC"/>
    <w:rsid w:val="0032784F"/>
    <w:rsid w:val="00327B5E"/>
    <w:rsid w:val="00330CC7"/>
    <w:rsid w:val="003313BA"/>
    <w:rsid w:val="00332266"/>
    <w:rsid w:val="0033281A"/>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5CB3"/>
    <w:rsid w:val="003460F9"/>
    <w:rsid w:val="00347214"/>
    <w:rsid w:val="003473FB"/>
    <w:rsid w:val="0034741B"/>
    <w:rsid w:val="003478A2"/>
    <w:rsid w:val="00347A59"/>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BB9"/>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E5A"/>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C6C"/>
    <w:rsid w:val="00372DBB"/>
    <w:rsid w:val="0037375E"/>
    <w:rsid w:val="0037379C"/>
    <w:rsid w:val="00373BD3"/>
    <w:rsid w:val="003758C1"/>
    <w:rsid w:val="00375FBD"/>
    <w:rsid w:val="003767B3"/>
    <w:rsid w:val="00376CF4"/>
    <w:rsid w:val="00377B8D"/>
    <w:rsid w:val="00377FDC"/>
    <w:rsid w:val="00381D07"/>
    <w:rsid w:val="0038236A"/>
    <w:rsid w:val="00382CCF"/>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7C6"/>
    <w:rsid w:val="003A3B1D"/>
    <w:rsid w:val="003A4796"/>
    <w:rsid w:val="003A4CAF"/>
    <w:rsid w:val="003A4E74"/>
    <w:rsid w:val="003A531A"/>
    <w:rsid w:val="003A6E81"/>
    <w:rsid w:val="003A7A57"/>
    <w:rsid w:val="003B044A"/>
    <w:rsid w:val="003B0BB2"/>
    <w:rsid w:val="003B0C3A"/>
    <w:rsid w:val="003B12FE"/>
    <w:rsid w:val="003B1408"/>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1F01"/>
    <w:rsid w:val="003C2304"/>
    <w:rsid w:val="003C2567"/>
    <w:rsid w:val="003C2698"/>
    <w:rsid w:val="003C370B"/>
    <w:rsid w:val="003C3FEF"/>
    <w:rsid w:val="003C429F"/>
    <w:rsid w:val="003C4A48"/>
    <w:rsid w:val="003C502E"/>
    <w:rsid w:val="003C50E7"/>
    <w:rsid w:val="003C5733"/>
    <w:rsid w:val="003C59B2"/>
    <w:rsid w:val="003C60E4"/>
    <w:rsid w:val="003C67C5"/>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3D55"/>
    <w:rsid w:val="003E45E4"/>
    <w:rsid w:val="003E4676"/>
    <w:rsid w:val="003E534B"/>
    <w:rsid w:val="003E583D"/>
    <w:rsid w:val="003E5F74"/>
    <w:rsid w:val="003E6276"/>
    <w:rsid w:val="003E6969"/>
    <w:rsid w:val="003E705E"/>
    <w:rsid w:val="003E7884"/>
    <w:rsid w:val="003E79B1"/>
    <w:rsid w:val="003E7CE0"/>
    <w:rsid w:val="003F0A9C"/>
    <w:rsid w:val="003F0D9F"/>
    <w:rsid w:val="003F1064"/>
    <w:rsid w:val="003F131C"/>
    <w:rsid w:val="003F1FB4"/>
    <w:rsid w:val="003F407B"/>
    <w:rsid w:val="003F4433"/>
    <w:rsid w:val="003F525E"/>
    <w:rsid w:val="003F5865"/>
    <w:rsid w:val="003F5937"/>
    <w:rsid w:val="003F5959"/>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5E00"/>
    <w:rsid w:val="00406B16"/>
    <w:rsid w:val="004078B5"/>
    <w:rsid w:val="0041001D"/>
    <w:rsid w:val="0041042A"/>
    <w:rsid w:val="0041090D"/>
    <w:rsid w:val="00411631"/>
    <w:rsid w:val="00411BC6"/>
    <w:rsid w:val="00411CAF"/>
    <w:rsid w:val="004123A8"/>
    <w:rsid w:val="00413375"/>
    <w:rsid w:val="00413570"/>
    <w:rsid w:val="004145DD"/>
    <w:rsid w:val="004161F0"/>
    <w:rsid w:val="00416D00"/>
    <w:rsid w:val="004172D8"/>
    <w:rsid w:val="00417559"/>
    <w:rsid w:val="00417E1A"/>
    <w:rsid w:val="00420AD9"/>
    <w:rsid w:val="00420DF9"/>
    <w:rsid w:val="00420ED5"/>
    <w:rsid w:val="004215F5"/>
    <w:rsid w:val="00421A54"/>
    <w:rsid w:val="004234DD"/>
    <w:rsid w:val="0042492A"/>
    <w:rsid w:val="004249CB"/>
    <w:rsid w:val="00424C15"/>
    <w:rsid w:val="004251F6"/>
    <w:rsid w:val="0042535C"/>
    <w:rsid w:val="0042572D"/>
    <w:rsid w:val="004258BA"/>
    <w:rsid w:val="004259A6"/>
    <w:rsid w:val="004261AF"/>
    <w:rsid w:val="004263F6"/>
    <w:rsid w:val="00426C08"/>
    <w:rsid w:val="004279BA"/>
    <w:rsid w:val="00430E9A"/>
    <w:rsid w:val="00430F1C"/>
    <w:rsid w:val="00431036"/>
    <w:rsid w:val="0043115F"/>
    <w:rsid w:val="004312A0"/>
    <w:rsid w:val="004313C4"/>
    <w:rsid w:val="004318BB"/>
    <w:rsid w:val="00431F9F"/>
    <w:rsid w:val="004327BE"/>
    <w:rsid w:val="0043361F"/>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40F"/>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5B06"/>
    <w:rsid w:val="00456576"/>
    <w:rsid w:val="00456DCF"/>
    <w:rsid w:val="0045705B"/>
    <w:rsid w:val="004570ED"/>
    <w:rsid w:val="00457767"/>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2F0F"/>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14D"/>
    <w:rsid w:val="004A7F43"/>
    <w:rsid w:val="004A7FB2"/>
    <w:rsid w:val="004B054A"/>
    <w:rsid w:val="004B0562"/>
    <w:rsid w:val="004B0D22"/>
    <w:rsid w:val="004B0F3C"/>
    <w:rsid w:val="004B12BC"/>
    <w:rsid w:val="004B13C7"/>
    <w:rsid w:val="004B2180"/>
    <w:rsid w:val="004B245C"/>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334"/>
    <w:rsid w:val="004E2B22"/>
    <w:rsid w:val="004E369E"/>
    <w:rsid w:val="004E3755"/>
    <w:rsid w:val="004E3AE8"/>
    <w:rsid w:val="004E3FCB"/>
    <w:rsid w:val="004E466B"/>
    <w:rsid w:val="004E5BDB"/>
    <w:rsid w:val="004E5FA3"/>
    <w:rsid w:val="004E6429"/>
    <w:rsid w:val="004E652B"/>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464"/>
    <w:rsid w:val="0051264E"/>
    <w:rsid w:val="00512839"/>
    <w:rsid w:val="005130A7"/>
    <w:rsid w:val="00513342"/>
    <w:rsid w:val="00514362"/>
    <w:rsid w:val="00514EC9"/>
    <w:rsid w:val="00515777"/>
    <w:rsid w:val="00515918"/>
    <w:rsid w:val="00515A23"/>
    <w:rsid w:val="00515CC4"/>
    <w:rsid w:val="00515F91"/>
    <w:rsid w:val="00516250"/>
    <w:rsid w:val="005165DE"/>
    <w:rsid w:val="00516B8E"/>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245"/>
    <w:rsid w:val="00553E62"/>
    <w:rsid w:val="00554634"/>
    <w:rsid w:val="00554795"/>
    <w:rsid w:val="00554AB0"/>
    <w:rsid w:val="00554FC9"/>
    <w:rsid w:val="005550B9"/>
    <w:rsid w:val="005555CD"/>
    <w:rsid w:val="0055561C"/>
    <w:rsid w:val="00555859"/>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1E59"/>
    <w:rsid w:val="0056222E"/>
    <w:rsid w:val="00562528"/>
    <w:rsid w:val="0056324C"/>
    <w:rsid w:val="005647D1"/>
    <w:rsid w:val="00565011"/>
    <w:rsid w:val="0056506E"/>
    <w:rsid w:val="00565EBC"/>
    <w:rsid w:val="0056662F"/>
    <w:rsid w:val="00566C78"/>
    <w:rsid w:val="00566D53"/>
    <w:rsid w:val="0056708A"/>
    <w:rsid w:val="00567242"/>
    <w:rsid w:val="00567755"/>
    <w:rsid w:val="005704E4"/>
    <w:rsid w:val="00570AB7"/>
    <w:rsid w:val="00570C55"/>
    <w:rsid w:val="00570E2C"/>
    <w:rsid w:val="00571964"/>
    <w:rsid w:val="00571BB7"/>
    <w:rsid w:val="00571E22"/>
    <w:rsid w:val="005727BB"/>
    <w:rsid w:val="00572CB4"/>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317"/>
    <w:rsid w:val="00583542"/>
    <w:rsid w:val="00583B31"/>
    <w:rsid w:val="00583FEE"/>
    <w:rsid w:val="00584380"/>
    <w:rsid w:val="00584A01"/>
    <w:rsid w:val="00584A5C"/>
    <w:rsid w:val="00584DCA"/>
    <w:rsid w:val="00586108"/>
    <w:rsid w:val="00586BF6"/>
    <w:rsid w:val="00586C50"/>
    <w:rsid w:val="00590860"/>
    <w:rsid w:val="00591E51"/>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9CB"/>
    <w:rsid w:val="005B404C"/>
    <w:rsid w:val="005B442D"/>
    <w:rsid w:val="005B4660"/>
    <w:rsid w:val="005B485D"/>
    <w:rsid w:val="005B569E"/>
    <w:rsid w:val="005B5859"/>
    <w:rsid w:val="005B5D13"/>
    <w:rsid w:val="005B6275"/>
    <w:rsid w:val="005B7466"/>
    <w:rsid w:val="005B7F13"/>
    <w:rsid w:val="005C0472"/>
    <w:rsid w:val="005C05AE"/>
    <w:rsid w:val="005C113B"/>
    <w:rsid w:val="005C1523"/>
    <w:rsid w:val="005C1882"/>
    <w:rsid w:val="005C18EE"/>
    <w:rsid w:val="005C1E39"/>
    <w:rsid w:val="005C21A6"/>
    <w:rsid w:val="005C22CF"/>
    <w:rsid w:val="005C2AC9"/>
    <w:rsid w:val="005C3156"/>
    <w:rsid w:val="005C3922"/>
    <w:rsid w:val="005C3A0F"/>
    <w:rsid w:val="005C52A2"/>
    <w:rsid w:val="005C58A6"/>
    <w:rsid w:val="005C598D"/>
    <w:rsid w:val="005C5C02"/>
    <w:rsid w:val="005C637B"/>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4535"/>
    <w:rsid w:val="005F5795"/>
    <w:rsid w:val="005F58D3"/>
    <w:rsid w:val="005F6328"/>
    <w:rsid w:val="005F6347"/>
    <w:rsid w:val="005F72AB"/>
    <w:rsid w:val="005F76B9"/>
    <w:rsid w:val="005F770C"/>
    <w:rsid w:val="00600341"/>
    <w:rsid w:val="006008AE"/>
    <w:rsid w:val="006010A9"/>
    <w:rsid w:val="00601AA6"/>
    <w:rsid w:val="00602044"/>
    <w:rsid w:val="00602F96"/>
    <w:rsid w:val="0060366A"/>
    <w:rsid w:val="006038D0"/>
    <w:rsid w:val="006043B4"/>
    <w:rsid w:val="006044F8"/>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073F"/>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A3"/>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1ED4"/>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BC4"/>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5AAE"/>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062"/>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762"/>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6F63"/>
    <w:rsid w:val="006D70A4"/>
    <w:rsid w:val="006D73B9"/>
    <w:rsid w:val="006D762C"/>
    <w:rsid w:val="006D76DF"/>
    <w:rsid w:val="006D7E5D"/>
    <w:rsid w:val="006E0190"/>
    <w:rsid w:val="006E0193"/>
    <w:rsid w:val="006E03FB"/>
    <w:rsid w:val="006E0909"/>
    <w:rsid w:val="006E096C"/>
    <w:rsid w:val="006E0CB7"/>
    <w:rsid w:val="006E11BD"/>
    <w:rsid w:val="006E17F1"/>
    <w:rsid w:val="006E350D"/>
    <w:rsid w:val="006E45E2"/>
    <w:rsid w:val="006E527B"/>
    <w:rsid w:val="006E5309"/>
    <w:rsid w:val="006E6466"/>
    <w:rsid w:val="006E6B8E"/>
    <w:rsid w:val="006E6BFD"/>
    <w:rsid w:val="006E7754"/>
    <w:rsid w:val="006E7883"/>
    <w:rsid w:val="006E7C6F"/>
    <w:rsid w:val="006E7CFC"/>
    <w:rsid w:val="006E7ECB"/>
    <w:rsid w:val="006F00F9"/>
    <w:rsid w:val="006F0CEB"/>
    <w:rsid w:val="006F1589"/>
    <w:rsid w:val="006F1606"/>
    <w:rsid w:val="006F20C3"/>
    <w:rsid w:val="006F2B58"/>
    <w:rsid w:val="006F2C01"/>
    <w:rsid w:val="006F2E9B"/>
    <w:rsid w:val="006F30C4"/>
    <w:rsid w:val="006F33DF"/>
    <w:rsid w:val="006F387A"/>
    <w:rsid w:val="006F4F5E"/>
    <w:rsid w:val="006F5447"/>
    <w:rsid w:val="006F6072"/>
    <w:rsid w:val="006F64B3"/>
    <w:rsid w:val="006F7D2C"/>
    <w:rsid w:val="00700324"/>
    <w:rsid w:val="00700706"/>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071D"/>
    <w:rsid w:val="007513FE"/>
    <w:rsid w:val="00752378"/>
    <w:rsid w:val="00752B38"/>
    <w:rsid w:val="00752E4B"/>
    <w:rsid w:val="0075346A"/>
    <w:rsid w:val="00753D7E"/>
    <w:rsid w:val="00753FA6"/>
    <w:rsid w:val="00756057"/>
    <w:rsid w:val="007560F5"/>
    <w:rsid w:val="00756202"/>
    <w:rsid w:val="00756225"/>
    <w:rsid w:val="0075638F"/>
    <w:rsid w:val="0076001D"/>
    <w:rsid w:val="00760C1D"/>
    <w:rsid w:val="00761426"/>
    <w:rsid w:val="00761770"/>
    <w:rsid w:val="00761B70"/>
    <w:rsid w:val="00761DE1"/>
    <w:rsid w:val="00761F23"/>
    <w:rsid w:val="007622A4"/>
    <w:rsid w:val="007625C7"/>
    <w:rsid w:val="0076298A"/>
    <w:rsid w:val="007629B8"/>
    <w:rsid w:val="00762BDA"/>
    <w:rsid w:val="00762D12"/>
    <w:rsid w:val="00762DA6"/>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1A1"/>
    <w:rsid w:val="007873F8"/>
    <w:rsid w:val="00790F7C"/>
    <w:rsid w:val="00791D33"/>
    <w:rsid w:val="0079294C"/>
    <w:rsid w:val="007929D1"/>
    <w:rsid w:val="00792B3D"/>
    <w:rsid w:val="0079344C"/>
    <w:rsid w:val="00793AD1"/>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8B0"/>
    <w:rsid w:val="007A7947"/>
    <w:rsid w:val="007A799F"/>
    <w:rsid w:val="007A7D62"/>
    <w:rsid w:val="007A7FC4"/>
    <w:rsid w:val="007B0CB4"/>
    <w:rsid w:val="007B13A5"/>
    <w:rsid w:val="007B1E7E"/>
    <w:rsid w:val="007B3086"/>
    <w:rsid w:val="007B3811"/>
    <w:rsid w:val="007B3888"/>
    <w:rsid w:val="007B43EC"/>
    <w:rsid w:val="007B4A71"/>
    <w:rsid w:val="007B5785"/>
    <w:rsid w:val="007B59D4"/>
    <w:rsid w:val="007B5A1C"/>
    <w:rsid w:val="007B5A90"/>
    <w:rsid w:val="007B5BB2"/>
    <w:rsid w:val="007B68DE"/>
    <w:rsid w:val="007B6FB0"/>
    <w:rsid w:val="007B705F"/>
    <w:rsid w:val="007B7149"/>
    <w:rsid w:val="007B75DA"/>
    <w:rsid w:val="007B7733"/>
    <w:rsid w:val="007B7E77"/>
    <w:rsid w:val="007C0658"/>
    <w:rsid w:val="007C0734"/>
    <w:rsid w:val="007C0B10"/>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1D08"/>
    <w:rsid w:val="007E295A"/>
    <w:rsid w:val="007E2E11"/>
    <w:rsid w:val="007E359C"/>
    <w:rsid w:val="007E437D"/>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E7C"/>
    <w:rsid w:val="00805614"/>
    <w:rsid w:val="008059B6"/>
    <w:rsid w:val="00805D28"/>
    <w:rsid w:val="00805E9A"/>
    <w:rsid w:val="0080601D"/>
    <w:rsid w:val="0080622C"/>
    <w:rsid w:val="00806231"/>
    <w:rsid w:val="00806798"/>
    <w:rsid w:val="0080760D"/>
    <w:rsid w:val="00807966"/>
    <w:rsid w:val="008100D5"/>
    <w:rsid w:val="00810D76"/>
    <w:rsid w:val="00811809"/>
    <w:rsid w:val="00811A3B"/>
    <w:rsid w:val="00811BCB"/>
    <w:rsid w:val="00811EFF"/>
    <w:rsid w:val="00813019"/>
    <w:rsid w:val="00813027"/>
    <w:rsid w:val="008135BC"/>
    <w:rsid w:val="00813636"/>
    <w:rsid w:val="0081376A"/>
    <w:rsid w:val="0081399D"/>
    <w:rsid w:val="008148CE"/>
    <w:rsid w:val="00814E3D"/>
    <w:rsid w:val="00814FF0"/>
    <w:rsid w:val="00815291"/>
    <w:rsid w:val="0081567D"/>
    <w:rsid w:val="00815F71"/>
    <w:rsid w:val="00816704"/>
    <w:rsid w:val="00816EDC"/>
    <w:rsid w:val="00817228"/>
    <w:rsid w:val="00817707"/>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07D"/>
    <w:rsid w:val="008374FB"/>
    <w:rsid w:val="008376F3"/>
    <w:rsid w:val="00837AF0"/>
    <w:rsid w:val="008403A2"/>
    <w:rsid w:val="008406E6"/>
    <w:rsid w:val="0084072C"/>
    <w:rsid w:val="008409AF"/>
    <w:rsid w:val="00840A08"/>
    <w:rsid w:val="00840A65"/>
    <w:rsid w:val="0084112D"/>
    <w:rsid w:val="008413DA"/>
    <w:rsid w:val="00841EEB"/>
    <w:rsid w:val="0084218D"/>
    <w:rsid w:val="00843137"/>
    <w:rsid w:val="008436AC"/>
    <w:rsid w:val="00843971"/>
    <w:rsid w:val="0084408A"/>
    <w:rsid w:val="0084437E"/>
    <w:rsid w:val="0084441B"/>
    <w:rsid w:val="008446C6"/>
    <w:rsid w:val="008449D9"/>
    <w:rsid w:val="008451AD"/>
    <w:rsid w:val="00845430"/>
    <w:rsid w:val="0084566F"/>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5D0"/>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232"/>
    <w:rsid w:val="00875554"/>
    <w:rsid w:val="00875A0C"/>
    <w:rsid w:val="00875DEC"/>
    <w:rsid w:val="00876C80"/>
    <w:rsid w:val="00876F07"/>
    <w:rsid w:val="00876F80"/>
    <w:rsid w:val="0087737D"/>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46B"/>
    <w:rsid w:val="00884625"/>
    <w:rsid w:val="0088488A"/>
    <w:rsid w:val="00884DFF"/>
    <w:rsid w:val="00885AE1"/>
    <w:rsid w:val="0088618D"/>
    <w:rsid w:val="008862C8"/>
    <w:rsid w:val="008871C8"/>
    <w:rsid w:val="00887C94"/>
    <w:rsid w:val="00887F9D"/>
    <w:rsid w:val="00890C2F"/>
    <w:rsid w:val="0089127A"/>
    <w:rsid w:val="00891679"/>
    <w:rsid w:val="00892214"/>
    <w:rsid w:val="00892426"/>
    <w:rsid w:val="00893C7D"/>
    <w:rsid w:val="00893CD6"/>
    <w:rsid w:val="00893E0F"/>
    <w:rsid w:val="00894515"/>
    <w:rsid w:val="00894A2A"/>
    <w:rsid w:val="00895DDD"/>
    <w:rsid w:val="008960F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416"/>
    <w:rsid w:val="008A2545"/>
    <w:rsid w:val="008A2F79"/>
    <w:rsid w:val="008A3B5D"/>
    <w:rsid w:val="008A3B9A"/>
    <w:rsid w:val="008A42E9"/>
    <w:rsid w:val="008A4744"/>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52F"/>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152"/>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4AF"/>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7A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534"/>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013"/>
    <w:rsid w:val="00977831"/>
    <w:rsid w:val="00977B43"/>
    <w:rsid w:val="00977B6F"/>
    <w:rsid w:val="00980162"/>
    <w:rsid w:val="0098016A"/>
    <w:rsid w:val="009801C4"/>
    <w:rsid w:val="0098046E"/>
    <w:rsid w:val="0098069C"/>
    <w:rsid w:val="00981401"/>
    <w:rsid w:val="00981A8C"/>
    <w:rsid w:val="00981BD6"/>
    <w:rsid w:val="00981D34"/>
    <w:rsid w:val="00981FC3"/>
    <w:rsid w:val="009820C8"/>
    <w:rsid w:val="0098219F"/>
    <w:rsid w:val="00982232"/>
    <w:rsid w:val="00982426"/>
    <w:rsid w:val="00982479"/>
    <w:rsid w:val="00982AA1"/>
    <w:rsid w:val="0098341B"/>
    <w:rsid w:val="00984A9B"/>
    <w:rsid w:val="0098527A"/>
    <w:rsid w:val="009852C5"/>
    <w:rsid w:val="0098598C"/>
    <w:rsid w:val="00985FA6"/>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0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233A"/>
    <w:rsid w:val="009F2985"/>
    <w:rsid w:val="009F3121"/>
    <w:rsid w:val="009F397E"/>
    <w:rsid w:val="009F39A1"/>
    <w:rsid w:val="009F3A0B"/>
    <w:rsid w:val="009F3C64"/>
    <w:rsid w:val="009F4536"/>
    <w:rsid w:val="009F5740"/>
    <w:rsid w:val="009F5B19"/>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119"/>
    <w:rsid w:val="00A103C9"/>
    <w:rsid w:val="00A118EE"/>
    <w:rsid w:val="00A12C61"/>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15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74"/>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5B37"/>
    <w:rsid w:val="00A65F4B"/>
    <w:rsid w:val="00A66064"/>
    <w:rsid w:val="00A66AA6"/>
    <w:rsid w:val="00A673A1"/>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68CB"/>
    <w:rsid w:val="00A77361"/>
    <w:rsid w:val="00A774CD"/>
    <w:rsid w:val="00A7760F"/>
    <w:rsid w:val="00A7792D"/>
    <w:rsid w:val="00A77AA4"/>
    <w:rsid w:val="00A800D8"/>
    <w:rsid w:val="00A80580"/>
    <w:rsid w:val="00A80735"/>
    <w:rsid w:val="00A80841"/>
    <w:rsid w:val="00A81937"/>
    <w:rsid w:val="00A81999"/>
    <w:rsid w:val="00A81D6C"/>
    <w:rsid w:val="00A82C76"/>
    <w:rsid w:val="00A83434"/>
    <w:rsid w:val="00A83578"/>
    <w:rsid w:val="00A83585"/>
    <w:rsid w:val="00A83A10"/>
    <w:rsid w:val="00A83C0D"/>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345"/>
    <w:rsid w:val="00AC4573"/>
    <w:rsid w:val="00AC468D"/>
    <w:rsid w:val="00AC5083"/>
    <w:rsid w:val="00AC510F"/>
    <w:rsid w:val="00AC52E7"/>
    <w:rsid w:val="00AC598A"/>
    <w:rsid w:val="00AC5D15"/>
    <w:rsid w:val="00AC5F52"/>
    <w:rsid w:val="00AD09FC"/>
    <w:rsid w:val="00AD11B2"/>
    <w:rsid w:val="00AD128F"/>
    <w:rsid w:val="00AD13DF"/>
    <w:rsid w:val="00AD1E15"/>
    <w:rsid w:val="00AD204C"/>
    <w:rsid w:val="00AD23B7"/>
    <w:rsid w:val="00AD3025"/>
    <w:rsid w:val="00AD3783"/>
    <w:rsid w:val="00AD40AA"/>
    <w:rsid w:val="00AD429E"/>
    <w:rsid w:val="00AD47B9"/>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555"/>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0EF8"/>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997"/>
    <w:rsid w:val="00B43E19"/>
    <w:rsid w:val="00B43EDB"/>
    <w:rsid w:val="00B44107"/>
    <w:rsid w:val="00B4430C"/>
    <w:rsid w:val="00B44A91"/>
    <w:rsid w:val="00B44BFE"/>
    <w:rsid w:val="00B44D6C"/>
    <w:rsid w:val="00B451C1"/>
    <w:rsid w:val="00B45715"/>
    <w:rsid w:val="00B465C8"/>
    <w:rsid w:val="00B466D7"/>
    <w:rsid w:val="00B46A88"/>
    <w:rsid w:val="00B4792A"/>
    <w:rsid w:val="00B503DB"/>
    <w:rsid w:val="00B505F7"/>
    <w:rsid w:val="00B51560"/>
    <w:rsid w:val="00B51E24"/>
    <w:rsid w:val="00B520EE"/>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594"/>
    <w:rsid w:val="00B7337A"/>
    <w:rsid w:val="00B7378E"/>
    <w:rsid w:val="00B73C7F"/>
    <w:rsid w:val="00B740FF"/>
    <w:rsid w:val="00B745FE"/>
    <w:rsid w:val="00B74829"/>
    <w:rsid w:val="00B769F6"/>
    <w:rsid w:val="00B76D20"/>
    <w:rsid w:val="00B76E1F"/>
    <w:rsid w:val="00B7783F"/>
    <w:rsid w:val="00B778A3"/>
    <w:rsid w:val="00B8002C"/>
    <w:rsid w:val="00B808B8"/>
    <w:rsid w:val="00B808C3"/>
    <w:rsid w:val="00B80D8D"/>
    <w:rsid w:val="00B81235"/>
    <w:rsid w:val="00B814C7"/>
    <w:rsid w:val="00B8188E"/>
    <w:rsid w:val="00B8225E"/>
    <w:rsid w:val="00B82E10"/>
    <w:rsid w:val="00B833FD"/>
    <w:rsid w:val="00B83E99"/>
    <w:rsid w:val="00B8490A"/>
    <w:rsid w:val="00B856C8"/>
    <w:rsid w:val="00B8596A"/>
    <w:rsid w:val="00B859FB"/>
    <w:rsid w:val="00B85B7E"/>
    <w:rsid w:val="00B85CBA"/>
    <w:rsid w:val="00B8612A"/>
    <w:rsid w:val="00B864A8"/>
    <w:rsid w:val="00B86648"/>
    <w:rsid w:val="00B86863"/>
    <w:rsid w:val="00B86A40"/>
    <w:rsid w:val="00B878B7"/>
    <w:rsid w:val="00B879E2"/>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F10"/>
    <w:rsid w:val="00BA2018"/>
    <w:rsid w:val="00BA252E"/>
    <w:rsid w:val="00BA2622"/>
    <w:rsid w:val="00BA2BC7"/>
    <w:rsid w:val="00BA316A"/>
    <w:rsid w:val="00BA335B"/>
    <w:rsid w:val="00BA3E01"/>
    <w:rsid w:val="00BA3E9C"/>
    <w:rsid w:val="00BA47B2"/>
    <w:rsid w:val="00BA5DB2"/>
    <w:rsid w:val="00BA62E9"/>
    <w:rsid w:val="00BA6CBA"/>
    <w:rsid w:val="00BA71ED"/>
    <w:rsid w:val="00BA73A2"/>
    <w:rsid w:val="00BA760F"/>
    <w:rsid w:val="00BA7D4A"/>
    <w:rsid w:val="00BB0001"/>
    <w:rsid w:val="00BB0165"/>
    <w:rsid w:val="00BB0598"/>
    <w:rsid w:val="00BB059D"/>
    <w:rsid w:val="00BB0B34"/>
    <w:rsid w:val="00BB1A92"/>
    <w:rsid w:val="00BB1DC1"/>
    <w:rsid w:val="00BB3049"/>
    <w:rsid w:val="00BB4851"/>
    <w:rsid w:val="00BB506C"/>
    <w:rsid w:val="00BB5414"/>
    <w:rsid w:val="00BB54E9"/>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3FB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A16"/>
    <w:rsid w:val="00BF1B63"/>
    <w:rsid w:val="00BF1CAB"/>
    <w:rsid w:val="00BF207B"/>
    <w:rsid w:val="00BF257C"/>
    <w:rsid w:val="00BF2A8A"/>
    <w:rsid w:val="00BF2BBE"/>
    <w:rsid w:val="00BF311B"/>
    <w:rsid w:val="00BF3300"/>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81E"/>
    <w:rsid w:val="00C17911"/>
    <w:rsid w:val="00C179E4"/>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0893"/>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57C4"/>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3FFA"/>
    <w:rsid w:val="00C740D1"/>
    <w:rsid w:val="00C741B9"/>
    <w:rsid w:val="00C74670"/>
    <w:rsid w:val="00C74805"/>
    <w:rsid w:val="00C7485D"/>
    <w:rsid w:val="00C74C16"/>
    <w:rsid w:val="00C7501C"/>
    <w:rsid w:val="00C7633A"/>
    <w:rsid w:val="00C7661B"/>
    <w:rsid w:val="00C77100"/>
    <w:rsid w:val="00C77117"/>
    <w:rsid w:val="00C77C6A"/>
    <w:rsid w:val="00C8048B"/>
    <w:rsid w:val="00C80EC8"/>
    <w:rsid w:val="00C81DEC"/>
    <w:rsid w:val="00C821B3"/>
    <w:rsid w:val="00C8287D"/>
    <w:rsid w:val="00C8388E"/>
    <w:rsid w:val="00C8420A"/>
    <w:rsid w:val="00C8447C"/>
    <w:rsid w:val="00C85236"/>
    <w:rsid w:val="00C854B1"/>
    <w:rsid w:val="00C85D57"/>
    <w:rsid w:val="00C86226"/>
    <w:rsid w:val="00C86FBF"/>
    <w:rsid w:val="00C875D1"/>
    <w:rsid w:val="00C87A81"/>
    <w:rsid w:val="00C87FF6"/>
    <w:rsid w:val="00C900A7"/>
    <w:rsid w:val="00C90309"/>
    <w:rsid w:val="00C90A63"/>
    <w:rsid w:val="00C912AC"/>
    <w:rsid w:val="00C92732"/>
    <w:rsid w:val="00C9368F"/>
    <w:rsid w:val="00C937C7"/>
    <w:rsid w:val="00C93EC5"/>
    <w:rsid w:val="00C95080"/>
    <w:rsid w:val="00C9608A"/>
    <w:rsid w:val="00C9697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56D"/>
    <w:rsid w:val="00CA505B"/>
    <w:rsid w:val="00CA51C2"/>
    <w:rsid w:val="00CA56FF"/>
    <w:rsid w:val="00CA6F65"/>
    <w:rsid w:val="00CA7B55"/>
    <w:rsid w:val="00CB036F"/>
    <w:rsid w:val="00CB075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FA4"/>
    <w:rsid w:val="00CC325E"/>
    <w:rsid w:val="00CC42F6"/>
    <w:rsid w:val="00CC469C"/>
    <w:rsid w:val="00CC4A02"/>
    <w:rsid w:val="00CC4DC0"/>
    <w:rsid w:val="00CC4FE4"/>
    <w:rsid w:val="00CC5124"/>
    <w:rsid w:val="00CC558E"/>
    <w:rsid w:val="00CC5CC6"/>
    <w:rsid w:val="00CC5D2C"/>
    <w:rsid w:val="00CC5E3D"/>
    <w:rsid w:val="00CC61D7"/>
    <w:rsid w:val="00CC664E"/>
    <w:rsid w:val="00CC7BDA"/>
    <w:rsid w:val="00CD0913"/>
    <w:rsid w:val="00CD0D31"/>
    <w:rsid w:val="00CD120E"/>
    <w:rsid w:val="00CD1462"/>
    <w:rsid w:val="00CD25AA"/>
    <w:rsid w:val="00CD30A9"/>
    <w:rsid w:val="00CD3E0D"/>
    <w:rsid w:val="00CD3F07"/>
    <w:rsid w:val="00CD4002"/>
    <w:rsid w:val="00CD415D"/>
    <w:rsid w:val="00CD42E4"/>
    <w:rsid w:val="00CD463A"/>
    <w:rsid w:val="00CD4824"/>
    <w:rsid w:val="00CD4949"/>
    <w:rsid w:val="00CD4DAE"/>
    <w:rsid w:val="00CD5056"/>
    <w:rsid w:val="00CD5EF2"/>
    <w:rsid w:val="00CD60D5"/>
    <w:rsid w:val="00CD6213"/>
    <w:rsid w:val="00CD6926"/>
    <w:rsid w:val="00CD7186"/>
    <w:rsid w:val="00CE2887"/>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2BA"/>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6FC"/>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F0"/>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2B0D"/>
    <w:rsid w:val="00D53188"/>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2C6"/>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4E2E"/>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6E9"/>
    <w:rsid w:val="00DB1790"/>
    <w:rsid w:val="00DB24FE"/>
    <w:rsid w:val="00DB26E2"/>
    <w:rsid w:val="00DB27EA"/>
    <w:rsid w:val="00DB2FDC"/>
    <w:rsid w:val="00DB395E"/>
    <w:rsid w:val="00DB3C96"/>
    <w:rsid w:val="00DB4195"/>
    <w:rsid w:val="00DB4248"/>
    <w:rsid w:val="00DB4D0C"/>
    <w:rsid w:val="00DB5143"/>
    <w:rsid w:val="00DB5220"/>
    <w:rsid w:val="00DB55F1"/>
    <w:rsid w:val="00DB5A97"/>
    <w:rsid w:val="00DB63F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5189"/>
    <w:rsid w:val="00DF6CB1"/>
    <w:rsid w:val="00DF7A12"/>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DA2"/>
    <w:rsid w:val="00E32E7C"/>
    <w:rsid w:val="00E33CEE"/>
    <w:rsid w:val="00E36042"/>
    <w:rsid w:val="00E360B3"/>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836"/>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0D4"/>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358"/>
    <w:rsid w:val="00E66475"/>
    <w:rsid w:val="00E66488"/>
    <w:rsid w:val="00E665FF"/>
    <w:rsid w:val="00E66A18"/>
    <w:rsid w:val="00E67634"/>
    <w:rsid w:val="00E677C7"/>
    <w:rsid w:val="00E6798F"/>
    <w:rsid w:val="00E70255"/>
    <w:rsid w:val="00E703A8"/>
    <w:rsid w:val="00E70C46"/>
    <w:rsid w:val="00E720A1"/>
    <w:rsid w:val="00E722F7"/>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A5"/>
    <w:rsid w:val="00E82FCC"/>
    <w:rsid w:val="00E846EA"/>
    <w:rsid w:val="00E8471C"/>
    <w:rsid w:val="00E84799"/>
    <w:rsid w:val="00E84B05"/>
    <w:rsid w:val="00E84DEE"/>
    <w:rsid w:val="00E85962"/>
    <w:rsid w:val="00E86644"/>
    <w:rsid w:val="00E86668"/>
    <w:rsid w:val="00E866CA"/>
    <w:rsid w:val="00E87183"/>
    <w:rsid w:val="00E8732E"/>
    <w:rsid w:val="00E87F8A"/>
    <w:rsid w:val="00E901BB"/>
    <w:rsid w:val="00E909DF"/>
    <w:rsid w:val="00E91196"/>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068"/>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392C"/>
    <w:rsid w:val="00ED3C59"/>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05"/>
    <w:rsid w:val="00EE1CA4"/>
    <w:rsid w:val="00EE27E9"/>
    <w:rsid w:val="00EE34B3"/>
    <w:rsid w:val="00EE35CB"/>
    <w:rsid w:val="00EE39EF"/>
    <w:rsid w:val="00EE3DDE"/>
    <w:rsid w:val="00EE3F5A"/>
    <w:rsid w:val="00EE4016"/>
    <w:rsid w:val="00EE46C1"/>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746"/>
    <w:rsid w:val="00EF5FD5"/>
    <w:rsid w:val="00EF7C3E"/>
    <w:rsid w:val="00EF7E36"/>
    <w:rsid w:val="00F0022D"/>
    <w:rsid w:val="00F00A47"/>
    <w:rsid w:val="00F018A4"/>
    <w:rsid w:val="00F01B76"/>
    <w:rsid w:val="00F029E0"/>
    <w:rsid w:val="00F035FB"/>
    <w:rsid w:val="00F0376A"/>
    <w:rsid w:val="00F03C7D"/>
    <w:rsid w:val="00F03EE2"/>
    <w:rsid w:val="00F03FDC"/>
    <w:rsid w:val="00F03FE1"/>
    <w:rsid w:val="00F0416B"/>
    <w:rsid w:val="00F0446B"/>
    <w:rsid w:val="00F04785"/>
    <w:rsid w:val="00F06270"/>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3150"/>
    <w:rsid w:val="00F231EF"/>
    <w:rsid w:val="00F2325C"/>
    <w:rsid w:val="00F23316"/>
    <w:rsid w:val="00F23730"/>
    <w:rsid w:val="00F23BCA"/>
    <w:rsid w:val="00F24752"/>
    <w:rsid w:val="00F24A6F"/>
    <w:rsid w:val="00F24C2A"/>
    <w:rsid w:val="00F25AB1"/>
    <w:rsid w:val="00F26673"/>
    <w:rsid w:val="00F27387"/>
    <w:rsid w:val="00F27C04"/>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691"/>
    <w:rsid w:val="00F348E1"/>
    <w:rsid w:val="00F349BE"/>
    <w:rsid w:val="00F35B55"/>
    <w:rsid w:val="00F35B99"/>
    <w:rsid w:val="00F36850"/>
    <w:rsid w:val="00F36CDA"/>
    <w:rsid w:val="00F36E23"/>
    <w:rsid w:val="00F3790D"/>
    <w:rsid w:val="00F408A1"/>
    <w:rsid w:val="00F40F43"/>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CB6"/>
    <w:rsid w:val="00F65FC9"/>
    <w:rsid w:val="00F664FB"/>
    <w:rsid w:val="00F665AF"/>
    <w:rsid w:val="00F67051"/>
    <w:rsid w:val="00F67249"/>
    <w:rsid w:val="00F674DC"/>
    <w:rsid w:val="00F67537"/>
    <w:rsid w:val="00F67E08"/>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300"/>
    <w:rsid w:val="00F81AE7"/>
    <w:rsid w:val="00F81B4B"/>
    <w:rsid w:val="00F81E90"/>
    <w:rsid w:val="00F828B0"/>
    <w:rsid w:val="00F82BE9"/>
    <w:rsid w:val="00F82E4D"/>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7D8"/>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AA"/>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C7FFA"/>
    <w:rsid w:val="00FD0364"/>
    <w:rsid w:val="00FD03F6"/>
    <w:rsid w:val="00FD068B"/>
    <w:rsid w:val="00FD0886"/>
    <w:rsid w:val="00FD0E3E"/>
    <w:rsid w:val="00FD124F"/>
    <w:rsid w:val="00FD16F7"/>
    <w:rsid w:val="00FD178E"/>
    <w:rsid w:val="00FD1E4B"/>
    <w:rsid w:val="00FD2185"/>
    <w:rsid w:val="00FD288A"/>
    <w:rsid w:val="00FD2B30"/>
    <w:rsid w:val="00FD2EDC"/>
    <w:rsid w:val="00FD3337"/>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E38"/>
    <w:rsid w:val="00FF3F77"/>
    <w:rsid w:val="00FF44D8"/>
    <w:rsid w:val="00FF4954"/>
    <w:rsid w:val="00FF4C65"/>
    <w:rsid w:val="00FF55F1"/>
    <w:rsid w:val="00FF6143"/>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EC64"/>
  <w15:docId w15:val="{B1AF5ED5-777A-C24A-8FDC-76337D95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 w:type="character" w:customStyle="1" w:styleId="g1">
    <w:name w:val="g1"/>
    <w:basedOn w:val="DefaultParagraphFont"/>
    <w:rsid w:val="0021130D"/>
  </w:style>
  <w:style w:type="paragraph" w:styleId="HTMLPreformatted">
    <w:name w:val="HTML Preformatted"/>
    <w:basedOn w:val="Normal"/>
    <w:link w:val="HTMLPreformattedChar"/>
    <w:uiPriority w:val="99"/>
    <w:semiHidden/>
    <w:unhideWhenUsed/>
    <w:rsid w:val="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2C6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2008%20%285%29%20BCLR%20508" TargetMode="External"/><Relationship Id="rId3" Type="http://schemas.openxmlformats.org/officeDocument/2006/relationships/hyperlink" Target="https://www.saflii.org/cgi-bin/LawCite?cit=2023%20%282%29%20BCLR%20149" TargetMode="External"/><Relationship Id="rId7" Type="http://schemas.openxmlformats.org/officeDocument/2006/relationships/hyperlink" Target="https://www.saflii.org/cgi-bin/LawCite?cit=2008%20%282%29%20SA%20481" TargetMode="External"/><Relationship Id="rId2" Type="http://schemas.openxmlformats.org/officeDocument/2006/relationships/hyperlink" Target="https://www.saflii.org/cgi-bin/LawCite?cit=%5b2022%5d%20ZACC%2041" TargetMode="External"/><Relationship Id="rId1" Type="http://schemas.openxmlformats.org/officeDocument/2006/relationships/hyperlink" Target="http://www.saflii.org/za/cases/ZASCA/2005/120.html" TargetMode="External"/><Relationship Id="rId6" Type="http://schemas.openxmlformats.org/officeDocument/2006/relationships/hyperlink" Target="https://www.saflii.org/cgi-bin/LawCite?cit=%5b2008%5d%202%20All%20SA%20145" TargetMode="External"/><Relationship Id="rId5" Type="http://schemas.openxmlformats.org/officeDocument/2006/relationships/hyperlink" Target="http://www.saflii.org/za/cases/ZASCA/2007/165.html" TargetMode="External"/><Relationship Id="rId4" Type="http://schemas.openxmlformats.org/officeDocument/2006/relationships/hyperlink" Target="https://www.saflii.org/cgi-bin/LawCite?cit=2023%20%282%29%20SA%2031" TargetMode="External"/><Relationship Id="rId9" Type="http://schemas.openxmlformats.org/officeDocument/2006/relationships/hyperlink" Target="https://www.saflii.org/cgi-bin/LawCite?cit=2008%20%282%29%20SA%204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7850B-3385-AC4E-87A0-5F424BA4DFD4}">
  <ds:schemaRefs>
    <ds:schemaRef ds:uri="http://schemas.openxmlformats.org/officeDocument/2006/bibliography"/>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BAC92-7EDE-4B0E-899E-CF2DFCA67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3</TotalTime>
  <Pages>10</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sathish sarshan  mohan</cp:lastModifiedBy>
  <cp:revision>4</cp:revision>
  <cp:lastPrinted>2023-12-29T09:39:00Z</cp:lastPrinted>
  <dcterms:created xsi:type="dcterms:W3CDTF">2024-01-08T06:41:00Z</dcterms:created>
  <dcterms:modified xsi:type="dcterms:W3CDTF">2024-04-23T21:02:00Z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