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06F5C" w14:textId="419B63D2" w:rsidR="00FC274B" w:rsidRDefault="00FC274B" w:rsidP="00FC274B">
      <w:pPr>
        <w:pStyle w:val="Title"/>
        <w:spacing w:line="480" w:lineRule="auto"/>
        <w:rPr>
          <w:rFonts w:ascii="Arial" w:eastAsia="Times New Roman" w:hAnsi="Arial" w:cs="Arial"/>
          <w:b/>
          <w:bCs/>
          <w:sz w:val="24"/>
          <w:szCs w:val="24"/>
          <w:u w:val="single"/>
        </w:rPr>
      </w:pPr>
      <w:r>
        <w:rPr>
          <w:rFonts w:ascii="Arial" w:eastAsia="Times New Roman" w:hAnsi="Arial" w:cs="Arial"/>
          <w:b/>
          <w:bCs/>
          <w:noProof/>
          <w:sz w:val="24"/>
          <w:szCs w:val="24"/>
          <w:u w:val="single"/>
        </w:rPr>
        <w:drawing>
          <wp:inline distT="0" distB="0" distL="0" distR="0" wp14:anchorId="0F3F4868" wp14:editId="2D527EAF">
            <wp:extent cx="4286250" cy="466725"/>
            <wp:effectExtent l="0" t="0" r="0" b="9525"/>
            <wp:docPr id="1382854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7B61D88" w14:textId="155A01B6" w:rsidR="00027E87" w:rsidRPr="005D1AD7" w:rsidRDefault="00027E87" w:rsidP="005D1AD7">
      <w:pPr>
        <w:pStyle w:val="Title"/>
        <w:spacing w:line="480" w:lineRule="auto"/>
        <w:jc w:val="center"/>
        <w:rPr>
          <w:rFonts w:ascii="Arial" w:eastAsia="Times New Roman" w:hAnsi="Arial" w:cs="Arial"/>
          <w:b/>
          <w:bCs/>
          <w:sz w:val="24"/>
          <w:szCs w:val="24"/>
          <w:u w:val="single"/>
        </w:rPr>
      </w:pPr>
      <w:r w:rsidRPr="005D1AD7">
        <w:rPr>
          <w:rFonts w:ascii="Arial" w:eastAsia="Times New Roman" w:hAnsi="Arial" w:cs="Arial"/>
          <w:b/>
          <w:bCs/>
          <w:sz w:val="24"/>
          <w:szCs w:val="24"/>
          <w:u w:val="single"/>
        </w:rPr>
        <w:t>IN THE HIGH COURT OF SOUTH AFRICA</w:t>
      </w:r>
    </w:p>
    <w:p w14:paraId="1097AAFF" w14:textId="77777777" w:rsidR="00027E87" w:rsidRPr="00027E87" w:rsidRDefault="00027E87" w:rsidP="005D1AD7">
      <w:pPr>
        <w:spacing w:after="0" w:line="480" w:lineRule="auto"/>
        <w:jc w:val="center"/>
        <w:rPr>
          <w:rFonts w:eastAsia="Times New Roman"/>
          <w:b/>
          <w:bCs/>
          <w:u w:val="single"/>
        </w:rPr>
      </w:pPr>
      <w:r w:rsidRPr="00027E87">
        <w:rPr>
          <w:rFonts w:eastAsia="Times New Roman"/>
          <w:b/>
          <w:bCs/>
          <w:u w:val="single"/>
        </w:rPr>
        <w:t>GAUTENG DIVISION, PRETORIA</w:t>
      </w:r>
    </w:p>
    <w:p w14:paraId="2587C225" w14:textId="77777777" w:rsidR="00027E87" w:rsidRPr="00027E87" w:rsidRDefault="00027E87" w:rsidP="00027E87">
      <w:pPr>
        <w:widowControl w:val="0"/>
        <w:tabs>
          <w:tab w:val="right" w:pos="9026"/>
        </w:tabs>
        <w:suppressAutoHyphens/>
        <w:autoSpaceDE w:val="0"/>
        <w:autoSpaceDN w:val="0"/>
        <w:adjustRightInd w:val="0"/>
        <w:spacing w:after="0" w:line="480" w:lineRule="auto"/>
        <w:rPr>
          <w:rFonts w:eastAsia="Times New Roman"/>
          <w:bCs/>
          <w:spacing w:val="-3"/>
        </w:rPr>
      </w:pPr>
    </w:p>
    <w:p w14:paraId="7370195C" w14:textId="71DD01DF" w:rsidR="00517110" w:rsidRPr="00027E87" w:rsidRDefault="00027E87" w:rsidP="0001468B">
      <w:pPr>
        <w:widowControl w:val="0"/>
        <w:tabs>
          <w:tab w:val="right" w:pos="9026"/>
        </w:tabs>
        <w:suppressAutoHyphens/>
        <w:autoSpaceDE w:val="0"/>
        <w:autoSpaceDN w:val="0"/>
        <w:adjustRightInd w:val="0"/>
        <w:spacing w:after="0" w:line="480" w:lineRule="auto"/>
        <w:rPr>
          <w:rFonts w:eastAsia="Times New Roman"/>
          <w:bCs/>
          <w:spacing w:val="-3"/>
        </w:rPr>
      </w:pPr>
      <w:r w:rsidRPr="00027E87">
        <w:rPr>
          <w:rFonts w:eastAsia="Times New Roman"/>
          <w:bCs/>
          <w:spacing w:val="-3"/>
        </w:rPr>
        <w:t>Before His Lordship Mr Justice Labuschagne AJ</w:t>
      </w:r>
      <w:r w:rsidR="00517110">
        <w:rPr>
          <w:rFonts w:eastAsia="Times New Roman"/>
          <w:bCs/>
          <w:spacing w:val="-3"/>
        </w:rPr>
        <w:t xml:space="preserve"> on </w:t>
      </w:r>
      <w:r w:rsidR="00835BDA">
        <w:rPr>
          <w:rFonts w:eastAsia="Times New Roman"/>
          <w:bCs/>
          <w:spacing w:val="-3"/>
        </w:rPr>
        <w:t>9</w:t>
      </w:r>
      <w:r w:rsidR="008B1DCB">
        <w:rPr>
          <w:rFonts w:eastAsia="Times New Roman"/>
          <w:bCs/>
          <w:spacing w:val="-3"/>
        </w:rPr>
        <w:t xml:space="preserve"> April 2024</w:t>
      </w:r>
    </w:p>
    <w:p w14:paraId="7CEFC149" w14:textId="77777777" w:rsidR="002B7F60" w:rsidRDefault="002B7F60" w:rsidP="0001468B">
      <w:pPr>
        <w:tabs>
          <w:tab w:val="right" w:pos="8931"/>
        </w:tabs>
        <w:spacing w:after="0" w:line="480" w:lineRule="auto"/>
        <w:jc w:val="right"/>
        <w:rPr>
          <w:rFonts w:eastAsia="Times New Roman"/>
        </w:rPr>
      </w:pPr>
    </w:p>
    <w:p w14:paraId="3C826E59" w14:textId="63DBA903" w:rsidR="00027E87" w:rsidRPr="00027E87" w:rsidRDefault="00027E87" w:rsidP="0001468B">
      <w:pPr>
        <w:tabs>
          <w:tab w:val="right" w:pos="8931"/>
        </w:tabs>
        <w:spacing w:after="0" w:line="480" w:lineRule="auto"/>
        <w:jc w:val="right"/>
        <w:rPr>
          <w:rFonts w:eastAsia="Times New Roman"/>
        </w:rPr>
      </w:pPr>
      <w:r w:rsidRPr="00027E87">
        <w:rPr>
          <w:rFonts w:eastAsia="Times New Roman"/>
        </w:rPr>
        <w:t>Case No:</w:t>
      </w:r>
      <w:r w:rsidR="00652C23">
        <w:rPr>
          <w:rFonts w:eastAsia="Times New Roman"/>
        </w:rPr>
        <w:t xml:space="preserve">  </w:t>
      </w:r>
      <w:r w:rsidR="002B7F60">
        <w:rPr>
          <w:rFonts w:eastAsia="Times New Roman"/>
        </w:rPr>
        <w:t>2023/121964</w:t>
      </w:r>
    </w:p>
    <w:p w14:paraId="72D0147C" w14:textId="77777777" w:rsidR="00027E87" w:rsidRPr="00027E87" w:rsidRDefault="00027E87" w:rsidP="0001468B">
      <w:pPr>
        <w:spacing w:after="0" w:line="480" w:lineRule="auto"/>
        <w:jc w:val="both"/>
        <w:rPr>
          <w:rFonts w:eastAsia="Times New Roman"/>
        </w:rPr>
      </w:pPr>
      <w:r w:rsidRPr="00027E87">
        <w:rPr>
          <w:rFonts w:eastAsia="Times New Roman"/>
        </w:rPr>
        <w:t>In the matter between:</w:t>
      </w:r>
    </w:p>
    <w:p w14:paraId="4F8245ED" w14:textId="77777777" w:rsidR="00545B26" w:rsidRDefault="00545B26" w:rsidP="0001468B">
      <w:pPr>
        <w:tabs>
          <w:tab w:val="right" w:pos="8931"/>
        </w:tabs>
        <w:spacing w:after="0" w:line="480" w:lineRule="auto"/>
        <w:jc w:val="both"/>
        <w:rPr>
          <w:rFonts w:eastAsia="Times New Roman"/>
          <w:b/>
          <w:bCs/>
        </w:rPr>
      </w:pPr>
    </w:p>
    <w:p w14:paraId="1609C156" w14:textId="77B3ED55" w:rsidR="006B1BC7" w:rsidRDefault="002B7F60" w:rsidP="00AF56DF">
      <w:pPr>
        <w:tabs>
          <w:tab w:val="right" w:pos="8931"/>
        </w:tabs>
        <w:spacing w:after="0" w:line="240" w:lineRule="auto"/>
        <w:jc w:val="both"/>
        <w:rPr>
          <w:rFonts w:eastAsia="Times New Roman"/>
        </w:rPr>
      </w:pPr>
      <w:r>
        <w:rPr>
          <w:rFonts w:eastAsia="Times New Roman"/>
          <w:b/>
          <w:bCs/>
        </w:rPr>
        <w:t>MICHAEL MUTOMBO</w:t>
      </w:r>
      <w:r w:rsidR="006635DE">
        <w:rPr>
          <w:rFonts w:eastAsia="Times New Roman"/>
          <w:b/>
          <w:bCs/>
        </w:rPr>
        <w:tab/>
      </w:r>
      <w:r w:rsidR="006635DE">
        <w:rPr>
          <w:rFonts w:eastAsia="Times New Roman"/>
        </w:rPr>
        <w:t>A</w:t>
      </w:r>
      <w:r w:rsidR="00F76080">
        <w:rPr>
          <w:rFonts w:eastAsia="Times New Roman"/>
        </w:rPr>
        <w:t>pplica</w:t>
      </w:r>
      <w:r w:rsidR="006635DE">
        <w:rPr>
          <w:rFonts w:eastAsia="Times New Roman"/>
        </w:rPr>
        <w:t>n</w:t>
      </w:r>
      <w:r w:rsidR="006B1BC7">
        <w:rPr>
          <w:rFonts w:eastAsia="Times New Roman"/>
        </w:rPr>
        <w:t>t</w:t>
      </w:r>
    </w:p>
    <w:p w14:paraId="47FDB290" w14:textId="77777777" w:rsidR="00AF56DF" w:rsidRDefault="00AF56DF" w:rsidP="00AF56DF">
      <w:pPr>
        <w:tabs>
          <w:tab w:val="right" w:pos="8931"/>
        </w:tabs>
        <w:spacing w:after="0" w:line="240" w:lineRule="auto"/>
        <w:jc w:val="both"/>
        <w:rPr>
          <w:rFonts w:eastAsia="Times New Roman"/>
          <w:b/>
          <w:bCs/>
        </w:rPr>
      </w:pPr>
    </w:p>
    <w:p w14:paraId="573E7EE8" w14:textId="427A0534" w:rsidR="006635DE" w:rsidRPr="006635DE" w:rsidRDefault="006635DE" w:rsidP="0001468B">
      <w:pPr>
        <w:tabs>
          <w:tab w:val="right" w:pos="8931"/>
        </w:tabs>
        <w:spacing w:after="0" w:line="480" w:lineRule="auto"/>
        <w:jc w:val="both"/>
        <w:rPr>
          <w:rFonts w:eastAsia="Times New Roman"/>
        </w:rPr>
      </w:pPr>
      <w:r>
        <w:rPr>
          <w:rFonts w:eastAsia="Times New Roman"/>
          <w:b/>
          <w:bCs/>
        </w:rPr>
        <w:tab/>
      </w:r>
    </w:p>
    <w:p w14:paraId="57657551" w14:textId="77777777" w:rsidR="00027E87" w:rsidRPr="00027E87" w:rsidRDefault="00027E87" w:rsidP="0001468B">
      <w:pPr>
        <w:tabs>
          <w:tab w:val="right" w:pos="8931"/>
        </w:tabs>
        <w:spacing w:after="0" w:line="480" w:lineRule="auto"/>
        <w:jc w:val="both"/>
        <w:rPr>
          <w:rFonts w:eastAsia="Times New Roman"/>
        </w:rPr>
      </w:pPr>
      <w:r w:rsidRPr="00027E87">
        <w:rPr>
          <w:rFonts w:eastAsia="Times New Roman"/>
        </w:rPr>
        <w:t>and</w:t>
      </w:r>
    </w:p>
    <w:p w14:paraId="6A528E39" w14:textId="77777777" w:rsidR="00027E87" w:rsidRPr="00027E87" w:rsidRDefault="00027E87" w:rsidP="0001468B">
      <w:pPr>
        <w:tabs>
          <w:tab w:val="right" w:pos="8931"/>
        </w:tabs>
        <w:spacing w:after="0" w:line="480" w:lineRule="auto"/>
        <w:jc w:val="both"/>
        <w:rPr>
          <w:rFonts w:eastAsia="Times New Roman"/>
        </w:rPr>
      </w:pPr>
    </w:p>
    <w:p w14:paraId="0F34CBF9" w14:textId="77777777" w:rsidR="002B7F60" w:rsidRDefault="002B7F60" w:rsidP="0001468B">
      <w:pPr>
        <w:tabs>
          <w:tab w:val="right" w:pos="8931"/>
        </w:tabs>
        <w:spacing w:after="0" w:line="480" w:lineRule="auto"/>
        <w:jc w:val="both"/>
        <w:rPr>
          <w:rFonts w:eastAsia="Times New Roman"/>
        </w:rPr>
      </w:pPr>
      <w:r>
        <w:rPr>
          <w:rFonts w:eastAsia="Times New Roman"/>
          <w:b/>
        </w:rPr>
        <w:t>MINISTER OF HOME AFFAIRS</w:t>
      </w:r>
      <w:r w:rsidR="00F76080">
        <w:rPr>
          <w:rFonts w:eastAsia="Times New Roman"/>
          <w:b/>
        </w:rPr>
        <w:t xml:space="preserve"> </w:t>
      </w:r>
      <w:r w:rsidR="00027E87" w:rsidRPr="00027E87">
        <w:rPr>
          <w:rFonts w:eastAsia="Times New Roman"/>
          <w:b/>
        </w:rPr>
        <w:tab/>
      </w:r>
      <w:r>
        <w:rPr>
          <w:rFonts w:eastAsia="Times New Roman"/>
        </w:rPr>
        <w:t>First R</w:t>
      </w:r>
      <w:r w:rsidR="00F76080">
        <w:rPr>
          <w:rFonts w:eastAsia="Times New Roman"/>
        </w:rPr>
        <w:t>esponden</w:t>
      </w:r>
      <w:r>
        <w:rPr>
          <w:rFonts w:eastAsia="Times New Roman"/>
        </w:rPr>
        <w:t>t</w:t>
      </w:r>
    </w:p>
    <w:p w14:paraId="0D6DBC8E" w14:textId="2D85DE5B" w:rsidR="00545B26" w:rsidRDefault="002B7F60" w:rsidP="0001468B">
      <w:pPr>
        <w:tabs>
          <w:tab w:val="right" w:pos="8931"/>
        </w:tabs>
        <w:spacing w:after="0" w:line="480" w:lineRule="auto"/>
        <w:jc w:val="both"/>
        <w:rPr>
          <w:rFonts w:eastAsia="Times New Roman"/>
        </w:rPr>
      </w:pPr>
      <w:r>
        <w:rPr>
          <w:rFonts w:eastAsia="Times New Roman"/>
          <w:b/>
          <w:bCs/>
        </w:rPr>
        <w:t>DIRECTOR GENERAL OF HOME AFFAIRS</w:t>
      </w:r>
      <w:r>
        <w:rPr>
          <w:rFonts w:eastAsia="Times New Roman"/>
          <w:b/>
          <w:bCs/>
        </w:rPr>
        <w:tab/>
      </w:r>
      <w:r>
        <w:rPr>
          <w:rFonts w:eastAsia="Times New Roman"/>
        </w:rPr>
        <w:t>Second Respondent</w:t>
      </w:r>
    </w:p>
    <w:p w14:paraId="4E60EA8E" w14:textId="77777777" w:rsidR="00027E87" w:rsidRPr="00027E87" w:rsidRDefault="00027E87" w:rsidP="00826085">
      <w:pPr>
        <w:pBdr>
          <w:bottom w:val="single" w:sz="12" w:space="1" w:color="auto"/>
        </w:pBd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77131D5A" w14:textId="77777777" w:rsidR="00027E87" w:rsidRPr="00027E87" w:rsidRDefault="00027E87" w:rsidP="003F6290">
      <w:pP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335A08BF" w14:textId="1093FA59" w:rsidR="00027E87" w:rsidRPr="00027E87" w:rsidRDefault="00027E87" w:rsidP="0001468B">
      <w:pPr>
        <w:pBdr>
          <w:bottom w:val="single" w:sz="12" w:space="1" w:color="auto"/>
        </w:pBdr>
        <w:tabs>
          <w:tab w:val="left" w:pos="567"/>
          <w:tab w:val="left" w:pos="1134"/>
          <w:tab w:val="left" w:pos="1701"/>
          <w:tab w:val="left" w:pos="2268"/>
          <w:tab w:val="left" w:pos="2835"/>
          <w:tab w:val="right" w:pos="8265"/>
        </w:tabs>
        <w:spacing w:after="0" w:line="480" w:lineRule="auto"/>
        <w:jc w:val="center"/>
        <w:rPr>
          <w:rFonts w:eastAsia="Times New Roman" w:cs="Times New Roman"/>
          <w:b/>
        </w:rPr>
      </w:pPr>
      <w:r w:rsidRPr="00027E87">
        <w:rPr>
          <w:rFonts w:eastAsia="Times New Roman" w:cs="Times New Roman"/>
          <w:b/>
        </w:rPr>
        <w:t>JUDGMENT</w:t>
      </w:r>
      <w:r w:rsidR="002B7F60">
        <w:rPr>
          <w:rFonts w:eastAsia="Times New Roman" w:cs="Times New Roman"/>
          <w:b/>
        </w:rPr>
        <w:t xml:space="preserve"> IN THE APPLICATION FOR LEAVE TO APPEAL</w:t>
      </w:r>
    </w:p>
    <w:p w14:paraId="6F90789C" w14:textId="77777777" w:rsidR="00826085" w:rsidRDefault="00826085" w:rsidP="00F157B0">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1A200CBA" w14:textId="543CCA6D" w:rsidR="002B7F60" w:rsidRDefault="00035625" w:rsidP="00035625">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w:t>
      </w:r>
      <w:r>
        <w:rPr>
          <w:rFonts w:eastAsia="Times New Roman" w:cs="Times New Roman"/>
        </w:rPr>
        <w:tab/>
      </w:r>
      <w:r w:rsidR="00A00660">
        <w:rPr>
          <w:rFonts w:eastAsia="Times New Roman" w:cs="Times New Roman"/>
        </w:rPr>
        <w:t xml:space="preserve">This is an application for leave to appeal against an order of 28 November 2023 </w:t>
      </w:r>
      <w:r w:rsidR="0015689F">
        <w:rPr>
          <w:rFonts w:eastAsia="Times New Roman" w:cs="Times New Roman"/>
        </w:rPr>
        <w:t>dismissing the applicant’s application with costs, due to a lack of urgency.</w:t>
      </w:r>
    </w:p>
    <w:p w14:paraId="22BD4543" w14:textId="77777777" w:rsidR="0015689F" w:rsidRDefault="0015689F" w:rsidP="0015689F">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6EB2FEA5" w14:textId="3BA21643" w:rsidR="0015689F" w:rsidRDefault="00035625" w:rsidP="00035625">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w:t>
      </w:r>
      <w:r>
        <w:rPr>
          <w:rFonts w:eastAsia="Times New Roman" w:cs="Times New Roman"/>
        </w:rPr>
        <w:tab/>
      </w:r>
      <w:r w:rsidR="0015689F">
        <w:rPr>
          <w:rFonts w:eastAsia="Times New Roman" w:cs="Times New Roman"/>
        </w:rPr>
        <w:t>The lack of urgency was made apparent when the respondent</w:t>
      </w:r>
      <w:r w:rsidR="001866C9">
        <w:rPr>
          <w:rFonts w:eastAsia="Times New Roman" w:cs="Times New Roman"/>
        </w:rPr>
        <w:t xml:space="preserve">s pointed out that the applicant had launched an application in the urgent court on 24 </w:t>
      </w:r>
      <w:r w:rsidR="001866C9">
        <w:rPr>
          <w:rFonts w:eastAsia="Times New Roman" w:cs="Times New Roman"/>
        </w:rPr>
        <w:lastRenderedPageBreak/>
        <w:t>October 2023 under case number 105994/23</w:t>
      </w:r>
      <w:r w:rsidR="002A4F2F">
        <w:rPr>
          <w:rFonts w:eastAsia="Times New Roman" w:cs="Times New Roman"/>
        </w:rPr>
        <w:t xml:space="preserve"> against the Minister of Home Affairs, the Director General of Home Affairs, the Minister of Police, the Minister of Justice and Correctional Services and the Director General:  Justice and Constitutional Development.</w:t>
      </w:r>
      <w:r w:rsidR="00172535">
        <w:rPr>
          <w:rFonts w:eastAsia="Times New Roman" w:cs="Times New Roman"/>
        </w:rPr>
        <w:t xml:space="preserve">  As far as the passport was concerned, the relief sought was almost identical to the application before me.</w:t>
      </w:r>
    </w:p>
    <w:p w14:paraId="1D84FBAF" w14:textId="77777777" w:rsidR="002A4F2F" w:rsidRDefault="002A4F2F" w:rsidP="002A4F2F">
      <w:pPr>
        <w:pStyle w:val="ListParagraph"/>
        <w:rPr>
          <w:rFonts w:eastAsia="Times New Roman" w:cs="Times New Roman"/>
        </w:rPr>
      </w:pPr>
    </w:p>
    <w:p w14:paraId="15DEC053" w14:textId="10D44D31" w:rsidR="002A4F2F" w:rsidRDefault="00035625" w:rsidP="00035625">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w:t>
      </w:r>
      <w:r>
        <w:rPr>
          <w:rFonts w:eastAsia="Times New Roman" w:cs="Times New Roman"/>
        </w:rPr>
        <w:tab/>
      </w:r>
      <w:r w:rsidR="002A4F2F">
        <w:rPr>
          <w:rFonts w:eastAsia="Times New Roman" w:cs="Times New Roman"/>
        </w:rPr>
        <w:t xml:space="preserve">In </w:t>
      </w:r>
      <w:r w:rsidR="00360D28">
        <w:rPr>
          <w:rFonts w:eastAsia="Times New Roman" w:cs="Times New Roman"/>
        </w:rPr>
        <w:t xml:space="preserve">the prior </w:t>
      </w:r>
      <w:r w:rsidR="002A4F2F">
        <w:rPr>
          <w:rFonts w:eastAsia="Times New Roman" w:cs="Times New Roman"/>
        </w:rPr>
        <w:t>application the applicant sought the following urgent relief:</w:t>
      </w:r>
    </w:p>
    <w:p w14:paraId="4A870057" w14:textId="77777777" w:rsidR="002A4F2F" w:rsidRDefault="002A4F2F" w:rsidP="002A4F2F">
      <w:pPr>
        <w:pStyle w:val="ListParagraph"/>
        <w:rPr>
          <w:rFonts w:eastAsia="Times New Roman" w:cs="Times New Roman"/>
        </w:rPr>
      </w:pPr>
    </w:p>
    <w:p w14:paraId="3C41FCAB" w14:textId="173BD922" w:rsidR="002A4F2F" w:rsidRDefault="002A4F2F" w:rsidP="002A4F2F">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“3.</w:t>
      </w:r>
      <w:r>
        <w:rPr>
          <w:rFonts w:eastAsia="Times New Roman" w:cs="Times New Roman"/>
          <w:i/>
          <w:iCs/>
        </w:rPr>
        <w:tab/>
        <w:t xml:space="preserve">That the first and second respondents (the Minister of Home Affairs and the DG of Home Affairs) </w:t>
      </w:r>
      <w:r w:rsidR="00842E0D">
        <w:rPr>
          <w:rFonts w:eastAsia="Times New Roman" w:cs="Times New Roman"/>
          <w:i/>
          <w:iCs/>
        </w:rPr>
        <w:t xml:space="preserve">be compelled to release the applicant’s passport with </w:t>
      </w:r>
      <w:r w:rsidR="00FB5058">
        <w:rPr>
          <w:rFonts w:eastAsia="Times New Roman" w:cs="Times New Roman"/>
          <w:i/>
          <w:iCs/>
        </w:rPr>
        <w:t>p</w:t>
      </w:r>
      <w:r w:rsidR="008177C6">
        <w:rPr>
          <w:rFonts w:eastAsia="Times New Roman" w:cs="Times New Roman"/>
          <w:i/>
          <w:iCs/>
        </w:rPr>
        <w:t xml:space="preserve">assport </w:t>
      </w:r>
      <w:r w:rsidR="00FB5058">
        <w:rPr>
          <w:rFonts w:eastAsia="Times New Roman" w:cs="Times New Roman"/>
          <w:i/>
          <w:iCs/>
        </w:rPr>
        <w:t>n</w:t>
      </w:r>
      <w:r w:rsidR="008177C6">
        <w:rPr>
          <w:rFonts w:eastAsia="Times New Roman" w:cs="Times New Roman"/>
          <w:i/>
          <w:iCs/>
        </w:rPr>
        <w:t xml:space="preserve">umber </w:t>
      </w:r>
      <w:r w:rsidR="001B7105">
        <w:rPr>
          <w:rFonts w:eastAsia="Times New Roman" w:cs="Times New Roman"/>
          <w:i/>
          <w:iCs/>
        </w:rPr>
        <w:t>[…]</w:t>
      </w:r>
      <w:r w:rsidR="00C65B74">
        <w:rPr>
          <w:rFonts w:eastAsia="Times New Roman" w:cs="Times New Roman"/>
          <w:i/>
          <w:iCs/>
        </w:rPr>
        <w:t xml:space="preserve"> which the unlawfully sei</w:t>
      </w:r>
      <w:r w:rsidR="00FB5058">
        <w:rPr>
          <w:rFonts w:eastAsia="Times New Roman" w:cs="Times New Roman"/>
          <w:i/>
          <w:iCs/>
        </w:rPr>
        <w:t xml:space="preserve">zed and spoliated from him, alternatively to issue the applicant with a new passport with an instruction to the relevant Embassies </w:t>
      </w:r>
      <w:r w:rsidR="00A66036">
        <w:rPr>
          <w:rFonts w:eastAsia="Times New Roman" w:cs="Times New Roman"/>
          <w:i/>
          <w:iCs/>
        </w:rPr>
        <w:t xml:space="preserve">to reissue the applicant with the VISAs and/or Permits which were </w:t>
      </w:r>
      <w:r w:rsidR="006945B6">
        <w:rPr>
          <w:rFonts w:eastAsia="Times New Roman" w:cs="Times New Roman"/>
          <w:i/>
          <w:iCs/>
        </w:rPr>
        <w:t xml:space="preserve">in the </w:t>
      </w:r>
      <w:r w:rsidR="00A66036">
        <w:rPr>
          <w:rFonts w:eastAsia="Times New Roman" w:cs="Times New Roman"/>
          <w:i/>
          <w:iCs/>
        </w:rPr>
        <w:t xml:space="preserve">unlawfully </w:t>
      </w:r>
      <w:r w:rsidR="006945B6">
        <w:rPr>
          <w:rFonts w:eastAsia="Times New Roman" w:cs="Times New Roman"/>
          <w:i/>
          <w:iCs/>
        </w:rPr>
        <w:t>seized and spoliated passport, within 30 days of the first and second respondent receiving this court order.</w:t>
      </w:r>
    </w:p>
    <w:p w14:paraId="0FE28273" w14:textId="77777777" w:rsidR="006945B6" w:rsidRDefault="006945B6" w:rsidP="002A4F2F">
      <w:pPr>
        <w:tabs>
          <w:tab w:val="left" w:pos="1701"/>
          <w:tab w:val="left" w:pos="2268"/>
          <w:tab w:val="left" w:pos="2835"/>
          <w:tab w:val="right" w:pos="8265"/>
        </w:tabs>
        <w:spacing w:after="0" w:line="480" w:lineRule="auto"/>
        <w:ind w:left="1701" w:hanging="850"/>
        <w:jc w:val="both"/>
        <w:rPr>
          <w:rFonts w:eastAsia="Times New Roman" w:cs="Times New Roman"/>
          <w:i/>
          <w:iCs/>
        </w:rPr>
      </w:pPr>
    </w:p>
    <w:p w14:paraId="1864C73A" w14:textId="0DE7387C" w:rsidR="006945B6" w:rsidRDefault="006945B6" w:rsidP="002A4F2F">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4.</w:t>
      </w:r>
      <w:r>
        <w:rPr>
          <w:rFonts w:eastAsia="Times New Roman" w:cs="Times New Roman"/>
          <w:i/>
          <w:iCs/>
        </w:rPr>
        <w:tab/>
        <w:t>That the first and second respondents be compelled to release the applicant’s permanent residence permit within 30 days of the first and second respondents receiving this court order.</w:t>
      </w:r>
    </w:p>
    <w:p w14:paraId="03EB2582" w14:textId="6A391B09" w:rsidR="006945B6" w:rsidRDefault="006945B6" w:rsidP="002A4F2F">
      <w:pPr>
        <w:tabs>
          <w:tab w:val="left" w:pos="1701"/>
          <w:tab w:val="left" w:pos="2268"/>
          <w:tab w:val="left" w:pos="2835"/>
          <w:tab w:val="right" w:pos="8265"/>
        </w:tabs>
        <w:spacing w:after="0" w:line="480" w:lineRule="auto"/>
        <w:ind w:left="1701" w:hanging="850"/>
        <w:jc w:val="both"/>
        <w:rPr>
          <w:rFonts w:eastAsia="Times New Roman" w:cs="Times New Roman"/>
          <w:i/>
          <w:iCs/>
        </w:rPr>
      </w:pPr>
    </w:p>
    <w:p w14:paraId="41B2E546" w14:textId="4DDD2A1F" w:rsidR="006945B6" w:rsidRDefault="006945B6" w:rsidP="002A4F2F">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5.</w:t>
      </w:r>
      <w:r>
        <w:rPr>
          <w:rFonts w:eastAsia="Times New Roman" w:cs="Times New Roman"/>
          <w:i/>
          <w:iCs/>
        </w:rPr>
        <w:tab/>
        <w:t>That the third respondent provide the applicant with a Police Clearance Report (PCR) within 10 days of receipt of this court order.</w:t>
      </w:r>
    </w:p>
    <w:p w14:paraId="4AD98983" w14:textId="77777777" w:rsidR="006945B6" w:rsidRDefault="006945B6" w:rsidP="002A4F2F">
      <w:pPr>
        <w:tabs>
          <w:tab w:val="left" w:pos="1701"/>
          <w:tab w:val="left" w:pos="2268"/>
          <w:tab w:val="left" w:pos="2835"/>
          <w:tab w:val="right" w:pos="8265"/>
        </w:tabs>
        <w:spacing w:after="0" w:line="480" w:lineRule="auto"/>
        <w:ind w:left="1701" w:hanging="850"/>
        <w:jc w:val="both"/>
        <w:rPr>
          <w:rFonts w:eastAsia="Times New Roman" w:cs="Times New Roman"/>
          <w:i/>
          <w:iCs/>
        </w:rPr>
      </w:pPr>
    </w:p>
    <w:p w14:paraId="5F2601BC" w14:textId="460E2B71" w:rsidR="006945B6" w:rsidRDefault="006945B6" w:rsidP="002A4F2F">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lastRenderedPageBreak/>
        <w:t xml:space="preserve">6. </w:t>
      </w:r>
      <w:r>
        <w:rPr>
          <w:rFonts w:eastAsia="Times New Roman" w:cs="Times New Roman"/>
          <w:i/>
          <w:iCs/>
        </w:rPr>
        <w:tab/>
        <w:t>That the fourth and fifth respondents issue a certificate of expungement directing that the convictions and sentences have been expunged for the applicant within 15 days of receipt of this court order.</w:t>
      </w:r>
    </w:p>
    <w:p w14:paraId="6B5BD556" w14:textId="77777777" w:rsidR="006945B6" w:rsidRDefault="006945B6" w:rsidP="002A4F2F">
      <w:pPr>
        <w:tabs>
          <w:tab w:val="left" w:pos="1701"/>
          <w:tab w:val="left" w:pos="2268"/>
          <w:tab w:val="left" w:pos="2835"/>
          <w:tab w:val="right" w:pos="8265"/>
        </w:tabs>
        <w:spacing w:after="0" w:line="480" w:lineRule="auto"/>
        <w:ind w:left="1701" w:hanging="850"/>
        <w:jc w:val="both"/>
        <w:rPr>
          <w:rFonts w:eastAsia="Times New Roman" w:cs="Times New Roman"/>
          <w:i/>
          <w:iCs/>
        </w:rPr>
      </w:pPr>
    </w:p>
    <w:p w14:paraId="4A98DD82" w14:textId="14B8561B" w:rsidR="006945B6" w:rsidRDefault="006945B6" w:rsidP="002A4F2F">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7.</w:t>
      </w:r>
      <w:r>
        <w:rPr>
          <w:rFonts w:eastAsia="Times New Roman" w:cs="Times New Roman"/>
          <w:i/>
          <w:iCs/>
        </w:rPr>
        <w:tab/>
        <w:t>That the third respondent inform the applicant in writing that his convictions and sentences have been expunged within 20 days of receipt of this court order.</w:t>
      </w:r>
    </w:p>
    <w:p w14:paraId="72564FF9" w14:textId="77777777" w:rsidR="006945B6" w:rsidRDefault="006945B6" w:rsidP="002A4F2F">
      <w:pPr>
        <w:tabs>
          <w:tab w:val="left" w:pos="1701"/>
          <w:tab w:val="left" w:pos="2268"/>
          <w:tab w:val="left" w:pos="2835"/>
          <w:tab w:val="right" w:pos="8265"/>
        </w:tabs>
        <w:spacing w:after="0" w:line="480" w:lineRule="auto"/>
        <w:ind w:left="1701" w:hanging="850"/>
        <w:jc w:val="both"/>
        <w:rPr>
          <w:rFonts w:eastAsia="Times New Roman" w:cs="Times New Roman"/>
          <w:i/>
          <w:iCs/>
        </w:rPr>
      </w:pPr>
    </w:p>
    <w:p w14:paraId="63307E78" w14:textId="71DD504B" w:rsidR="006945B6" w:rsidRPr="002A4F2F" w:rsidRDefault="006945B6" w:rsidP="002A4F2F">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8.</w:t>
      </w:r>
      <w:r>
        <w:rPr>
          <w:rFonts w:eastAsia="Times New Roman" w:cs="Times New Roman"/>
          <w:i/>
          <w:iCs/>
        </w:rPr>
        <w:tab/>
        <w:t>That should the respondents intend to oppose, they must file their opposing papers and give 48 hours’ notice before the return date …”</w:t>
      </w:r>
    </w:p>
    <w:p w14:paraId="230BEB12" w14:textId="77777777" w:rsidR="002A4F2F" w:rsidRDefault="002A4F2F" w:rsidP="002A4F2F">
      <w:pPr>
        <w:pStyle w:val="ListParagraph"/>
        <w:rPr>
          <w:rFonts w:eastAsia="Times New Roman" w:cs="Times New Roman"/>
        </w:rPr>
      </w:pPr>
    </w:p>
    <w:p w14:paraId="316D355C" w14:textId="6FB1BE09" w:rsidR="002A4F2F" w:rsidRDefault="00035625" w:rsidP="00035625">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w:t>
      </w:r>
      <w:r>
        <w:rPr>
          <w:rFonts w:eastAsia="Times New Roman" w:cs="Times New Roman"/>
        </w:rPr>
        <w:tab/>
      </w:r>
      <w:r w:rsidR="006945B6">
        <w:rPr>
          <w:rFonts w:eastAsia="Times New Roman" w:cs="Times New Roman"/>
        </w:rPr>
        <w:t>In the matter that served before me, the applicant sought the following urgent relief:</w:t>
      </w:r>
    </w:p>
    <w:p w14:paraId="133CA33B" w14:textId="77777777" w:rsidR="006945B6" w:rsidRDefault="006945B6" w:rsidP="006945B6">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22A2601A" w14:textId="624A980C" w:rsidR="006945B6" w:rsidRDefault="006945B6" w:rsidP="006945B6">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“3.</w:t>
      </w:r>
      <w:r>
        <w:rPr>
          <w:rFonts w:eastAsia="Times New Roman" w:cs="Times New Roman"/>
          <w:i/>
          <w:iCs/>
        </w:rPr>
        <w:tab/>
        <w:t xml:space="preserve">That the first and second respondents (the Minister of Home Affairs and the DG of Home Affairs) be </w:t>
      </w:r>
      <w:r w:rsidR="004472C6">
        <w:rPr>
          <w:rFonts w:eastAsia="Times New Roman" w:cs="Times New Roman"/>
          <w:i/>
          <w:iCs/>
        </w:rPr>
        <w:t>compelled</w:t>
      </w:r>
      <w:r>
        <w:rPr>
          <w:rFonts w:eastAsia="Times New Roman" w:cs="Times New Roman"/>
          <w:i/>
          <w:iCs/>
        </w:rPr>
        <w:t xml:space="preserve"> to release </w:t>
      </w:r>
      <w:r w:rsidR="004472C6">
        <w:rPr>
          <w:rFonts w:eastAsia="Times New Roman" w:cs="Times New Roman"/>
          <w:i/>
          <w:iCs/>
        </w:rPr>
        <w:t xml:space="preserve">the applicant’s passport with passport number OPO708392 which they unlawfully seize and spoliated from him, alternatively to issue the applicant with a new passport with an instruction to the relevant Embassies to reissue the applicant with </w:t>
      </w:r>
      <w:r w:rsidR="00182765">
        <w:rPr>
          <w:rFonts w:eastAsia="Times New Roman" w:cs="Times New Roman"/>
          <w:i/>
          <w:iCs/>
        </w:rPr>
        <w:t xml:space="preserve">the VISAs and/or Permits which were in the unlawfully seized and spoliated </w:t>
      </w:r>
      <w:r w:rsidR="00725094">
        <w:rPr>
          <w:rFonts w:eastAsia="Times New Roman" w:cs="Times New Roman"/>
          <w:i/>
          <w:iCs/>
        </w:rPr>
        <w:t>passport, within 24 hours of the first and second respondents receiving this court order.</w:t>
      </w:r>
    </w:p>
    <w:p w14:paraId="4837DE1F" w14:textId="77777777" w:rsidR="00725094" w:rsidRDefault="00725094" w:rsidP="006945B6">
      <w:pPr>
        <w:tabs>
          <w:tab w:val="left" w:pos="1701"/>
          <w:tab w:val="left" w:pos="2268"/>
          <w:tab w:val="left" w:pos="2835"/>
          <w:tab w:val="right" w:pos="8265"/>
        </w:tabs>
        <w:spacing w:after="0" w:line="480" w:lineRule="auto"/>
        <w:ind w:left="1701" w:hanging="850"/>
        <w:jc w:val="both"/>
        <w:rPr>
          <w:rFonts w:eastAsia="Times New Roman" w:cs="Times New Roman"/>
          <w:i/>
          <w:iCs/>
        </w:rPr>
      </w:pPr>
    </w:p>
    <w:p w14:paraId="207BCBED" w14:textId="04D3580B" w:rsidR="00725094" w:rsidRPr="006945B6" w:rsidRDefault="00725094" w:rsidP="006945B6">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4.</w:t>
      </w:r>
      <w:r>
        <w:rPr>
          <w:rFonts w:eastAsia="Times New Roman" w:cs="Times New Roman"/>
          <w:i/>
          <w:iCs/>
        </w:rPr>
        <w:tab/>
        <w:t>That the first and second respondents pay the costs of this application, only if it is opposed.”</w:t>
      </w:r>
    </w:p>
    <w:p w14:paraId="0E0CF031" w14:textId="2675902E" w:rsidR="006945B6" w:rsidRDefault="006945B6" w:rsidP="00725094">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5E653BAE" w14:textId="69835DC8" w:rsidR="00725094" w:rsidRDefault="00035625" w:rsidP="00035625">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w:t>
      </w:r>
      <w:r>
        <w:rPr>
          <w:rFonts w:eastAsia="Times New Roman" w:cs="Times New Roman"/>
        </w:rPr>
        <w:tab/>
      </w:r>
      <w:r w:rsidR="00725094">
        <w:rPr>
          <w:rFonts w:eastAsia="Times New Roman" w:cs="Times New Roman"/>
        </w:rPr>
        <w:t xml:space="preserve">As the prior application had not been withdrawn, and as Prayer 3 of both applications are (save for the </w:t>
      </w:r>
      <w:proofErr w:type="gramStart"/>
      <w:r w:rsidR="00725094">
        <w:rPr>
          <w:rFonts w:eastAsia="Times New Roman" w:cs="Times New Roman"/>
        </w:rPr>
        <w:t>time period</w:t>
      </w:r>
      <w:proofErr w:type="gramEnd"/>
      <w:r w:rsidR="00725094">
        <w:rPr>
          <w:rFonts w:eastAsia="Times New Roman" w:cs="Times New Roman"/>
        </w:rPr>
        <w:t xml:space="preserve"> in the last two lines) </w:t>
      </w:r>
      <w:r w:rsidR="00FB0502">
        <w:rPr>
          <w:rFonts w:eastAsia="Times New Roman" w:cs="Times New Roman"/>
        </w:rPr>
        <w:t xml:space="preserve">identical, the Department of Home Affairs raised a special plea of </w:t>
      </w:r>
      <w:proofErr w:type="spellStart"/>
      <w:r w:rsidR="00FB0502">
        <w:rPr>
          <w:rFonts w:eastAsia="Times New Roman" w:cs="Times New Roman"/>
          <w:i/>
          <w:iCs/>
        </w:rPr>
        <w:t>lis</w:t>
      </w:r>
      <w:proofErr w:type="spellEnd"/>
      <w:r w:rsidR="00FB0502">
        <w:rPr>
          <w:rFonts w:eastAsia="Times New Roman" w:cs="Times New Roman"/>
          <w:i/>
          <w:iCs/>
        </w:rPr>
        <w:t xml:space="preserve"> pendens.</w:t>
      </w:r>
    </w:p>
    <w:p w14:paraId="2B49C758" w14:textId="77777777" w:rsidR="00764C70" w:rsidRDefault="00764C70" w:rsidP="00764C70">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79288CFD" w14:textId="4C86C6BF" w:rsidR="00FB0502" w:rsidRDefault="00035625" w:rsidP="00035625">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w:t>
      </w:r>
      <w:r>
        <w:rPr>
          <w:rFonts w:eastAsia="Times New Roman" w:cs="Times New Roman"/>
        </w:rPr>
        <w:tab/>
      </w:r>
      <w:r w:rsidR="00FB0502">
        <w:rPr>
          <w:rFonts w:eastAsia="Times New Roman" w:cs="Times New Roman"/>
        </w:rPr>
        <w:t xml:space="preserve">The applicant had not disclosed at all </w:t>
      </w:r>
      <w:r w:rsidR="00A9396E">
        <w:rPr>
          <w:rFonts w:eastAsia="Times New Roman" w:cs="Times New Roman"/>
        </w:rPr>
        <w:t>in the founding affidavit</w:t>
      </w:r>
      <w:r w:rsidR="006F75CA">
        <w:rPr>
          <w:rFonts w:eastAsia="Times New Roman" w:cs="Times New Roman"/>
        </w:rPr>
        <w:t xml:space="preserve"> </w:t>
      </w:r>
      <w:r w:rsidR="00FB0502">
        <w:rPr>
          <w:rFonts w:eastAsia="Times New Roman" w:cs="Times New Roman"/>
        </w:rPr>
        <w:t xml:space="preserve">that there was a prior application for the same relief which, when it was heard before </w:t>
      </w:r>
      <w:r w:rsidR="003D615D">
        <w:rPr>
          <w:rFonts w:eastAsia="Times New Roman" w:cs="Times New Roman"/>
        </w:rPr>
        <w:t>Subbiah Fraser J, was struck for lack of urgency.</w:t>
      </w:r>
    </w:p>
    <w:p w14:paraId="0247E402" w14:textId="77777777" w:rsidR="003D615D" w:rsidRDefault="003D615D" w:rsidP="003D615D">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4AD64642" w14:textId="3553022A" w:rsidR="003D615D" w:rsidRDefault="00035625" w:rsidP="00035625">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[7]</w:t>
      </w:r>
      <w:r>
        <w:rPr>
          <w:rFonts w:eastAsia="Times New Roman" w:cs="Times New Roman"/>
        </w:rPr>
        <w:tab/>
      </w:r>
      <w:r w:rsidR="003D615D">
        <w:rPr>
          <w:rFonts w:eastAsia="Times New Roman" w:cs="Times New Roman"/>
        </w:rPr>
        <w:t>The arguments advanced in this application for leave to appeal included the following</w:t>
      </w:r>
      <w:r w:rsidR="00360D28">
        <w:rPr>
          <w:rFonts w:eastAsia="Times New Roman" w:cs="Times New Roman"/>
        </w:rPr>
        <w:t xml:space="preserve"> on the issue of </w:t>
      </w:r>
      <w:proofErr w:type="spellStart"/>
      <w:r w:rsidR="00360D28">
        <w:rPr>
          <w:rFonts w:eastAsia="Times New Roman" w:cs="Times New Roman"/>
          <w:i/>
          <w:iCs/>
        </w:rPr>
        <w:t>lis</w:t>
      </w:r>
      <w:proofErr w:type="spellEnd"/>
      <w:r w:rsidR="00360D28">
        <w:rPr>
          <w:rFonts w:eastAsia="Times New Roman" w:cs="Times New Roman"/>
          <w:i/>
          <w:iCs/>
        </w:rPr>
        <w:t xml:space="preserve"> pendens</w:t>
      </w:r>
      <w:r w:rsidR="003D615D">
        <w:rPr>
          <w:rFonts w:eastAsia="Times New Roman" w:cs="Times New Roman"/>
        </w:rPr>
        <w:t>:</w:t>
      </w:r>
    </w:p>
    <w:p w14:paraId="599FCFBB" w14:textId="77777777" w:rsidR="003D615D" w:rsidRDefault="003D615D" w:rsidP="003D615D">
      <w:pPr>
        <w:pStyle w:val="ListParagraph"/>
        <w:rPr>
          <w:rFonts w:eastAsia="Times New Roman" w:cs="Times New Roman"/>
        </w:rPr>
      </w:pPr>
    </w:p>
    <w:p w14:paraId="5AA26632" w14:textId="6483F4CB" w:rsidR="006B3CD9" w:rsidRDefault="00035625" w:rsidP="00035625">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7.1</w:t>
      </w:r>
      <w:r>
        <w:rPr>
          <w:rFonts w:eastAsia="Times New Roman" w:cs="Times New Roman"/>
        </w:rPr>
        <w:tab/>
      </w:r>
      <w:r w:rsidR="003D615D">
        <w:rPr>
          <w:rFonts w:eastAsia="Times New Roman" w:cs="Times New Roman"/>
        </w:rPr>
        <w:t xml:space="preserve">That the requirement of prior </w:t>
      </w:r>
      <w:r w:rsidR="003A0409">
        <w:rPr>
          <w:rFonts w:eastAsia="Times New Roman" w:cs="Times New Roman"/>
        </w:rPr>
        <w:t xml:space="preserve">litigation between the same parties was not established, </w:t>
      </w:r>
      <w:proofErr w:type="gramStart"/>
      <w:r w:rsidR="002A27F0">
        <w:rPr>
          <w:rFonts w:eastAsia="Times New Roman" w:cs="Times New Roman"/>
        </w:rPr>
        <w:t>because</w:t>
      </w:r>
      <w:r w:rsidR="00330889">
        <w:rPr>
          <w:rFonts w:eastAsia="Times New Roman" w:cs="Times New Roman"/>
        </w:rPr>
        <w:t>,</w:t>
      </w:r>
      <w:proofErr w:type="gramEnd"/>
      <w:r w:rsidR="00330889">
        <w:rPr>
          <w:rFonts w:eastAsia="Times New Roman" w:cs="Times New Roman"/>
        </w:rPr>
        <w:t xml:space="preserve"> submits </w:t>
      </w:r>
      <w:r w:rsidR="003A0409">
        <w:rPr>
          <w:rFonts w:eastAsia="Times New Roman" w:cs="Times New Roman"/>
        </w:rPr>
        <w:t>counsel for the applicant, there were more respondents in the prior application than in the current application.</w:t>
      </w:r>
    </w:p>
    <w:p w14:paraId="478D5115" w14:textId="77777777" w:rsidR="002A27F0" w:rsidRDefault="002A27F0" w:rsidP="002A27F0">
      <w:pPr>
        <w:tabs>
          <w:tab w:val="left" w:pos="851"/>
          <w:tab w:val="left" w:pos="1701"/>
          <w:tab w:val="left" w:pos="2268"/>
          <w:tab w:val="left" w:pos="2835"/>
          <w:tab w:val="right" w:pos="8265"/>
        </w:tabs>
        <w:spacing w:after="0" w:line="480" w:lineRule="auto"/>
        <w:ind w:left="1701"/>
        <w:jc w:val="both"/>
        <w:rPr>
          <w:rFonts w:eastAsia="Times New Roman" w:cs="Times New Roman"/>
        </w:rPr>
      </w:pPr>
    </w:p>
    <w:p w14:paraId="07F4E91E" w14:textId="744DB775" w:rsidR="003D615D" w:rsidRDefault="00035625" w:rsidP="00035625">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7.2</w:t>
      </w:r>
      <w:r>
        <w:rPr>
          <w:rFonts w:eastAsia="Times New Roman" w:cs="Times New Roman"/>
        </w:rPr>
        <w:tab/>
      </w:r>
      <w:r w:rsidR="003A0409">
        <w:rPr>
          <w:rFonts w:eastAsia="Times New Roman" w:cs="Times New Roman"/>
        </w:rPr>
        <w:t xml:space="preserve">The respondents in the prior application who </w:t>
      </w:r>
      <w:r w:rsidR="006B3CD9">
        <w:rPr>
          <w:rFonts w:eastAsia="Times New Roman" w:cs="Times New Roman"/>
        </w:rPr>
        <w:t xml:space="preserve">were </w:t>
      </w:r>
      <w:r w:rsidR="003A0409">
        <w:rPr>
          <w:rFonts w:eastAsia="Times New Roman" w:cs="Times New Roman"/>
        </w:rPr>
        <w:t xml:space="preserve">called upon to produce the confiscated passport or to supply an alternative, are the Minister of Home Affairs and the DG of Home Affairs.  As they have raised a plea of </w:t>
      </w:r>
      <w:proofErr w:type="spellStart"/>
      <w:r w:rsidR="003A0409">
        <w:rPr>
          <w:rFonts w:eastAsia="Times New Roman" w:cs="Times New Roman"/>
          <w:i/>
          <w:iCs/>
        </w:rPr>
        <w:t>lis</w:t>
      </w:r>
      <w:proofErr w:type="spellEnd"/>
      <w:r w:rsidR="003A0409">
        <w:rPr>
          <w:rFonts w:eastAsia="Times New Roman" w:cs="Times New Roman"/>
          <w:i/>
          <w:iCs/>
        </w:rPr>
        <w:t xml:space="preserve"> pendens</w:t>
      </w:r>
      <w:r w:rsidR="00D70393">
        <w:rPr>
          <w:rFonts w:eastAsia="Times New Roman" w:cs="Times New Roman"/>
        </w:rPr>
        <w:t xml:space="preserve"> in these proceedings, the requirement of pending litigation between the same part</w:t>
      </w:r>
      <w:r w:rsidR="005305B6">
        <w:rPr>
          <w:rFonts w:eastAsia="Times New Roman" w:cs="Times New Roman"/>
        </w:rPr>
        <w:t>ies</w:t>
      </w:r>
      <w:r w:rsidR="00D70393">
        <w:rPr>
          <w:rFonts w:eastAsia="Times New Roman" w:cs="Times New Roman"/>
        </w:rPr>
        <w:t xml:space="preserve"> has been established.  It matters not that there are other respondents in the prior application against whom other relief was being sought</w:t>
      </w:r>
      <w:r w:rsidR="004216B6">
        <w:rPr>
          <w:rFonts w:eastAsia="Times New Roman" w:cs="Times New Roman"/>
        </w:rPr>
        <w:t>.</w:t>
      </w:r>
    </w:p>
    <w:p w14:paraId="741DA962" w14:textId="77777777" w:rsidR="004216B6" w:rsidRDefault="004216B6" w:rsidP="004216B6">
      <w:pPr>
        <w:tabs>
          <w:tab w:val="left" w:pos="851"/>
          <w:tab w:val="left" w:pos="1701"/>
          <w:tab w:val="left" w:pos="2268"/>
          <w:tab w:val="left" w:pos="2835"/>
          <w:tab w:val="right" w:pos="8265"/>
        </w:tabs>
        <w:spacing w:after="0" w:line="480" w:lineRule="auto"/>
        <w:ind w:left="1701"/>
        <w:jc w:val="both"/>
        <w:rPr>
          <w:rFonts w:eastAsia="Times New Roman" w:cs="Times New Roman"/>
        </w:rPr>
      </w:pPr>
    </w:p>
    <w:p w14:paraId="3C0A4790" w14:textId="6366A826" w:rsidR="004216B6" w:rsidRDefault="00035625" w:rsidP="00035625">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lastRenderedPageBreak/>
        <w:t>7.3</w:t>
      </w:r>
      <w:r>
        <w:rPr>
          <w:rFonts w:eastAsia="Times New Roman" w:cs="Times New Roman"/>
        </w:rPr>
        <w:tab/>
      </w:r>
      <w:r w:rsidR="004216B6" w:rsidRPr="004216B6">
        <w:rPr>
          <w:rFonts w:eastAsia="Times New Roman" w:cs="Times New Roman"/>
        </w:rPr>
        <w:t xml:space="preserve">A further argument raised was that the issue of </w:t>
      </w:r>
      <w:proofErr w:type="spellStart"/>
      <w:r w:rsidR="004216B6" w:rsidRPr="004216B6">
        <w:rPr>
          <w:rFonts w:eastAsia="Times New Roman" w:cs="Times New Roman"/>
          <w:i/>
          <w:iCs/>
        </w:rPr>
        <w:t>lis</w:t>
      </w:r>
      <w:proofErr w:type="spellEnd"/>
      <w:r w:rsidR="004216B6" w:rsidRPr="004216B6">
        <w:rPr>
          <w:rFonts w:eastAsia="Times New Roman" w:cs="Times New Roman"/>
          <w:i/>
          <w:iCs/>
        </w:rPr>
        <w:t xml:space="preserve"> pendens </w:t>
      </w:r>
      <w:r w:rsidR="004216B6" w:rsidRPr="004216B6">
        <w:rPr>
          <w:rFonts w:eastAsia="Times New Roman" w:cs="Times New Roman"/>
        </w:rPr>
        <w:t>could only arise if the</w:t>
      </w:r>
      <w:r w:rsidR="004216B6">
        <w:rPr>
          <w:rFonts w:eastAsia="Times New Roman" w:cs="Times New Roman"/>
        </w:rPr>
        <w:t xml:space="preserve"> prior application had also been set down for hearing.  This is a misconceived argument as the whole basis of the special plea of </w:t>
      </w:r>
      <w:proofErr w:type="spellStart"/>
      <w:r w:rsidR="004216B6">
        <w:rPr>
          <w:rFonts w:eastAsia="Times New Roman" w:cs="Times New Roman"/>
          <w:i/>
          <w:iCs/>
        </w:rPr>
        <w:t>lis</w:t>
      </w:r>
      <w:proofErr w:type="spellEnd"/>
      <w:r w:rsidR="004216B6">
        <w:rPr>
          <w:rFonts w:eastAsia="Times New Roman" w:cs="Times New Roman"/>
          <w:i/>
          <w:iCs/>
        </w:rPr>
        <w:t xml:space="preserve"> pendens </w:t>
      </w:r>
      <w:r w:rsidR="004216B6">
        <w:rPr>
          <w:rFonts w:eastAsia="Times New Roman" w:cs="Times New Roman"/>
        </w:rPr>
        <w:t xml:space="preserve">is that prior litigation between the same parties on the same cause of action </w:t>
      </w:r>
      <w:r w:rsidR="00CD5D26">
        <w:rPr>
          <w:rFonts w:eastAsia="Times New Roman" w:cs="Times New Roman"/>
        </w:rPr>
        <w:t xml:space="preserve">and in the same forum is </w:t>
      </w:r>
      <w:r w:rsidR="00CD5D26" w:rsidRPr="00CD5D26">
        <w:rPr>
          <w:rFonts w:eastAsia="Times New Roman" w:cs="Times New Roman"/>
          <w:u w:val="single"/>
        </w:rPr>
        <w:t>pending</w:t>
      </w:r>
      <w:r w:rsidR="00CD5D26">
        <w:rPr>
          <w:rFonts w:eastAsia="Times New Roman" w:cs="Times New Roman"/>
        </w:rPr>
        <w:t>.</w:t>
      </w:r>
      <w:r w:rsidR="004216B6" w:rsidRPr="004216B6">
        <w:rPr>
          <w:rFonts w:eastAsia="Times New Roman" w:cs="Times New Roman"/>
        </w:rPr>
        <w:t xml:space="preserve"> </w:t>
      </w:r>
    </w:p>
    <w:p w14:paraId="3301319F" w14:textId="77777777" w:rsidR="002A27F0" w:rsidRDefault="002A27F0" w:rsidP="002A27F0">
      <w:pPr>
        <w:pStyle w:val="ListParagraph"/>
        <w:rPr>
          <w:rFonts w:eastAsia="Times New Roman" w:cs="Times New Roman"/>
        </w:rPr>
      </w:pPr>
    </w:p>
    <w:p w14:paraId="5F5EABC8" w14:textId="56A71893" w:rsidR="009974A6" w:rsidRDefault="00035625" w:rsidP="00035625">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7.4</w:t>
      </w:r>
      <w:r>
        <w:rPr>
          <w:rFonts w:eastAsia="Times New Roman" w:cs="Times New Roman"/>
        </w:rPr>
        <w:tab/>
      </w:r>
      <w:r w:rsidR="00CD5D26">
        <w:rPr>
          <w:rFonts w:eastAsia="Times New Roman" w:cs="Times New Roman"/>
        </w:rPr>
        <w:t xml:space="preserve">The third argument </w:t>
      </w:r>
      <w:r w:rsidR="009D1995">
        <w:rPr>
          <w:rFonts w:eastAsia="Times New Roman" w:cs="Times New Roman"/>
        </w:rPr>
        <w:t>advanced</w:t>
      </w:r>
      <w:r w:rsidR="00CD5D26">
        <w:rPr>
          <w:rFonts w:eastAsia="Times New Roman" w:cs="Times New Roman"/>
        </w:rPr>
        <w:t xml:space="preserve"> was to the effect that the cause of action for the prior application differs. </w:t>
      </w:r>
    </w:p>
    <w:p w14:paraId="4FE0DBCA" w14:textId="77777777" w:rsidR="002A27F0" w:rsidRDefault="002A27F0" w:rsidP="002A27F0">
      <w:pPr>
        <w:tabs>
          <w:tab w:val="left" w:pos="851"/>
          <w:tab w:val="left" w:pos="1701"/>
          <w:tab w:val="left" w:pos="2268"/>
          <w:tab w:val="left" w:pos="2835"/>
          <w:tab w:val="right" w:pos="8265"/>
        </w:tabs>
        <w:spacing w:after="0" w:line="480" w:lineRule="auto"/>
        <w:ind w:left="1701"/>
        <w:jc w:val="both"/>
        <w:rPr>
          <w:rFonts w:eastAsia="Times New Roman" w:cs="Times New Roman"/>
        </w:rPr>
      </w:pPr>
    </w:p>
    <w:p w14:paraId="144AE438" w14:textId="18783572" w:rsidR="00CD5D26" w:rsidRPr="004216B6" w:rsidRDefault="00035625" w:rsidP="00035625">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sidRPr="004216B6">
        <w:rPr>
          <w:rFonts w:eastAsia="Times New Roman" w:cs="Times New Roman"/>
        </w:rPr>
        <w:t>7.5</w:t>
      </w:r>
      <w:r w:rsidRPr="004216B6">
        <w:rPr>
          <w:rFonts w:eastAsia="Times New Roman" w:cs="Times New Roman"/>
        </w:rPr>
        <w:tab/>
      </w:r>
      <w:r w:rsidR="00CD5D26">
        <w:rPr>
          <w:rFonts w:eastAsia="Times New Roman" w:cs="Times New Roman"/>
        </w:rPr>
        <w:t xml:space="preserve">In both these applications the applicant seeks the return </w:t>
      </w:r>
      <w:r w:rsidR="005B558B">
        <w:rPr>
          <w:rFonts w:eastAsia="Times New Roman" w:cs="Times New Roman"/>
        </w:rPr>
        <w:t>of the same</w:t>
      </w:r>
      <w:r w:rsidR="00CD5D26">
        <w:rPr>
          <w:rFonts w:eastAsia="Times New Roman" w:cs="Times New Roman"/>
        </w:rPr>
        <w:t xml:space="preserve"> passport, contending that he wishes to </w:t>
      </w:r>
      <w:r w:rsidR="006947DA">
        <w:rPr>
          <w:rFonts w:eastAsia="Times New Roman" w:cs="Times New Roman"/>
        </w:rPr>
        <w:t>travel,</w:t>
      </w:r>
      <w:r w:rsidR="00CD5D26">
        <w:rPr>
          <w:rFonts w:eastAsia="Times New Roman" w:cs="Times New Roman"/>
        </w:rPr>
        <w:t xml:space="preserve"> and that the passport is required </w:t>
      </w:r>
      <w:r w:rsidR="006947DA">
        <w:rPr>
          <w:rFonts w:eastAsia="Times New Roman" w:cs="Times New Roman"/>
        </w:rPr>
        <w:t>for the exercise of his right of freedom of movement.  Characterised in this manner, the causes of action are the same.  All that changed w</w:t>
      </w:r>
      <w:r w:rsidR="00330889">
        <w:rPr>
          <w:rFonts w:eastAsia="Times New Roman" w:cs="Times New Roman"/>
        </w:rPr>
        <w:t xml:space="preserve">ere </w:t>
      </w:r>
      <w:r w:rsidR="006947DA">
        <w:rPr>
          <w:rFonts w:eastAsia="Times New Roman" w:cs="Times New Roman"/>
        </w:rPr>
        <w:t xml:space="preserve">the </w:t>
      </w:r>
      <w:r w:rsidR="00D0030D">
        <w:rPr>
          <w:rFonts w:eastAsia="Times New Roman" w:cs="Times New Roman"/>
        </w:rPr>
        <w:t>circumstances</w:t>
      </w:r>
      <w:r w:rsidR="006947DA">
        <w:rPr>
          <w:rFonts w:eastAsia="Times New Roman" w:cs="Times New Roman"/>
        </w:rPr>
        <w:t xml:space="preserve"> why the </w:t>
      </w:r>
      <w:r w:rsidR="00DC74FC">
        <w:rPr>
          <w:rFonts w:eastAsia="Times New Roman" w:cs="Times New Roman"/>
        </w:rPr>
        <w:t>passport was required</w:t>
      </w:r>
      <w:r w:rsidR="00330889">
        <w:rPr>
          <w:rFonts w:eastAsia="Times New Roman" w:cs="Times New Roman"/>
        </w:rPr>
        <w:t xml:space="preserve"> for travel</w:t>
      </w:r>
      <w:r w:rsidR="00DC74FC">
        <w:rPr>
          <w:rFonts w:eastAsia="Times New Roman" w:cs="Times New Roman"/>
        </w:rPr>
        <w:t xml:space="preserve">.  In the application before me the passport was required for purposes of a proposed trip to Russia.  The changed reason for requiring the passport does not constitute a separate cause of action.  While </w:t>
      </w:r>
      <w:r w:rsidR="00296EC3">
        <w:rPr>
          <w:rFonts w:eastAsia="Times New Roman" w:cs="Times New Roman"/>
        </w:rPr>
        <w:t xml:space="preserve">it </w:t>
      </w:r>
      <w:r w:rsidR="00296EC3" w:rsidRPr="0049461F">
        <w:rPr>
          <w:rFonts w:eastAsia="Times New Roman" w:cs="Times New Roman"/>
        </w:rPr>
        <w:t>might</w:t>
      </w:r>
      <w:r w:rsidR="00296EC3">
        <w:rPr>
          <w:rFonts w:eastAsia="Times New Roman" w:cs="Times New Roman"/>
        </w:rPr>
        <w:t xml:space="preserve"> form a basis for </w:t>
      </w:r>
      <w:r w:rsidR="0049461F">
        <w:rPr>
          <w:rFonts w:eastAsia="Times New Roman" w:cs="Times New Roman"/>
        </w:rPr>
        <w:t>rendering the prior application urgent (if properly motivated), it does not translate into a new cause of action.</w:t>
      </w:r>
    </w:p>
    <w:p w14:paraId="567C7C2B" w14:textId="77777777" w:rsidR="00D70393" w:rsidRDefault="00D70393" w:rsidP="00D70393">
      <w:pPr>
        <w:tabs>
          <w:tab w:val="left" w:pos="851"/>
          <w:tab w:val="left" w:pos="1701"/>
          <w:tab w:val="left" w:pos="2268"/>
          <w:tab w:val="left" w:pos="2835"/>
          <w:tab w:val="right" w:pos="8265"/>
        </w:tabs>
        <w:spacing w:after="0" w:line="480" w:lineRule="auto"/>
        <w:ind w:left="1701"/>
        <w:jc w:val="both"/>
        <w:rPr>
          <w:rFonts w:eastAsia="Times New Roman" w:cs="Times New Roman"/>
        </w:rPr>
      </w:pPr>
    </w:p>
    <w:p w14:paraId="2E0049F6" w14:textId="0B24A91B" w:rsidR="003D615D" w:rsidRDefault="00035625" w:rsidP="00035625">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[8]</w:t>
      </w:r>
      <w:r>
        <w:rPr>
          <w:rFonts w:eastAsia="Times New Roman" w:cs="Times New Roman"/>
        </w:rPr>
        <w:tab/>
      </w:r>
      <w:r w:rsidR="0049461F">
        <w:rPr>
          <w:rFonts w:eastAsia="Times New Roman" w:cs="Times New Roman"/>
        </w:rPr>
        <w:t>There are no prospects of another court coming to a different conclusion</w:t>
      </w:r>
      <w:r w:rsidR="00EB1657">
        <w:rPr>
          <w:rFonts w:eastAsia="Times New Roman" w:cs="Times New Roman"/>
        </w:rPr>
        <w:t xml:space="preserve"> on these propositions</w:t>
      </w:r>
      <w:r w:rsidR="0049461F">
        <w:rPr>
          <w:rFonts w:eastAsia="Times New Roman" w:cs="Times New Roman"/>
        </w:rPr>
        <w:t xml:space="preserve">. </w:t>
      </w:r>
    </w:p>
    <w:p w14:paraId="5BC39A5D" w14:textId="77777777" w:rsidR="0049461F" w:rsidRDefault="0049461F" w:rsidP="0049461F">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6B8F6230" w14:textId="24F94DA6" w:rsidR="0049461F" w:rsidRDefault="00035625" w:rsidP="00035625">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[9]</w:t>
      </w:r>
      <w:r>
        <w:rPr>
          <w:rFonts w:eastAsia="Times New Roman" w:cs="Times New Roman"/>
        </w:rPr>
        <w:tab/>
      </w:r>
      <w:r w:rsidR="0049461F">
        <w:rPr>
          <w:rFonts w:eastAsia="Times New Roman" w:cs="Times New Roman"/>
        </w:rPr>
        <w:t xml:space="preserve">Although the notice of leave to appeal refers to a cost order as a ground for leave to appeal, this was not pursued during argument.  It suffices to state that </w:t>
      </w:r>
      <w:r w:rsidR="0049461F">
        <w:rPr>
          <w:rFonts w:eastAsia="Times New Roman" w:cs="Times New Roman"/>
        </w:rPr>
        <w:lastRenderedPageBreak/>
        <w:t xml:space="preserve">no exceptional circumstances exist which would justify </w:t>
      </w:r>
      <w:r w:rsidR="00381847">
        <w:rPr>
          <w:rFonts w:eastAsia="Times New Roman" w:cs="Times New Roman"/>
        </w:rPr>
        <w:t>a cost argument forming the basis of an application for leave to appeal.  As the application, in that sense, would fall within section 17(1)(b), read with section 16(2) of the Superior Courts Act</w:t>
      </w:r>
      <w:r w:rsidR="00EB1657">
        <w:rPr>
          <w:rFonts w:eastAsia="Times New Roman" w:cs="Times New Roman"/>
        </w:rPr>
        <w:t xml:space="preserve"> 10 of 2013</w:t>
      </w:r>
      <w:r w:rsidR="00381847">
        <w:rPr>
          <w:rFonts w:eastAsia="Times New Roman" w:cs="Times New Roman"/>
        </w:rPr>
        <w:t>, leave to appeal f</w:t>
      </w:r>
      <w:r w:rsidR="00826085">
        <w:rPr>
          <w:rFonts w:eastAsia="Times New Roman" w:cs="Times New Roman"/>
        </w:rPr>
        <w:t>alls to be refused.</w:t>
      </w:r>
    </w:p>
    <w:p w14:paraId="3EFC7149" w14:textId="77777777" w:rsidR="00EB1657" w:rsidRDefault="00EB1657" w:rsidP="00EB1657">
      <w:pPr>
        <w:pStyle w:val="ListParagraph"/>
        <w:rPr>
          <w:rFonts w:eastAsia="Times New Roman" w:cs="Times New Roman"/>
        </w:rPr>
      </w:pPr>
    </w:p>
    <w:p w14:paraId="1D4EC1A9" w14:textId="161B00C5" w:rsidR="00826085" w:rsidRDefault="00035625" w:rsidP="00035625">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[10]</w:t>
      </w:r>
      <w:r>
        <w:rPr>
          <w:rFonts w:eastAsia="Times New Roman" w:cs="Times New Roman"/>
        </w:rPr>
        <w:tab/>
      </w:r>
      <w:r w:rsidR="00826085">
        <w:rPr>
          <w:rFonts w:eastAsia="Times New Roman" w:cs="Times New Roman"/>
        </w:rPr>
        <w:t>In the premises I make the following order:</w:t>
      </w:r>
    </w:p>
    <w:p w14:paraId="7939DEFF" w14:textId="77777777" w:rsidR="00826085" w:rsidRDefault="00826085" w:rsidP="00826085">
      <w:pPr>
        <w:pStyle w:val="ListParagraph"/>
        <w:rPr>
          <w:rFonts w:eastAsia="Times New Roman" w:cs="Times New Roman"/>
        </w:rPr>
      </w:pPr>
    </w:p>
    <w:p w14:paraId="03C00985" w14:textId="485C4049" w:rsidR="00826085" w:rsidRPr="00035625" w:rsidRDefault="00035625" w:rsidP="00035625">
      <w:pPr>
        <w:tabs>
          <w:tab w:val="left" w:pos="851"/>
          <w:tab w:val="left" w:pos="1701"/>
          <w:tab w:val="left" w:pos="2268"/>
          <w:tab w:val="left" w:pos="2835"/>
          <w:tab w:val="right" w:pos="8265"/>
        </w:tabs>
        <w:spacing w:after="0" w:line="480" w:lineRule="auto"/>
        <w:ind w:left="1691" w:hanging="840"/>
        <w:jc w:val="both"/>
        <w:rPr>
          <w:rFonts w:eastAsia="Times New Roman" w:cs="Times New Roman"/>
        </w:rPr>
      </w:pPr>
      <w:r w:rsidRPr="00826085">
        <w:rPr>
          <w:rFonts w:eastAsia="Times New Roman" w:cs="Times New Roman"/>
        </w:rPr>
        <w:t>1.</w:t>
      </w:r>
      <w:r w:rsidRPr="00826085">
        <w:rPr>
          <w:rFonts w:eastAsia="Times New Roman" w:cs="Times New Roman"/>
        </w:rPr>
        <w:tab/>
      </w:r>
      <w:r w:rsidR="00826085" w:rsidRPr="00035625">
        <w:rPr>
          <w:rFonts w:eastAsia="Times New Roman" w:cs="Times New Roman"/>
        </w:rPr>
        <w:t xml:space="preserve">The application for leave to appeal is dismissed with costs. </w:t>
      </w:r>
    </w:p>
    <w:p w14:paraId="244646AB" w14:textId="77777777" w:rsidR="00826085" w:rsidRDefault="00826085" w:rsidP="00826085">
      <w:pPr>
        <w:tabs>
          <w:tab w:val="left" w:pos="851"/>
          <w:tab w:val="left" w:pos="1701"/>
          <w:tab w:val="left" w:pos="2268"/>
          <w:tab w:val="left" w:pos="2835"/>
          <w:tab w:val="right" w:pos="8265"/>
        </w:tabs>
        <w:spacing w:after="0" w:line="480" w:lineRule="auto"/>
        <w:jc w:val="both"/>
        <w:rPr>
          <w:rFonts w:eastAsia="Times New Roman" w:cs="Times New Roman"/>
        </w:rPr>
      </w:pPr>
    </w:p>
    <w:p w14:paraId="6CF7BD2E" w14:textId="77777777" w:rsidR="003564C8" w:rsidRDefault="003564C8" w:rsidP="00845669">
      <w:pPr>
        <w:tabs>
          <w:tab w:val="left" w:pos="851"/>
          <w:tab w:val="left" w:pos="1701"/>
          <w:tab w:val="left" w:pos="2268"/>
          <w:tab w:val="left" w:pos="2835"/>
          <w:tab w:val="right" w:pos="8265"/>
        </w:tabs>
        <w:spacing w:after="0" w:line="480" w:lineRule="auto"/>
        <w:jc w:val="both"/>
        <w:rPr>
          <w:rFonts w:eastAsia="Times New Roman" w:cs="Times New Roman"/>
          <w:b/>
          <w:bCs/>
        </w:rPr>
      </w:pPr>
    </w:p>
    <w:p w14:paraId="6B08017C" w14:textId="2A753179" w:rsidR="0041157D" w:rsidRPr="00D069C3" w:rsidRDefault="00D069C3" w:rsidP="00845669">
      <w:pPr>
        <w:tabs>
          <w:tab w:val="left" w:pos="851"/>
          <w:tab w:val="left" w:pos="1701"/>
          <w:tab w:val="left" w:pos="2268"/>
          <w:tab w:val="left" w:pos="2835"/>
          <w:tab w:val="right" w:pos="8265"/>
        </w:tabs>
        <w:spacing w:after="0" w:line="480" w:lineRule="auto"/>
        <w:jc w:val="both"/>
        <w:rPr>
          <w:rFonts w:eastAsia="Times New Roman" w:cs="Times New Roman"/>
          <w:b/>
          <w:bCs/>
        </w:rPr>
      </w:pPr>
      <w:r>
        <w:rPr>
          <w:rFonts w:eastAsia="Times New Roman" w:cs="Times New Roman"/>
          <w:b/>
          <w:bCs/>
        </w:rPr>
        <w:t>LABUSCHAGNE, AJ</w:t>
      </w:r>
    </w:p>
    <w:sectPr w:rsidR="0041157D" w:rsidRPr="00D069C3" w:rsidSect="006816F4">
      <w:head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BA4EB" w14:textId="77777777" w:rsidR="006816F4" w:rsidRDefault="006816F4" w:rsidP="00027E87">
      <w:pPr>
        <w:spacing w:after="0" w:line="240" w:lineRule="auto"/>
      </w:pPr>
      <w:r>
        <w:separator/>
      </w:r>
    </w:p>
  </w:endnote>
  <w:endnote w:type="continuationSeparator" w:id="0">
    <w:p w14:paraId="210BA388" w14:textId="77777777" w:rsidR="006816F4" w:rsidRDefault="006816F4" w:rsidP="0002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FE794" w14:textId="4B9DE625" w:rsidR="00361F49" w:rsidRDefault="00361F49">
    <w:pPr>
      <w:pStyle w:val="Footer"/>
    </w:pPr>
  </w:p>
  <w:p w14:paraId="03930950" w14:textId="77777777" w:rsidR="00361F49" w:rsidRDefault="0036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BAACA" w14:textId="77777777" w:rsidR="006816F4" w:rsidRDefault="006816F4" w:rsidP="00027E87">
      <w:pPr>
        <w:spacing w:after="0" w:line="240" w:lineRule="auto"/>
      </w:pPr>
      <w:r>
        <w:separator/>
      </w:r>
    </w:p>
  </w:footnote>
  <w:footnote w:type="continuationSeparator" w:id="0">
    <w:p w14:paraId="167B739E" w14:textId="77777777" w:rsidR="006816F4" w:rsidRDefault="006816F4" w:rsidP="0002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4146493"/>
      <w:docPartObj>
        <w:docPartGallery w:val="Page Numbers (Top of Page)"/>
        <w:docPartUnique/>
      </w:docPartObj>
    </w:sdtPr>
    <w:sdtEndPr>
      <w:rPr>
        <w:noProof/>
      </w:rPr>
    </w:sdtEndPr>
    <w:sdtContent>
      <w:p w14:paraId="0BDEE6DD" w14:textId="4D4E20B4" w:rsidR="005D1AD7" w:rsidRDefault="005D1AD7">
        <w:pPr>
          <w:pStyle w:val="Header"/>
          <w:jc w:val="right"/>
          <w:rPr>
            <w:noProof/>
          </w:rPr>
        </w:pPr>
        <w:r>
          <w:t xml:space="preserve">Page </w:t>
        </w:r>
        <w:r>
          <w:fldChar w:fldCharType="begin"/>
        </w:r>
        <w:r>
          <w:instrText xml:space="preserve"> PAGE   \* MERGEFORMAT </w:instrText>
        </w:r>
        <w:r>
          <w:fldChar w:fldCharType="separate"/>
        </w:r>
        <w:r w:rsidR="00314E1B">
          <w:rPr>
            <w:noProof/>
          </w:rPr>
          <w:t>5</w:t>
        </w:r>
        <w:r>
          <w:rPr>
            <w:noProof/>
          </w:rPr>
          <w:fldChar w:fldCharType="end"/>
        </w:r>
      </w:p>
      <w:p w14:paraId="536507F4" w14:textId="77777777" w:rsidR="005D1AD7" w:rsidRDefault="005D1AD7">
        <w:pPr>
          <w:pStyle w:val="Header"/>
          <w:jc w:val="right"/>
          <w:rPr>
            <w:noProof/>
          </w:rPr>
        </w:pPr>
      </w:p>
      <w:p w14:paraId="5E30F167" w14:textId="154356C9" w:rsidR="005D1AD7" w:rsidRDefault="00000000">
        <w:pPr>
          <w:pStyle w:val="Header"/>
          <w:jc w:val="right"/>
        </w:pPr>
      </w:p>
    </w:sdtContent>
  </w:sdt>
  <w:p w14:paraId="35929FF4" w14:textId="77777777" w:rsidR="005D1AD7" w:rsidRDefault="005D1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734E"/>
    <w:multiLevelType w:val="multilevel"/>
    <w:tmpl w:val="1D549402"/>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F7219A"/>
    <w:multiLevelType w:val="hybridMultilevel"/>
    <w:tmpl w:val="4D760E58"/>
    <w:lvl w:ilvl="0" w:tplc="DF46FF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150D48C4"/>
    <w:multiLevelType w:val="hybridMultilevel"/>
    <w:tmpl w:val="E934F000"/>
    <w:lvl w:ilvl="0" w:tplc="ABB253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17177397"/>
    <w:multiLevelType w:val="hybridMultilevel"/>
    <w:tmpl w:val="23E6B800"/>
    <w:lvl w:ilvl="0" w:tplc="2716FF06">
      <w:start w:val="1"/>
      <w:numFmt w:val="decimal"/>
      <w:lvlText w:val="%1."/>
      <w:lvlJc w:val="left"/>
      <w:pPr>
        <w:ind w:left="1421" w:hanging="57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2576495F"/>
    <w:multiLevelType w:val="hybridMultilevel"/>
    <w:tmpl w:val="41F857B4"/>
    <w:lvl w:ilvl="0" w:tplc="80B289F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BFE7DCD"/>
    <w:multiLevelType w:val="multilevel"/>
    <w:tmpl w:val="F238FEDA"/>
    <w:lvl w:ilvl="0">
      <w:start w:val="1"/>
      <w:numFmt w:val="decimal"/>
      <w:lvlText w:val="%1"/>
      <w:lvlJc w:val="left"/>
      <w:pPr>
        <w:ind w:left="840" w:hanging="840"/>
      </w:pPr>
      <w:rPr>
        <w:rFonts w:hint="default"/>
      </w:rPr>
    </w:lvl>
    <w:lvl w:ilvl="1">
      <w:start w:val="1"/>
      <w:numFmt w:val="decimal"/>
      <w:lvlText w:val="%1.%2"/>
      <w:lvlJc w:val="left"/>
      <w:pPr>
        <w:ind w:left="2261" w:hanging="840"/>
      </w:pPr>
      <w:rPr>
        <w:rFonts w:hint="default"/>
      </w:rPr>
    </w:lvl>
    <w:lvl w:ilvl="2">
      <w:start w:val="1"/>
      <w:numFmt w:val="decimal"/>
      <w:lvlText w:val="%1.%2.%3"/>
      <w:lvlJc w:val="left"/>
      <w:pPr>
        <w:ind w:left="3682" w:hanging="84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747" w:hanging="1800"/>
      </w:pPr>
      <w:rPr>
        <w:rFonts w:hint="default"/>
      </w:rPr>
    </w:lvl>
    <w:lvl w:ilvl="8">
      <w:start w:val="1"/>
      <w:numFmt w:val="decimal"/>
      <w:lvlText w:val="%1.%2.%3.%4.%5.%6.%7.%8.%9"/>
      <w:lvlJc w:val="left"/>
      <w:pPr>
        <w:ind w:left="13168" w:hanging="1800"/>
      </w:pPr>
      <w:rPr>
        <w:rFonts w:hint="default"/>
      </w:rPr>
    </w:lvl>
  </w:abstractNum>
  <w:abstractNum w:abstractNumId="6" w15:restartNumberingAfterBreak="0">
    <w:nsid w:val="2FB74EC3"/>
    <w:multiLevelType w:val="hybridMultilevel"/>
    <w:tmpl w:val="DEC6D3D2"/>
    <w:lvl w:ilvl="0" w:tplc="C27487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495C1321"/>
    <w:multiLevelType w:val="hybridMultilevel"/>
    <w:tmpl w:val="27AA1C56"/>
    <w:lvl w:ilvl="0" w:tplc="0E760DC8">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4D626F3C"/>
    <w:multiLevelType w:val="hybridMultilevel"/>
    <w:tmpl w:val="917E2554"/>
    <w:lvl w:ilvl="0" w:tplc="10BC7D6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507265A7"/>
    <w:multiLevelType w:val="hybridMultilevel"/>
    <w:tmpl w:val="5E3A2BEE"/>
    <w:lvl w:ilvl="0" w:tplc="C2585C6E">
      <w:start w:val="1"/>
      <w:numFmt w:val="decimal"/>
      <w:lvlText w:val="%1."/>
      <w:lvlJc w:val="left"/>
      <w:pPr>
        <w:ind w:left="928"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50A870BA"/>
    <w:multiLevelType w:val="hybridMultilevel"/>
    <w:tmpl w:val="3DCE8FB0"/>
    <w:lvl w:ilvl="0" w:tplc="D42C4486">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11" w15:restartNumberingAfterBreak="0">
    <w:nsid w:val="65177EE1"/>
    <w:multiLevelType w:val="hybridMultilevel"/>
    <w:tmpl w:val="14822E2A"/>
    <w:lvl w:ilvl="0" w:tplc="7A5A67C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7F8E4816"/>
    <w:multiLevelType w:val="hybridMultilevel"/>
    <w:tmpl w:val="84926872"/>
    <w:lvl w:ilvl="0" w:tplc="92AC7C7E">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1724334179">
    <w:abstractNumId w:val="0"/>
  </w:num>
  <w:num w:numId="2" w16cid:durableId="1117797905">
    <w:abstractNumId w:val="9"/>
  </w:num>
  <w:num w:numId="3" w16cid:durableId="2006929803">
    <w:abstractNumId w:val="3"/>
  </w:num>
  <w:num w:numId="4" w16cid:durableId="137961228">
    <w:abstractNumId w:val="6"/>
  </w:num>
  <w:num w:numId="5" w16cid:durableId="697700033">
    <w:abstractNumId w:val="1"/>
  </w:num>
  <w:num w:numId="6" w16cid:durableId="624509283">
    <w:abstractNumId w:val="2"/>
  </w:num>
  <w:num w:numId="7" w16cid:durableId="1176075960">
    <w:abstractNumId w:val="8"/>
  </w:num>
  <w:num w:numId="8" w16cid:durableId="1343170521">
    <w:abstractNumId w:val="11"/>
  </w:num>
  <w:num w:numId="9" w16cid:durableId="1996714883">
    <w:abstractNumId w:val="4"/>
  </w:num>
  <w:num w:numId="10" w16cid:durableId="1405686835">
    <w:abstractNumId w:val="5"/>
  </w:num>
  <w:num w:numId="11" w16cid:durableId="496114341">
    <w:abstractNumId w:val="10"/>
  </w:num>
  <w:num w:numId="12" w16cid:durableId="1390222591">
    <w:abstractNumId w:val="7"/>
  </w:num>
  <w:num w:numId="13" w16cid:durableId="1022130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87"/>
    <w:rsid w:val="000011E5"/>
    <w:rsid w:val="00012525"/>
    <w:rsid w:val="0001468B"/>
    <w:rsid w:val="0001698D"/>
    <w:rsid w:val="00027E87"/>
    <w:rsid w:val="00035625"/>
    <w:rsid w:val="00052661"/>
    <w:rsid w:val="00061E1B"/>
    <w:rsid w:val="000700EA"/>
    <w:rsid w:val="00095C63"/>
    <w:rsid w:val="000A2994"/>
    <w:rsid w:val="000A6C8A"/>
    <w:rsid w:val="000B19F9"/>
    <w:rsid w:val="000B211A"/>
    <w:rsid w:val="000D64F2"/>
    <w:rsid w:val="000D739C"/>
    <w:rsid w:val="000D750B"/>
    <w:rsid w:val="000E4696"/>
    <w:rsid w:val="000E7D7D"/>
    <w:rsid w:val="000F2F89"/>
    <w:rsid w:val="000F318A"/>
    <w:rsid w:val="001044FA"/>
    <w:rsid w:val="00106568"/>
    <w:rsid w:val="00113A85"/>
    <w:rsid w:val="00123970"/>
    <w:rsid w:val="00132B97"/>
    <w:rsid w:val="00133B3C"/>
    <w:rsid w:val="00136EAA"/>
    <w:rsid w:val="001415B9"/>
    <w:rsid w:val="001474B7"/>
    <w:rsid w:val="00154028"/>
    <w:rsid w:val="0015689F"/>
    <w:rsid w:val="00156A67"/>
    <w:rsid w:val="00166C8A"/>
    <w:rsid w:val="00172535"/>
    <w:rsid w:val="00172750"/>
    <w:rsid w:val="001745C6"/>
    <w:rsid w:val="00181D51"/>
    <w:rsid w:val="00182765"/>
    <w:rsid w:val="00183874"/>
    <w:rsid w:val="001866C9"/>
    <w:rsid w:val="0018782D"/>
    <w:rsid w:val="001910EF"/>
    <w:rsid w:val="00191FEB"/>
    <w:rsid w:val="00194501"/>
    <w:rsid w:val="001959E3"/>
    <w:rsid w:val="001A0D1C"/>
    <w:rsid w:val="001A49BA"/>
    <w:rsid w:val="001A6287"/>
    <w:rsid w:val="001B5442"/>
    <w:rsid w:val="001B62C6"/>
    <w:rsid w:val="001B6DC1"/>
    <w:rsid w:val="001B7105"/>
    <w:rsid w:val="001C302C"/>
    <w:rsid w:val="001D02FF"/>
    <w:rsid w:val="001D78CA"/>
    <w:rsid w:val="001E2F41"/>
    <w:rsid w:val="001F4D36"/>
    <w:rsid w:val="00210154"/>
    <w:rsid w:val="0021369A"/>
    <w:rsid w:val="0021633C"/>
    <w:rsid w:val="002171C9"/>
    <w:rsid w:val="0021721E"/>
    <w:rsid w:val="00225064"/>
    <w:rsid w:val="002265DF"/>
    <w:rsid w:val="0022775E"/>
    <w:rsid w:val="002449CB"/>
    <w:rsid w:val="00262408"/>
    <w:rsid w:val="0026727B"/>
    <w:rsid w:val="0027286D"/>
    <w:rsid w:val="00293C18"/>
    <w:rsid w:val="002942A3"/>
    <w:rsid w:val="00296EC3"/>
    <w:rsid w:val="002A14E3"/>
    <w:rsid w:val="002A27F0"/>
    <w:rsid w:val="002A4F2F"/>
    <w:rsid w:val="002A57CE"/>
    <w:rsid w:val="002A6BCA"/>
    <w:rsid w:val="002A730C"/>
    <w:rsid w:val="002B0156"/>
    <w:rsid w:val="002B5DB7"/>
    <w:rsid w:val="002B7F60"/>
    <w:rsid w:val="002C1ED7"/>
    <w:rsid w:val="002D4CD4"/>
    <w:rsid w:val="002D7B74"/>
    <w:rsid w:val="002F27CB"/>
    <w:rsid w:val="002F3FD8"/>
    <w:rsid w:val="002F4177"/>
    <w:rsid w:val="003014EF"/>
    <w:rsid w:val="003047CB"/>
    <w:rsid w:val="00305FCE"/>
    <w:rsid w:val="003074B1"/>
    <w:rsid w:val="00310633"/>
    <w:rsid w:val="00314E1B"/>
    <w:rsid w:val="0032663D"/>
    <w:rsid w:val="00330889"/>
    <w:rsid w:val="00347BC0"/>
    <w:rsid w:val="003564C8"/>
    <w:rsid w:val="003577D4"/>
    <w:rsid w:val="00360D28"/>
    <w:rsid w:val="00360E48"/>
    <w:rsid w:val="00361F49"/>
    <w:rsid w:val="00371EBE"/>
    <w:rsid w:val="003722ED"/>
    <w:rsid w:val="00381847"/>
    <w:rsid w:val="00385066"/>
    <w:rsid w:val="003A0409"/>
    <w:rsid w:val="003A68D5"/>
    <w:rsid w:val="003A7D2E"/>
    <w:rsid w:val="003C1489"/>
    <w:rsid w:val="003C3CF3"/>
    <w:rsid w:val="003C40F6"/>
    <w:rsid w:val="003D041F"/>
    <w:rsid w:val="003D51EE"/>
    <w:rsid w:val="003D615D"/>
    <w:rsid w:val="003E2395"/>
    <w:rsid w:val="003F2456"/>
    <w:rsid w:val="003F6290"/>
    <w:rsid w:val="003F701E"/>
    <w:rsid w:val="0040705E"/>
    <w:rsid w:val="0041157D"/>
    <w:rsid w:val="0041271B"/>
    <w:rsid w:val="004216B6"/>
    <w:rsid w:val="00423D16"/>
    <w:rsid w:val="00426A28"/>
    <w:rsid w:val="00433DC3"/>
    <w:rsid w:val="00443A2B"/>
    <w:rsid w:val="00446161"/>
    <w:rsid w:val="004472C6"/>
    <w:rsid w:val="00451211"/>
    <w:rsid w:val="00462D13"/>
    <w:rsid w:val="00472A7E"/>
    <w:rsid w:val="00473B6B"/>
    <w:rsid w:val="0047518F"/>
    <w:rsid w:val="0048393B"/>
    <w:rsid w:val="00487709"/>
    <w:rsid w:val="00492D20"/>
    <w:rsid w:val="0049461F"/>
    <w:rsid w:val="004A1C74"/>
    <w:rsid w:val="004A6966"/>
    <w:rsid w:val="004A778E"/>
    <w:rsid w:val="004B3832"/>
    <w:rsid w:val="004C5225"/>
    <w:rsid w:val="004C7D6D"/>
    <w:rsid w:val="004D30B3"/>
    <w:rsid w:val="004D5FFA"/>
    <w:rsid w:val="004E357C"/>
    <w:rsid w:val="004E38F4"/>
    <w:rsid w:val="004F07D6"/>
    <w:rsid w:val="004F27AF"/>
    <w:rsid w:val="005071C8"/>
    <w:rsid w:val="00507DEB"/>
    <w:rsid w:val="00517110"/>
    <w:rsid w:val="0052170F"/>
    <w:rsid w:val="00524506"/>
    <w:rsid w:val="005305B6"/>
    <w:rsid w:val="00545B26"/>
    <w:rsid w:val="0054628E"/>
    <w:rsid w:val="00547F0D"/>
    <w:rsid w:val="005578C4"/>
    <w:rsid w:val="005605F9"/>
    <w:rsid w:val="0056720A"/>
    <w:rsid w:val="00570D78"/>
    <w:rsid w:val="00580D48"/>
    <w:rsid w:val="00582A9D"/>
    <w:rsid w:val="005836F3"/>
    <w:rsid w:val="0058536B"/>
    <w:rsid w:val="0058653B"/>
    <w:rsid w:val="00592F86"/>
    <w:rsid w:val="0059368C"/>
    <w:rsid w:val="00596FB5"/>
    <w:rsid w:val="005A6CD6"/>
    <w:rsid w:val="005B1BC7"/>
    <w:rsid w:val="005B558B"/>
    <w:rsid w:val="005C1192"/>
    <w:rsid w:val="005D107B"/>
    <w:rsid w:val="005D1AD7"/>
    <w:rsid w:val="005E139A"/>
    <w:rsid w:val="005E72C4"/>
    <w:rsid w:val="005F520E"/>
    <w:rsid w:val="0060104E"/>
    <w:rsid w:val="0060160E"/>
    <w:rsid w:val="00605793"/>
    <w:rsid w:val="00607BC0"/>
    <w:rsid w:val="0061033C"/>
    <w:rsid w:val="00616AD0"/>
    <w:rsid w:val="0062613F"/>
    <w:rsid w:val="00633571"/>
    <w:rsid w:val="006375FB"/>
    <w:rsid w:val="00652C23"/>
    <w:rsid w:val="006635DE"/>
    <w:rsid w:val="0068057B"/>
    <w:rsid w:val="006816F4"/>
    <w:rsid w:val="00681C18"/>
    <w:rsid w:val="00684FE6"/>
    <w:rsid w:val="00694488"/>
    <w:rsid w:val="006945B6"/>
    <w:rsid w:val="006947DA"/>
    <w:rsid w:val="006B1BC7"/>
    <w:rsid w:val="006B3CD9"/>
    <w:rsid w:val="006B3E42"/>
    <w:rsid w:val="006B4DB0"/>
    <w:rsid w:val="006D074E"/>
    <w:rsid w:val="006D5419"/>
    <w:rsid w:val="006F604C"/>
    <w:rsid w:val="006F75CA"/>
    <w:rsid w:val="00702516"/>
    <w:rsid w:val="00703B61"/>
    <w:rsid w:val="00706499"/>
    <w:rsid w:val="00714015"/>
    <w:rsid w:val="0071450C"/>
    <w:rsid w:val="00716129"/>
    <w:rsid w:val="00725094"/>
    <w:rsid w:val="00731F8F"/>
    <w:rsid w:val="00733147"/>
    <w:rsid w:val="0073540F"/>
    <w:rsid w:val="00737318"/>
    <w:rsid w:val="00742BC6"/>
    <w:rsid w:val="0075241E"/>
    <w:rsid w:val="00762885"/>
    <w:rsid w:val="007635FE"/>
    <w:rsid w:val="00764C70"/>
    <w:rsid w:val="00771E69"/>
    <w:rsid w:val="00772951"/>
    <w:rsid w:val="0077423F"/>
    <w:rsid w:val="00775A73"/>
    <w:rsid w:val="00783E10"/>
    <w:rsid w:val="0079360E"/>
    <w:rsid w:val="0079510B"/>
    <w:rsid w:val="007A1FA2"/>
    <w:rsid w:val="007B1D53"/>
    <w:rsid w:val="007C1AD6"/>
    <w:rsid w:val="007D00C2"/>
    <w:rsid w:val="007D0ED4"/>
    <w:rsid w:val="007D1A5A"/>
    <w:rsid w:val="007D6BBF"/>
    <w:rsid w:val="007E182F"/>
    <w:rsid w:val="007F14FE"/>
    <w:rsid w:val="007F3478"/>
    <w:rsid w:val="007F6E46"/>
    <w:rsid w:val="0080251E"/>
    <w:rsid w:val="00807DD0"/>
    <w:rsid w:val="008128BD"/>
    <w:rsid w:val="008177C6"/>
    <w:rsid w:val="0082151E"/>
    <w:rsid w:val="0082296C"/>
    <w:rsid w:val="00825796"/>
    <w:rsid w:val="00826085"/>
    <w:rsid w:val="00833641"/>
    <w:rsid w:val="00835BDA"/>
    <w:rsid w:val="00842E0D"/>
    <w:rsid w:val="00845669"/>
    <w:rsid w:val="00852524"/>
    <w:rsid w:val="00863EFF"/>
    <w:rsid w:val="00865633"/>
    <w:rsid w:val="00886E94"/>
    <w:rsid w:val="008934A1"/>
    <w:rsid w:val="0089671A"/>
    <w:rsid w:val="008A49E3"/>
    <w:rsid w:val="008A52DF"/>
    <w:rsid w:val="008A7F14"/>
    <w:rsid w:val="008B1DCB"/>
    <w:rsid w:val="008C49AE"/>
    <w:rsid w:val="008C6934"/>
    <w:rsid w:val="008E00FC"/>
    <w:rsid w:val="008E3486"/>
    <w:rsid w:val="008F2CE2"/>
    <w:rsid w:val="009030A3"/>
    <w:rsid w:val="009032A6"/>
    <w:rsid w:val="00904A84"/>
    <w:rsid w:val="00910FD9"/>
    <w:rsid w:val="00915643"/>
    <w:rsid w:val="00924561"/>
    <w:rsid w:val="00932F8F"/>
    <w:rsid w:val="009376D6"/>
    <w:rsid w:val="00943BDA"/>
    <w:rsid w:val="0094442A"/>
    <w:rsid w:val="009527FF"/>
    <w:rsid w:val="00953D0C"/>
    <w:rsid w:val="00961658"/>
    <w:rsid w:val="00963867"/>
    <w:rsid w:val="009663A2"/>
    <w:rsid w:val="009759EB"/>
    <w:rsid w:val="00977A90"/>
    <w:rsid w:val="00981AF8"/>
    <w:rsid w:val="00982769"/>
    <w:rsid w:val="009843F9"/>
    <w:rsid w:val="00987D3D"/>
    <w:rsid w:val="00990E07"/>
    <w:rsid w:val="00994EBF"/>
    <w:rsid w:val="00996331"/>
    <w:rsid w:val="009974A6"/>
    <w:rsid w:val="00997869"/>
    <w:rsid w:val="009B59A0"/>
    <w:rsid w:val="009C1EF5"/>
    <w:rsid w:val="009C6D1B"/>
    <w:rsid w:val="009D1995"/>
    <w:rsid w:val="009D546F"/>
    <w:rsid w:val="009E7C0D"/>
    <w:rsid w:val="009F2900"/>
    <w:rsid w:val="00A00660"/>
    <w:rsid w:val="00A04E73"/>
    <w:rsid w:val="00A13EF3"/>
    <w:rsid w:val="00A22C52"/>
    <w:rsid w:val="00A240FB"/>
    <w:rsid w:val="00A26251"/>
    <w:rsid w:val="00A30CA0"/>
    <w:rsid w:val="00A33D90"/>
    <w:rsid w:val="00A377F6"/>
    <w:rsid w:val="00A37B1C"/>
    <w:rsid w:val="00A40BC7"/>
    <w:rsid w:val="00A50B5E"/>
    <w:rsid w:val="00A648E6"/>
    <w:rsid w:val="00A66036"/>
    <w:rsid w:val="00A707B5"/>
    <w:rsid w:val="00A71DFB"/>
    <w:rsid w:val="00A8052C"/>
    <w:rsid w:val="00A917EA"/>
    <w:rsid w:val="00A92ABA"/>
    <w:rsid w:val="00A9396E"/>
    <w:rsid w:val="00AA39DE"/>
    <w:rsid w:val="00AA7945"/>
    <w:rsid w:val="00AB0CF4"/>
    <w:rsid w:val="00AB1C9C"/>
    <w:rsid w:val="00AB301A"/>
    <w:rsid w:val="00AB5D1D"/>
    <w:rsid w:val="00AC5C62"/>
    <w:rsid w:val="00AE39A9"/>
    <w:rsid w:val="00AE4BA0"/>
    <w:rsid w:val="00AF552C"/>
    <w:rsid w:val="00AF56DF"/>
    <w:rsid w:val="00B031A6"/>
    <w:rsid w:val="00B15CF3"/>
    <w:rsid w:val="00B175B2"/>
    <w:rsid w:val="00B46198"/>
    <w:rsid w:val="00B53473"/>
    <w:rsid w:val="00B63843"/>
    <w:rsid w:val="00B7798C"/>
    <w:rsid w:val="00B857F9"/>
    <w:rsid w:val="00B95999"/>
    <w:rsid w:val="00B97E26"/>
    <w:rsid w:val="00BA7CD7"/>
    <w:rsid w:val="00BB66BB"/>
    <w:rsid w:val="00BC0E58"/>
    <w:rsid w:val="00BC466A"/>
    <w:rsid w:val="00BC4859"/>
    <w:rsid w:val="00BD5158"/>
    <w:rsid w:val="00BD5F30"/>
    <w:rsid w:val="00BD7314"/>
    <w:rsid w:val="00BE142D"/>
    <w:rsid w:val="00BE3BE6"/>
    <w:rsid w:val="00BE41D6"/>
    <w:rsid w:val="00BF1891"/>
    <w:rsid w:val="00BF1D4C"/>
    <w:rsid w:val="00BF31A1"/>
    <w:rsid w:val="00C03238"/>
    <w:rsid w:val="00C15E39"/>
    <w:rsid w:val="00C168AA"/>
    <w:rsid w:val="00C43A86"/>
    <w:rsid w:val="00C54C11"/>
    <w:rsid w:val="00C657D0"/>
    <w:rsid w:val="00C65B74"/>
    <w:rsid w:val="00C70695"/>
    <w:rsid w:val="00C71433"/>
    <w:rsid w:val="00C73C53"/>
    <w:rsid w:val="00C8340B"/>
    <w:rsid w:val="00C924A2"/>
    <w:rsid w:val="00C94217"/>
    <w:rsid w:val="00CA5FF2"/>
    <w:rsid w:val="00CB3319"/>
    <w:rsid w:val="00CB4D23"/>
    <w:rsid w:val="00CD114C"/>
    <w:rsid w:val="00CD2D3A"/>
    <w:rsid w:val="00CD3035"/>
    <w:rsid w:val="00CD4088"/>
    <w:rsid w:val="00CD5D26"/>
    <w:rsid w:val="00CE5882"/>
    <w:rsid w:val="00CF1886"/>
    <w:rsid w:val="00D0030D"/>
    <w:rsid w:val="00D05B51"/>
    <w:rsid w:val="00D069C3"/>
    <w:rsid w:val="00D06C92"/>
    <w:rsid w:val="00D1105B"/>
    <w:rsid w:val="00D12194"/>
    <w:rsid w:val="00D12799"/>
    <w:rsid w:val="00D14C19"/>
    <w:rsid w:val="00D27A49"/>
    <w:rsid w:val="00D354B8"/>
    <w:rsid w:val="00D369F2"/>
    <w:rsid w:val="00D40877"/>
    <w:rsid w:val="00D409AE"/>
    <w:rsid w:val="00D60267"/>
    <w:rsid w:val="00D635EA"/>
    <w:rsid w:val="00D662D6"/>
    <w:rsid w:val="00D70393"/>
    <w:rsid w:val="00D7217C"/>
    <w:rsid w:val="00D73B12"/>
    <w:rsid w:val="00D84CC8"/>
    <w:rsid w:val="00DA08D2"/>
    <w:rsid w:val="00DA4AE4"/>
    <w:rsid w:val="00DB748C"/>
    <w:rsid w:val="00DC51F1"/>
    <w:rsid w:val="00DC74FC"/>
    <w:rsid w:val="00DD0107"/>
    <w:rsid w:val="00DD7F33"/>
    <w:rsid w:val="00DE750A"/>
    <w:rsid w:val="00E03A61"/>
    <w:rsid w:val="00E23DA0"/>
    <w:rsid w:val="00E246A4"/>
    <w:rsid w:val="00E265A3"/>
    <w:rsid w:val="00E64BAF"/>
    <w:rsid w:val="00E71200"/>
    <w:rsid w:val="00E72692"/>
    <w:rsid w:val="00E81EA1"/>
    <w:rsid w:val="00E872ED"/>
    <w:rsid w:val="00E96DE0"/>
    <w:rsid w:val="00EA0BC0"/>
    <w:rsid w:val="00EA781A"/>
    <w:rsid w:val="00EB1657"/>
    <w:rsid w:val="00EC1340"/>
    <w:rsid w:val="00EC2EF1"/>
    <w:rsid w:val="00ED60B6"/>
    <w:rsid w:val="00EF46BB"/>
    <w:rsid w:val="00EF7230"/>
    <w:rsid w:val="00F06368"/>
    <w:rsid w:val="00F06C58"/>
    <w:rsid w:val="00F157B0"/>
    <w:rsid w:val="00F15F56"/>
    <w:rsid w:val="00F27549"/>
    <w:rsid w:val="00F32C34"/>
    <w:rsid w:val="00F34205"/>
    <w:rsid w:val="00F52DFC"/>
    <w:rsid w:val="00F64C06"/>
    <w:rsid w:val="00F76080"/>
    <w:rsid w:val="00F8381B"/>
    <w:rsid w:val="00F90EBF"/>
    <w:rsid w:val="00FA3A0A"/>
    <w:rsid w:val="00FB0502"/>
    <w:rsid w:val="00FB38EE"/>
    <w:rsid w:val="00FB3BD6"/>
    <w:rsid w:val="00FB5058"/>
    <w:rsid w:val="00FC1F8E"/>
    <w:rsid w:val="00FC274B"/>
    <w:rsid w:val="00FC634F"/>
    <w:rsid w:val="00FD34C3"/>
    <w:rsid w:val="00FD3B87"/>
    <w:rsid w:val="00FD784D"/>
    <w:rsid w:val="00FF78E1"/>
    <w:rsid w:val="00FF79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2C09"/>
  <w15:chartTrackingRefBased/>
  <w15:docId w15:val="{9164F9E1-1275-42CF-AE28-B9E1441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E8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27E87"/>
    <w:pPr>
      <w:spacing w:after="0" w:line="240" w:lineRule="auto"/>
    </w:pPr>
    <w:rPr>
      <w:rFonts w:eastAsia="Times New Roman" w:cs="Times New Roman"/>
      <w:sz w:val="20"/>
      <w:szCs w:val="20"/>
      <w:u w:val="single"/>
      <w:lang w:val="en-GB"/>
    </w:rPr>
  </w:style>
  <w:style w:type="character" w:customStyle="1" w:styleId="FootnoteTextChar">
    <w:name w:val="Footnote Text Char"/>
    <w:basedOn w:val="DefaultParagraphFont"/>
    <w:link w:val="FootnoteText"/>
    <w:uiPriority w:val="99"/>
    <w:semiHidden/>
    <w:rsid w:val="00027E87"/>
    <w:rPr>
      <w:rFonts w:eastAsia="Times New Roman" w:cs="Times New Roman"/>
      <w:sz w:val="20"/>
      <w:szCs w:val="20"/>
      <w:u w:val="single"/>
      <w:lang w:val="en-GB"/>
    </w:rPr>
  </w:style>
  <w:style w:type="character" w:styleId="FootnoteReference">
    <w:name w:val="footnote reference"/>
    <w:basedOn w:val="DefaultParagraphFont"/>
    <w:uiPriority w:val="99"/>
    <w:semiHidden/>
    <w:unhideWhenUsed/>
    <w:rsid w:val="00027E87"/>
    <w:rPr>
      <w:vertAlign w:val="superscript"/>
    </w:rPr>
  </w:style>
  <w:style w:type="paragraph" w:styleId="Header">
    <w:name w:val="header"/>
    <w:basedOn w:val="Normal"/>
    <w:link w:val="HeaderChar"/>
    <w:uiPriority w:val="99"/>
    <w:unhideWhenUsed/>
    <w:rsid w:val="005D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D7"/>
  </w:style>
  <w:style w:type="paragraph" w:styleId="Footer">
    <w:name w:val="footer"/>
    <w:basedOn w:val="Normal"/>
    <w:link w:val="FooterChar"/>
    <w:uiPriority w:val="99"/>
    <w:unhideWhenUsed/>
    <w:rsid w:val="005D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D7"/>
  </w:style>
  <w:style w:type="paragraph" w:styleId="ListParagraph">
    <w:name w:val="List Paragraph"/>
    <w:basedOn w:val="Normal"/>
    <w:uiPriority w:val="34"/>
    <w:qFormat/>
    <w:rsid w:val="002A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CD2D-1B02-414C-8F1A-5BE764BE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Meintjes</dc:creator>
  <cp:keywords/>
  <dc:description/>
  <cp:lastModifiedBy>sathish sarshan  mohan</cp:lastModifiedBy>
  <cp:revision>10</cp:revision>
  <cp:lastPrinted>2024-04-11T06:23:00Z</cp:lastPrinted>
  <dcterms:created xsi:type="dcterms:W3CDTF">2024-04-11T06:16:00Z</dcterms:created>
  <dcterms:modified xsi:type="dcterms:W3CDTF">2024-04-25T13:59:00Z</dcterms:modified>
</cp:coreProperties>
</file>