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942C5" w14:textId="77777777" w:rsidR="00D16D62" w:rsidRPr="006C4511" w:rsidRDefault="00D16D62" w:rsidP="00D16D62">
      <w:pPr>
        <w:spacing w:after="0" w:line="360" w:lineRule="auto"/>
        <w:jc w:val="center"/>
        <w:rPr>
          <w:rFonts w:ascii="Arial" w:hAnsi="Arial" w:cs="Arial"/>
          <w:b/>
          <w:bCs/>
          <w:sz w:val="28"/>
          <w:szCs w:val="28"/>
        </w:rPr>
      </w:pPr>
      <w:bookmarkStart w:id="0" w:name="_GoBack"/>
      <w:bookmarkEnd w:id="0"/>
      <w:r w:rsidRPr="006C4511">
        <w:rPr>
          <w:rFonts w:ascii="Arial" w:hAnsi="Arial" w:cs="Arial"/>
          <w:b/>
          <w:bCs/>
          <w:sz w:val="28"/>
          <w:szCs w:val="28"/>
        </w:rPr>
        <w:t>REPUBLIC OF SOUTH AFRICA</w:t>
      </w:r>
    </w:p>
    <w:p w14:paraId="4B83561C" w14:textId="77777777" w:rsidR="00D16D62" w:rsidRPr="006C4511" w:rsidRDefault="00D16D62" w:rsidP="00D16D62">
      <w:pPr>
        <w:spacing w:after="0" w:line="360" w:lineRule="auto"/>
        <w:jc w:val="center"/>
        <w:rPr>
          <w:rFonts w:ascii="Arial" w:hAnsi="Arial" w:cs="Arial"/>
          <w:b/>
          <w:bCs/>
        </w:rPr>
      </w:pPr>
    </w:p>
    <w:p w14:paraId="088B4226" w14:textId="77777777" w:rsidR="00D16D62" w:rsidRPr="006C4511" w:rsidRDefault="00D16D62" w:rsidP="00D16D62">
      <w:pPr>
        <w:spacing w:after="0" w:line="360" w:lineRule="auto"/>
        <w:jc w:val="center"/>
        <w:rPr>
          <w:rFonts w:ascii="Arial" w:hAnsi="Arial" w:cs="Arial"/>
        </w:rPr>
      </w:pPr>
      <w:r w:rsidRPr="006C4511">
        <w:rPr>
          <w:rFonts w:ascii="Arial" w:hAnsi="Arial" w:cs="Arial"/>
          <w:noProof/>
          <w:lang w:val="en-ZA" w:eastAsia="en-ZA"/>
        </w:rPr>
        <w:drawing>
          <wp:inline distT="0" distB="0" distL="0" distR="0" wp14:anchorId="0B60D73D" wp14:editId="1D2E01B3">
            <wp:extent cx="2877820" cy="1865630"/>
            <wp:effectExtent l="0" t="0" r="0" b="1270"/>
            <wp:docPr id="974299596" name="Picture 974299596" descr="A logo of a law fi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299596" name="Picture 974299596" descr="A logo of a law fir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1865630"/>
                    </a:xfrm>
                    <a:prstGeom prst="rect">
                      <a:avLst/>
                    </a:prstGeom>
                    <a:noFill/>
                  </pic:spPr>
                </pic:pic>
              </a:graphicData>
            </a:graphic>
          </wp:inline>
        </w:drawing>
      </w:r>
    </w:p>
    <w:p w14:paraId="61755457" w14:textId="77777777" w:rsidR="00D16D62" w:rsidRPr="006C4511" w:rsidRDefault="00D16D62" w:rsidP="00D16D62">
      <w:pPr>
        <w:spacing w:after="0" w:line="360" w:lineRule="auto"/>
        <w:rPr>
          <w:rFonts w:ascii="Arial" w:hAnsi="Arial" w:cs="Arial"/>
        </w:rPr>
      </w:pPr>
    </w:p>
    <w:p w14:paraId="6D3171B5" w14:textId="77777777" w:rsidR="00D16D62" w:rsidRPr="006C4511" w:rsidRDefault="00D16D62" w:rsidP="00D16D62">
      <w:pPr>
        <w:widowControl w:val="0"/>
        <w:tabs>
          <w:tab w:val="center" w:pos="4512"/>
        </w:tabs>
        <w:autoSpaceDE w:val="0"/>
        <w:autoSpaceDN w:val="0"/>
        <w:adjustRightInd w:val="0"/>
        <w:spacing w:after="0" w:line="360" w:lineRule="auto"/>
        <w:jc w:val="center"/>
        <w:rPr>
          <w:rFonts w:ascii="Arial" w:eastAsia="Times New Roman" w:hAnsi="Arial" w:cs="Arial"/>
          <w:b/>
          <w:lang w:eastAsia="en-GB"/>
        </w:rPr>
      </w:pPr>
      <w:r w:rsidRPr="006C4511">
        <w:rPr>
          <w:rFonts w:ascii="Arial" w:eastAsia="Times New Roman" w:hAnsi="Arial" w:cs="Arial"/>
          <w:b/>
          <w:lang w:eastAsia="en-GB"/>
        </w:rPr>
        <w:t>IN THE HIGH COURT OF SOUTH AFRICA</w:t>
      </w:r>
    </w:p>
    <w:p w14:paraId="1CE4205F" w14:textId="77777777" w:rsidR="00D16D62" w:rsidRPr="006C4511" w:rsidRDefault="00D16D62" w:rsidP="00D16D62">
      <w:pPr>
        <w:widowControl w:val="0"/>
        <w:tabs>
          <w:tab w:val="center" w:pos="4512"/>
        </w:tabs>
        <w:autoSpaceDE w:val="0"/>
        <w:autoSpaceDN w:val="0"/>
        <w:adjustRightInd w:val="0"/>
        <w:spacing w:after="0" w:line="360" w:lineRule="auto"/>
        <w:jc w:val="center"/>
        <w:rPr>
          <w:rFonts w:ascii="Arial" w:eastAsia="Times New Roman" w:hAnsi="Arial" w:cs="Arial"/>
          <w:lang w:eastAsia="en-GB"/>
        </w:rPr>
      </w:pPr>
      <w:r w:rsidRPr="006C4511">
        <w:rPr>
          <w:rFonts w:ascii="Arial" w:eastAsia="Times New Roman" w:hAnsi="Arial" w:cs="Arial"/>
          <w:b/>
          <w:lang w:eastAsia="en-GB"/>
        </w:rPr>
        <w:t>GAUTENG DIVISION, PRETORIA</w:t>
      </w:r>
    </w:p>
    <w:p w14:paraId="76BA9A79" w14:textId="77777777" w:rsidR="00D16D62" w:rsidRPr="006C4511" w:rsidRDefault="00D16D62" w:rsidP="00D16D62">
      <w:pPr>
        <w:widowControl w:val="0"/>
        <w:autoSpaceDE w:val="0"/>
        <w:autoSpaceDN w:val="0"/>
        <w:adjustRightInd w:val="0"/>
        <w:spacing w:after="0" w:line="360" w:lineRule="auto"/>
        <w:jc w:val="both"/>
        <w:rPr>
          <w:rFonts w:ascii="Arial" w:eastAsia="Times New Roman" w:hAnsi="Arial" w:cs="Arial"/>
          <w:lang w:eastAsia="en-GB"/>
        </w:rPr>
      </w:pPr>
    </w:p>
    <w:tbl>
      <w:tblPr>
        <w:tblW w:w="4860" w:type="dxa"/>
        <w:tblInd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D16D62" w:rsidRPr="006C4511" w14:paraId="11A72669" w14:textId="77777777" w:rsidTr="00843D10">
        <w:trPr>
          <w:trHeight w:val="2033"/>
        </w:trPr>
        <w:tc>
          <w:tcPr>
            <w:tcW w:w="4860" w:type="dxa"/>
            <w:tcBorders>
              <w:top w:val="single" w:sz="4" w:space="0" w:color="auto"/>
              <w:left w:val="single" w:sz="4" w:space="0" w:color="auto"/>
              <w:bottom w:val="single" w:sz="4" w:space="0" w:color="auto"/>
              <w:right w:val="single" w:sz="4" w:space="0" w:color="auto"/>
            </w:tcBorders>
            <w:hideMark/>
          </w:tcPr>
          <w:p w14:paraId="6FC51C79" w14:textId="77777777" w:rsidR="00D16D62" w:rsidRPr="006C4511" w:rsidRDefault="00D16D62" w:rsidP="00843D10">
            <w:pPr>
              <w:spacing w:after="0" w:line="360" w:lineRule="auto"/>
              <w:jc w:val="right"/>
              <w:rPr>
                <w:rFonts w:ascii="Arial" w:hAnsi="Arial" w:cs="Arial"/>
                <w:b/>
                <w:lang w:val="en-GB"/>
              </w:rPr>
            </w:pPr>
          </w:p>
          <w:p w14:paraId="77E24C5C" w14:textId="77777777" w:rsidR="00D16D62" w:rsidRPr="006C4511" w:rsidRDefault="00D16D62" w:rsidP="00843D10">
            <w:pPr>
              <w:spacing w:after="0" w:line="360" w:lineRule="auto"/>
              <w:jc w:val="both"/>
              <w:rPr>
                <w:rFonts w:ascii="Arial" w:hAnsi="Arial" w:cs="Arial"/>
                <w:b/>
                <w:lang w:val="en-GB"/>
              </w:rPr>
            </w:pPr>
            <w:r w:rsidRPr="006C4511">
              <w:rPr>
                <w:rFonts w:ascii="Arial" w:hAnsi="Arial" w:cs="Arial"/>
                <w:b/>
                <w:lang w:val="en-GB"/>
              </w:rPr>
              <w:t>(1) REPORTABLE: YES</w:t>
            </w:r>
          </w:p>
          <w:p w14:paraId="3F984FBF" w14:textId="77777777" w:rsidR="00D16D62" w:rsidRPr="006C4511" w:rsidRDefault="00D16D62" w:rsidP="00843D10">
            <w:pPr>
              <w:spacing w:after="0" w:line="360" w:lineRule="auto"/>
              <w:jc w:val="both"/>
              <w:rPr>
                <w:rFonts w:ascii="Arial" w:hAnsi="Arial" w:cs="Arial"/>
                <w:b/>
                <w:lang w:val="en-GB"/>
              </w:rPr>
            </w:pPr>
            <w:r w:rsidRPr="006C4511">
              <w:rPr>
                <w:rFonts w:ascii="Arial" w:hAnsi="Arial" w:cs="Arial"/>
                <w:b/>
                <w:lang w:val="en-GB"/>
              </w:rPr>
              <w:t>(2) OF INTEREST TO OTHER JUDGES: YES</w:t>
            </w:r>
          </w:p>
          <w:p w14:paraId="513822A2" w14:textId="4E379E35" w:rsidR="00D16D62" w:rsidRPr="006C4511" w:rsidRDefault="00D16D62" w:rsidP="00843D10">
            <w:pPr>
              <w:spacing w:after="0" w:line="360" w:lineRule="auto"/>
              <w:jc w:val="both"/>
              <w:rPr>
                <w:rFonts w:ascii="Arial" w:hAnsi="Arial" w:cs="Arial"/>
                <w:b/>
                <w:lang w:val="en-GB"/>
              </w:rPr>
            </w:pPr>
            <w:r w:rsidRPr="006C4511">
              <w:rPr>
                <w:rFonts w:ascii="Arial" w:hAnsi="Arial" w:cs="Arial"/>
                <w:b/>
                <w:lang w:val="en-GB"/>
              </w:rPr>
              <w:t>DATE: 1</w:t>
            </w:r>
            <w:r w:rsidR="00C963E1">
              <w:rPr>
                <w:rFonts w:ascii="Arial" w:hAnsi="Arial" w:cs="Arial"/>
                <w:b/>
                <w:lang w:val="en-GB"/>
              </w:rPr>
              <w:t>0</w:t>
            </w:r>
            <w:r w:rsidRPr="006C4511">
              <w:rPr>
                <w:rFonts w:ascii="Arial" w:hAnsi="Arial" w:cs="Arial"/>
                <w:b/>
                <w:lang w:val="en-GB"/>
              </w:rPr>
              <w:t xml:space="preserve"> </w:t>
            </w:r>
            <w:r w:rsidR="00C963E1">
              <w:rPr>
                <w:rFonts w:ascii="Arial" w:hAnsi="Arial" w:cs="Arial"/>
                <w:b/>
                <w:lang w:val="en-GB"/>
              </w:rPr>
              <w:t>January</w:t>
            </w:r>
            <w:r w:rsidRPr="006C4511">
              <w:rPr>
                <w:rFonts w:ascii="Arial" w:hAnsi="Arial" w:cs="Arial"/>
                <w:b/>
                <w:lang w:val="en-GB"/>
              </w:rPr>
              <w:t xml:space="preserve"> 202</w:t>
            </w:r>
            <w:r w:rsidR="00C963E1">
              <w:rPr>
                <w:rFonts w:ascii="Arial" w:hAnsi="Arial" w:cs="Arial"/>
                <w:b/>
                <w:lang w:val="en-GB"/>
              </w:rPr>
              <w:t>4</w:t>
            </w:r>
          </w:p>
          <w:p w14:paraId="71958F4B" w14:textId="77777777" w:rsidR="00D16D62" w:rsidRPr="006C4511" w:rsidRDefault="00D16D62" w:rsidP="00843D10">
            <w:pPr>
              <w:spacing w:after="0" w:line="360" w:lineRule="auto"/>
              <w:jc w:val="both"/>
              <w:rPr>
                <w:rFonts w:ascii="Arial" w:hAnsi="Arial" w:cs="Arial"/>
                <w:b/>
                <w:lang w:val="en-GB"/>
              </w:rPr>
            </w:pPr>
            <w:r w:rsidRPr="006C4511">
              <w:rPr>
                <w:rFonts w:ascii="Arial" w:hAnsi="Arial" w:cs="Arial"/>
                <w:b/>
                <w:lang w:val="en-GB"/>
              </w:rPr>
              <w:t xml:space="preserve">SIGNATURE: ……………………………………. </w:t>
            </w:r>
          </w:p>
        </w:tc>
      </w:tr>
    </w:tbl>
    <w:p w14:paraId="54794EDA" w14:textId="77777777" w:rsidR="00D16D62" w:rsidRPr="006C4511" w:rsidRDefault="00D16D62" w:rsidP="00D16D62">
      <w:pPr>
        <w:spacing w:after="0" w:line="360" w:lineRule="auto"/>
        <w:ind w:right="-188"/>
        <w:contextualSpacing/>
        <w:rPr>
          <w:rFonts w:ascii="Arial" w:hAnsi="Arial" w:cs="Arial"/>
          <w:b/>
          <w:bCs/>
          <w:color w:val="000000" w:themeColor="text1"/>
        </w:rPr>
      </w:pPr>
    </w:p>
    <w:p w14:paraId="4CD2F0B0" w14:textId="4BEDC4C7" w:rsidR="00D16D62" w:rsidRPr="006C4511" w:rsidRDefault="00D16D62" w:rsidP="00D16D62">
      <w:pPr>
        <w:spacing w:after="0" w:line="360" w:lineRule="auto"/>
        <w:ind w:right="-188"/>
        <w:contextualSpacing/>
        <w:jc w:val="right"/>
        <w:rPr>
          <w:rFonts w:ascii="Arial" w:hAnsi="Arial" w:cs="Arial"/>
          <w:b/>
          <w:bCs/>
          <w:color w:val="000000" w:themeColor="text1"/>
        </w:rPr>
      </w:pPr>
      <w:r w:rsidRPr="006C4511">
        <w:rPr>
          <w:rFonts w:ascii="Arial" w:hAnsi="Arial" w:cs="Arial"/>
          <w:b/>
          <w:bCs/>
          <w:color w:val="000000" w:themeColor="text1"/>
        </w:rPr>
        <w:t xml:space="preserve">CASE NUMBER: </w:t>
      </w:r>
      <w:r w:rsidR="00201B4B">
        <w:rPr>
          <w:rFonts w:ascii="Arial" w:hAnsi="Arial" w:cs="Arial"/>
          <w:b/>
          <w:bCs/>
          <w:color w:val="000000" w:themeColor="text1"/>
        </w:rPr>
        <w:t>006243</w:t>
      </w:r>
      <w:r w:rsidRPr="006C4511">
        <w:rPr>
          <w:rFonts w:ascii="Arial" w:hAnsi="Arial" w:cs="Arial"/>
          <w:b/>
          <w:bCs/>
          <w:color w:val="000000" w:themeColor="text1"/>
        </w:rPr>
        <w:t>/2</w:t>
      </w:r>
      <w:r w:rsidR="00242642">
        <w:rPr>
          <w:rFonts w:ascii="Arial" w:hAnsi="Arial" w:cs="Arial"/>
          <w:b/>
          <w:bCs/>
          <w:color w:val="000000" w:themeColor="text1"/>
        </w:rPr>
        <w:t>023</w:t>
      </w:r>
    </w:p>
    <w:p w14:paraId="53687491" w14:textId="77777777" w:rsidR="00D16D62" w:rsidRPr="006C4511" w:rsidRDefault="00D16D62" w:rsidP="00D16D62">
      <w:pPr>
        <w:spacing w:after="0" w:line="360" w:lineRule="auto"/>
        <w:rPr>
          <w:rFonts w:ascii="Arial" w:hAnsi="Arial" w:cs="Arial"/>
          <w:b/>
          <w:bCs/>
        </w:rPr>
      </w:pPr>
      <w:r w:rsidRPr="006C4511">
        <w:rPr>
          <w:rFonts w:ascii="Arial" w:hAnsi="Arial" w:cs="Arial"/>
          <w:b/>
          <w:bCs/>
        </w:rPr>
        <w:t>In the matter between:</w:t>
      </w:r>
    </w:p>
    <w:p w14:paraId="694CB657" w14:textId="77777777" w:rsidR="00D16D62" w:rsidRPr="006C4511" w:rsidRDefault="00D16D62" w:rsidP="00D16D62">
      <w:pPr>
        <w:spacing w:after="0" w:line="360" w:lineRule="auto"/>
        <w:rPr>
          <w:rFonts w:ascii="Arial" w:hAnsi="Arial" w:cs="Arial"/>
          <w:b/>
          <w:bCs/>
        </w:rPr>
      </w:pPr>
    </w:p>
    <w:p w14:paraId="3EFC1560" w14:textId="6BCD0779" w:rsidR="00D16D62" w:rsidRPr="006C4511" w:rsidRDefault="00242642" w:rsidP="00D16D62">
      <w:pPr>
        <w:spacing w:after="0" w:line="360" w:lineRule="auto"/>
        <w:rPr>
          <w:rFonts w:ascii="Arial" w:hAnsi="Arial" w:cs="Arial"/>
          <w:b/>
          <w:bCs/>
        </w:rPr>
      </w:pPr>
      <w:r>
        <w:rPr>
          <w:rFonts w:ascii="Arial" w:hAnsi="Arial" w:cs="Arial"/>
          <w:b/>
          <w:bCs/>
        </w:rPr>
        <w:t>KEYSTONE WORX</w:t>
      </w:r>
      <w:r w:rsidR="00101B60">
        <w:rPr>
          <w:rFonts w:ascii="Arial" w:hAnsi="Arial" w:cs="Arial"/>
          <w:b/>
          <w:bCs/>
        </w:rPr>
        <w:t xml:space="preserve"> (PTY) LTD</w:t>
      </w:r>
      <w:r w:rsidR="00D16D62" w:rsidRPr="006C4511">
        <w:rPr>
          <w:rFonts w:ascii="Arial" w:hAnsi="Arial" w:cs="Arial"/>
          <w:b/>
          <w:bCs/>
        </w:rPr>
        <w:tab/>
      </w:r>
      <w:r w:rsidR="00D16D62" w:rsidRPr="006C4511">
        <w:rPr>
          <w:rFonts w:ascii="Arial" w:hAnsi="Arial" w:cs="Arial"/>
          <w:b/>
          <w:bCs/>
        </w:rPr>
        <w:tab/>
      </w:r>
      <w:r w:rsidR="00D16D62" w:rsidRPr="006C4511">
        <w:rPr>
          <w:rFonts w:ascii="Arial" w:hAnsi="Arial" w:cs="Arial"/>
          <w:b/>
          <w:bCs/>
        </w:rPr>
        <w:tab/>
      </w:r>
      <w:r w:rsidR="00D16D62" w:rsidRPr="006C4511">
        <w:rPr>
          <w:rFonts w:ascii="Arial" w:hAnsi="Arial" w:cs="Arial"/>
          <w:b/>
          <w:bCs/>
        </w:rPr>
        <w:tab/>
      </w:r>
      <w:r w:rsidR="00D16D62" w:rsidRPr="006C4511">
        <w:rPr>
          <w:rFonts w:ascii="Arial" w:hAnsi="Arial" w:cs="Arial"/>
          <w:b/>
          <w:bCs/>
        </w:rPr>
        <w:tab/>
        <w:t>PLAINTIFF</w:t>
      </w:r>
    </w:p>
    <w:p w14:paraId="67CCE1AF" w14:textId="77777777" w:rsidR="00D16D62" w:rsidRPr="006C4511" w:rsidRDefault="00D16D62" w:rsidP="00D16D62">
      <w:pPr>
        <w:spacing w:after="0" w:line="360" w:lineRule="auto"/>
        <w:rPr>
          <w:rFonts w:ascii="Arial" w:hAnsi="Arial" w:cs="Arial"/>
          <w:b/>
          <w:bCs/>
        </w:rPr>
      </w:pPr>
    </w:p>
    <w:p w14:paraId="39FAE04C" w14:textId="77777777" w:rsidR="00D16D62" w:rsidRPr="006C4511" w:rsidRDefault="00D16D62" w:rsidP="00D16D62">
      <w:pPr>
        <w:spacing w:after="0" w:line="360" w:lineRule="auto"/>
        <w:rPr>
          <w:rFonts w:ascii="Arial" w:hAnsi="Arial" w:cs="Arial"/>
          <w:b/>
          <w:bCs/>
        </w:rPr>
      </w:pPr>
      <w:r w:rsidRPr="006C4511">
        <w:rPr>
          <w:rFonts w:ascii="Arial" w:hAnsi="Arial" w:cs="Arial"/>
          <w:b/>
          <w:bCs/>
        </w:rPr>
        <w:t>And</w:t>
      </w:r>
    </w:p>
    <w:p w14:paraId="687BA8C3" w14:textId="77777777" w:rsidR="00D16D62" w:rsidRPr="006C4511" w:rsidRDefault="00D16D62" w:rsidP="00D16D62">
      <w:pPr>
        <w:spacing w:after="0" w:line="360" w:lineRule="auto"/>
        <w:rPr>
          <w:rFonts w:ascii="Arial" w:hAnsi="Arial" w:cs="Arial"/>
          <w:b/>
          <w:bCs/>
        </w:rPr>
      </w:pPr>
    </w:p>
    <w:p w14:paraId="6B0622EB" w14:textId="680C02FF" w:rsidR="00D16D62" w:rsidRPr="006C4511" w:rsidRDefault="00807620" w:rsidP="00D16D62">
      <w:pPr>
        <w:spacing w:after="0" w:line="360" w:lineRule="auto"/>
        <w:rPr>
          <w:rFonts w:ascii="Arial" w:hAnsi="Arial" w:cs="Arial"/>
          <w:b/>
          <w:bCs/>
        </w:rPr>
      </w:pPr>
      <w:r>
        <w:rPr>
          <w:rFonts w:ascii="Arial" w:hAnsi="Arial" w:cs="Arial"/>
          <w:b/>
          <w:bCs/>
        </w:rPr>
        <w:t>MG COWN</w:t>
      </w:r>
      <w:r w:rsidR="006626E2">
        <w:rPr>
          <w:rFonts w:ascii="Arial" w:hAnsi="Arial" w:cs="Arial"/>
          <w:b/>
          <w:bCs/>
        </w:rPr>
        <w:t xml:space="preserve"> NO</w:t>
      </w:r>
      <w:r w:rsidR="00D16D62" w:rsidRPr="006C4511">
        <w:rPr>
          <w:rFonts w:ascii="Arial" w:hAnsi="Arial" w:cs="Arial"/>
          <w:b/>
          <w:bCs/>
        </w:rPr>
        <w:tab/>
      </w:r>
      <w:r w:rsidR="00D16D62" w:rsidRPr="006C4511">
        <w:rPr>
          <w:rFonts w:ascii="Arial" w:hAnsi="Arial" w:cs="Arial"/>
          <w:b/>
          <w:bCs/>
        </w:rPr>
        <w:tab/>
      </w:r>
      <w:r w:rsidR="00D16D62" w:rsidRPr="006C4511">
        <w:rPr>
          <w:rFonts w:ascii="Arial" w:hAnsi="Arial" w:cs="Arial"/>
          <w:b/>
          <w:bCs/>
        </w:rPr>
        <w:tab/>
      </w:r>
      <w:r w:rsidR="00D16D62" w:rsidRPr="006C4511">
        <w:rPr>
          <w:rFonts w:ascii="Arial" w:hAnsi="Arial" w:cs="Arial"/>
          <w:b/>
          <w:bCs/>
        </w:rPr>
        <w:tab/>
      </w:r>
      <w:r w:rsidR="00D16D62" w:rsidRPr="006C4511">
        <w:rPr>
          <w:rFonts w:ascii="Arial" w:hAnsi="Arial" w:cs="Arial"/>
          <w:b/>
          <w:bCs/>
        </w:rPr>
        <w:tab/>
      </w:r>
      <w:r w:rsidR="00D16D62" w:rsidRPr="006C4511">
        <w:rPr>
          <w:rFonts w:ascii="Arial" w:hAnsi="Arial" w:cs="Arial"/>
          <w:b/>
          <w:bCs/>
        </w:rPr>
        <w:tab/>
      </w:r>
      <w:r>
        <w:rPr>
          <w:rFonts w:ascii="Arial" w:hAnsi="Arial" w:cs="Arial"/>
          <w:b/>
          <w:bCs/>
        </w:rPr>
        <w:tab/>
      </w:r>
      <w:r w:rsidR="005B524D">
        <w:rPr>
          <w:rFonts w:ascii="Arial" w:hAnsi="Arial" w:cs="Arial"/>
          <w:b/>
          <w:bCs/>
        </w:rPr>
        <w:t xml:space="preserve">FIRST </w:t>
      </w:r>
      <w:r w:rsidR="00D16D62" w:rsidRPr="006C4511">
        <w:rPr>
          <w:rFonts w:ascii="Arial" w:hAnsi="Arial" w:cs="Arial"/>
          <w:b/>
          <w:bCs/>
        </w:rPr>
        <w:t>DEFENDANT</w:t>
      </w:r>
    </w:p>
    <w:p w14:paraId="657688A8" w14:textId="77777777" w:rsidR="00D16D62" w:rsidRPr="00AD6171" w:rsidRDefault="00D16D62" w:rsidP="00D16D62">
      <w:pPr>
        <w:spacing w:after="0" w:line="360" w:lineRule="auto"/>
        <w:rPr>
          <w:rFonts w:ascii="Arial" w:hAnsi="Arial" w:cs="Arial"/>
          <w:b/>
          <w:bCs/>
        </w:rPr>
      </w:pPr>
    </w:p>
    <w:p w14:paraId="7E6A1C0C" w14:textId="67CE1517" w:rsidR="005B524D" w:rsidRPr="00AD6171" w:rsidRDefault="00E229BF" w:rsidP="00D16D62">
      <w:pPr>
        <w:spacing w:after="0" w:line="360" w:lineRule="auto"/>
        <w:rPr>
          <w:rFonts w:ascii="Arial" w:hAnsi="Arial" w:cs="Arial"/>
          <w:b/>
          <w:bCs/>
        </w:rPr>
      </w:pPr>
      <w:r w:rsidRPr="00AD6171">
        <w:rPr>
          <w:rFonts w:ascii="Arial" w:hAnsi="Arial" w:cs="Arial"/>
          <w:b/>
          <w:bCs/>
        </w:rPr>
        <w:t>H BESTER</w:t>
      </w:r>
      <w:r w:rsidR="006626E2" w:rsidRPr="00AD6171">
        <w:rPr>
          <w:rFonts w:ascii="Arial" w:hAnsi="Arial" w:cs="Arial"/>
          <w:b/>
          <w:bCs/>
        </w:rPr>
        <w:t xml:space="preserve"> NO</w:t>
      </w:r>
      <w:r w:rsidRPr="00AD6171">
        <w:rPr>
          <w:rFonts w:ascii="Arial" w:hAnsi="Arial" w:cs="Arial"/>
          <w:b/>
          <w:bCs/>
        </w:rPr>
        <w:tab/>
      </w:r>
      <w:r w:rsidRPr="00AD6171">
        <w:rPr>
          <w:rFonts w:ascii="Arial" w:hAnsi="Arial" w:cs="Arial"/>
          <w:b/>
          <w:bCs/>
        </w:rPr>
        <w:tab/>
      </w:r>
      <w:r w:rsidRPr="00AD6171">
        <w:rPr>
          <w:rFonts w:ascii="Arial" w:hAnsi="Arial" w:cs="Arial"/>
          <w:b/>
          <w:bCs/>
        </w:rPr>
        <w:tab/>
      </w:r>
      <w:r w:rsidRPr="00AD6171">
        <w:rPr>
          <w:rFonts w:ascii="Arial" w:hAnsi="Arial" w:cs="Arial"/>
          <w:b/>
          <w:bCs/>
        </w:rPr>
        <w:tab/>
      </w:r>
      <w:r w:rsidRPr="00AD6171">
        <w:rPr>
          <w:rFonts w:ascii="Arial" w:hAnsi="Arial" w:cs="Arial"/>
          <w:b/>
          <w:bCs/>
        </w:rPr>
        <w:tab/>
      </w:r>
      <w:r w:rsidRPr="00AD6171">
        <w:rPr>
          <w:rFonts w:ascii="Arial" w:hAnsi="Arial" w:cs="Arial"/>
          <w:b/>
          <w:bCs/>
        </w:rPr>
        <w:tab/>
      </w:r>
      <w:r w:rsidRPr="00AD6171">
        <w:rPr>
          <w:rFonts w:ascii="Arial" w:hAnsi="Arial" w:cs="Arial"/>
          <w:b/>
          <w:bCs/>
        </w:rPr>
        <w:tab/>
        <w:t>SECOND RESPONDENT</w:t>
      </w:r>
    </w:p>
    <w:p w14:paraId="041D052E" w14:textId="77777777" w:rsidR="00E229BF" w:rsidRPr="00AD6171" w:rsidRDefault="00E229BF" w:rsidP="00D16D62">
      <w:pPr>
        <w:spacing w:after="0" w:line="360" w:lineRule="auto"/>
        <w:rPr>
          <w:rFonts w:ascii="Arial" w:hAnsi="Arial" w:cs="Arial"/>
          <w:b/>
          <w:bCs/>
        </w:rPr>
      </w:pPr>
    </w:p>
    <w:p w14:paraId="3E6F8EC3" w14:textId="4FB111C2" w:rsidR="00E229BF" w:rsidRPr="00AD6171" w:rsidRDefault="006626E2" w:rsidP="00D16D62">
      <w:pPr>
        <w:spacing w:after="0" w:line="360" w:lineRule="auto"/>
        <w:rPr>
          <w:rFonts w:ascii="Arial" w:hAnsi="Arial" w:cs="Arial"/>
          <w:b/>
          <w:bCs/>
        </w:rPr>
      </w:pPr>
      <w:r w:rsidRPr="00AD6171">
        <w:rPr>
          <w:rFonts w:ascii="Arial" w:hAnsi="Arial" w:cs="Arial"/>
          <w:b/>
          <w:bCs/>
        </w:rPr>
        <w:t>NY SERITI NO</w:t>
      </w:r>
      <w:r w:rsidRPr="00AD6171">
        <w:rPr>
          <w:rFonts w:ascii="Arial" w:hAnsi="Arial" w:cs="Arial"/>
          <w:b/>
          <w:bCs/>
        </w:rPr>
        <w:tab/>
      </w:r>
      <w:r w:rsidRPr="00AD6171">
        <w:rPr>
          <w:rFonts w:ascii="Arial" w:hAnsi="Arial" w:cs="Arial"/>
          <w:b/>
          <w:bCs/>
        </w:rPr>
        <w:tab/>
      </w:r>
      <w:r w:rsidRPr="00AD6171">
        <w:rPr>
          <w:rFonts w:ascii="Arial" w:hAnsi="Arial" w:cs="Arial"/>
          <w:b/>
          <w:bCs/>
        </w:rPr>
        <w:tab/>
      </w:r>
      <w:r w:rsidRPr="00AD6171">
        <w:rPr>
          <w:rFonts w:ascii="Arial" w:hAnsi="Arial" w:cs="Arial"/>
          <w:b/>
          <w:bCs/>
        </w:rPr>
        <w:tab/>
      </w:r>
      <w:r w:rsidRPr="00AD6171">
        <w:rPr>
          <w:rFonts w:ascii="Arial" w:hAnsi="Arial" w:cs="Arial"/>
          <w:b/>
          <w:bCs/>
        </w:rPr>
        <w:tab/>
      </w:r>
      <w:r w:rsidRPr="00AD6171">
        <w:rPr>
          <w:rFonts w:ascii="Arial" w:hAnsi="Arial" w:cs="Arial"/>
          <w:b/>
          <w:bCs/>
        </w:rPr>
        <w:tab/>
      </w:r>
      <w:r w:rsidRPr="00AD6171">
        <w:rPr>
          <w:rFonts w:ascii="Arial" w:hAnsi="Arial" w:cs="Arial"/>
          <w:b/>
          <w:bCs/>
        </w:rPr>
        <w:tab/>
        <w:t>THIRD RESPONDENT</w:t>
      </w:r>
    </w:p>
    <w:p w14:paraId="1CBE09F6" w14:textId="77777777" w:rsidR="005B524D" w:rsidRPr="006C4511" w:rsidRDefault="005B524D" w:rsidP="00D16D62">
      <w:pPr>
        <w:spacing w:after="0" w:line="360" w:lineRule="auto"/>
        <w:rPr>
          <w:rFonts w:ascii="Arial" w:hAnsi="Arial" w:cs="Arial"/>
        </w:rPr>
      </w:pPr>
    </w:p>
    <w:p w14:paraId="0F657578" w14:textId="7C8778F1" w:rsidR="00D16D62" w:rsidRPr="005F2655" w:rsidRDefault="00D16D62" w:rsidP="00D16D62">
      <w:pPr>
        <w:spacing w:after="0" w:line="360" w:lineRule="auto"/>
        <w:contextualSpacing/>
        <w:jc w:val="both"/>
        <w:rPr>
          <w:rFonts w:ascii="Arial" w:hAnsi="Arial" w:cs="Arial"/>
        </w:rPr>
      </w:pPr>
      <w:r w:rsidRPr="006C4511">
        <w:rPr>
          <w:rFonts w:ascii="Arial" w:hAnsi="Arial" w:cs="Arial"/>
          <w:b/>
          <w:bCs/>
        </w:rPr>
        <w:lastRenderedPageBreak/>
        <w:t>Delivery</w:t>
      </w:r>
      <w:r w:rsidRPr="006C4511">
        <w:rPr>
          <w:rFonts w:ascii="Arial" w:hAnsi="Arial" w:cs="Arial"/>
        </w:rPr>
        <w:t>:</w:t>
      </w:r>
      <w:r>
        <w:rPr>
          <w:rFonts w:ascii="Arial" w:hAnsi="Arial" w:cs="Arial"/>
        </w:rPr>
        <w:t xml:space="preserve"> </w:t>
      </w:r>
      <w:r w:rsidRPr="00834488">
        <w:rPr>
          <w:rFonts w:ascii="Arial" w:hAnsi="Arial" w:cs="Arial"/>
          <w:i/>
          <w:iCs/>
        </w:rPr>
        <w:t>This judgment is issued by the Judge whose name appears herein and is submitted electronically to the parties /legal representatives by email. It is also uploaded on CaseLines and its date of delivery is deemed</w:t>
      </w:r>
      <w:r>
        <w:rPr>
          <w:rFonts w:ascii="Arial" w:hAnsi="Arial" w:cs="Arial"/>
          <w:i/>
          <w:iCs/>
        </w:rPr>
        <w:t xml:space="preserve"> </w:t>
      </w:r>
      <w:r w:rsidR="00817597">
        <w:rPr>
          <w:rFonts w:ascii="Arial" w:hAnsi="Arial" w:cs="Arial"/>
          <w:i/>
          <w:iCs/>
        </w:rPr>
        <w:t xml:space="preserve">10 January </w:t>
      </w:r>
      <w:r w:rsidRPr="00834488">
        <w:rPr>
          <w:rFonts w:ascii="Arial" w:hAnsi="Arial" w:cs="Arial"/>
          <w:i/>
          <w:iCs/>
        </w:rPr>
        <w:t>202</w:t>
      </w:r>
      <w:r w:rsidR="00C963E1">
        <w:rPr>
          <w:rFonts w:ascii="Arial" w:hAnsi="Arial" w:cs="Arial"/>
          <w:i/>
          <w:iCs/>
        </w:rPr>
        <w:t>4</w:t>
      </w:r>
      <w:r>
        <w:rPr>
          <w:rFonts w:ascii="Arial" w:hAnsi="Arial" w:cs="Arial"/>
        </w:rPr>
        <w:t>.</w:t>
      </w:r>
    </w:p>
    <w:p w14:paraId="4258274E" w14:textId="77777777" w:rsidR="00D16D62" w:rsidRPr="006C4511" w:rsidRDefault="00D16D62" w:rsidP="00D16D62">
      <w:pPr>
        <w:spacing w:after="0" w:line="360" w:lineRule="auto"/>
        <w:rPr>
          <w:rFonts w:ascii="Arial" w:hAnsi="Arial" w:cs="Arial"/>
        </w:rPr>
      </w:pPr>
    </w:p>
    <w:p w14:paraId="7C69943A" w14:textId="5E5D9DF3" w:rsidR="00D16D62" w:rsidRPr="00E7002B" w:rsidRDefault="00D16D62" w:rsidP="00476221">
      <w:pPr>
        <w:spacing w:after="0" w:line="360" w:lineRule="auto"/>
        <w:jc w:val="both"/>
        <w:rPr>
          <w:rFonts w:ascii="Arial" w:hAnsi="Arial" w:cs="Arial"/>
          <w:i/>
          <w:iCs/>
        </w:rPr>
      </w:pPr>
      <w:r w:rsidRPr="006C4511">
        <w:rPr>
          <w:rFonts w:ascii="Arial" w:hAnsi="Arial" w:cs="Arial"/>
          <w:b/>
          <w:bCs/>
        </w:rPr>
        <w:t>Summary:</w:t>
      </w:r>
      <w:r w:rsidR="00702365">
        <w:rPr>
          <w:rFonts w:ascii="Arial" w:hAnsi="Arial" w:cs="Arial"/>
          <w:b/>
          <w:bCs/>
        </w:rPr>
        <w:t xml:space="preserve"> </w:t>
      </w:r>
      <w:r w:rsidR="00075FA9" w:rsidRPr="00651ECD">
        <w:rPr>
          <w:rFonts w:ascii="Arial" w:hAnsi="Arial" w:cs="Arial"/>
          <w:i/>
          <w:iCs/>
        </w:rPr>
        <w:t xml:space="preserve">Removal-opposed motion roll. Existing order </w:t>
      </w:r>
      <w:r w:rsidR="00824AA7">
        <w:rPr>
          <w:rFonts w:ascii="Arial" w:hAnsi="Arial" w:cs="Arial"/>
          <w:i/>
          <w:iCs/>
        </w:rPr>
        <w:t>–</w:t>
      </w:r>
      <w:r w:rsidR="00E9774A">
        <w:rPr>
          <w:rFonts w:ascii="Arial" w:hAnsi="Arial" w:cs="Arial"/>
          <w:i/>
          <w:iCs/>
        </w:rPr>
        <w:t xml:space="preserve"> </w:t>
      </w:r>
      <w:r w:rsidR="00824AA7">
        <w:rPr>
          <w:rFonts w:ascii="Arial" w:hAnsi="Arial" w:cs="Arial"/>
          <w:i/>
          <w:iCs/>
        </w:rPr>
        <w:t xml:space="preserve">31 January 2023 - </w:t>
      </w:r>
      <w:r w:rsidR="00075FA9" w:rsidRPr="00651ECD">
        <w:rPr>
          <w:rFonts w:ascii="Arial" w:hAnsi="Arial" w:cs="Arial"/>
          <w:i/>
          <w:iCs/>
        </w:rPr>
        <w:t xml:space="preserve">arbitration </w:t>
      </w:r>
      <w:r w:rsidR="00C65DA5" w:rsidRPr="00651ECD">
        <w:rPr>
          <w:rFonts w:ascii="Arial" w:hAnsi="Arial" w:cs="Arial"/>
          <w:i/>
          <w:iCs/>
        </w:rPr>
        <w:t>processes. Parties did not reach a compromise</w:t>
      </w:r>
      <w:r w:rsidR="003A7863" w:rsidRPr="00651ECD">
        <w:rPr>
          <w:rFonts w:ascii="Arial" w:hAnsi="Arial" w:cs="Arial"/>
          <w:i/>
          <w:iCs/>
        </w:rPr>
        <w:t xml:space="preserve"> and process collapsed before being born.</w:t>
      </w:r>
      <w:r w:rsidR="00207A1D" w:rsidRPr="00651ECD">
        <w:rPr>
          <w:rFonts w:ascii="Arial" w:hAnsi="Arial" w:cs="Arial"/>
          <w:i/>
          <w:iCs/>
        </w:rPr>
        <w:t xml:space="preserve"> </w:t>
      </w:r>
      <w:r w:rsidR="00476221">
        <w:rPr>
          <w:rFonts w:ascii="Arial" w:hAnsi="Arial" w:cs="Arial"/>
          <w:i/>
          <w:iCs/>
        </w:rPr>
        <w:t xml:space="preserve">Prayer 4-order-opposed motion </w:t>
      </w:r>
      <w:r w:rsidR="00FD18A3">
        <w:rPr>
          <w:rFonts w:ascii="Arial" w:hAnsi="Arial" w:cs="Arial"/>
          <w:i/>
          <w:iCs/>
        </w:rPr>
        <w:t>roll</w:t>
      </w:r>
      <w:r w:rsidR="00D430CA" w:rsidRPr="00E7002B">
        <w:rPr>
          <w:rFonts w:ascii="Arial" w:hAnsi="Arial" w:cs="Arial"/>
          <w:i/>
          <w:iCs/>
        </w:rPr>
        <w:t xml:space="preserve">. </w:t>
      </w:r>
      <w:r w:rsidR="00E7002B" w:rsidRPr="00E7002B">
        <w:rPr>
          <w:rFonts w:ascii="Arial" w:hAnsi="Arial" w:cs="Arial"/>
          <w:i/>
          <w:iCs/>
        </w:rPr>
        <w:t>Application-granted-pending arbitration proceedings.</w:t>
      </w:r>
    </w:p>
    <w:p w14:paraId="79685D38" w14:textId="77777777" w:rsidR="00D16D62" w:rsidRPr="006C4511" w:rsidRDefault="00D16D62" w:rsidP="00D16D62">
      <w:pPr>
        <w:spacing w:after="0" w:line="360" w:lineRule="auto"/>
        <w:rPr>
          <w:rFonts w:ascii="Arial" w:hAnsi="Arial" w:cs="Arial"/>
        </w:rPr>
      </w:pPr>
      <w:r w:rsidRPr="006C4511">
        <w:rPr>
          <w:rFonts w:ascii="Arial" w:hAnsi="Arial" w:cs="Arial"/>
        </w:rPr>
        <w:t>____________________________________________________________________________</w:t>
      </w:r>
    </w:p>
    <w:p w14:paraId="33CD19C4" w14:textId="77777777" w:rsidR="00D16D62" w:rsidRPr="006C4511" w:rsidRDefault="00D16D62" w:rsidP="00D16D62">
      <w:pPr>
        <w:spacing w:after="0" w:line="360" w:lineRule="auto"/>
        <w:jc w:val="center"/>
        <w:rPr>
          <w:rFonts w:ascii="Arial" w:hAnsi="Arial" w:cs="Arial"/>
          <w:b/>
          <w:bCs/>
        </w:rPr>
      </w:pPr>
      <w:r w:rsidRPr="006C4511">
        <w:rPr>
          <w:rFonts w:ascii="Arial" w:hAnsi="Arial" w:cs="Arial"/>
          <w:b/>
          <w:bCs/>
        </w:rPr>
        <w:t>JUDGMENT</w:t>
      </w:r>
    </w:p>
    <w:p w14:paraId="5E6247BF" w14:textId="77777777" w:rsidR="00D16D62" w:rsidRPr="006C4511" w:rsidRDefault="00D16D62" w:rsidP="00D16D62">
      <w:pPr>
        <w:spacing w:after="0" w:line="360" w:lineRule="auto"/>
        <w:rPr>
          <w:rFonts w:ascii="Arial" w:hAnsi="Arial" w:cs="Arial"/>
        </w:rPr>
      </w:pPr>
      <w:r w:rsidRPr="006C4511">
        <w:rPr>
          <w:rFonts w:ascii="Arial" w:hAnsi="Arial" w:cs="Arial"/>
        </w:rPr>
        <w:t>____________________________________________________________________________</w:t>
      </w:r>
    </w:p>
    <w:p w14:paraId="7B675887" w14:textId="77777777" w:rsidR="00D16D62" w:rsidRPr="006C4511" w:rsidRDefault="00D16D62" w:rsidP="00D16D62">
      <w:pPr>
        <w:spacing w:after="0" w:line="360" w:lineRule="auto"/>
        <w:rPr>
          <w:rFonts w:ascii="Arial" w:hAnsi="Arial" w:cs="Arial"/>
          <w:b/>
          <w:bCs/>
        </w:rPr>
      </w:pPr>
      <w:r w:rsidRPr="006C4511">
        <w:rPr>
          <w:rFonts w:ascii="Arial" w:hAnsi="Arial" w:cs="Arial"/>
          <w:b/>
          <w:bCs/>
        </w:rPr>
        <w:t>NTLAMA-MAKHANYA AJ</w:t>
      </w:r>
    </w:p>
    <w:p w14:paraId="46BC33B2" w14:textId="77777777" w:rsidR="00D16D62" w:rsidRPr="006C4511" w:rsidRDefault="00D16D62" w:rsidP="00D16D62">
      <w:pPr>
        <w:spacing w:after="0" w:line="360" w:lineRule="auto"/>
        <w:rPr>
          <w:rFonts w:ascii="Arial" w:hAnsi="Arial" w:cs="Arial"/>
        </w:rPr>
      </w:pPr>
    </w:p>
    <w:p w14:paraId="4331A099" w14:textId="2785CE74" w:rsidR="00F7542F" w:rsidRDefault="00D16D62" w:rsidP="00E02DBC">
      <w:pPr>
        <w:spacing w:after="0" w:line="360" w:lineRule="auto"/>
        <w:ind w:left="720" w:hanging="720"/>
        <w:jc w:val="both"/>
        <w:rPr>
          <w:rFonts w:ascii="Arial" w:hAnsi="Arial" w:cs="Arial"/>
        </w:rPr>
      </w:pPr>
      <w:r>
        <w:rPr>
          <w:rFonts w:ascii="Arial" w:hAnsi="Arial" w:cs="Arial"/>
        </w:rPr>
        <w:t>[1]</w:t>
      </w:r>
      <w:r>
        <w:rPr>
          <w:rFonts w:ascii="Arial" w:hAnsi="Arial" w:cs="Arial"/>
        </w:rPr>
        <w:tab/>
        <w:t>This is an application for</w:t>
      </w:r>
      <w:r w:rsidR="00F7542F">
        <w:rPr>
          <w:rFonts w:ascii="Arial" w:hAnsi="Arial" w:cs="Arial"/>
        </w:rPr>
        <w:t xml:space="preserve"> </w:t>
      </w:r>
      <w:r w:rsidR="00171D5A">
        <w:rPr>
          <w:rFonts w:ascii="Arial" w:hAnsi="Arial" w:cs="Arial"/>
        </w:rPr>
        <w:t>the</w:t>
      </w:r>
      <w:r w:rsidR="00F7542F">
        <w:rPr>
          <w:rFonts w:ascii="Arial" w:hAnsi="Arial" w:cs="Arial"/>
        </w:rPr>
        <w:t xml:space="preserve"> removal of the matter from the opposed motion roll </w:t>
      </w:r>
      <w:r w:rsidR="00425A74">
        <w:rPr>
          <w:rFonts w:ascii="Arial" w:hAnsi="Arial" w:cs="Arial"/>
        </w:rPr>
        <w:t xml:space="preserve">because </w:t>
      </w:r>
      <w:r w:rsidR="00DB5FB6">
        <w:rPr>
          <w:rFonts w:ascii="Arial" w:hAnsi="Arial" w:cs="Arial"/>
        </w:rPr>
        <w:t>thi</w:t>
      </w:r>
      <w:r w:rsidR="004E47C7">
        <w:rPr>
          <w:rFonts w:ascii="Arial" w:hAnsi="Arial" w:cs="Arial"/>
        </w:rPr>
        <w:t>s</w:t>
      </w:r>
      <w:r w:rsidR="00DB5FB6">
        <w:rPr>
          <w:rFonts w:ascii="Arial" w:hAnsi="Arial" w:cs="Arial"/>
        </w:rPr>
        <w:t xml:space="preserve"> court</w:t>
      </w:r>
      <w:r w:rsidR="00425A74">
        <w:rPr>
          <w:rFonts w:ascii="Arial" w:hAnsi="Arial" w:cs="Arial"/>
        </w:rPr>
        <w:t xml:space="preserve"> granted an order on 31 January 2023 </w:t>
      </w:r>
      <w:r w:rsidR="00802742">
        <w:rPr>
          <w:rFonts w:ascii="Arial" w:hAnsi="Arial" w:cs="Arial"/>
        </w:rPr>
        <w:t>which was by agreement between the parties for the matter to be</w:t>
      </w:r>
      <w:r w:rsidR="00E02DBC">
        <w:rPr>
          <w:rFonts w:ascii="Arial" w:hAnsi="Arial" w:cs="Arial"/>
        </w:rPr>
        <w:t xml:space="preserve"> considered through the arbitration process in dealing with the dispute</w:t>
      </w:r>
      <w:r w:rsidR="000C49B0">
        <w:rPr>
          <w:rFonts w:ascii="Arial" w:hAnsi="Arial" w:cs="Arial"/>
        </w:rPr>
        <w:t>d f</w:t>
      </w:r>
      <w:r w:rsidR="00E02DBC">
        <w:rPr>
          <w:rFonts w:ascii="Arial" w:hAnsi="Arial" w:cs="Arial"/>
        </w:rPr>
        <w:t>acts.</w:t>
      </w:r>
      <w:r w:rsidR="00425A74">
        <w:rPr>
          <w:rFonts w:ascii="Arial" w:hAnsi="Arial" w:cs="Arial"/>
        </w:rPr>
        <w:t xml:space="preserve"> </w:t>
      </w:r>
      <w:r w:rsidR="00280F4B">
        <w:rPr>
          <w:rFonts w:ascii="Arial" w:hAnsi="Arial" w:cs="Arial"/>
        </w:rPr>
        <w:t xml:space="preserve">By agreement, the following </w:t>
      </w:r>
      <w:r w:rsidR="00D20D22">
        <w:rPr>
          <w:rFonts w:ascii="Arial" w:hAnsi="Arial" w:cs="Arial"/>
        </w:rPr>
        <w:t>agreement</w:t>
      </w:r>
      <w:r w:rsidR="000010EF">
        <w:rPr>
          <w:rFonts w:ascii="Arial" w:hAnsi="Arial" w:cs="Arial"/>
        </w:rPr>
        <w:t xml:space="preserve"> was made</w:t>
      </w:r>
      <w:r w:rsidR="00824619">
        <w:rPr>
          <w:rFonts w:ascii="Arial" w:hAnsi="Arial" w:cs="Arial"/>
        </w:rPr>
        <w:t xml:space="preserve"> an order of </w:t>
      </w:r>
      <w:r w:rsidR="003C5DD4">
        <w:rPr>
          <w:rFonts w:ascii="Arial" w:hAnsi="Arial" w:cs="Arial"/>
        </w:rPr>
        <w:t>c</w:t>
      </w:r>
      <w:r w:rsidR="00824619">
        <w:rPr>
          <w:rFonts w:ascii="Arial" w:hAnsi="Arial" w:cs="Arial"/>
        </w:rPr>
        <w:t>ourt</w:t>
      </w:r>
      <w:r w:rsidR="003C5DD4">
        <w:rPr>
          <w:rFonts w:ascii="Arial" w:hAnsi="Arial" w:cs="Arial"/>
        </w:rPr>
        <w:t xml:space="preserve"> in that</w:t>
      </w:r>
      <w:r w:rsidR="000010EF">
        <w:rPr>
          <w:rFonts w:ascii="Arial" w:hAnsi="Arial" w:cs="Arial"/>
        </w:rPr>
        <w:t>:</w:t>
      </w:r>
    </w:p>
    <w:p w14:paraId="03ACE7FE" w14:textId="77777777" w:rsidR="000010EF" w:rsidRDefault="000010EF" w:rsidP="00E02DBC">
      <w:pPr>
        <w:spacing w:after="0" w:line="360" w:lineRule="auto"/>
        <w:ind w:left="720" w:hanging="720"/>
        <w:jc w:val="both"/>
        <w:rPr>
          <w:rFonts w:ascii="Arial" w:hAnsi="Arial" w:cs="Arial"/>
        </w:rPr>
      </w:pPr>
    </w:p>
    <w:p w14:paraId="6651DF02" w14:textId="611717EB" w:rsidR="000010EF" w:rsidRDefault="000010EF" w:rsidP="00412739">
      <w:pPr>
        <w:spacing w:after="0" w:line="360" w:lineRule="auto"/>
        <w:ind w:left="2160" w:hanging="720"/>
        <w:jc w:val="both"/>
        <w:rPr>
          <w:rFonts w:ascii="Arial" w:hAnsi="Arial" w:cs="Arial"/>
        </w:rPr>
      </w:pPr>
      <w:r>
        <w:rPr>
          <w:rFonts w:ascii="Arial" w:hAnsi="Arial" w:cs="Arial"/>
        </w:rPr>
        <w:t>[1.1]</w:t>
      </w:r>
      <w:r>
        <w:rPr>
          <w:rFonts w:ascii="Arial" w:hAnsi="Arial" w:cs="Arial"/>
        </w:rPr>
        <w:tab/>
      </w:r>
      <w:r w:rsidR="00EA49B4">
        <w:rPr>
          <w:rFonts w:ascii="Arial" w:hAnsi="Arial" w:cs="Arial"/>
        </w:rPr>
        <w:t xml:space="preserve">the respondents shall not proceed with the sale or disposal with </w:t>
      </w:r>
      <w:r w:rsidR="008E4289">
        <w:rPr>
          <w:rFonts w:ascii="Arial" w:hAnsi="Arial" w:cs="Arial"/>
        </w:rPr>
        <w:t xml:space="preserve">the property known as 600 Denneboom </w:t>
      </w:r>
      <w:r w:rsidR="00C52650">
        <w:rPr>
          <w:rFonts w:ascii="Arial" w:hAnsi="Arial" w:cs="Arial"/>
        </w:rPr>
        <w:t>Road</w:t>
      </w:r>
      <w:r w:rsidR="00F913D5">
        <w:rPr>
          <w:rFonts w:ascii="Arial" w:hAnsi="Arial" w:cs="Arial"/>
        </w:rPr>
        <w:t>; 155 Bronberg Park</w:t>
      </w:r>
      <w:r w:rsidR="005138F5">
        <w:rPr>
          <w:rFonts w:ascii="Arial" w:hAnsi="Arial" w:cs="Arial"/>
        </w:rPr>
        <w:t xml:space="preserve">, Bronberg, Waparand, Pretoria, </w:t>
      </w:r>
      <w:r w:rsidR="00C52650">
        <w:rPr>
          <w:rFonts w:ascii="Arial" w:hAnsi="Arial" w:cs="Arial"/>
        </w:rPr>
        <w:t>pending the resolution of the dispute</w:t>
      </w:r>
      <w:r w:rsidR="00AE6B71">
        <w:rPr>
          <w:rFonts w:ascii="Arial" w:hAnsi="Arial" w:cs="Arial"/>
        </w:rPr>
        <w:t xml:space="preserve"> of the temporary structures </w:t>
      </w:r>
      <w:r w:rsidR="005E65F5">
        <w:rPr>
          <w:rFonts w:ascii="Arial" w:hAnsi="Arial" w:cs="Arial"/>
        </w:rPr>
        <w:t>known as Octagon</w:t>
      </w:r>
      <w:r w:rsidR="00C00032">
        <w:rPr>
          <w:rFonts w:ascii="Arial" w:hAnsi="Arial" w:cs="Arial"/>
        </w:rPr>
        <w:t xml:space="preserve">, </w:t>
      </w:r>
      <w:r w:rsidR="00EF564F">
        <w:rPr>
          <w:rFonts w:ascii="Arial" w:hAnsi="Arial" w:cs="Arial"/>
        </w:rPr>
        <w:t>Workshop and Storeroom (Octagon Structures)</w:t>
      </w:r>
      <w:r w:rsidR="005E65F5">
        <w:rPr>
          <w:rFonts w:ascii="Arial" w:hAnsi="Arial" w:cs="Arial"/>
        </w:rPr>
        <w:t xml:space="preserve"> located on the property</w:t>
      </w:r>
      <w:r w:rsidR="00696272">
        <w:rPr>
          <w:rFonts w:ascii="Arial" w:hAnsi="Arial" w:cs="Arial"/>
        </w:rPr>
        <w:t>.</w:t>
      </w:r>
    </w:p>
    <w:p w14:paraId="08C32E2E" w14:textId="38F25750" w:rsidR="00F7542F" w:rsidRDefault="007550BE" w:rsidP="00412739">
      <w:pPr>
        <w:spacing w:after="0" w:line="360" w:lineRule="auto"/>
        <w:ind w:left="2160" w:hanging="720"/>
        <w:jc w:val="both"/>
        <w:rPr>
          <w:rFonts w:ascii="Arial" w:hAnsi="Arial" w:cs="Arial"/>
        </w:rPr>
      </w:pPr>
      <w:r>
        <w:rPr>
          <w:rFonts w:ascii="Arial" w:hAnsi="Arial" w:cs="Arial"/>
        </w:rPr>
        <w:t>[1.2]</w:t>
      </w:r>
      <w:r>
        <w:rPr>
          <w:rFonts w:ascii="Arial" w:hAnsi="Arial" w:cs="Arial"/>
        </w:rPr>
        <w:tab/>
      </w:r>
      <w:r w:rsidR="008F3C76">
        <w:rPr>
          <w:rFonts w:ascii="Arial" w:hAnsi="Arial" w:cs="Arial"/>
        </w:rPr>
        <w:t>the applicant and respondent</w:t>
      </w:r>
      <w:r w:rsidR="003C5DD4">
        <w:rPr>
          <w:rFonts w:ascii="Arial" w:hAnsi="Arial" w:cs="Arial"/>
        </w:rPr>
        <w:t>s</w:t>
      </w:r>
      <w:r w:rsidR="008F3C76">
        <w:rPr>
          <w:rFonts w:ascii="Arial" w:hAnsi="Arial" w:cs="Arial"/>
        </w:rPr>
        <w:t xml:space="preserve"> agree that the </w:t>
      </w:r>
      <w:r w:rsidR="00F56496">
        <w:rPr>
          <w:rFonts w:ascii="Arial" w:hAnsi="Arial" w:cs="Arial"/>
        </w:rPr>
        <w:t xml:space="preserve">dispute regarding the ownership of the structures </w:t>
      </w:r>
      <w:r w:rsidR="0099707A">
        <w:rPr>
          <w:rFonts w:ascii="Arial" w:hAnsi="Arial" w:cs="Arial"/>
        </w:rPr>
        <w:t>described as the Octagon</w:t>
      </w:r>
      <w:r w:rsidR="00EF564F">
        <w:rPr>
          <w:rFonts w:ascii="Arial" w:hAnsi="Arial" w:cs="Arial"/>
        </w:rPr>
        <w:t xml:space="preserve"> Structures </w:t>
      </w:r>
      <w:r w:rsidR="00DA0508">
        <w:rPr>
          <w:rFonts w:ascii="Arial" w:hAnsi="Arial" w:cs="Arial"/>
        </w:rPr>
        <w:t>is to be referred to arbitration</w:t>
      </w:r>
      <w:r w:rsidR="00C07E31">
        <w:rPr>
          <w:rFonts w:ascii="Arial" w:hAnsi="Arial" w:cs="Arial"/>
        </w:rPr>
        <w:t>.</w:t>
      </w:r>
    </w:p>
    <w:p w14:paraId="5B6AA489" w14:textId="6F832F13" w:rsidR="00C07E31" w:rsidRDefault="00C07E31" w:rsidP="00412739">
      <w:pPr>
        <w:spacing w:after="0" w:line="360" w:lineRule="auto"/>
        <w:ind w:left="2160" w:hanging="720"/>
        <w:jc w:val="both"/>
        <w:rPr>
          <w:rFonts w:ascii="Arial" w:hAnsi="Arial" w:cs="Arial"/>
        </w:rPr>
      </w:pPr>
      <w:r>
        <w:rPr>
          <w:rFonts w:ascii="Arial" w:hAnsi="Arial" w:cs="Arial"/>
        </w:rPr>
        <w:t>[1.3]</w:t>
      </w:r>
      <w:r>
        <w:rPr>
          <w:rFonts w:ascii="Arial" w:hAnsi="Arial" w:cs="Arial"/>
        </w:rPr>
        <w:tab/>
        <w:t xml:space="preserve">the arbitration will be conducted in terms of </w:t>
      </w:r>
      <w:r w:rsidR="00562FF0">
        <w:rPr>
          <w:rFonts w:ascii="Arial" w:hAnsi="Arial" w:cs="Arial"/>
        </w:rPr>
        <w:t xml:space="preserve">the </w:t>
      </w:r>
      <w:bookmarkStart w:id="1" w:name="_Hlk153145073"/>
      <w:r w:rsidR="0086081D">
        <w:rPr>
          <w:rFonts w:ascii="Arial" w:hAnsi="Arial" w:cs="Arial"/>
        </w:rPr>
        <w:t xml:space="preserve">Commercial Rules of </w:t>
      </w:r>
      <w:r w:rsidR="00562FF0">
        <w:rPr>
          <w:rFonts w:ascii="Arial" w:hAnsi="Arial" w:cs="Arial"/>
        </w:rPr>
        <w:t>Arbitration Foundation</w:t>
      </w:r>
      <w:r w:rsidR="00233316">
        <w:rPr>
          <w:rFonts w:ascii="Arial" w:hAnsi="Arial" w:cs="Arial"/>
        </w:rPr>
        <w:t xml:space="preserve"> of Southern Africa (AFSA)</w:t>
      </w:r>
      <w:bookmarkEnd w:id="1"/>
      <w:r w:rsidR="00EB2BA9">
        <w:rPr>
          <w:rFonts w:ascii="Arial" w:hAnsi="Arial" w:cs="Arial"/>
        </w:rPr>
        <w:t>, with the parties jointly to appoint an arbitrator.</w:t>
      </w:r>
    </w:p>
    <w:p w14:paraId="413D50CE" w14:textId="31DD5E83" w:rsidR="00BA5B04" w:rsidRDefault="0097790F" w:rsidP="00412739">
      <w:pPr>
        <w:spacing w:after="0" w:line="360" w:lineRule="auto"/>
        <w:ind w:left="2160" w:hanging="720"/>
        <w:jc w:val="both"/>
        <w:rPr>
          <w:rFonts w:ascii="Arial" w:hAnsi="Arial" w:cs="Arial"/>
        </w:rPr>
      </w:pPr>
      <w:r>
        <w:rPr>
          <w:rFonts w:ascii="Arial" w:hAnsi="Arial" w:cs="Arial"/>
        </w:rPr>
        <w:t>[1.4]</w:t>
      </w:r>
      <w:r>
        <w:rPr>
          <w:rFonts w:ascii="Arial" w:hAnsi="Arial" w:cs="Arial"/>
        </w:rPr>
        <w:tab/>
      </w:r>
      <w:r w:rsidR="00B9737F">
        <w:rPr>
          <w:rFonts w:ascii="Arial" w:hAnsi="Arial" w:cs="Arial"/>
        </w:rPr>
        <w:t>the parties will after granting of the order</w:t>
      </w:r>
      <w:r w:rsidR="00997E45">
        <w:rPr>
          <w:rFonts w:ascii="Arial" w:hAnsi="Arial" w:cs="Arial"/>
        </w:rPr>
        <w:t>, and by no later than 14 calendar days</w:t>
      </w:r>
      <w:r w:rsidR="008E25B7">
        <w:rPr>
          <w:rFonts w:ascii="Arial" w:hAnsi="Arial" w:cs="Arial"/>
        </w:rPr>
        <w:t xml:space="preserve">, </w:t>
      </w:r>
      <w:r w:rsidR="00AE5984">
        <w:rPr>
          <w:rFonts w:ascii="Arial" w:hAnsi="Arial" w:cs="Arial"/>
        </w:rPr>
        <w:t xml:space="preserve">conclude a formal arbitration agreement </w:t>
      </w:r>
      <w:r w:rsidR="00F913CC">
        <w:rPr>
          <w:rFonts w:ascii="Arial" w:hAnsi="Arial" w:cs="Arial"/>
        </w:rPr>
        <w:t>in line with Commercial Rules of Arbitration Foundation of Southern Africa (AFSA)</w:t>
      </w:r>
      <w:r w:rsidR="00A83253">
        <w:rPr>
          <w:rFonts w:ascii="Arial" w:hAnsi="Arial" w:cs="Arial"/>
        </w:rPr>
        <w:t>, setting out the rights and obligations of each party,</w:t>
      </w:r>
      <w:r w:rsidR="001A68DF">
        <w:rPr>
          <w:rFonts w:ascii="Arial" w:hAnsi="Arial" w:cs="Arial"/>
        </w:rPr>
        <w:t xml:space="preserve"> failing which, either party may approach the court </w:t>
      </w:r>
      <w:r w:rsidR="000829BB">
        <w:rPr>
          <w:rFonts w:ascii="Arial" w:hAnsi="Arial" w:cs="Arial"/>
        </w:rPr>
        <w:t>on such supplemented papers as may be necessary for appropri</w:t>
      </w:r>
      <w:r w:rsidR="00BA5B04">
        <w:rPr>
          <w:rFonts w:ascii="Arial" w:hAnsi="Arial" w:cs="Arial"/>
        </w:rPr>
        <w:t>ate relief.</w:t>
      </w:r>
    </w:p>
    <w:p w14:paraId="363472E3" w14:textId="1A27F247" w:rsidR="0097790F" w:rsidRDefault="00BA5B04" w:rsidP="00412739">
      <w:pPr>
        <w:spacing w:after="0" w:line="360" w:lineRule="auto"/>
        <w:ind w:left="2160" w:hanging="720"/>
        <w:jc w:val="both"/>
        <w:rPr>
          <w:rFonts w:ascii="Arial" w:hAnsi="Arial" w:cs="Arial"/>
        </w:rPr>
      </w:pPr>
      <w:r>
        <w:rPr>
          <w:rFonts w:ascii="Arial" w:hAnsi="Arial" w:cs="Arial"/>
        </w:rPr>
        <w:lastRenderedPageBreak/>
        <w:t>[1.5]</w:t>
      </w:r>
      <w:r>
        <w:rPr>
          <w:rFonts w:ascii="Arial" w:hAnsi="Arial" w:cs="Arial"/>
        </w:rPr>
        <w:tab/>
        <w:t xml:space="preserve">The costs of this application </w:t>
      </w:r>
      <w:r w:rsidR="00173C31">
        <w:rPr>
          <w:rFonts w:ascii="Arial" w:hAnsi="Arial" w:cs="Arial"/>
        </w:rPr>
        <w:t>and the wasted cost relating to the postponed au</w:t>
      </w:r>
      <w:r w:rsidR="00412739">
        <w:rPr>
          <w:rFonts w:ascii="Arial" w:hAnsi="Arial" w:cs="Arial"/>
        </w:rPr>
        <w:t xml:space="preserve">ction to be the costs in the arbitration. </w:t>
      </w:r>
    </w:p>
    <w:p w14:paraId="28951AFA" w14:textId="77777777" w:rsidR="00F7542F" w:rsidRDefault="00F7542F" w:rsidP="00D16D62">
      <w:pPr>
        <w:spacing w:after="0" w:line="360" w:lineRule="auto"/>
        <w:ind w:left="720" w:hanging="720"/>
        <w:rPr>
          <w:rFonts w:ascii="Arial" w:hAnsi="Arial" w:cs="Arial"/>
        </w:rPr>
      </w:pPr>
    </w:p>
    <w:p w14:paraId="408E19DC" w14:textId="58F5CE46" w:rsidR="006E6C6E" w:rsidRDefault="00412739" w:rsidP="00923596">
      <w:pPr>
        <w:spacing w:after="0" w:line="360" w:lineRule="auto"/>
        <w:ind w:left="720" w:hanging="720"/>
        <w:jc w:val="both"/>
        <w:rPr>
          <w:rFonts w:ascii="Arial" w:hAnsi="Arial" w:cs="Arial"/>
        </w:rPr>
      </w:pPr>
      <w:r>
        <w:rPr>
          <w:rFonts w:ascii="Arial" w:hAnsi="Arial" w:cs="Arial"/>
        </w:rPr>
        <w:t>[2]</w:t>
      </w:r>
      <w:r>
        <w:rPr>
          <w:rFonts w:ascii="Arial" w:hAnsi="Arial" w:cs="Arial"/>
        </w:rPr>
        <w:tab/>
      </w:r>
      <w:r w:rsidR="00457497">
        <w:rPr>
          <w:rFonts w:ascii="Arial" w:hAnsi="Arial" w:cs="Arial"/>
        </w:rPr>
        <w:t xml:space="preserve">It is this order that </w:t>
      </w:r>
      <w:r w:rsidR="009F606F">
        <w:rPr>
          <w:rFonts w:ascii="Arial" w:hAnsi="Arial" w:cs="Arial"/>
        </w:rPr>
        <w:t>ha</w:t>
      </w:r>
      <w:r w:rsidR="00EC3CC0">
        <w:rPr>
          <w:rFonts w:ascii="Arial" w:hAnsi="Arial" w:cs="Arial"/>
        </w:rPr>
        <w:t>d</w:t>
      </w:r>
      <w:r w:rsidR="009F606F">
        <w:rPr>
          <w:rFonts w:ascii="Arial" w:hAnsi="Arial" w:cs="Arial"/>
        </w:rPr>
        <w:t xml:space="preserve"> since become </w:t>
      </w:r>
      <w:r w:rsidR="006E6C6E">
        <w:rPr>
          <w:rFonts w:ascii="Arial" w:hAnsi="Arial" w:cs="Arial"/>
        </w:rPr>
        <w:t>dormant,</w:t>
      </w:r>
      <w:r w:rsidR="009F606F">
        <w:rPr>
          <w:rFonts w:ascii="Arial" w:hAnsi="Arial" w:cs="Arial"/>
        </w:rPr>
        <w:t xml:space="preserve"> and </w:t>
      </w:r>
      <w:r w:rsidR="00457497">
        <w:rPr>
          <w:rFonts w:ascii="Arial" w:hAnsi="Arial" w:cs="Arial"/>
        </w:rPr>
        <w:t xml:space="preserve">the parties </w:t>
      </w:r>
      <w:r w:rsidR="00D83E0D">
        <w:rPr>
          <w:rFonts w:ascii="Arial" w:hAnsi="Arial" w:cs="Arial"/>
        </w:rPr>
        <w:t>could not find a common ground in which to operationali</w:t>
      </w:r>
      <w:r w:rsidR="00C66E1D">
        <w:rPr>
          <w:rFonts w:ascii="Arial" w:hAnsi="Arial" w:cs="Arial"/>
        </w:rPr>
        <w:t>s</w:t>
      </w:r>
      <w:r w:rsidR="00D83E0D">
        <w:rPr>
          <w:rFonts w:ascii="Arial" w:hAnsi="Arial" w:cs="Arial"/>
        </w:rPr>
        <w:t xml:space="preserve">e it. </w:t>
      </w:r>
      <w:r w:rsidR="006E6C6E">
        <w:rPr>
          <w:rFonts w:ascii="Arial" w:hAnsi="Arial" w:cs="Arial"/>
        </w:rPr>
        <w:t xml:space="preserve">Instead, the main cause of action has found its way back to the opposed motion </w:t>
      </w:r>
      <w:r w:rsidR="00997345">
        <w:rPr>
          <w:rFonts w:ascii="Arial" w:hAnsi="Arial" w:cs="Arial"/>
        </w:rPr>
        <w:t>roll as evident herein</w:t>
      </w:r>
      <w:r w:rsidR="00D163DA">
        <w:rPr>
          <w:rFonts w:ascii="Arial" w:hAnsi="Arial" w:cs="Arial"/>
        </w:rPr>
        <w:t xml:space="preserve"> and </w:t>
      </w:r>
      <w:r w:rsidR="00F05892">
        <w:rPr>
          <w:rFonts w:ascii="Arial" w:hAnsi="Arial" w:cs="Arial"/>
        </w:rPr>
        <w:t xml:space="preserve">was </w:t>
      </w:r>
      <w:r w:rsidR="00D163DA">
        <w:rPr>
          <w:rFonts w:ascii="Arial" w:hAnsi="Arial" w:cs="Arial"/>
        </w:rPr>
        <w:t>prayed for it to be struck of</w:t>
      </w:r>
      <w:r w:rsidR="00DB5CEE">
        <w:rPr>
          <w:rFonts w:ascii="Arial" w:hAnsi="Arial" w:cs="Arial"/>
        </w:rPr>
        <w:t>f the said roll to ensure compliance with prayer 4 (1.4 herein)</w:t>
      </w:r>
      <w:r w:rsidR="00055CD1">
        <w:rPr>
          <w:rFonts w:ascii="Arial" w:hAnsi="Arial" w:cs="Arial"/>
        </w:rPr>
        <w:t xml:space="preserve"> of the notice of motion</w:t>
      </w:r>
      <w:r w:rsidR="000830E8">
        <w:rPr>
          <w:rFonts w:ascii="Arial" w:hAnsi="Arial" w:cs="Arial"/>
        </w:rPr>
        <w:t xml:space="preserve"> as endorsed in the court o</w:t>
      </w:r>
      <w:r w:rsidR="00DE4FD9">
        <w:rPr>
          <w:rFonts w:ascii="Arial" w:hAnsi="Arial" w:cs="Arial"/>
        </w:rPr>
        <w:t>rder</w:t>
      </w:r>
      <w:r w:rsidR="00997345">
        <w:rPr>
          <w:rFonts w:ascii="Arial" w:hAnsi="Arial" w:cs="Arial"/>
        </w:rPr>
        <w:t>.</w:t>
      </w:r>
      <w:r w:rsidR="00107DB9">
        <w:rPr>
          <w:rFonts w:ascii="Arial" w:hAnsi="Arial" w:cs="Arial"/>
        </w:rPr>
        <w:t xml:space="preserve"> </w:t>
      </w:r>
    </w:p>
    <w:p w14:paraId="03915E68" w14:textId="77777777" w:rsidR="006E6C6E" w:rsidRDefault="006E6C6E" w:rsidP="00923596">
      <w:pPr>
        <w:spacing w:after="0" w:line="360" w:lineRule="auto"/>
        <w:ind w:left="720" w:hanging="720"/>
        <w:jc w:val="both"/>
        <w:rPr>
          <w:rFonts w:ascii="Arial" w:hAnsi="Arial" w:cs="Arial"/>
        </w:rPr>
      </w:pPr>
    </w:p>
    <w:p w14:paraId="6B6549FF" w14:textId="2517309E" w:rsidR="006E6C6E" w:rsidRPr="00763D95" w:rsidRDefault="00953EFC" w:rsidP="00923596">
      <w:pPr>
        <w:spacing w:after="0" w:line="360" w:lineRule="auto"/>
        <w:ind w:left="720" w:hanging="720"/>
        <w:jc w:val="both"/>
        <w:rPr>
          <w:rFonts w:ascii="Arial" w:hAnsi="Arial" w:cs="Arial"/>
        </w:rPr>
      </w:pPr>
      <w:r>
        <w:rPr>
          <w:rFonts w:ascii="Arial" w:hAnsi="Arial" w:cs="Arial"/>
        </w:rPr>
        <w:t>[3]</w:t>
      </w:r>
      <w:r>
        <w:rPr>
          <w:rFonts w:ascii="Arial" w:hAnsi="Arial" w:cs="Arial"/>
        </w:rPr>
        <w:tab/>
      </w:r>
      <w:r w:rsidR="00E67A7C">
        <w:rPr>
          <w:rFonts w:ascii="Arial" w:hAnsi="Arial" w:cs="Arial"/>
        </w:rPr>
        <w:t xml:space="preserve">The First-Third Respondents </w:t>
      </w:r>
      <w:r w:rsidR="00AF5511">
        <w:rPr>
          <w:rFonts w:ascii="Arial" w:hAnsi="Arial" w:cs="Arial"/>
        </w:rPr>
        <w:t xml:space="preserve">duly appointed as liquidators of </w:t>
      </w:r>
      <w:r w:rsidR="00AF5511" w:rsidRPr="00C4738E">
        <w:rPr>
          <w:rFonts w:ascii="Arial" w:hAnsi="Arial" w:cs="Arial"/>
          <w:b/>
          <w:bCs/>
          <w:i/>
          <w:iCs/>
        </w:rPr>
        <w:t>Vendor</w:t>
      </w:r>
      <w:r w:rsidR="00F22907" w:rsidRPr="00C4738E">
        <w:rPr>
          <w:rFonts w:ascii="Arial" w:hAnsi="Arial" w:cs="Arial"/>
          <w:b/>
          <w:bCs/>
          <w:i/>
          <w:iCs/>
        </w:rPr>
        <w:t xml:space="preserve"> Management Solutions (PTY) LTD </w:t>
      </w:r>
      <w:r w:rsidR="0029589E" w:rsidRPr="00C4738E">
        <w:rPr>
          <w:rFonts w:ascii="Arial" w:hAnsi="Arial" w:cs="Arial"/>
          <w:b/>
          <w:bCs/>
          <w:i/>
          <w:iCs/>
        </w:rPr>
        <w:t>Reg Nr 2012/05695</w:t>
      </w:r>
      <w:r w:rsidR="00B4711E" w:rsidRPr="00C4738E">
        <w:rPr>
          <w:rFonts w:ascii="Arial" w:hAnsi="Arial" w:cs="Arial"/>
          <w:b/>
          <w:bCs/>
          <w:i/>
          <w:iCs/>
        </w:rPr>
        <w:t>1/07 and Masters Reference Number:</w:t>
      </w:r>
      <w:r w:rsidR="00FC60B2">
        <w:rPr>
          <w:rFonts w:ascii="Arial" w:hAnsi="Arial" w:cs="Arial"/>
          <w:b/>
          <w:bCs/>
          <w:i/>
          <w:iCs/>
        </w:rPr>
        <w:t xml:space="preserve"> </w:t>
      </w:r>
      <w:r w:rsidR="00540AB9" w:rsidRPr="00C4738E">
        <w:rPr>
          <w:rFonts w:ascii="Arial" w:hAnsi="Arial" w:cs="Arial"/>
          <w:b/>
          <w:bCs/>
          <w:i/>
          <w:iCs/>
        </w:rPr>
        <w:t>T00063/21</w:t>
      </w:r>
      <w:r w:rsidR="00AF5511" w:rsidRPr="00C4738E">
        <w:rPr>
          <w:rFonts w:ascii="Arial" w:hAnsi="Arial" w:cs="Arial"/>
          <w:b/>
          <w:bCs/>
          <w:i/>
          <w:iCs/>
        </w:rPr>
        <w:t xml:space="preserve"> </w:t>
      </w:r>
      <w:r w:rsidR="00A92DA9">
        <w:rPr>
          <w:rFonts w:ascii="Arial" w:hAnsi="Arial" w:cs="Arial"/>
        </w:rPr>
        <w:t>oppose</w:t>
      </w:r>
      <w:r w:rsidR="00F44213">
        <w:rPr>
          <w:rFonts w:ascii="Arial" w:hAnsi="Arial" w:cs="Arial"/>
        </w:rPr>
        <w:t>d</w:t>
      </w:r>
      <w:r w:rsidR="00A92DA9">
        <w:rPr>
          <w:rFonts w:ascii="Arial" w:hAnsi="Arial" w:cs="Arial"/>
        </w:rPr>
        <w:t xml:space="preserve"> the removal </w:t>
      </w:r>
      <w:r w:rsidR="00F44213">
        <w:rPr>
          <w:rFonts w:ascii="Arial" w:hAnsi="Arial" w:cs="Arial"/>
        </w:rPr>
        <w:t xml:space="preserve">of the matter </w:t>
      </w:r>
      <w:r w:rsidR="00A92DA9">
        <w:rPr>
          <w:rFonts w:ascii="Arial" w:hAnsi="Arial" w:cs="Arial"/>
        </w:rPr>
        <w:t>from the roll</w:t>
      </w:r>
      <w:r w:rsidR="004B5A91">
        <w:rPr>
          <w:rFonts w:ascii="Arial" w:hAnsi="Arial" w:cs="Arial"/>
        </w:rPr>
        <w:t>.</w:t>
      </w:r>
      <w:r w:rsidR="00763D95" w:rsidRPr="00763D95">
        <w:rPr>
          <w:rFonts w:ascii="Arial" w:hAnsi="Arial" w:cs="Arial"/>
        </w:rPr>
        <w:t xml:space="preserve"> </w:t>
      </w:r>
      <w:r w:rsidR="00104EE0">
        <w:rPr>
          <w:rFonts w:ascii="Arial" w:hAnsi="Arial" w:cs="Arial"/>
        </w:rPr>
        <w:t>F</w:t>
      </w:r>
      <w:r w:rsidR="00104EE0" w:rsidRPr="00763D95">
        <w:rPr>
          <w:rFonts w:ascii="Arial" w:hAnsi="Arial" w:cs="Arial"/>
        </w:rPr>
        <w:t xml:space="preserve">or ease of </w:t>
      </w:r>
      <w:r w:rsidR="00BC05C7" w:rsidRPr="00763D95">
        <w:rPr>
          <w:rFonts w:ascii="Arial" w:hAnsi="Arial" w:cs="Arial"/>
        </w:rPr>
        <w:t>reference,</w:t>
      </w:r>
      <w:r w:rsidR="00104EE0" w:rsidRPr="00763D95">
        <w:rPr>
          <w:rFonts w:ascii="Arial" w:hAnsi="Arial" w:cs="Arial"/>
        </w:rPr>
        <w:t xml:space="preserve"> I will</w:t>
      </w:r>
      <w:r w:rsidR="00104EE0">
        <w:rPr>
          <w:rFonts w:ascii="Arial" w:hAnsi="Arial" w:cs="Arial"/>
        </w:rPr>
        <w:t xml:space="preserve"> </w:t>
      </w:r>
      <w:r w:rsidR="00104EE0" w:rsidRPr="00763D95">
        <w:rPr>
          <w:rFonts w:ascii="Arial" w:hAnsi="Arial" w:cs="Arial"/>
        </w:rPr>
        <w:t>refer to them</w:t>
      </w:r>
      <w:r w:rsidR="00104EE0">
        <w:rPr>
          <w:rFonts w:ascii="Arial" w:hAnsi="Arial" w:cs="Arial"/>
        </w:rPr>
        <w:t xml:space="preserve"> as “Respondents”.</w:t>
      </w:r>
    </w:p>
    <w:p w14:paraId="66ACCDE8" w14:textId="77777777" w:rsidR="00412739" w:rsidRDefault="00412739" w:rsidP="002825B2">
      <w:pPr>
        <w:spacing w:after="0" w:line="360" w:lineRule="auto"/>
        <w:ind w:left="720" w:hanging="720"/>
        <w:jc w:val="both"/>
        <w:rPr>
          <w:rFonts w:ascii="Arial" w:hAnsi="Arial" w:cs="Arial"/>
        </w:rPr>
      </w:pPr>
    </w:p>
    <w:p w14:paraId="34CC2218" w14:textId="794114B5" w:rsidR="00DA17C5" w:rsidRDefault="003A550F" w:rsidP="002825B2">
      <w:pPr>
        <w:spacing w:after="0" w:line="360" w:lineRule="auto"/>
        <w:ind w:left="720" w:hanging="720"/>
        <w:jc w:val="both"/>
        <w:rPr>
          <w:rFonts w:ascii="Arial" w:hAnsi="Arial" w:cs="Arial"/>
        </w:rPr>
      </w:pPr>
      <w:r>
        <w:rPr>
          <w:rFonts w:ascii="Arial" w:hAnsi="Arial" w:cs="Arial"/>
        </w:rPr>
        <w:t>[</w:t>
      </w:r>
      <w:r w:rsidR="00A56442">
        <w:rPr>
          <w:rFonts w:ascii="Arial" w:hAnsi="Arial" w:cs="Arial"/>
        </w:rPr>
        <w:t>4</w:t>
      </w:r>
      <w:r>
        <w:rPr>
          <w:rFonts w:ascii="Arial" w:hAnsi="Arial" w:cs="Arial"/>
        </w:rPr>
        <w:t>]</w:t>
      </w:r>
      <w:r>
        <w:rPr>
          <w:rFonts w:ascii="Arial" w:hAnsi="Arial" w:cs="Arial"/>
        </w:rPr>
        <w:tab/>
        <w:t xml:space="preserve">The contentious issue which has become the subject of the dispute in this </w:t>
      </w:r>
      <w:r w:rsidR="00A55960">
        <w:rPr>
          <w:rFonts w:ascii="Arial" w:hAnsi="Arial" w:cs="Arial"/>
        </w:rPr>
        <w:t>case</w:t>
      </w:r>
      <w:r>
        <w:rPr>
          <w:rFonts w:ascii="Arial" w:hAnsi="Arial" w:cs="Arial"/>
        </w:rPr>
        <w:t xml:space="preserve"> is</w:t>
      </w:r>
      <w:r w:rsidR="00664F64">
        <w:rPr>
          <w:rFonts w:ascii="Arial" w:hAnsi="Arial" w:cs="Arial"/>
        </w:rPr>
        <w:t xml:space="preserve"> </w:t>
      </w:r>
      <w:r w:rsidR="00DA17C5">
        <w:rPr>
          <w:rFonts w:ascii="Arial" w:hAnsi="Arial" w:cs="Arial"/>
        </w:rPr>
        <w:t>the removal of the matter from the opposed</w:t>
      </w:r>
      <w:r w:rsidR="003208A6">
        <w:rPr>
          <w:rFonts w:ascii="Arial" w:hAnsi="Arial" w:cs="Arial"/>
        </w:rPr>
        <w:t xml:space="preserve"> motion roll considering the above order of this </w:t>
      </w:r>
      <w:r w:rsidR="001C6A60">
        <w:rPr>
          <w:rFonts w:ascii="Arial" w:hAnsi="Arial" w:cs="Arial"/>
        </w:rPr>
        <w:t>court</w:t>
      </w:r>
      <w:r w:rsidR="003208A6">
        <w:rPr>
          <w:rFonts w:ascii="Arial" w:hAnsi="Arial" w:cs="Arial"/>
        </w:rPr>
        <w:t xml:space="preserve">. </w:t>
      </w:r>
    </w:p>
    <w:p w14:paraId="70B58A4D" w14:textId="77777777" w:rsidR="00735F88" w:rsidRDefault="00735F88" w:rsidP="002825B2">
      <w:pPr>
        <w:spacing w:after="0" w:line="360" w:lineRule="auto"/>
        <w:jc w:val="both"/>
        <w:rPr>
          <w:rFonts w:ascii="Arial" w:hAnsi="Arial" w:cs="Arial"/>
        </w:rPr>
      </w:pPr>
    </w:p>
    <w:p w14:paraId="4435CC25" w14:textId="16BDB3F5" w:rsidR="0000046A" w:rsidRPr="00D80C87" w:rsidRDefault="007A74DF" w:rsidP="0000046A">
      <w:pPr>
        <w:spacing w:after="0" w:line="360" w:lineRule="auto"/>
        <w:jc w:val="both"/>
        <w:rPr>
          <w:rFonts w:ascii="Arial" w:hAnsi="Arial" w:cs="Arial"/>
          <w:b/>
          <w:bCs/>
          <w:i/>
          <w:iCs/>
        </w:rPr>
      </w:pPr>
      <w:r w:rsidRPr="00D80C87">
        <w:rPr>
          <w:rFonts w:ascii="Arial" w:hAnsi="Arial" w:cs="Arial"/>
          <w:b/>
          <w:bCs/>
          <w:i/>
          <w:iCs/>
        </w:rPr>
        <w:t>Background</w:t>
      </w:r>
    </w:p>
    <w:p w14:paraId="6FFEBF79" w14:textId="77777777" w:rsidR="00DE5B1E" w:rsidRDefault="00DE5B1E" w:rsidP="0000046A">
      <w:pPr>
        <w:spacing w:after="0" w:line="360" w:lineRule="auto"/>
        <w:jc w:val="both"/>
        <w:rPr>
          <w:rFonts w:ascii="Arial" w:hAnsi="Arial" w:cs="Arial"/>
        </w:rPr>
      </w:pPr>
    </w:p>
    <w:p w14:paraId="15A0BCA6" w14:textId="5E33E7B9" w:rsidR="00DE5B1E" w:rsidRDefault="009B63F8" w:rsidP="001947D1">
      <w:pPr>
        <w:spacing w:after="0" w:line="360" w:lineRule="auto"/>
        <w:ind w:left="720" w:hanging="720"/>
        <w:jc w:val="both"/>
        <w:rPr>
          <w:rFonts w:ascii="Arial" w:hAnsi="Arial" w:cs="Arial"/>
        </w:rPr>
      </w:pPr>
      <w:r>
        <w:rPr>
          <w:rFonts w:ascii="Arial" w:hAnsi="Arial" w:cs="Arial"/>
        </w:rPr>
        <w:t>[</w:t>
      </w:r>
      <w:r w:rsidR="007B7A3D">
        <w:rPr>
          <w:rFonts w:ascii="Arial" w:hAnsi="Arial" w:cs="Arial"/>
        </w:rPr>
        <w:t>5</w:t>
      </w:r>
      <w:r>
        <w:rPr>
          <w:rFonts w:ascii="Arial" w:hAnsi="Arial" w:cs="Arial"/>
        </w:rPr>
        <w:t>]</w:t>
      </w:r>
      <w:r>
        <w:rPr>
          <w:rFonts w:ascii="Arial" w:hAnsi="Arial" w:cs="Arial"/>
        </w:rPr>
        <w:tab/>
      </w:r>
      <w:r w:rsidR="001B70F7">
        <w:rPr>
          <w:rFonts w:ascii="Arial" w:hAnsi="Arial" w:cs="Arial"/>
        </w:rPr>
        <w:t xml:space="preserve">This application arose from </w:t>
      </w:r>
      <w:r w:rsidR="009B4169">
        <w:rPr>
          <w:rFonts w:ascii="Arial" w:hAnsi="Arial" w:cs="Arial"/>
        </w:rPr>
        <w:t xml:space="preserve">the order granted by this court </w:t>
      </w:r>
      <w:r w:rsidR="000D2E61">
        <w:rPr>
          <w:rFonts w:ascii="Arial" w:hAnsi="Arial" w:cs="Arial"/>
        </w:rPr>
        <w:t xml:space="preserve">as noted above </w:t>
      </w:r>
      <w:r w:rsidR="00DC4AB9">
        <w:rPr>
          <w:rFonts w:ascii="Arial" w:hAnsi="Arial" w:cs="Arial"/>
        </w:rPr>
        <w:t xml:space="preserve">for the main cause </w:t>
      </w:r>
      <w:r w:rsidR="002B7039">
        <w:rPr>
          <w:rFonts w:ascii="Arial" w:hAnsi="Arial" w:cs="Arial"/>
        </w:rPr>
        <w:t>regarding the factual dispute</w:t>
      </w:r>
      <w:r w:rsidR="003A31BA">
        <w:rPr>
          <w:rFonts w:ascii="Arial" w:hAnsi="Arial" w:cs="Arial"/>
        </w:rPr>
        <w:t xml:space="preserve"> </w:t>
      </w:r>
      <w:r w:rsidR="0009792D">
        <w:rPr>
          <w:rFonts w:ascii="Arial" w:hAnsi="Arial" w:cs="Arial"/>
        </w:rPr>
        <w:t xml:space="preserve">that had </w:t>
      </w:r>
      <w:r w:rsidR="003A31BA">
        <w:rPr>
          <w:rFonts w:ascii="Arial" w:hAnsi="Arial" w:cs="Arial"/>
        </w:rPr>
        <w:t>to be referred to the a</w:t>
      </w:r>
      <w:r w:rsidR="00DC4AB9">
        <w:rPr>
          <w:rFonts w:ascii="Arial" w:hAnsi="Arial" w:cs="Arial"/>
        </w:rPr>
        <w:t xml:space="preserve">rbitration process. </w:t>
      </w:r>
      <w:r w:rsidR="00A37AD1">
        <w:rPr>
          <w:rFonts w:ascii="Arial" w:hAnsi="Arial" w:cs="Arial"/>
        </w:rPr>
        <w:t xml:space="preserve">The parties could not agree </w:t>
      </w:r>
      <w:r w:rsidR="002754D5">
        <w:rPr>
          <w:rFonts w:ascii="Arial" w:hAnsi="Arial" w:cs="Arial"/>
        </w:rPr>
        <w:t xml:space="preserve">and reach a </w:t>
      </w:r>
      <w:r w:rsidR="00572870">
        <w:rPr>
          <w:rFonts w:ascii="Arial" w:hAnsi="Arial" w:cs="Arial"/>
        </w:rPr>
        <w:t>concession</w:t>
      </w:r>
      <w:r w:rsidR="002754D5">
        <w:rPr>
          <w:rFonts w:ascii="Arial" w:hAnsi="Arial" w:cs="Arial"/>
        </w:rPr>
        <w:t xml:space="preserve"> </w:t>
      </w:r>
      <w:r w:rsidR="00A37AD1">
        <w:rPr>
          <w:rFonts w:ascii="Arial" w:hAnsi="Arial" w:cs="Arial"/>
        </w:rPr>
        <w:t xml:space="preserve">on </w:t>
      </w:r>
      <w:r w:rsidR="006402F8">
        <w:rPr>
          <w:rFonts w:ascii="Arial" w:hAnsi="Arial" w:cs="Arial"/>
        </w:rPr>
        <w:t xml:space="preserve">the </w:t>
      </w:r>
      <w:r w:rsidR="00572870">
        <w:rPr>
          <w:rFonts w:ascii="Arial" w:hAnsi="Arial" w:cs="Arial"/>
        </w:rPr>
        <w:t xml:space="preserve">way in which the </w:t>
      </w:r>
      <w:r w:rsidR="00EC44C6">
        <w:rPr>
          <w:rFonts w:ascii="Arial" w:hAnsi="Arial" w:cs="Arial"/>
        </w:rPr>
        <w:t xml:space="preserve">arbitration </w:t>
      </w:r>
      <w:r w:rsidR="006402F8">
        <w:rPr>
          <w:rFonts w:ascii="Arial" w:hAnsi="Arial" w:cs="Arial"/>
        </w:rPr>
        <w:t>process</w:t>
      </w:r>
      <w:r w:rsidR="00E13FFF">
        <w:rPr>
          <w:rFonts w:ascii="Arial" w:hAnsi="Arial" w:cs="Arial"/>
        </w:rPr>
        <w:t xml:space="preserve"> should have been undertaken</w:t>
      </w:r>
      <w:r w:rsidR="00351DF9">
        <w:rPr>
          <w:rFonts w:ascii="Arial" w:hAnsi="Arial" w:cs="Arial"/>
        </w:rPr>
        <w:t xml:space="preserve">. The applicant contended that the defendant’s heads of arguments dealt with the merits of the case </w:t>
      </w:r>
      <w:r w:rsidR="005B53C6">
        <w:rPr>
          <w:rFonts w:ascii="Arial" w:hAnsi="Arial" w:cs="Arial"/>
        </w:rPr>
        <w:t xml:space="preserve">that </w:t>
      </w:r>
      <w:r w:rsidR="00572B77">
        <w:rPr>
          <w:rFonts w:ascii="Arial" w:hAnsi="Arial" w:cs="Arial"/>
        </w:rPr>
        <w:t>were</w:t>
      </w:r>
      <w:r w:rsidR="005B53C6">
        <w:rPr>
          <w:rFonts w:ascii="Arial" w:hAnsi="Arial" w:cs="Arial"/>
        </w:rPr>
        <w:t xml:space="preserve"> not before this court regarding the removal of the matter from the </w:t>
      </w:r>
      <w:r w:rsidR="004C782F">
        <w:rPr>
          <w:rFonts w:ascii="Arial" w:hAnsi="Arial" w:cs="Arial"/>
        </w:rPr>
        <w:t>roll</w:t>
      </w:r>
      <w:r w:rsidR="005B53C6">
        <w:rPr>
          <w:rFonts w:ascii="Arial" w:hAnsi="Arial" w:cs="Arial"/>
        </w:rPr>
        <w:t>. Therefore, since the parties never went for arbitration</w:t>
      </w:r>
      <w:r w:rsidR="00AB1AF0">
        <w:rPr>
          <w:rFonts w:ascii="Arial" w:hAnsi="Arial" w:cs="Arial"/>
        </w:rPr>
        <w:t>, the conduct of the defendant was not within the ‘decorum’ of the court.</w:t>
      </w:r>
      <w:r w:rsidR="006402F8">
        <w:rPr>
          <w:rFonts w:ascii="Arial" w:hAnsi="Arial" w:cs="Arial"/>
        </w:rPr>
        <w:t xml:space="preserve"> </w:t>
      </w:r>
      <w:r w:rsidR="00403B6D">
        <w:rPr>
          <w:rFonts w:ascii="Arial" w:hAnsi="Arial" w:cs="Arial"/>
        </w:rPr>
        <w:t>The plaintiff emphasi</w:t>
      </w:r>
      <w:r w:rsidR="006D2E4D">
        <w:rPr>
          <w:rFonts w:ascii="Arial" w:hAnsi="Arial" w:cs="Arial"/>
        </w:rPr>
        <w:t>s</w:t>
      </w:r>
      <w:r w:rsidR="00403B6D">
        <w:rPr>
          <w:rFonts w:ascii="Arial" w:hAnsi="Arial" w:cs="Arial"/>
        </w:rPr>
        <w:t>ed that</w:t>
      </w:r>
      <w:r w:rsidR="008C2C70">
        <w:rPr>
          <w:rFonts w:ascii="Arial" w:hAnsi="Arial" w:cs="Arial"/>
        </w:rPr>
        <w:t xml:space="preserve"> the respondents are prohibited from selling Octagon</w:t>
      </w:r>
      <w:r w:rsidR="00937F96">
        <w:rPr>
          <w:rFonts w:ascii="Arial" w:hAnsi="Arial" w:cs="Arial"/>
        </w:rPr>
        <w:t xml:space="preserve"> Structures until resolved by arbitration</w:t>
      </w:r>
      <w:r w:rsidR="003F3210">
        <w:rPr>
          <w:rFonts w:ascii="Arial" w:hAnsi="Arial" w:cs="Arial"/>
        </w:rPr>
        <w:t xml:space="preserve"> as envisaged in the 31 January 2023 court order.</w:t>
      </w:r>
      <w:r w:rsidR="004041A9">
        <w:rPr>
          <w:rFonts w:ascii="Arial" w:hAnsi="Arial" w:cs="Arial"/>
        </w:rPr>
        <w:t xml:space="preserve"> In a letter dated 23 October 2023</w:t>
      </w:r>
      <w:r w:rsidR="002D2293">
        <w:rPr>
          <w:rFonts w:ascii="Arial" w:hAnsi="Arial" w:cs="Arial"/>
        </w:rPr>
        <w:t xml:space="preserve">, the applicant wrote to the defendants </w:t>
      </w:r>
      <w:r w:rsidR="00DB04DC">
        <w:rPr>
          <w:rFonts w:ascii="Arial" w:hAnsi="Arial" w:cs="Arial"/>
        </w:rPr>
        <w:t>indicating that</w:t>
      </w:r>
      <w:r w:rsidR="00552ABE">
        <w:rPr>
          <w:rFonts w:ascii="Arial" w:hAnsi="Arial" w:cs="Arial"/>
        </w:rPr>
        <w:t xml:space="preserve"> having reached a stalemate on the arbitration,</w:t>
      </w:r>
      <w:r w:rsidR="00DB04DC">
        <w:rPr>
          <w:rFonts w:ascii="Arial" w:hAnsi="Arial" w:cs="Arial"/>
        </w:rPr>
        <w:t xml:space="preserve"> th</w:t>
      </w:r>
      <w:r w:rsidR="00552ABE">
        <w:rPr>
          <w:rFonts w:ascii="Arial" w:hAnsi="Arial" w:cs="Arial"/>
        </w:rPr>
        <w:t xml:space="preserve">e latter have not filed a rescission or variation of the court order </w:t>
      </w:r>
      <w:r w:rsidR="007E043B">
        <w:rPr>
          <w:rFonts w:ascii="Arial" w:hAnsi="Arial" w:cs="Arial"/>
        </w:rPr>
        <w:t>and may reconsider its position and remove the matter from the roll.</w:t>
      </w:r>
      <w:r w:rsidR="00552ABE">
        <w:rPr>
          <w:rFonts w:ascii="Arial" w:hAnsi="Arial" w:cs="Arial"/>
        </w:rPr>
        <w:t xml:space="preserve"> </w:t>
      </w:r>
    </w:p>
    <w:p w14:paraId="3CF7143C" w14:textId="77777777" w:rsidR="00A0329D" w:rsidRDefault="00A0329D" w:rsidP="001947D1">
      <w:pPr>
        <w:spacing w:after="0" w:line="360" w:lineRule="auto"/>
        <w:ind w:left="720" w:hanging="720"/>
        <w:jc w:val="both"/>
        <w:rPr>
          <w:rFonts w:ascii="Arial" w:hAnsi="Arial" w:cs="Arial"/>
        </w:rPr>
      </w:pPr>
    </w:p>
    <w:p w14:paraId="197BB7AC" w14:textId="365D55FC" w:rsidR="00D363BC" w:rsidRDefault="00D363BC" w:rsidP="001947D1">
      <w:pPr>
        <w:spacing w:after="0" w:line="360" w:lineRule="auto"/>
        <w:ind w:left="720" w:hanging="720"/>
        <w:jc w:val="both"/>
        <w:rPr>
          <w:rFonts w:ascii="Arial" w:hAnsi="Arial" w:cs="Arial"/>
        </w:rPr>
      </w:pPr>
      <w:r w:rsidRPr="0020581F">
        <w:rPr>
          <w:rFonts w:ascii="Arial" w:hAnsi="Arial" w:cs="Arial"/>
        </w:rPr>
        <w:lastRenderedPageBreak/>
        <w:t>[</w:t>
      </w:r>
      <w:r w:rsidR="007B7A3D" w:rsidRPr="0020581F">
        <w:rPr>
          <w:rFonts w:ascii="Arial" w:hAnsi="Arial" w:cs="Arial"/>
        </w:rPr>
        <w:t>6</w:t>
      </w:r>
      <w:r w:rsidRPr="0020581F">
        <w:rPr>
          <w:rFonts w:ascii="Arial" w:hAnsi="Arial" w:cs="Arial"/>
        </w:rPr>
        <w:t>]</w:t>
      </w:r>
      <w:r w:rsidRPr="0020581F">
        <w:rPr>
          <w:rFonts w:ascii="Arial" w:hAnsi="Arial" w:cs="Arial"/>
        </w:rPr>
        <w:tab/>
        <w:t xml:space="preserve">The defendants opposed the removal </w:t>
      </w:r>
      <w:r w:rsidR="003D2C70" w:rsidRPr="0020581F">
        <w:rPr>
          <w:rFonts w:ascii="Arial" w:hAnsi="Arial" w:cs="Arial"/>
        </w:rPr>
        <w:t xml:space="preserve">of the matter </w:t>
      </w:r>
      <w:r w:rsidR="002B2B5E" w:rsidRPr="0020581F">
        <w:rPr>
          <w:rFonts w:ascii="Arial" w:hAnsi="Arial" w:cs="Arial"/>
        </w:rPr>
        <w:t>from the opposed</w:t>
      </w:r>
      <w:r w:rsidR="00A712C1" w:rsidRPr="0020581F">
        <w:rPr>
          <w:rFonts w:ascii="Arial" w:hAnsi="Arial" w:cs="Arial"/>
        </w:rPr>
        <w:t xml:space="preserve"> motion</w:t>
      </w:r>
      <w:r w:rsidR="002250AB" w:rsidRPr="0020581F">
        <w:rPr>
          <w:rFonts w:ascii="Arial" w:hAnsi="Arial" w:cs="Arial"/>
        </w:rPr>
        <w:t xml:space="preserve"> roll</w:t>
      </w:r>
      <w:r w:rsidR="00A712C1" w:rsidRPr="0020581F">
        <w:rPr>
          <w:rFonts w:ascii="Arial" w:hAnsi="Arial" w:cs="Arial"/>
        </w:rPr>
        <w:t xml:space="preserve"> in that </w:t>
      </w:r>
      <w:r w:rsidR="00B82BD4" w:rsidRPr="0020581F">
        <w:rPr>
          <w:rFonts w:ascii="Arial" w:hAnsi="Arial" w:cs="Arial"/>
        </w:rPr>
        <w:t xml:space="preserve">the arbitrator was </w:t>
      </w:r>
      <w:r w:rsidR="00480D72">
        <w:rPr>
          <w:rFonts w:ascii="Arial" w:hAnsi="Arial" w:cs="Arial"/>
        </w:rPr>
        <w:t>granted</w:t>
      </w:r>
      <w:r w:rsidR="00B82BD4" w:rsidRPr="0020581F">
        <w:rPr>
          <w:rFonts w:ascii="Arial" w:hAnsi="Arial" w:cs="Arial"/>
        </w:rPr>
        <w:t xml:space="preserve"> by a court order</w:t>
      </w:r>
      <w:r w:rsidR="00791518" w:rsidRPr="0020581F">
        <w:rPr>
          <w:rFonts w:ascii="Arial" w:hAnsi="Arial" w:cs="Arial"/>
        </w:rPr>
        <w:t xml:space="preserve"> and argued that the attack on the integrity of the court order was not justified. </w:t>
      </w:r>
      <w:r w:rsidR="00AF66C1" w:rsidRPr="0020581F">
        <w:rPr>
          <w:rFonts w:ascii="Arial" w:hAnsi="Arial" w:cs="Arial"/>
        </w:rPr>
        <w:t xml:space="preserve">In response to the above letter from the applicant, the defendants averred that </w:t>
      </w:r>
      <w:r w:rsidR="008E2164" w:rsidRPr="0020581F">
        <w:rPr>
          <w:rFonts w:ascii="Arial" w:hAnsi="Arial" w:cs="Arial"/>
        </w:rPr>
        <w:t xml:space="preserve">they </w:t>
      </w:r>
      <w:r w:rsidR="00155C10" w:rsidRPr="0020581F">
        <w:rPr>
          <w:rFonts w:ascii="Arial" w:hAnsi="Arial" w:cs="Arial"/>
        </w:rPr>
        <w:t>are following</w:t>
      </w:r>
      <w:r w:rsidR="008E2164" w:rsidRPr="0020581F">
        <w:rPr>
          <w:rFonts w:ascii="Arial" w:hAnsi="Arial" w:cs="Arial"/>
        </w:rPr>
        <w:t xml:space="preserve"> prayer 4 of the court order after the</w:t>
      </w:r>
      <w:r w:rsidR="004F1D76" w:rsidRPr="0020581F">
        <w:rPr>
          <w:rFonts w:ascii="Arial" w:hAnsi="Arial" w:cs="Arial"/>
        </w:rPr>
        <w:t xml:space="preserve"> parties reached a deadlock regarding the arbitration process.</w:t>
      </w:r>
      <w:r w:rsidR="00155C10" w:rsidRPr="0020581F">
        <w:rPr>
          <w:rFonts w:ascii="Arial" w:hAnsi="Arial" w:cs="Arial"/>
        </w:rPr>
        <w:t xml:space="preserve"> </w:t>
      </w:r>
      <w:r w:rsidR="002B314D" w:rsidRPr="0020581F">
        <w:rPr>
          <w:rFonts w:ascii="Arial" w:hAnsi="Arial" w:cs="Arial"/>
        </w:rPr>
        <w:t xml:space="preserve">The respondents then refused to take up the invitation to remove the matter from the roll </w:t>
      </w:r>
      <w:r w:rsidR="00651643" w:rsidRPr="0020581F">
        <w:rPr>
          <w:rFonts w:ascii="Arial" w:hAnsi="Arial" w:cs="Arial"/>
        </w:rPr>
        <w:t xml:space="preserve">as the </w:t>
      </w:r>
      <w:r w:rsidR="00580D92" w:rsidRPr="0020581F">
        <w:rPr>
          <w:rFonts w:ascii="Arial" w:hAnsi="Arial" w:cs="Arial"/>
        </w:rPr>
        <w:t>case</w:t>
      </w:r>
      <w:r w:rsidR="00651643" w:rsidRPr="0020581F">
        <w:rPr>
          <w:rFonts w:ascii="Arial" w:hAnsi="Arial" w:cs="Arial"/>
        </w:rPr>
        <w:t xml:space="preserve"> needed to be brought to finality </w:t>
      </w:r>
      <w:r w:rsidR="00580D92" w:rsidRPr="0020581F">
        <w:rPr>
          <w:rFonts w:ascii="Arial" w:hAnsi="Arial" w:cs="Arial"/>
        </w:rPr>
        <w:t>by the court.</w:t>
      </w:r>
      <w:r w:rsidR="00580D92">
        <w:rPr>
          <w:rFonts w:ascii="Arial" w:hAnsi="Arial" w:cs="Arial"/>
        </w:rPr>
        <w:t xml:space="preserve"> </w:t>
      </w:r>
    </w:p>
    <w:p w14:paraId="2666AFC7" w14:textId="77777777" w:rsidR="0000046A" w:rsidRDefault="0000046A" w:rsidP="0000046A">
      <w:pPr>
        <w:spacing w:after="0" w:line="360" w:lineRule="auto"/>
        <w:jc w:val="both"/>
        <w:rPr>
          <w:rFonts w:ascii="Arial" w:hAnsi="Arial" w:cs="Arial"/>
        </w:rPr>
      </w:pPr>
    </w:p>
    <w:p w14:paraId="6CA5C972" w14:textId="31985079" w:rsidR="00E768DE" w:rsidRDefault="00A8709D" w:rsidP="00580D92">
      <w:pPr>
        <w:spacing w:after="0" w:line="360" w:lineRule="auto"/>
        <w:ind w:left="720" w:hanging="720"/>
        <w:jc w:val="both"/>
        <w:rPr>
          <w:rFonts w:ascii="Arial" w:hAnsi="Arial" w:cs="Arial"/>
        </w:rPr>
      </w:pPr>
      <w:r>
        <w:rPr>
          <w:rFonts w:ascii="Arial" w:hAnsi="Arial" w:cs="Arial"/>
        </w:rPr>
        <w:t>[</w:t>
      </w:r>
      <w:r w:rsidR="007B7A3D">
        <w:rPr>
          <w:rFonts w:ascii="Arial" w:hAnsi="Arial" w:cs="Arial"/>
        </w:rPr>
        <w:t>7</w:t>
      </w:r>
      <w:r>
        <w:rPr>
          <w:rFonts w:ascii="Arial" w:hAnsi="Arial" w:cs="Arial"/>
        </w:rPr>
        <w:t>]</w:t>
      </w:r>
      <w:r>
        <w:rPr>
          <w:rFonts w:ascii="Arial" w:hAnsi="Arial" w:cs="Arial"/>
        </w:rPr>
        <w:tab/>
        <w:t>Th</w:t>
      </w:r>
      <w:r w:rsidR="00E768DE">
        <w:rPr>
          <w:rFonts w:ascii="Arial" w:hAnsi="Arial" w:cs="Arial"/>
        </w:rPr>
        <w:t xml:space="preserve">e </w:t>
      </w:r>
      <w:r w:rsidR="000108D8">
        <w:rPr>
          <w:rFonts w:ascii="Arial" w:hAnsi="Arial" w:cs="Arial"/>
        </w:rPr>
        <w:t>summary</w:t>
      </w:r>
      <w:r w:rsidR="00E768DE">
        <w:rPr>
          <w:rFonts w:ascii="Arial" w:hAnsi="Arial" w:cs="Arial"/>
        </w:rPr>
        <w:t xml:space="preserve"> of this </w:t>
      </w:r>
      <w:r w:rsidR="000108D8">
        <w:rPr>
          <w:rFonts w:ascii="Arial" w:hAnsi="Arial" w:cs="Arial"/>
        </w:rPr>
        <w:t>matter</w:t>
      </w:r>
      <w:r w:rsidR="00E768DE">
        <w:rPr>
          <w:rFonts w:ascii="Arial" w:hAnsi="Arial" w:cs="Arial"/>
        </w:rPr>
        <w:t xml:space="preserve"> is traceable from an </w:t>
      </w:r>
      <w:r w:rsidR="000108D8">
        <w:rPr>
          <w:rFonts w:ascii="Arial" w:hAnsi="Arial" w:cs="Arial"/>
        </w:rPr>
        <w:t>agreement to cons</w:t>
      </w:r>
      <w:r w:rsidR="00136C5C">
        <w:rPr>
          <w:rFonts w:ascii="Arial" w:hAnsi="Arial" w:cs="Arial"/>
        </w:rPr>
        <w:t xml:space="preserve">truct the above Octagon Structures wherein the defendants remained indebted to the applicant </w:t>
      </w:r>
      <w:r w:rsidR="008D4397">
        <w:rPr>
          <w:rFonts w:ascii="Arial" w:hAnsi="Arial" w:cs="Arial"/>
        </w:rPr>
        <w:t>in the</w:t>
      </w:r>
      <w:r w:rsidR="00B24067">
        <w:rPr>
          <w:rFonts w:ascii="Arial" w:hAnsi="Arial" w:cs="Arial"/>
        </w:rPr>
        <w:t xml:space="preserve"> amount of R3</w:t>
      </w:r>
      <w:r w:rsidR="007D6FB3">
        <w:rPr>
          <w:rFonts w:ascii="Arial" w:hAnsi="Arial" w:cs="Arial"/>
        </w:rPr>
        <w:t xml:space="preserve"> 384 </w:t>
      </w:r>
      <w:r w:rsidR="00DE52BB">
        <w:rPr>
          <w:rFonts w:ascii="Arial" w:hAnsi="Arial" w:cs="Arial"/>
        </w:rPr>
        <w:t xml:space="preserve">469.94. The parties entered into </w:t>
      </w:r>
      <w:r w:rsidR="00E91478">
        <w:rPr>
          <w:rFonts w:ascii="Arial" w:hAnsi="Arial" w:cs="Arial"/>
        </w:rPr>
        <w:t xml:space="preserve">the </w:t>
      </w:r>
      <w:r w:rsidR="00DE52BB">
        <w:rPr>
          <w:rFonts w:ascii="Arial" w:hAnsi="Arial" w:cs="Arial"/>
        </w:rPr>
        <w:t xml:space="preserve">agreement </w:t>
      </w:r>
      <w:r w:rsidR="00E91478">
        <w:rPr>
          <w:rFonts w:ascii="Arial" w:hAnsi="Arial" w:cs="Arial"/>
        </w:rPr>
        <w:t xml:space="preserve">in the year 2019 for the construction of the said structures and </w:t>
      </w:r>
      <w:r w:rsidR="00A55D53">
        <w:rPr>
          <w:rFonts w:ascii="Arial" w:hAnsi="Arial" w:cs="Arial"/>
        </w:rPr>
        <w:t xml:space="preserve">at the height of the COVID 19-pandemic, the </w:t>
      </w:r>
      <w:r w:rsidR="00F803B1">
        <w:rPr>
          <w:rFonts w:ascii="Arial" w:hAnsi="Arial" w:cs="Arial"/>
        </w:rPr>
        <w:t xml:space="preserve">defendants struggled to honour the payment conditions due to the restrictions that were imposed then. </w:t>
      </w:r>
      <w:r w:rsidR="00483CB7">
        <w:rPr>
          <w:rFonts w:ascii="Arial" w:hAnsi="Arial" w:cs="Arial"/>
        </w:rPr>
        <w:t xml:space="preserve">On 15 May 2020, </w:t>
      </w:r>
      <w:r w:rsidR="00D54972">
        <w:rPr>
          <w:rFonts w:ascii="Arial" w:hAnsi="Arial" w:cs="Arial"/>
        </w:rPr>
        <w:t xml:space="preserve">the parties reached a compromise for the payment conditions </w:t>
      </w:r>
      <w:r w:rsidR="005E23F8">
        <w:rPr>
          <w:rFonts w:ascii="Arial" w:hAnsi="Arial" w:cs="Arial"/>
        </w:rPr>
        <w:t xml:space="preserve">which was meant to pass ownership </w:t>
      </w:r>
      <w:r w:rsidR="00C974D1">
        <w:rPr>
          <w:rFonts w:ascii="Arial" w:hAnsi="Arial" w:cs="Arial"/>
        </w:rPr>
        <w:t xml:space="preserve">of certain assets belonging to the defendants </w:t>
      </w:r>
      <w:r w:rsidR="000C02AE">
        <w:rPr>
          <w:rFonts w:ascii="Arial" w:hAnsi="Arial" w:cs="Arial"/>
        </w:rPr>
        <w:t xml:space="preserve">to the applicant. </w:t>
      </w:r>
      <w:r w:rsidR="003A0033">
        <w:rPr>
          <w:rFonts w:ascii="Arial" w:hAnsi="Arial" w:cs="Arial"/>
        </w:rPr>
        <w:t xml:space="preserve">As the applicant alleged, the compromise was for a formal transfer of </w:t>
      </w:r>
      <w:r w:rsidR="00E03742">
        <w:rPr>
          <w:rFonts w:ascii="Arial" w:hAnsi="Arial" w:cs="Arial"/>
        </w:rPr>
        <w:t xml:space="preserve">ownership of </w:t>
      </w:r>
      <w:r w:rsidR="003A3E25">
        <w:rPr>
          <w:rFonts w:ascii="Arial" w:hAnsi="Arial" w:cs="Arial"/>
        </w:rPr>
        <w:t xml:space="preserve">the </w:t>
      </w:r>
      <w:r w:rsidR="003A0033">
        <w:rPr>
          <w:rFonts w:ascii="Arial" w:hAnsi="Arial" w:cs="Arial"/>
        </w:rPr>
        <w:t xml:space="preserve">assets </w:t>
      </w:r>
      <w:r w:rsidR="00E03742">
        <w:rPr>
          <w:rFonts w:ascii="Arial" w:hAnsi="Arial" w:cs="Arial"/>
        </w:rPr>
        <w:t xml:space="preserve">pending payment </w:t>
      </w:r>
      <w:r w:rsidR="003A0033">
        <w:rPr>
          <w:rFonts w:ascii="Arial" w:hAnsi="Arial" w:cs="Arial"/>
        </w:rPr>
        <w:t xml:space="preserve">from the </w:t>
      </w:r>
      <w:r w:rsidR="00E03742">
        <w:rPr>
          <w:rFonts w:ascii="Arial" w:hAnsi="Arial" w:cs="Arial"/>
        </w:rPr>
        <w:t xml:space="preserve">defendants. </w:t>
      </w:r>
    </w:p>
    <w:p w14:paraId="131C9B0D" w14:textId="77777777" w:rsidR="00E768DE" w:rsidRDefault="00E768DE" w:rsidP="00580D92">
      <w:pPr>
        <w:spacing w:after="0" w:line="360" w:lineRule="auto"/>
        <w:ind w:left="720" w:hanging="720"/>
        <w:jc w:val="both"/>
        <w:rPr>
          <w:rFonts w:ascii="Arial" w:hAnsi="Arial" w:cs="Arial"/>
        </w:rPr>
      </w:pPr>
    </w:p>
    <w:p w14:paraId="60CA18E1" w14:textId="0AD7D5E0" w:rsidR="00E768DE" w:rsidRDefault="00823CC7" w:rsidP="00580D92">
      <w:pPr>
        <w:spacing w:after="0" w:line="360" w:lineRule="auto"/>
        <w:ind w:left="720" w:hanging="720"/>
        <w:jc w:val="both"/>
        <w:rPr>
          <w:rFonts w:ascii="Arial" w:hAnsi="Arial" w:cs="Arial"/>
        </w:rPr>
      </w:pPr>
      <w:r>
        <w:rPr>
          <w:rFonts w:ascii="Arial" w:hAnsi="Arial" w:cs="Arial"/>
        </w:rPr>
        <w:t>[</w:t>
      </w:r>
      <w:r w:rsidR="007B7A3D">
        <w:rPr>
          <w:rFonts w:ascii="Arial" w:hAnsi="Arial" w:cs="Arial"/>
        </w:rPr>
        <w:t>8</w:t>
      </w:r>
      <w:r>
        <w:rPr>
          <w:rFonts w:ascii="Arial" w:hAnsi="Arial" w:cs="Arial"/>
        </w:rPr>
        <w:t>]</w:t>
      </w:r>
      <w:r>
        <w:rPr>
          <w:rFonts w:ascii="Arial" w:hAnsi="Arial" w:cs="Arial"/>
        </w:rPr>
        <w:tab/>
      </w:r>
      <w:r w:rsidR="00C12C17">
        <w:rPr>
          <w:rFonts w:ascii="Arial" w:hAnsi="Arial" w:cs="Arial"/>
        </w:rPr>
        <w:t xml:space="preserve">The crux of this application was also </w:t>
      </w:r>
      <w:r w:rsidR="00D4517B">
        <w:rPr>
          <w:rFonts w:ascii="Arial" w:hAnsi="Arial" w:cs="Arial"/>
        </w:rPr>
        <w:t xml:space="preserve">founded </w:t>
      </w:r>
      <w:r w:rsidR="00C12C17">
        <w:rPr>
          <w:rFonts w:ascii="Arial" w:hAnsi="Arial" w:cs="Arial"/>
        </w:rPr>
        <w:t>on the applicant’s awareness of the insolvency of the defendants wherein its properties were to be sold in auction by the Ven</w:t>
      </w:r>
      <w:r w:rsidR="000F7C6F">
        <w:rPr>
          <w:rFonts w:ascii="Arial" w:hAnsi="Arial" w:cs="Arial"/>
        </w:rPr>
        <w:t xml:space="preserve">dors </w:t>
      </w:r>
      <w:r w:rsidR="00DF4CA8">
        <w:rPr>
          <w:rFonts w:ascii="Arial" w:hAnsi="Arial" w:cs="Arial"/>
        </w:rPr>
        <w:t xml:space="preserve">Management Solutions (Pty) Ltd </w:t>
      </w:r>
      <w:r w:rsidR="00BC47E7">
        <w:rPr>
          <w:rFonts w:ascii="Arial" w:hAnsi="Arial" w:cs="Arial"/>
        </w:rPr>
        <w:t>in Liquidation (hereinafter referred as Respondents).</w:t>
      </w:r>
      <w:r w:rsidR="00D4517B">
        <w:rPr>
          <w:rFonts w:ascii="Arial" w:hAnsi="Arial" w:cs="Arial"/>
        </w:rPr>
        <w:t xml:space="preserve"> </w:t>
      </w:r>
      <w:r w:rsidR="00940FCA">
        <w:rPr>
          <w:rFonts w:ascii="Arial" w:hAnsi="Arial" w:cs="Arial"/>
        </w:rPr>
        <w:t xml:space="preserve">The applicant then sought an urgent interdict to </w:t>
      </w:r>
      <w:r w:rsidR="006C2E2D">
        <w:rPr>
          <w:rFonts w:ascii="Arial" w:hAnsi="Arial" w:cs="Arial"/>
        </w:rPr>
        <w:t>prohibit the sale of assets on liquidation of the</w:t>
      </w:r>
      <w:r w:rsidR="00E0766B">
        <w:rPr>
          <w:rFonts w:ascii="Arial" w:hAnsi="Arial" w:cs="Arial"/>
        </w:rPr>
        <w:t xml:space="preserve"> Respondents and without the debt being satisfied. In turn, it claimed ownership of the property (Octagon Structures) which it intended to remove from the </w:t>
      </w:r>
      <w:r w:rsidR="00D936B2">
        <w:rPr>
          <w:rFonts w:ascii="Arial" w:hAnsi="Arial" w:cs="Arial"/>
        </w:rPr>
        <w:t xml:space="preserve">property. </w:t>
      </w:r>
      <w:r w:rsidR="00134673">
        <w:rPr>
          <w:rFonts w:ascii="Arial" w:hAnsi="Arial" w:cs="Arial"/>
        </w:rPr>
        <w:t>I do not intend to exhaust to facts of this case as they touch on the</w:t>
      </w:r>
      <w:r w:rsidR="0076680C">
        <w:rPr>
          <w:rFonts w:ascii="Arial" w:hAnsi="Arial" w:cs="Arial"/>
        </w:rPr>
        <w:t xml:space="preserve"> factors that are a determinant of the</w:t>
      </w:r>
      <w:r w:rsidR="00134673">
        <w:rPr>
          <w:rFonts w:ascii="Arial" w:hAnsi="Arial" w:cs="Arial"/>
        </w:rPr>
        <w:t xml:space="preserve"> main cause of the application</w:t>
      </w:r>
      <w:r w:rsidR="0076680C">
        <w:rPr>
          <w:rFonts w:ascii="Arial" w:hAnsi="Arial" w:cs="Arial"/>
        </w:rPr>
        <w:t xml:space="preserve">. </w:t>
      </w:r>
      <w:r w:rsidR="00A403B2">
        <w:rPr>
          <w:rFonts w:ascii="Arial" w:hAnsi="Arial" w:cs="Arial"/>
        </w:rPr>
        <w:t xml:space="preserve">The quest is limited to an application for the removal of matter from the opposed </w:t>
      </w:r>
      <w:r w:rsidR="00502C72">
        <w:rPr>
          <w:rFonts w:ascii="Arial" w:hAnsi="Arial" w:cs="Arial"/>
        </w:rPr>
        <w:t xml:space="preserve">motion </w:t>
      </w:r>
      <w:r w:rsidR="00A403B2">
        <w:rPr>
          <w:rFonts w:ascii="Arial" w:hAnsi="Arial" w:cs="Arial"/>
        </w:rPr>
        <w:t>roll</w:t>
      </w:r>
      <w:r w:rsidR="00075552">
        <w:rPr>
          <w:rFonts w:ascii="Arial" w:hAnsi="Arial" w:cs="Arial"/>
        </w:rPr>
        <w:t xml:space="preserve"> and the effect of the </w:t>
      </w:r>
      <w:r w:rsidR="005F3D3E">
        <w:rPr>
          <w:rFonts w:ascii="Arial" w:hAnsi="Arial" w:cs="Arial"/>
        </w:rPr>
        <w:t>3</w:t>
      </w:r>
      <w:r w:rsidR="00075552">
        <w:rPr>
          <w:rFonts w:ascii="Arial" w:hAnsi="Arial" w:cs="Arial"/>
        </w:rPr>
        <w:t>1 Janu</w:t>
      </w:r>
      <w:r w:rsidR="005F3D3E">
        <w:rPr>
          <w:rFonts w:ascii="Arial" w:hAnsi="Arial" w:cs="Arial"/>
        </w:rPr>
        <w:t xml:space="preserve">ary 2023 </w:t>
      </w:r>
      <w:r w:rsidR="00075552">
        <w:rPr>
          <w:rFonts w:ascii="Arial" w:hAnsi="Arial" w:cs="Arial"/>
        </w:rPr>
        <w:t xml:space="preserve">court order has in such a </w:t>
      </w:r>
      <w:r w:rsidR="00C305CA">
        <w:rPr>
          <w:rFonts w:ascii="Arial" w:hAnsi="Arial" w:cs="Arial"/>
        </w:rPr>
        <w:t>request.</w:t>
      </w:r>
    </w:p>
    <w:p w14:paraId="1850E3A3" w14:textId="77777777" w:rsidR="008A5AA8" w:rsidRDefault="008A5AA8" w:rsidP="00580D92">
      <w:pPr>
        <w:spacing w:after="0" w:line="360" w:lineRule="auto"/>
        <w:ind w:left="720" w:hanging="720"/>
        <w:jc w:val="both"/>
        <w:rPr>
          <w:rFonts w:ascii="Arial" w:hAnsi="Arial" w:cs="Arial"/>
        </w:rPr>
      </w:pPr>
    </w:p>
    <w:p w14:paraId="1A5B65B0" w14:textId="162014DD" w:rsidR="002825B2" w:rsidRPr="00254B27" w:rsidRDefault="004E33FC" w:rsidP="0000046A">
      <w:pPr>
        <w:spacing w:after="0" w:line="360" w:lineRule="auto"/>
        <w:jc w:val="both"/>
        <w:rPr>
          <w:rFonts w:ascii="Arial" w:hAnsi="Arial" w:cs="Arial"/>
          <w:b/>
          <w:bCs/>
          <w:i/>
          <w:iCs/>
        </w:rPr>
      </w:pPr>
      <w:r>
        <w:rPr>
          <w:rFonts w:ascii="Arial" w:hAnsi="Arial" w:cs="Arial"/>
          <w:b/>
          <w:bCs/>
          <w:i/>
          <w:iCs/>
        </w:rPr>
        <w:t>Evaluation</w:t>
      </w:r>
    </w:p>
    <w:p w14:paraId="705BBE38" w14:textId="7F7ED59E" w:rsidR="003F4259" w:rsidRDefault="003F4259" w:rsidP="0000046A">
      <w:pPr>
        <w:spacing w:after="0" w:line="360" w:lineRule="auto"/>
        <w:jc w:val="both"/>
        <w:rPr>
          <w:rFonts w:ascii="Arial" w:hAnsi="Arial" w:cs="Arial"/>
        </w:rPr>
      </w:pPr>
    </w:p>
    <w:p w14:paraId="70CF21B8" w14:textId="4B12562F" w:rsidR="009E5008" w:rsidRDefault="00183AA3" w:rsidP="009E5008">
      <w:pPr>
        <w:spacing w:after="0" w:line="360" w:lineRule="auto"/>
        <w:ind w:left="720" w:hanging="720"/>
        <w:jc w:val="both"/>
        <w:rPr>
          <w:rFonts w:ascii="Arial" w:hAnsi="Arial" w:cs="Arial"/>
        </w:rPr>
      </w:pPr>
      <w:r>
        <w:rPr>
          <w:rFonts w:ascii="Arial" w:hAnsi="Arial" w:cs="Arial"/>
        </w:rPr>
        <w:t>[</w:t>
      </w:r>
      <w:r w:rsidR="007B7A3D">
        <w:rPr>
          <w:rFonts w:ascii="Arial" w:hAnsi="Arial" w:cs="Arial"/>
        </w:rPr>
        <w:t>9</w:t>
      </w:r>
      <w:r>
        <w:rPr>
          <w:rFonts w:ascii="Arial" w:hAnsi="Arial" w:cs="Arial"/>
        </w:rPr>
        <w:t>]</w:t>
      </w:r>
      <w:r>
        <w:rPr>
          <w:rFonts w:ascii="Arial" w:hAnsi="Arial" w:cs="Arial"/>
        </w:rPr>
        <w:tab/>
      </w:r>
      <w:r w:rsidR="003F4259">
        <w:rPr>
          <w:rFonts w:ascii="Arial" w:hAnsi="Arial" w:cs="Arial"/>
        </w:rPr>
        <w:t xml:space="preserve">It is of essence </w:t>
      </w:r>
      <w:r w:rsidR="00BE295D">
        <w:rPr>
          <w:rFonts w:ascii="Arial" w:hAnsi="Arial" w:cs="Arial"/>
        </w:rPr>
        <w:t>to state that t</w:t>
      </w:r>
      <w:r w:rsidR="0010402C">
        <w:rPr>
          <w:rFonts w:ascii="Arial" w:hAnsi="Arial" w:cs="Arial"/>
        </w:rPr>
        <w:t>he conte</w:t>
      </w:r>
      <w:r w:rsidR="00C440E9">
        <w:rPr>
          <w:rFonts w:ascii="Arial" w:hAnsi="Arial" w:cs="Arial"/>
        </w:rPr>
        <w:t>x</w:t>
      </w:r>
      <w:r w:rsidR="0010402C">
        <w:rPr>
          <w:rFonts w:ascii="Arial" w:hAnsi="Arial" w:cs="Arial"/>
        </w:rPr>
        <w:t>t of this application was the removal of the</w:t>
      </w:r>
      <w:r w:rsidR="00BD3058">
        <w:rPr>
          <w:rFonts w:ascii="Arial" w:hAnsi="Arial" w:cs="Arial"/>
        </w:rPr>
        <w:t xml:space="preserve"> matter from the </w:t>
      </w:r>
      <w:r w:rsidR="00BE295D">
        <w:rPr>
          <w:rFonts w:ascii="Arial" w:hAnsi="Arial" w:cs="Arial"/>
        </w:rPr>
        <w:t>opposed motion roll</w:t>
      </w:r>
      <w:r w:rsidR="00130E74">
        <w:rPr>
          <w:rFonts w:ascii="Arial" w:hAnsi="Arial" w:cs="Arial"/>
        </w:rPr>
        <w:t xml:space="preserve"> </w:t>
      </w:r>
      <w:r w:rsidR="00246101">
        <w:rPr>
          <w:rFonts w:ascii="Arial" w:hAnsi="Arial" w:cs="Arial"/>
        </w:rPr>
        <w:t xml:space="preserve">which (in)directly </w:t>
      </w:r>
      <w:r w:rsidR="00425580">
        <w:rPr>
          <w:rFonts w:ascii="Arial" w:hAnsi="Arial" w:cs="Arial"/>
        </w:rPr>
        <w:t xml:space="preserve">could have given meaning to the order of this </w:t>
      </w:r>
      <w:r w:rsidR="00692C91">
        <w:rPr>
          <w:rFonts w:ascii="Arial" w:hAnsi="Arial" w:cs="Arial"/>
        </w:rPr>
        <w:t xml:space="preserve">court </w:t>
      </w:r>
      <w:r w:rsidR="005E2E72">
        <w:rPr>
          <w:rFonts w:ascii="Arial" w:hAnsi="Arial" w:cs="Arial"/>
        </w:rPr>
        <w:t>as indicated above.</w:t>
      </w:r>
      <w:r w:rsidR="00FE1190">
        <w:rPr>
          <w:rFonts w:ascii="Arial" w:hAnsi="Arial" w:cs="Arial"/>
        </w:rPr>
        <w:t xml:space="preserve"> </w:t>
      </w:r>
      <w:r w:rsidR="00421FF5">
        <w:rPr>
          <w:rFonts w:ascii="Arial" w:hAnsi="Arial" w:cs="Arial"/>
        </w:rPr>
        <w:t xml:space="preserve">The respondents </w:t>
      </w:r>
      <w:r w:rsidR="00DC7382">
        <w:rPr>
          <w:rFonts w:ascii="Arial" w:hAnsi="Arial" w:cs="Arial"/>
        </w:rPr>
        <w:t xml:space="preserve">argued </w:t>
      </w:r>
      <w:r w:rsidR="00FD28DB">
        <w:rPr>
          <w:rFonts w:ascii="Arial" w:hAnsi="Arial" w:cs="Arial"/>
        </w:rPr>
        <w:t>for</w:t>
      </w:r>
      <w:r w:rsidR="00421FF5">
        <w:rPr>
          <w:rFonts w:ascii="Arial" w:hAnsi="Arial" w:cs="Arial"/>
        </w:rPr>
        <w:t xml:space="preserve"> the retention of the matter in </w:t>
      </w:r>
      <w:r w:rsidR="00421FF5">
        <w:rPr>
          <w:rFonts w:ascii="Arial" w:hAnsi="Arial" w:cs="Arial"/>
        </w:rPr>
        <w:lastRenderedPageBreak/>
        <w:t>the motion court roll</w:t>
      </w:r>
      <w:r w:rsidR="003D1A70">
        <w:rPr>
          <w:rFonts w:ascii="Arial" w:hAnsi="Arial" w:cs="Arial"/>
        </w:rPr>
        <w:t xml:space="preserve"> in the face of the glaring court order of 31 January 2023.</w:t>
      </w:r>
      <w:r w:rsidR="00421FF5">
        <w:rPr>
          <w:rFonts w:ascii="Arial" w:hAnsi="Arial" w:cs="Arial"/>
        </w:rPr>
        <w:t xml:space="preserve"> </w:t>
      </w:r>
      <w:r w:rsidR="00FE1190">
        <w:rPr>
          <w:rFonts w:ascii="Arial" w:hAnsi="Arial" w:cs="Arial"/>
        </w:rPr>
        <w:t>It is not this court to</w:t>
      </w:r>
      <w:r w:rsidR="004E2AC8">
        <w:rPr>
          <w:rFonts w:ascii="Arial" w:hAnsi="Arial" w:cs="Arial"/>
        </w:rPr>
        <w:t xml:space="preserve"> be seen as promoting </w:t>
      </w:r>
      <w:r w:rsidR="0054727C">
        <w:rPr>
          <w:rFonts w:ascii="Arial" w:hAnsi="Arial" w:cs="Arial"/>
        </w:rPr>
        <w:t>‘</w:t>
      </w:r>
      <w:r w:rsidR="004E2AC8" w:rsidRPr="003C5E57">
        <w:rPr>
          <w:rFonts w:ascii="Arial" w:hAnsi="Arial" w:cs="Arial"/>
          <w:b/>
          <w:bCs/>
          <w:i/>
          <w:iCs/>
        </w:rPr>
        <w:t>judicial apathy</w:t>
      </w:r>
      <w:r w:rsidR="0054727C">
        <w:rPr>
          <w:rFonts w:ascii="Arial" w:hAnsi="Arial" w:cs="Arial"/>
        </w:rPr>
        <w:t xml:space="preserve">’ and disregard not just its 31 January 2023 order but </w:t>
      </w:r>
      <w:r w:rsidR="00C138AA">
        <w:rPr>
          <w:rFonts w:ascii="Arial" w:hAnsi="Arial" w:cs="Arial"/>
        </w:rPr>
        <w:t xml:space="preserve">the </w:t>
      </w:r>
      <w:r w:rsidR="00DC57A4">
        <w:rPr>
          <w:rFonts w:ascii="Arial" w:hAnsi="Arial" w:cs="Arial"/>
        </w:rPr>
        <w:t xml:space="preserve">deeper content of the </w:t>
      </w:r>
      <w:r w:rsidR="0082731D">
        <w:rPr>
          <w:rFonts w:ascii="Arial" w:hAnsi="Arial" w:cs="Arial"/>
        </w:rPr>
        <w:t>arbitration process</w:t>
      </w:r>
      <w:r w:rsidR="009E5008">
        <w:rPr>
          <w:rFonts w:ascii="Arial" w:hAnsi="Arial" w:cs="Arial"/>
        </w:rPr>
        <w:t>.</w:t>
      </w:r>
      <w:r w:rsidR="0082731D">
        <w:rPr>
          <w:rFonts w:ascii="Arial" w:hAnsi="Arial" w:cs="Arial"/>
        </w:rPr>
        <w:t xml:space="preserve"> </w:t>
      </w:r>
      <w:r w:rsidR="009E5008">
        <w:rPr>
          <w:rFonts w:ascii="Arial" w:hAnsi="Arial" w:cs="Arial"/>
        </w:rPr>
        <w:t>The arbitration process is not the ‘</w:t>
      </w:r>
      <w:r w:rsidR="009E5008" w:rsidRPr="009E5008">
        <w:rPr>
          <w:rFonts w:ascii="Arial" w:hAnsi="Arial" w:cs="Arial"/>
          <w:b/>
          <w:bCs/>
          <w:i/>
          <w:iCs/>
        </w:rPr>
        <w:t>poor cousin</w:t>
      </w:r>
      <w:r w:rsidR="009E5008">
        <w:rPr>
          <w:rFonts w:ascii="Arial" w:hAnsi="Arial" w:cs="Arial"/>
        </w:rPr>
        <w:t xml:space="preserve">’ of the adjudication process but </w:t>
      </w:r>
      <w:r w:rsidR="00301650">
        <w:rPr>
          <w:rFonts w:ascii="Arial" w:hAnsi="Arial" w:cs="Arial"/>
        </w:rPr>
        <w:t xml:space="preserve">a legitimate and </w:t>
      </w:r>
      <w:r w:rsidR="009E5008">
        <w:rPr>
          <w:rFonts w:ascii="Arial" w:hAnsi="Arial" w:cs="Arial"/>
        </w:rPr>
        <w:t>an essential system in the</w:t>
      </w:r>
      <w:r w:rsidR="00301650">
        <w:rPr>
          <w:rFonts w:ascii="Arial" w:hAnsi="Arial" w:cs="Arial"/>
        </w:rPr>
        <w:t xml:space="preserve"> resolution of disputes in South Africa.</w:t>
      </w:r>
      <w:r w:rsidR="00D03FC4">
        <w:rPr>
          <w:rFonts w:ascii="Arial" w:hAnsi="Arial" w:cs="Arial"/>
        </w:rPr>
        <w:t xml:space="preserve"> </w:t>
      </w:r>
      <w:r w:rsidR="00066519">
        <w:rPr>
          <w:rFonts w:ascii="Arial" w:hAnsi="Arial" w:cs="Arial"/>
        </w:rPr>
        <w:t xml:space="preserve">Arbitration is not the easy way out but a due process of law that gives substance to the resolution of the dispute in question. </w:t>
      </w:r>
      <w:r w:rsidR="00066519" w:rsidRPr="00C20214">
        <w:rPr>
          <w:rFonts w:ascii="Arial" w:hAnsi="Arial" w:cs="Arial"/>
        </w:rPr>
        <w:t xml:space="preserve">The Arbitration Act 42 of 1965 is envisaged to </w:t>
      </w:r>
      <w:r w:rsidR="00066519">
        <w:rPr>
          <w:rFonts w:ascii="Arial" w:hAnsi="Arial" w:cs="Arial"/>
        </w:rPr>
        <w:t>‘</w:t>
      </w:r>
      <w:r w:rsidR="00066519" w:rsidRPr="00A35E77">
        <w:rPr>
          <w:rFonts w:ascii="Arial" w:hAnsi="Arial" w:cs="Arial"/>
          <w:i/>
          <w:iCs/>
        </w:rPr>
        <w:t>provide for the settlement of disputes by arbitration tribunals in terms of written arbitration agreements and for the enforcement of the awards of such arbitration tribunals</w:t>
      </w:r>
      <w:r w:rsidR="00066519" w:rsidRPr="00C20214">
        <w:rPr>
          <w:rFonts w:ascii="Arial" w:hAnsi="Arial" w:cs="Arial"/>
        </w:rPr>
        <w:t xml:space="preserve">. Of particular significance in this Act is </w:t>
      </w:r>
      <w:r w:rsidR="00066519">
        <w:rPr>
          <w:rFonts w:ascii="Arial" w:hAnsi="Arial" w:cs="Arial"/>
        </w:rPr>
        <w:t xml:space="preserve">the </w:t>
      </w:r>
      <w:r w:rsidR="00066519" w:rsidRPr="00C20214">
        <w:rPr>
          <w:rFonts w:ascii="Arial" w:hAnsi="Arial" w:cs="Arial"/>
        </w:rPr>
        <w:t>definition of an arbitration agreement as a ‘</w:t>
      </w:r>
      <w:r w:rsidR="00066519" w:rsidRPr="00140210">
        <w:rPr>
          <w:rFonts w:ascii="Arial" w:hAnsi="Arial" w:cs="Arial"/>
          <w:i/>
          <w:iCs/>
        </w:rPr>
        <w:t>written agreement providing for the reference to arbitration of any existing dispute or any future dispute relating to a matter specified in the agreement, whether an arbitrator is named or designated therein or not</w:t>
      </w:r>
      <w:r w:rsidR="00066519" w:rsidRPr="00C20214">
        <w:rPr>
          <w:rFonts w:ascii="Arial" w:hAnsi="Arial" w:cs="Arial"/>
        </w:rPr>
        <w:t xml:space="preserve"> …</w:t>
      </w:r>
      <w:r w:rsidR="00066519" w:rsidRPr="001F13C4">
        <w:rPr>
          <w:rFonts w:ascii="Arial" w:hAnsi="Arial" w:cs="Arial"/>
        </w:rPr>
        <w:t xml:space="preserve">’. The Arbitration Act carries the substance of the Commercial Rules Arbitration Foundation of Southern Africa (AFSA). The arbitration process in terms of AFSA is </w:t>
      </w:r>
      <w:r w:rsidR="00066519">
        <w:rPr>
          <w:rFonts w:ascii="Arial" w:hAnsi="Arial" w:cs="Arial"/>
        </w:rPr>
        <w:t>defined</w:t>
      </w:r>
      <w:r w:rsidR="00066519" w:rsidRPr="001F13C4">
        <w:rPr>
          <w:rFonts w:ascii="Arial" w:hAnsi="Arial" w:cs="Arial"/>
        </w:rPr>
        <w:t xml:space="preserve"> as a ‘</w:t>
      </w:r>
      <w:r w:rsidR="00066519" w:rsidRPr="001F13C4">
        <w:rPr>
          <w:rFonts w:ascii="Arial" w:hAnsi="Arial" w:cs="Arial"/>
          <w:i/>
          <w:iCs/>
        </w:rPr>
        <w:t xml:space="preserve">unique </w:t>
      </w:r>
      <w:r w:rsidR="00066519" w:rsidRPr="001F13C4">
        <w:rPr>
          <w:rFonts w:ascii="Arial" w:hAnsi="Arial" w:cs="Arial"/>
          <w:i/>
          <w:iCs/>
          <w:color w:val="000000"/>
        </w:rPr>
        <w:t>South African process that provides the parties with the essential supervisory and logistical support vital for an effective outcome</w:t>
      </w:r>
      <w:r w:rsidR="00066519" w:rsidRPr="001F13C4">
        <w:rPr>
          <w:rFonts w:ascii="Arial" w:hAnsi="Arial" w:cs="Arial"/>
          <w:color w:val="000000"/>
        </w:rPr>
        <w:t>’.</w:t>
      </w:r>
    </w:p>
    <w:p w14:paraId="70A0A29B" w14:textId="64942A88" w:rsidR="005E2E72" w:rsidRDefault="005E2E72" w:rsidP="0000046A">
      <w:pPr>
        <w:spacing w:after="0" w:line="360" w:lineRule="auto"/>
        <w:jc w:val="both"/>
        <w:rPr>
          <w:rFonts w:ascii="Arial" w:hAnsi="Arial" w:cs="Arial"/>
        </w:rPr>
      </w:pPr>
    </w:p>
    <w:p w14:paraId="1A60200E" w14:textId="511D6A27" w:rsidR="00875B37" w:rsidRDefault="00183AA3" w:rsidP="00183AA3">
      <w:pPr>
        <w:spacing w:after="0" w:line="360" w:lineRule="auto"/>
        <w:ind w:left="720" w:hanging="720"/>
        <w:jc w:val="both"/>
        <w:rPr>
          <w:rFonts w:ascii="Arial" w:hAnsi="Arial" w:cs="Arial"/>
        </w:rPr>
      </w:pPr>
      <w:r>
        <w:rPr>
          <w:rFonts w:ascii="Arial" w:hAnsi="Arial" w:cs="Arial"/>
        </w:rPr>
        <w:t>[1</w:t>
      </w:r>
      <w:r w:rsidR="007B7A3D">
        <w:rPr>
          <w:rFonts w:ascii="Arial" w:hAnsi="Arial" w:cs="Arial"/>
        </w:rPr>
        <w:t>0</w:t>
      </w:r>
      <w:r>
        <w:rPr>
          <w:rFonts w:ascii="Arial" w:hAnsi="Arial" w:cs="Arial"/>
        </w:rPr>
        <w:t>]</w:t>
      </w:r>
      <w:r>
        <w:rPr>
          <w:rFonts w:ascii="Arial" w:hAnsi="Arial" w:cs="Arial"/>
        </w:rPr>
        <w:tab/>
      </w:r>
      <w:r w:rsidR="00B602EC">
        <w:rPr>
          <w:rFonts w:ascii="Arial" w:hAnsi="Arial" w:cs="Arial"/>
        </w:rPr>
        <w:t xml:space="preserve">This matter was already scheduled to be heard </w:t>
      </w:r>
      <w:r w:rsidR="004D03E4">
        <w:rPr>
          <w:rFonts w:ascii="Arial" w:hAnsi="Arial" w:cs="Arial"/>
        </w:rPr>
        <w:t xml:space="preserve">before me </w:t>
      </w:r>
      <w:r w:rsidR="00B602EC">
        <w:rPr>
          <w:rFonts w:ascii="Arial" w:hAnsi="Arial" w:cs="Arial"/>
        </w:rPr>
        <w:t>in the motion court on 30 October 2023 and with the applicant’s letter dated 23 October 2023 for the defendants to reconsider going ahead and remove it from the roll. The applicant raised several issues which touch on the core content of the parties having ‘</w:t>
      </w:r>
      <w:r w:rsidR="00B602EC" w:rsidRPr="00CD784C">
        <w:rPr>
          <w:rFonts w:ascii="Arial" w:hAnsi="Arial" w:cs="Arial"/>
          <w:b/>
          <w:bCs/>
          <w:i/>
          <w:iCs/>
        </w:rPr>
        <w:t>played far from the goal posts</w:t>
      </w:r>
      <w:r w:rsidR="00B602EC">
        <w:rPr>
          <w:rFonts w:ascii="Arial" w:hAnsi="Arial" w:cs="Arial"/>
          <w:b/>
          <w:bCs/>
          <w:i/>
          <w:iCs/>
        </w:rPr>
        <w:t>’</w:t>
      </w:r>
      <w:r w:rsidR="00B602EC">
        <w:rPr>
          <w:rFonts w:ascii="Arial" w:hAnsi="Arial" w:cs="Arial"/>
        </w:rPr>
        <w:t xml:space="preserve"> of resolving the matter through the arbitration process. The defendants responded to the said letter on the same day (23 October 2023) rejecting the proposed removal of the matter from the roll and cited the serving of the Heads of Arguments on 10 August 2023 and notice of set down on 13 September 2023 and the applicant to only respond on 23 October with the proposed removal was not justified.</w:t>
      </w:r>
    </w:p>
    <w:p w14:paraId="2DF50CB8" w14:textId="77777777" w:rsidR="00875B37" w:rsidRDefault="00875B37" w:rsidP="00183AA3">
      <w:pPr>
        <w:spacing w:after="0" w:line="360" w:lineRule="auto"/>
        <w:ind w:left="720" w:hanging="720"/>
        <w:jc w:val="both"/>
        <w:rPr>
          <w:rFonts w:ascii="Arial" w:hAnsi="Arial" w:cs="Arial"/>
        </w:rPr>
      </w:pPr>
    </w:p>
    <w:p w14:paraId="2D62DCAE" w14:textId="650BC7D3" w:rsidR="002E38B2" w:rsidRDefault="00740FCD" w:rsidP="005A3D5B">
      <w:pPr>
        <w:spacing w:after="0" w:line="360" w:lineRule="auto"/>
        <w:ind w:left="720" w:hanging="720"/>
        <w:jc w:val="both"/>
        <w:rPr>
          <w:rFonts w:ascii="Arial" w:hAnsi="Arial" w:cs="Arial"/>
        </w:rPr>
      </w:pPr>
      <w:r>
        <w:rPr>
          <w:rFonts w:ascii="Arial" w:hAnsi="Arial" w:cs="Arial"/>
        </w:rPr>
        <w:t>[11]</w:t>
      </w:r>
      <w:r>
        <w:rPr>
          <w:rFonts w:ascii="Arial" w:hAnsi="Arial" w:cs="Arial"/>
        </w:rPr>
        <w:tab/>
        <w:t xml:space="preserve">Following the scheduling of the matter on 30 October 2023, </w:t>
      </w:r>
      <w:r w:rsidR="00F115FB">
        <w:rPr>
          <w:rFonts w:ascii="Arial" w:hAnsi="Arial" w:cs="Arial"/>
        </w:rPr>
        <w:t>this court has also not lost sight of the prescripts of Rule 41(1)(a) that is indicative of the time frames in which a matter may be removed from the roll. The latter Rule provides that ‘</w:t>
      </w:r>
      <w:r w:rsidR="00F115FB">
        <w:rPr>
          <w:rFonts w:ascii="Arial" w:hAnsi="Arial" w:cs="Arial"/>
          <w:i/>
          <w:iCs/>
        </w:rPr>
        <w:t>a</w:t>
      </w:r>
      <w:r w:rsidR="00F115FB" w:rsidRPr="005E785C">
        <w:rPr>
          <w:rFonts w:ascii="Arial" w:hAnsi="Arial" w:cs="Arial"/>
          <w:i/>
          <w:iCs/>
        </w:rPr>
        <w:t xml:space="preserve"> person instituting any proceedings may at any time </w:t>
      </w:r>
      <w:r w:rsidR="00F115FB" w:rsidRPr="005E785C">
        <w:rPr>
          <w:rFonts w:ascii="Arial" w:hAnsi="Arial" w:cs="Arial"/>
          <w:b/>
          <w:bCs/>
          <w:i/>
          <w:iCs/>
        </w:rPr>
        <w:t>before</w:t>
      </w:r>
      <w:r w:rsidR="00F115FB" w:rsidRPr="005E785C">
        <w:rPr>
          <w:rFonts w:ascii="Arial" w:hAnsi="Arial" w:cs="Arial"/>
          <w:i/>
          <w:iCs/>
        </w:rPr>
        <w:t xml:space="preserve"> the matter has been set down and </w:t>
      </w:r>
      <w:r w:rsidR="00F115FB" w:rsidRPr="005E785C">
        <w:rPr>
          <w:rFonts w:ascii="Arial" w:hAnsi="Arial" w:cs="Arial"/>
          <w:b/>
          <w:bCs/>
          <w:i/>
          <w:iCs/>
        </w:rPr>
        <w:t>thereafter by consent</w:t>
      </w:r>
      <w:r w:rsidR="00F115FB" w:rsidRPr="005E785C">
        <w:rPr>
          <w:rFonts w:ascii="Arial" w:hAnsi="Arial" w:cs="Arial"/>
          <w:i/>
          <w:iCs/>
        </w:rPr>
        <w:t xml:space="preserve"> of the parties or </w:t>
      </w:r>
      <w:r w:rsidR="00F115FB" w:rsidRPr="005E785C">
        <w:rPr>
          <w:rFonts w:ascii="Arial" w:hAnsi="Arial" w:cs="Arial"/>
          <w:b/>
          <w:bCs/>
          <w:i/>
          <w:iCs/>
        </w:rPr>
        <w:t>leave of the court withdraw such proceedings</w:t>
      </w:r>
      <w:r w:rsidR="00F115FB" w:rsidRPr="005E785C">
        <w:rPr>
          <w:rFonts w:ascii="Arial" w:hAnsi="Arial" w:cs="Arial"/>
          <w:i/>
          <w:iCs/>
        </w:rPr>
        <w:t>, in any of which events he shall deliver a notice of withdrawal and may embody in such notice a consent to pay costs; and the taxing master shall tax such costs on the request of the other party</w:t>
      </w:r>
      <w:r w:rsidR="00F115FB">
        <w:rPr>
          <w:rFonts w:ascii="Arial" w:hAnsi="Arial" w:cs="Arial"/>
          <w:i/>
          <w:iCs/>
        </w:rPr>
        <w:t xml:space="preserve">’. </w:t>
      </w:r>
      <w:r w:rsidR="00F115FB">
        <w:rPr>
          <w:rFonts w:ascii="Arial" w:hAnsi="Arial" w:cs="Arial"/>
        </w:rPr>
        <w:lastRenderedPageBreak/>
        <w:t>In this instance, the matter had been placed on the roll and the respondents had vehemently opposed the removal and this court is exercising its discretion to consider the merits of the removal in this application. Of particular importance for this court is the court order for a failed arbitration process that was not honoured by the parties as they blamed each other on papers and during argument.</w:t>
      </w:r>
      <w:r w:rsidR="002E38B2">
        <w:rPr>
          <w:rFonts w:ascii="Arial" w:hAnsi="Arial" w:cs="Arial"/>
        </w:rPr>
        <w:t xml:space="preserve"> </w:t>
      </w:r>
      <w:r w:rsidR="00164A90">
        <w:rPr>
          <w:rFonts w:ascii="Arial" w:hAnsi="Arial" w:cs="Arial"/>
        </w:rPr>
        <w:t>This court is</w:t>
      </w:r>
      <w:r w:rsidR="002E38B2">
        <w:rPr>
          <w:rFonts w:ascii="Arial" w:hAnsi="Arial" w:cs="Arial"/>
        </w:rPr>
        <w:t xml:space="preserve"> not </w:t>
      </w:r>
      <w:r w:rsidR="005A3D5B">
        <w:rPr>
          <w:rFonts w:ascii="Arial" w:hAnsi="Arial" w:cs="Arial"/>
        </w:rPr>
        <w:t xml:space="preserve">to deal </w:t>
      </w:r>
      <w:r w:rsidR="002E38B2">
        <w:rPr>
          <w:rFonts w:ascii="Arial" w:hAnsi="Arial" w:cs="Arial"/>
        </w:rPr>
        <w:t>with the reasonableness of prayer 4 of the court order and focus on ‘</w:t>
      </w:r>
      <w:r w:rsidR="002E38B2" w:rsidRPr="00515A0A">
        <w:rPr>
          <w:rFonts w:ascii="Arial" w:hAnsi="Arial" w:cs="Arial"/>
          <w:b/>
          <w:bCs/>
          <w:i/>
          <w:iCs/>
        </w:rPr>
        <w:t>flex</w:t>
      </w:r>
      <w:r w:rsidR="00FB3813">
        <w:rPr>
          <w:rFonts w:ascii="Arial" w:hAnsi="Arial" w:cs="Arial"/>
          <w:b/>
          <w:bCs/>
          <w:i/>
          <w:iCs/>
        </w:rPr>
        <w:t>ing legal</w:t>
      </w:r>
      <w:r w:rsidR="002E38B2" w:rsidRPr="00515A0A">
        <w:rPr>
          <w:rFonts w:ascii="Arial" w:hAnsi="Arial" w:cs="Arial"/>
          <w:b/>
          <w:bCs/>
          <w:i/>
          <w:iCs/>
        </w:rPr>
        <w:t xml:space="preserve"> muscles</w:t>
      </w:r>
      <w:r w:rsidR="002E38B2">
        <w:rPr>
          <w:rFonts w:ascii="Arial" w:hAnsi="Arial" w:cs="Arial"/>
        </w:rPr>
        <w:t>’ and determine who is better muscled in this litigation as opposed to the other since the parties could not agree on the terms and the way in which they were going to administer the arbitration process. The ‘</w:t>
      </w:r>
      <w:r w:rsidR="0053433D">
        <w:rPr>
          <w:rFonts w:ascii="Arial" w:hAnsi="Arial" w:cs="Arial"/>
          <w:b/>
          <w:bCs/>
          <w:i/>
          <w:iCs/>
        </w:rPr>
        <w:t>legal</w:t>
      </w:r>
      <w:r w:rsidR="002E38B2" w:rsidRPr="00797584">
        <w:rPr>
          <w:rFonts w:ascii="Arial" w:hAnsi="Arial" w:cs="Arial"/>
          <w:b/>
          <w:bCs/>
          <w:i/>
          <w:iCs/>
        </w:rPr>
        <w:t>-slinging</w:t>
      </w:r>
      <w:r w:rsidR="002E38B2">
        <w:rPr>
          <w:rFonts w:ascii="Arial" w:hAnsi="Arial" w:cs="Arial"/>
        </w:rPr>
        <w:t xml:space="preserve">’ by the parties </w:t>
      </w:r>
      <w:r w:rsidR="008053CB">
        <w:rPr>
          <w:rFonts w:ascii="Arial" w:hAnsi="Arial" w:cs="Arial"/>
        </w:rPr>
        <w:t>missed an opportunity for th</w:t>
      </w:r>
      <w:r w:rsidR="00FB3813">
        <w:rPr>
          <w:rFonts w:ascii="Arial" w:hAnsi="Arial" w:cs="Arial"/>
        </w:rPr>
        <w:t xml:space="preserve">e </w:t>
      </w:r>
      <w:r w:rsidR="002E38B2">
        <w:rPr>
          <w:rFonts w:ascii="Arial" w:hAnsi="Arial" w:cs="Arial"/>
        </w:rPr>
        <w:t xml:space="preserve">operationalisation of their own agreement. </w:t>
      </w:r>
    </w:p>
    <w:p w14:paraId="7FA63969" w14:textId="77777777" w:rsidR="00F115FB" w:rsidRDefault="00F115FB" w:rsidP="00740FCD">
      <w:pPr>
        <w:spacing w:after="0" w:line="360" w:lineRule="auto"/>
        <w:ind w:left="720" w:hanging="720"/>
        <w:jc w:val="both"/>
        <w:rPr>
          <w:rFonts w:ascii="Arial" w:hAnsi="Arial" w:cs="Arial"/>
        </w:rPr>
      </w:pPr>
    </w:p>
    <w:p w14:paraId="53B03185" w14:textId="7CF91142" w:rsidR="001F1012" w:rsidRDefault="00BF1763" w:rsidP="004E0174">
      <w:pPr>
        <w:spacing w:after="0" w:line="360" w:lineRule="auto"/>
        <w:ind w:left="720" w:hanging="720"/>
        <w:jc w:val="both"/>
        <w:rPr>
          <w:rFonts w:ascii="Arial" w:hAnsi="Arial" w:cs="Arial"/>
          <w:shd w:val="clear" w:color="auto" w:fill="FFFFFF"/>
        </w:rPr>
      </w:pPr>
      <w:r>
        <w:rPr>
          <w:rFonts w:ascii="Arial" w:hAnsi="Arial" w:cs="Arial"/>
        </w:rPr>
        <w:t>[1</w:t>
      </w:r>
      <w:r w:rsidR="00164A90">
        <w:rPr>
          <w:rFonts w:ascii="Arial" w:hAnsi="Arial" w:cs="Arial"/>
        </w:rPr>
        <w:t>2</w:t>
      </w:r>
      <w:r>
        <w:rPr>
          <w:rFonts w:ascii="Arial" w:hAnsi="Arial" w:cs="Arial"/>
        </w:rPr>
        <w:t>]</w:t>
      </w:r>
      <w:r>
        <w:rPr>
          <w:rFonts w:ascii="Arial" w:hAnsi="Arial" w:cs="Arial"/>
        </w:rPr>
        <w:tab/>
      </w:r>
      <w:r w:rsidR="004E0174">
        <w:rPr>
          <w:rFonts w:ascii="Arial" w:hAnsi="Arial" w:cs="Arial"/>
        </w:rPr>
        <w:t xml:space="preserve">With the arbitration process having found no space in the resolution of this matter, it is unjustifiable </w:t>
      </w:r>
      <w:r w:rsidR="0080793F">
        <w:rPr>
          <w:rFonts w:ascii="Arial" w:hAnsi="Arial" w:cs="Arial"/>
        </w:rPr>
        <w:t>for this court to</w:t>
      </w:r>
      <w:r w:rsidR="004E0174">
        <w:rPr>
          <w:rFonts w:ascii="Arial" w:hAnsi="Arial" w:cs="Arial"/>
        </w:rPr>
        <w:t xml:space="preserve"> grant permission to remove the matter from the roll due to what </w:t>
      </w:r>
      <w:r w:rsidR="00164A90">
        <w:rPr>
          <w:rFonts w:ascii="Arial" w:hAnsi="Arial" w:cs="Arial"/>
        </w:rPr>
        <w:t>it</w:t>
      </w:r>
      <w:r w:rsidR="004E0174">
        <w:rPr>
          <w:rFonts w:ascii="Arial" w:hAnsi="Arial" w:cs="Arial"/>
        </w:rPr>
        <w:t xml:space="preserve"> consider</w:t>
      </w:r>
      <w:r w:rsidR="00164A90">
        <w:rPr>
          <w:rFonts w:ascii="Arial" w:hAnsi="Arial" w:cs="Arial"/>
        </w:rPr>
        <w:t>s</w:t>
      </w:r>
      <w:r w:rsidR="004E0174">
        <w:rPr>
          <w:rFonts w:ascii="Arial" w:hAnsi="Arial" w:cs="Arial"/>
        </w:rPr>
        <w:t xml:space="preserve"> </w:t>
      </w:r>
      <w:r>
        <w:rPr>
          <w:rFonts w:ascii="Arial" w:hAnsi="Arial" w:cs="Arial"/>
        </w:rPr>
        <w:t xml:space="preserve">as </w:t>
      </w:r>
      <w:r w:rsidR="004E0174">
        <w:rPr>
          <w:rFonts w:ascii="Arial" w:hAnsi="Arial" w:cs="Arial"/>
        </w:rPr>
        <w:t>‘</w:t>
      </w:r>
      <w:r w:rsidR="004E0174" w:rsidRPr="008C1210">
        <w:rPr>
          <w:rFonts w:ascii="Arial" w:hAnsi="Arial" w:cs="Arial"/>
          <w:b/>
          <w:bCs/>
          <w:i/>
          <w:iCs/>
        </w:rPr>
        <w:t>legal power struggle’</w:t>
      </w:r>
      <w:r w:rsidR="004E0174">
        <w:rPr>
          <w:rFonts w:ascii="Arial" w:hAnsi="Arial" w:cs="Arial"/>
        </w:rPr>
        <w:t xml:space="preserve">. </w:t>
      </w:r>
      <w:r w:rsidR="00F22488">
        <w:rPr>
          <w:rFonts w:ascii="Arial" w:hAnsi="Arial" w:cs="Arial"/>
          <w:shd w:val="clear" w:color="auto" w:fill="FFFFFF"/>
        </w:rPr>
        <w:t xml:space="preserve">The sore point in this matter </w:t>
      </w:r>
      <w:r w:rsidR="008214AB">
        <w:rPr>
          <w:rFonts w:ascii="Arial" w:hAnsi="Arial" w:cs="Arial"/>
          <w:shd w:val="clear" w:color="auto" w:fill="FFFFFF"/>
        </w:rPr>
        <w:t>was</w:t>
      </w:r>
      <w:r w:rsidR="00F22488">
        <w:rPr>
          <w:rFonts w:ascii="Arial" w:hAnsi="Arial" w:cs="Arial"/>
          <w:shd w:val="clear" w:color="auto" w:fill="FFFFFF"/>
        </w:rPr>
        <w:t xml:space="preserve"> the ‘</w:t>
      </w:r>
      <w:r w:rsidR="00F22488" w:rsidRPr="007E088B">
        <w:rPr>
          <w:rFonts w:ascii="Arial" w:hAnsi="Arial" w:cs="Arial"/>
          <w:b/>
          <w:bCs/>
          <w:i/>
          <w:iCs/>
          <w:shd w:val="clear" w:color="auto" w:fill="FFFFFF"/>
        </w:rPr>
        <w:t>throwing out of the baby with the bath water’</w:t>
      </w:r>
      <w:r w:rsidR="00F22488">
        <w:rPr>
          <w:rFonts w:ascii="Arial" w:hAnsi="Arial" w:cs="Arial"/>
          <w:shd w:val="clear" w:color="auto" w:fill="FFFFFF"/>
        </w:rPr>
        <w:t xml:space="preserve"> wherein the arbitration process was not afforded an opportunity to be a determinant of the disputed facts. </w:t>
      </w:r>
      <w:r w:rsidR="007B4DCD">
        <w:rPr>
          <w:rFonts w:ascii="Arial" w:hAnsi="Arial" w:cs="Arial"/>
        </w:rPr>
        <w:t xml:space="preserve">This court </w:t>
      </w:r>
      <w:r w:rsidR="004E0174">
        <w:rPr>
          <w:rFonts w:ascii="Arial" w:hAnsi="Arial" w:cs="Arial"/>
        </w:rPr>
        <w:t xml:space="preserve">could not find any tangible and </w:t>
      </w:r>
      <w:r w:rsidR="005632B1">
        <w:rPr>
          <w:rFonts w:ascii="Arial" w:hAnsi="Arial" w:cs="Arial"/>
        </w:rPr>
        <w:t>persuasive</w:t>
      </w:r>
      <w:r w:rsidR="004E0174">
        <w:rPr>
          <w:rFonts w:ascii="Arial" w:hAnsi="Arial" w:cs="Arial"/>
        </w:rPr>
        <w:t xml:space="preserve"> reasons that could have warranted not honouring the order of this court in ensuring the resolution of factual disputes through the arbitration process. Van der Schyff J </w:t>
      </w:r>
      <w:r w:rsidR="004E0174" w:rsidRPr="00CE4492">
        <w:rPr>
          <w:rFonts w:ascii="Arial" w:hAnsi="Arial" w:cs="Arial"/>
          <w:i/>
          <w:iCs/>
        </w:rPr>
        <w:t xml:space="preserve">in </w:t>
      </w:r>
      <w:r w:rsidR="004E0174" w:rsidRPr="00CE4492">
        <w:rPr>
          <w:rFonts w:ascii="Arial" w:hAnsi="Arial" w:cs="Arial"/>
          <w:b/>
          <w:bCs/>
          <w:i/>
          <w:iCs/>
        </w:rPr>
        <w:t>Dey Street Properties</w:t>
      </w:r>
      <w:r w:rsidR="004E0174" w:rsidRPr="00CE4492">
        <w:rPr>
          <w:rFonts w:ascii="Arial" w:hAnsi="Arial" w:cs="Arial"/>
          <w:i/>
          <w:iCs/>
        </w:rPr>
        <w:t xml:space="preserve"> </w:t>
      </w:r>
      <w:r w:rsidR="004E0174" w:rsidRPr="00CE4492">
        <w:rPr>
          <w:rFonts w:ascii="Arial" w:hAnsi="Arial" w:cs="Arial"/>
          <w:b/>
          <w:bCs/>
          <w:i/>
          <w:iCs/>
        </w:rPr>
        <w:t>(Pty) Ltd) v Salentias Travel and Hospitality CC</w:t>
      </w:r>
      <w:r w:rsidR="004E0174" w:rsidRPr="00CE4492">
        <w:rPr>
          <w:rFonts w:ascii="Arial" w:hAnsi="Arial" w:cs="Arial"/>
          <w:b/>
          <w:bCs/>
        </w:rPr>
        <w:t xml:space="preserve"> (25461/21) [2021] ZAGPPHC </w:t>
      </w:r>
      <w:r w:rsidR="004E0174" w:rsidRPr="00271330">
        <w:rPr>
          <w:rFonts w:ascii="Arial" w:hAnsi="Arial" w:cs="Arial"/>
          <w:b/>
          <w:bCs/>
        </w:rPr>
        <w:t>462</w:t>
      </w:r>
      <w:r w:rsidR="004E0174" w:rsidRPr="00271330">
        <w:rPr>
          <w:rFonts w:ascii="Arial" w:hAnsi="Arial" w:cs="Arial"/>
        </w:rPr>
        <w:t xml:space="preserve"> held that ‘</w:t>
      </w:r>
      <w:r w:rsidR="004E0174" w:rsidRPr="00271330">
        <w:rPr>
          <w:rFonts w:ascii="Arial" w:hAnsi="Arial" w:cs="Arial"/>
          <w:i/>
          <w:iCs/>
        </w:rPr>
        <w:t xml:space="preserve">the implication was that a party cannot unilaterally [remove] a matter where the opposing party’s consent cannot be obtained. It is the discretion of the court seized with an application for postponement that prevails. </w:t>
      </w:r>
      <w:r w:rsidR="004E0174" w:rsidRPr="006D6741">
        <w:rPr>
          <w:rFonts w:ascii="Arial" w:hAnsi="Arial" w:cs="Arial"/>
          <w:b/>
          <w:bCs/>
          <w:i/>
          <w:iCs/>
        </w:rPr>
        <w:t>Similar logic as applies to Rule 41(3) applies to the removal of a matter from the roll after it’s enrolled for hearing. An applicant, dominis litis, is bound to the date determined by it in the notice of motion, for the matter to be heard’</w:t>
      </w:r>
      <w:r w:rsidR="004E0174" w:rsidRPr="00271330">
        <w:rPr>
          <w:rFonts w:ascii="Arial" w:hAnsi="Arial" w:cs="Arial"/>
          <w:i/>
          <w:iCs/>
        </w:rPr>
        <w:t xml:space="preserve">, </w:t>
      </w:r>
      <w:r w:rsidR="004E0174">
        <w:rPr>
          <w:rFonts w:ascii="Arial" w:hAnsi="Arial" w:cs="Arial"/>
          <w:i/>
          <w:iCs/>
        </w:rPr>
        <w:t>(</w:t>
      </w:r>
      <w:r w:rsidR="004E0174" w:rsidRPr="00271330">
        <w:rPr>
          <w:rFonts w:ascii="Arial" w:hAnsi="Arial" w:cs="Arial"/>
          <w:b/>
          <w:bCs/>
          <w:i/>
          <w:iCs/>
        </w:rPr>
        <w:t>para 5</w:t>
      </w:r>
      <w:r w:rsidR="004E0174" w:rsidRPr="00271330">
        <w:rPr>
          <w:rFonts w:ascii="Arial" w:hAnsi="Arial" w:cs="Arial"/>
          <w:i/>
          <w:iCs/>
        </w:rPr>
        <w:t>, my emphasis)</w:t>
      </w:r>
      <w:r w:rsidR="004E0174" w:rsidRPr="00271330">
        <w:rPr>
          <w:rFonts w:ascii="Arial" w:hAnsi="Arial" w:cs="Arial"/>
        </w:rPr>
        <w:t>.</w:t>
      </w:r>
      <w:r w:rsidR="004E0174">
        <w:rPr>
          <w:rFonts w:ascii="Arial" w:hAnsi="Arial" w:cs="Arial"/>
        </w:rPr>
        <w:t xml:space="preserve"> In the context of this case, </w:t>
      </w:r>
      <w:r w:rsidR="00087609">
        <w:rPr>
          <w:rFonts w:ascii="Arial" w:hAnsi="Arial" w:cs="Arial"/>
        </w:rPr>
        <w:t xml:space="preserve">this court could not deal with the merits of the main application </w:t>
      </w:r>
      <w:r w:rsidR="003F18F5">
        <w:rPr>
          <w:rFonts w:ascii="Arial" w:hAnsi="Arial" w:cs="Arial"/>
        </w:rPr>
        <w:t xml:space="preserve">instead had to divert its attention and consider the removal of the matter </w:t>
      </w:r>
      <w:r w:rsidR="00B3513F">
        <w:rPr>
          <w:rFonts w:ascii="Arial" w:hAnsi="Arial" w:cs="Arial"/>
        </w:rPr>
        <w:t xml:space="preserve">from </w:t>
      </w:r>
      <w:r w:rsidR="00F5496B">
        <w:rPr>
          <w:rFonts w:ascii="Arial" w:hAnsi="Arial" w:cs="Arial"/>
        </w:rPr>
        <w:t>roll because of the differences between the parties on how to make an earlier order o</w:t>
      </w:r>
      <w:r w:rsidR="00AA3510">
        <w:rPr>
          <w:rFonts w:ascii="Arial" w:hAnsi="Arial" w:cs="Arial"/>
        </w:rPr>
        <w:t xml:space="preserve">f </w:t>
      </w:r>
      <w:r w:rsidR="00F5496B">
        <w:rPr>
          <w:rFonts w:ascii="Arial" w:hAnsi="Arial" w:cs="Arial"/>
        </w:rPr>
        <w:t xml:space="preserve">this court work. </w:t>
      </w:r>
      <w:r w:rsidR="00096CDB">
        <w:rPr>
          <w:rFonts w:ascii="Arial" w:hAnsi="Arial" w:cs="Arial"/>
        </w:rPr>
        <w:t>The</w:t>
      </w:r>
      <w:r w:rsidR="004E0174">
        <w:rPr>
          <w:rFonts w:ascii="Arial" w:hAnsi="Arial" w:cs="Arial"/>
        </w:rPr>
        <w:t xml:space="preserve"> remov</w:t>
      </w:r>
      <w:r w:rsidR="004B03B6">
        <w:rPr>
          <w:rFonts w:ascii="Arial" w:hAnsi="Arial" w:cs="Arial"/>
        </w:rPr>
        <w:t>al of</w:t>
      </w:r>
      <w:r w:rsidR="004E0174">
        <w:rPr>
          <w:rFonts w:ascii="Arial" w:hAnsi="Arial" w:cs="Arial"/>
        </w:rPr>
        <w:t xml:space="preserve"> the matter from the roll </w:t>
      </w:r>
      <w:r w:rsidR="004B03B6">
        <w:rPr>
          <w:rFonts w:ascii="Arial" w:hAnsi="Arial" w:cs="Arial"/>
        </w:rPr>
        <w:t>has the</w:t>
      </w:r>
      <w:r w:rsidR="004E0174">
        <w:rPr>
          <w:rFonts w:ascii="Arial" w:hAnsi="Arial" w:cs="Arial"/>
        </w:rPr>
        <w:t xml:space="preserve"> </w:t>
      </w:r>
      <w:r w:rsidR="004E0174" w:rsidRPr="006D6741">
        <w:rPr>
          <w:rFonts w:ascii="Arial" w:hAnsi="Arial" w:cs="Arial"/>
          <w:i/>
          <w:iCs/>
        </w:rPr>
        <w:t>‘potential to negatively affect the proper administration of justice and the operation of this court, particularly after the allocation of judges that have since been allocated and ready to disperse with the matter’</w:t>
      </w:r>
      <w:r w:rsidR="004E0174" w:rsidRPr="001F64F0">
        <w:rPr>
          <w:rFonts w:ascii="Arial" w:hAnsi="Arial" w:cs="Arial"/>
        </w:rPr>
        <w:t xml:space="preserve">, (Crutchfield J in </w:t>
      </w:r>
      <w:r w:rsidR="004E0174" w:rsidRPr="001F64F0">
        <w:rPr>
          <w:rFonts w:ascii="Arial" w:hAnsi="Arial" w:cs="Arial"/>
          <w:b/>
          <w:bCs/>
          <w:i/>
          <w:iCs/>
          <w:shd w:val="clear" w:color="auto" w:fill="FFFFFF"/>
        </w:rPr>
        <w:t>Mnguni v Ngwenya and Another (A3065/2020) [2023] ZAGPJHC</w:t>
      </w:r>
      <w:r w:rsidR="004E0174" w:rsidRPr="001F64F0">
        <w:rPr>
          <w:rFonts w:ascii="Arial" w:hAnsi="Arial" w:cs="Arial"/>
          <w:b/>
          <w:bCs/>
          <w:shd w:val="clear" w:color="auto" w:fill="FFFFFF"/>
        </w:rPr>
        <w:t xml:space="preserve"> 117, </w:t>
      </w:r>
      <w:r w:rsidR="004E0174" w:rsidRPr="001F64F0">
        <w:rPr>
          <w:rFonts w:ascii="Arial" w:hAnsi="Arial" w:cs="Arial"/>
          <w:b/>
          <w:bCs/>
          <w:i/>
          <w:iCs/>
          <w:shd w:val="clear" w:color="auto" w:fill="FFFFFF"/>
        </w:rPr>
        <w:t>para 30</w:t>
      </w:r>
      <w:r w:rsidR="004E0174" w:rsidRPr="001F64F0">
        <w:rPr>
          <w:rFonts w:ascii="Arial" w:hAnsi="Arial" w:cs="Arial"/>
          <w:shd w:val="clear" w:color="auto" w:fill="FFFFFF"/>
        </w:rPr>
        <w:t>)</w:t>
      </w:r>
      <w:r w:rsidR="004E0174">
        <w:rPr>
          <w:rFonts w:ascii="Arial" w:hAnsi="Arial" w:cs="Arial"/>
          <w:shd w:val="clear" w:color="auto" w:fill="FFFFFF"/>
        </w:rPr>
        <w:t xml:space="preserve">. </w:t>
      </w:r>
      <w:r w:rsidR="001D7665">
        <w:rPr>
          <w:rFonts w:ascii="Arial" w:hAnsi="Arial" w:cs="Arial"/>
          <w:shd w:val="clear" w:color="auto" w:fill="FFFFFF"/>
        </w:rPr>
        <w:t>This court</w:t>
      </w:r>
      <w:r w:rsidR="000A243A">
        <w:rPr>
          <w:rFonts w:ascii="Arial" w:hAnsi="Arial" w:cs="Arial"/>
          <w:shd w:val="clear" w:color="auto" w:fill="FFFFFF"/>
        </w:rPr>
        <w:t xml:space="preserve"> </w:t>
      </w:r>
      <w:r w:rsidR="001F1012">
        <w:rPr>
          <w:rFonts w:ascii="Arial" w:hAnsi="Arial" w:cs="Arial"/>
          <w:shd w:val="clear" w:color="auto" w:fill="FFFFFF"/>
        </w:rPr>
        <w:t>is not the ‘</w:t>
      </w:r>
      <w:r w:rsidR="001F1012" w:rsidRPr="001D7665">
        <w:rPr>
          <w:rFonts w:ascii="Arial" w:hAnsi="Arial" w:cs="Arial"/>
          <w:b/>
          <w:bCs/>
          <w:i/>
          <w:iCs/>
          <w:shd w:val="clear" w:color="auto" w:fill="FFFFFF"/>
        </w:rPr>
        <w:t>playing field for a cat and mouse game between litigants</w:t>
      </w:r>
      <w:r w:rsidR="001F1012">
        <w:rPr>
          <w:rFonts w:ascii="Arial" w:hAnsi="Arial" w:cs="Arial"/>
          <w:shd w:val="clear" w:color="auto" w:fill="FFFFFF"/>
        </w:rPr>
        <w:t xml:space="preserve">’ (Van der Schyff J in </w:t>
      </w:r>
      <w:r w:rsidR="001F1012" w:rsidRPr="001D7665">
        <w:rPr>
          <w:rFonts w:ascii="Arial" w:hAnsi="Arial" w:cs="Arial"/>
          <w:b/>
          <w:bCs/>
          <w:i/>
          <w:iCs/>
          <w:shd w:val="clear" w:color="auto" w:fill="FFFFFF"/>
        </w:rPr>
        <w:t>Dey</w:t>
      </w:r>
      <w:r w:rsidR="001F1012">
        <w:rPr>
          <w:rFonts w:ascii="Arial" w:hAnsi="Arial" w:cs="Arial"/>
          <w:shd w:val="clear" w:color="auto" w:fill="FFFFFF"/>
        </w:rPr>
        <w:t xml:space="preserve"> </w:t>
      </w:r>
      <w:r w:rsidR="001D7665">
        <w:rPr>
          <w:rFonts w:ascii="Arial" w:hAnsi="Arial" w:cs="Arial"/>
          <w:shd w:val="clear" w:color="auto" w:fill="FFFFFF"/>
        </w:rPr>
        <w:t xml:space="preserve">judgment above, </w:t>
      </w:r>
      <w:r w:rsidR="001D7665" w:rsidRPr="001D7665">
        <w:rPr>
          <w:rFonts w:ascii="Arial" w:hAnsi="Arial" w:cs="Arial"/>
          <w:b/>
          <w:bCs/>
          <w:i/>
          <w:iCs/>
          <w:shd w:val="clear" w:color="auto" w:fill="FFFFFF"/>
        </w:rPr>
        <w:t>para 6</w:t>
      </w:r>
      <w:r w:rsidR="001D7665">
        <w:rPr>
          <w:rFonts w:ascii="Arial" w:hAnsi="Arial" w:cs="Arial"/>
          <w:shd w:val="clear" w:color="auto" w:fill="FFFFFF"/>
        </w:rPr>
        <w:t>).</w:t>
      </w:r>
      <w:r w:rsidR="00E81DBA">
        <w:rPr>
          <w:rFonts w:ascii="Arial" w:hAnsi="Arial" w:cs="Arial"/>
          <w:shd w:val="clear" w:color="auto" w:fill="FFFFFF"/>
        </w:rPr>
        <w:t xml:space="preserve"> </w:t>
      </w:r>
      <w:r w:rsidR="00872ADF">
        <w:rPr>
          <w:rFonts w:ascii="Arial" w:hAnsi="Arial" w:cs="Arial"/>
          <w:shd w:val="clear" w:color="auto" w:fill="FFFFFF"/>
        </w:rPr>
        <w:t xml:space="preserve">The removal of a matter from </w:t>
      </w:r>
      <w:r w:rsidR="00872ADF">
        <w:rPr>
          <w:rFonts w:ascii="Arial" w:hAnsi="Arial" w:cs="Arial"/>
          <w:shd w:val="clear" w:color="auto" w:fill="FFFFFF"/>
        </w:rPr>
        <w:lastRenderedPageBreak/>
        <w:t xml:space="preserve">a roll is by mutual agreement between the parties and in this instance, </w:t>
      </w:r>
      <w:r w:rsidR="00DE7159">
        <w:rPr>
          <w:rFonts w:ascii="Arial" w:hAnsi="Arial" w:cs="Arial"/>
          <w:shd w:val="clear" w:color="auto" w:fill="FFFFFF"/>
        </w:rPr>
        <w:t xml:space="preserve">despite their original agreement for an arbitration process which was endorsed by this court, </w:t>
      </w:r>
      <w:r w:rsidR="00814C30">
        <w:rPr>
          <w:rFonts w:ascii="Arial" w:hAnsi="Arial" w:cs="Arial"/>
          <w:shd w:val="clear" w:color="auto" w:fill="FFFFFF"/>
        </w:rPr>
        <w:t xml:space="preserve">the process could not even take off the ground </w:t>
      </w:r>
      <w:r w:rsidR="00EA3C9C">
        <w:rPr>
          <w:rFonts w:ascii="Arial" w:hAnsi="Arial" w:cs="Arial"/>
          <w:shd w:val="clear" w:color="auto" w:fill="FFFFFF"/>
        </w:rPr>
        <w:t xml:space="preserve">because of the unjustifiable differences of opinion on the way in which the process should have </w:t>
      </w:r>
      <w:r w:rsidR="00634DAB">
        <w:rPr>
          <w:rFonts w:ascii="Arial" w:hAnsi="Arial" w:cs="Arial"/>
          <w:shd w:val="clear" w:color="auto" w:fill="FFFFFF"/>
        </w:rPr>
        <w:t xml:space="preserve">been </w:t>
      </w:r>
      <w:r w:rsidR="001819A7">
        <w:rPr>
          <w:rFonts w:ascii="Arial" w:hAnsi="Arial" w:cs="Arial"/>
          <w:shd w:val="clear" w:color="auto" w:fill="FFFFFF"/>
        </w:rPr>
        <w:t>administered.</w:t>
      </w:r>
      <w:r w:rsidR="00EA3C9C">
        <w:rPr>
          <w:rFonts w:ascii="Arial" w:hAnsi="Arial" w:cs="Arial"/>
          <w:shd w:val="clear" w:color="auto" w:fill="FFFFFF"/>
        </w:rPr>
        <w:t xml:space="preserve"> </w:t>
      </w:r>
    </w:p>
    <w:p w14:paraId="2F2B8ECE" w14:textId="77777777" w:rsidR="001F1012" w:rsidRDefault="001F1012" w:rsidP="004E0174">
      <w:pPr>
        <w:spacing w:after="0" w:line="360" w:lineRule="auto"/>
        <w:ind w:left="720" w:hanging="720"/>
        <w:jc w:val="both"/>
        <w:rPr>
          <w:rFonts w:ascii="Arial" w:hAnsi="Arial" w:cs="Arial"/>
          <w:shd w:val="clear" w:color="auto" w:fill="FFFFFF"/>
        </w:rPr>
      </w:pPr>
    </w:p>
    <w:p w14:paraId="7AD11BCE" w14:textId="46E79A2B" w:rsidR="005C6916" w:rsidRPr="00B4785E" w:rsidRDefault="006C6C75" w:rsidP="005276DC">
      <w:pPr>
        <w:spacing w:after="0" w:line="360" w:lineRule="auto"/>
        <w:ind w:left="720" w:hanging="720"/>
        <w:jc w:val="both"/>
        <w:rPr>
          <w:rFonts w:ascii="Arial" w:hAnsi="Arial" w:cs="Arial"/>
          <w:color w:val="000000"/>
        </w:rPr>
      </w:pPr>
      <w:r>
        <w:rPr>
          <w:rFonts w:ascii="Arial" w:hAnsi="Arial" w:cs="Arial"/>
        </w:rPr>
        <w:t>[1</w:t>
      </w:r>
      <w:r w:rsidR="00BB20E6">
        <w:rPr>
          <w:rFonts w:ascii="Arial" w:hAnsi="Arial" w:cs="Arial"/>
        </w:rPr>
        <w:t>3</w:t>
      </w:r>
      <w:r>
        <w:rPr>
          <w:rFonts w:ascii="Arial" w:hAnsi="Arial" w:cs="Arial"/>
        </w:rPr>
        <w:t>]</w:t>
      </w:r>
      <w:r>
        <w:rPr>
          <w:rFonts w:ascii="Arial" w:hAnsi="Arial" w:cs="Arial"/>
        </w:rPr>
        <w:tab/>
      </w:r>
      <w:r w:rsidR="000817E3">
        <w:rPr>
          <w:rFonts w:ascii="Arial" w:hAnsi="Arial" w:cs="Arial"/>
        </w:rPr>
        <w:t xml:space="preserve">The exercise of </w:t>
      </w:r>
      <w:r w:rsidR="001B11AE">
        <w:rPr>
          <w:rFonts w:ascii="Arial" w:hAnsi="Arial" w:cs="Arial"/>
        </w:rPr>
        <w:t>‘</w:t>
      </w:r>
      <w:r w:rsidR="000817E3" w:rsidRPr="003B40C8">
        <w:rPr>
          <w:rFonts w:ascii="Arial" w:hAnsi="Arial" w:cs="Arial"/>
          <w:b/>
          <w:bCs/>
          <w:i/>
          <w:iCs/>
        </w:rPr>
        <w:t>power-strength</w:t>
      </w:r>
      <w:r w:rsidR="001B11AE" w:rsidRPr="003B40C8">
        <w:rPr>
          <w:rFonts w:ascii="Arial" w:hAnsi="Arial" w:cs="Arial"/>
          <w:b/>
          <w:bCs/>
        </w:rPr>
        <w:t>’</w:t>
      </w:r>
      <w:r w:rsidR="000817E3">
        <w:rPr>
          <w:rFonts w:ascii="Arial" w:hAnsi="Arial" w:cs="Arial"/>
        </w:rPr>
        <w:t xml:space="preserve"> is not rationally connected to the resol</w:t>
      </w:r>
      <w:r w:rsidR="00A8585B">
        <w:rPr>
          <w:rFonts w:ascii="Arial" w:hAnsi="Arial" w:cs="Arial"/>
        </w:rPr>
        <w:t>ution</w:t>
      </w:r>
      <w:r w:rsidR="000817E3">
        <w:rPr>
          <w:rFonts w:ascii="Arial" w:hAnsi="Arial" w:cs="Arial"/>
        </w:rPr>
        <w:t xml:space="preserve"> of this matter</w:t>
      </w:r>
      <w:r w:rsidR="00707BC7">
        <w:rPr>
          <w:rFonts w:ascii="Arial" w:hAnsi="Arial" w:cs="Arial"/>
        </w:rPr>
        <w:t>.</w:t>
      </w:r>
      <w:r>
        <w:rPr>
          <w:rFonts w:ascii="Arial" w:hAnsi="Arial" w:cs="Arial"/>
        </w:rPr>
        <w:t xml:space="preserve"> </w:t>
      </w:r>
      <w:r w:rsidR="000817E3">
        <w:rPr>
          <w:rFonts w:ascii="Arial" w:hAnsi="Arial" w:cs="Arial"/>
        </w:rPr>
        <w:t>This court confirmed an agreement which was by consent of the parties</w:t>
      </w:r>
      <w:r w:rsidR="00C304C6">
        <w:rPr>
          <w:rFonts w:ascii="Arial" w:hAnsi="Arial" w:cs="Arial"/>
        </w:rPr>
        <w:t xml:space="preserve"> </w:t>
      </w:r>
      <w:r w:rsidR="00C93F19">
        <w:rPr>
          <w:rFonts w:ascii="Arial" w:hAnsi="Arial" w:cs="Arial"/>
        </w:rPr>
        <w:t>who</w:t>
      </w:r>
      <w:r w:rsidR="00C304C6">
        <w:rPr>
          <w:rFonts w:ascii="Arial" w:hAnsi="Arial" w:cs="Arial"/>
        </w:rPr>
        <w:t xml:space="preserve"> then reneged in making it work </w:t>
      </w:r>
      <w:r w:rsidR="00D70874">
        <w:rPr>
          <w:rFonts w:ascii="Arial" w:hAnsi="Arial" w:cs="Arial"/>
        </w:rPr>
        <w:t xml:space="preserve">by </w:t>
      </w:r>
      <w:r w:rsidR="00C304C6">
        <w:rPr>
          <w:rFonts w:ascii="Arial" w:hAnsi="Arial" w:cs="Arial"/>
        </w:rPr>
        <w:t>exercising</w:t>
      </w:r>
      <w:r w:rsidR="00867772">
        <w:rPr>
          <w:rFonts w:ascii="Arial" w:hAnsi="Arial" w:cs="Arial"/>
        </w:rPr>
        <w:t xml:space="preserve"> </w:t>
      </w:r>
      <w:r w:rsidR="00867772" w:rsidRPr="00B4785E">
        <w:rPr>
          <w:rFonts w:ascii="Arial" w:hAnsi="Arial" w:cs="Arial"/>
        </w:rPr>
        <w:t xml:space="preserve">and indicating </w:t>
      </w:r>
      <w:r w:rsidR="00694E16" w:rsidRPr="00B4785E">
        <w:rPr>
          <w:rFonts w:ascii="Arial" w:hAnsi="Arial" w:cs="Arial"/>
        </w:rPr>
        <w:t xml:space="preserve">the strength of </w:t>
      </w:r>
      <w:r w:rsidR="00B4785E" w:rsidRPr="00B4785E">
        <w:rPr>
          <w:rFonts w:ascii="Arial" w:hAnsi="Arial" w:cs="Arial"/>
        </w:rPr>
        <w:t xml:space="preserve">each </w:t>
      </w:r>
      <w:r w:rsidR="00C8171E">
        <w:rPr>
          <w:rFonts w:ascii="Arial" w:hAnsi="Arial" w:cs="Arial"/>
        </w:rPr>
        <w:t xml:space="preserve">other’s </w:t>
      </w:r>
      <w:r w:rsidR="00147A94" w:rsidRPr="00B4785E">
        <w:rPr>
          <w:rFonts w:ascii="Arial" w:hAnsi="Arial" w:cs="Arial"/>
        </w:rPr>
        <w:t xml:space="preserve">legal </w:t>
      </w:r>
      <w:r w:rsidR="00867772" w:rsidRPr="00B4785E">
        <w:rPr>
          <w:rFonts w:ascii="Arial" w:hAnsi="Arial" w:cs="Arial"/>
        </w:rPr>
        <w:t>muscle</w:t>
      </w:r>
      <w:r w:rsidR="00C8171E">
        <w:rPr>
          <w:rFonts w:ascii="Arial" w:hAnsi="Arial" w:cs="Arial"/>
        </w:rPr>
        <w:t>s</w:t>
      </w:r>
      <w:r w:rsidR="00B4785E" w:rsidRPr="00B4785E">
        <w:rPr>
          <w:rFonts w:ascii="Arial" w:hAnsi="Arial" w:cs="Arial"/>
        </w:rPr>
        <w:t>.</w:t>
      </w:r>
      <w:r w:rsidR="00867772" w:rsidRPr="00B4785E">
        <w:rPr>
          <w:rFonts w:ascii="Arial" w:hAnsi="Arial" w:cs="Arial"/>
        </w:rPr>
        <w:t xml:space="preserve"> </w:t>
      </w:r>
    </w:p>
    <w:p w14:paraId="6EC5C384" w14:textId="77777777" w:rsidR="005C6916" w:rsidRDefault="005C6916" w:rsidP="005276DC">
      <w:pPr>
        <w:spacing w:after="0" w:line="360" w:lineRule="auto"/>
        <w:ind w:left="720" w:hanging="720"/>
        <w:jc w:val="both"/>
        <w:rPr>
          <w:rFonts w:ascii="Arial" w:hAnsi="Arial" w:cs="Arial"/>
          <w:color w:val="000000"/>
        </w:rPr>
      </w:pPr>
    </w:p>
    <w:p w14:paraId="64F7F454" w14:textId="6593776E" w:rsidR="00196E8E" w:rsidRPr="00636E03" w:rsidRDefault="005C6916" w:rsidP="00636E03">
      <w:pPr>
        <w:spacing w:after="0" w:line="360" w:lineRule="auto"/>
        <w:ind w:left="720" w:hanging="720"/>
        <w:jc w:val="both"/>
        <w:rPr>
          <w:rFonts w:ascii="Arial" w:hAnsi="Arial" w:cs="Arial"/>
          <w:color w:val="000000"/>
        </w:rPr>
      </w:pPr>
      <w:r>
        <w:rPr>
          <w:rFonts w:ascii="Arial" w:hAnsi="Arial" w:cs="Arial"/>
          <w:color w:val="000000"/>
        </w:rPr>
        <w:t>[1</w:t>
      </w:r>
      <w:r w:rsidR="00BB20E6">
        <w:rPr>
          <w:rFonts w:ascii="Arial" w:hAnsi="Arial" w:cs="Arial"/>
          <w:color w:val="000000"/>
        </w:rPr>
        <w:t>4</w:t>
      </w:r>
      <w:r>
        <w:rPr>
          <w:rFonts w:ascii="Arial" w:hAnsi="Arial" w:cs="Arial"/>
          <w:color w:val="000000"/>
        </w:rPr>
        <w:t>]</w:t>
      </w:r>
      <w:r>
        <w:rPr>
          <w:rFonts w:ascii="Arial" w:hAnsi="Arial" w:cs="Arial"/>
          <w:color w:val="000000"/>
        </w:rPr>
        <w:tab/>
      </w:r>
      <w:r w:rsidR="002D7EC6">
        <w:rPr>
          <w:rFonts w:ascii="Arial" w:hAnsi="Arial" w:cs="Arial"/>
          <w:color w:val="000000"/>
        </w:rPr>
        <w:t xml:space="preserve">This court was therefore not misdirected in granting the said order </w:t>
      </w:r>
      <w:r w:rsidR="00067186">
        <w:rPr>
          <w:rFonts w:ascii="Arial" w:hAnsi="Arial" w:cs="Arial"/>
          <w:color w:val="000000"/>
        </w:rPr>
        <w:t>that</w:t>
      </w:r>
      <w:r w:rsidR="00826B37">
        <w:rPr>
          <w:rFonts w:ascii="Arial" w:hAnsi="Arial" w:cs="Arial"/>
          <w:color w:val="000000"/>
        </w:rPr>
        <w:t xml:space="preserve"> could have </w:t>
      </w:r>
      <w:r w:rsidR="00C863DB">
        <w:rPr>
          <w:rFonts w:ascii="Arial" w:hAnsi="Arial" w:cs="Arial"/>
          <w:color w:val="000000"/>
        </w:rPr>
        <w:t>served</w:t>
      </w:r>
      <w:r w:rsidR="00067186">
        <w:rPr>
          <w:rFonts w:ascii="Arial" w:hAnsi="Arial" w:cs="Arial"/>
          <w:color w:val="000000"/>
        </w:rPr>
        <w:t xml:space="preserve"> as </w:t>
      </w:r>
      <w:r w:rsidR="009313FF">
        <w:rPr>
          <w:rFonts w:ascii="Arial" w:hAnsi="Arial" w:cs="Arial"/>
          <w:color w:val="000000"/>
        </w:rPr>
        <w:t xml:space="preserve">a </w:t>
      </w:r>
      <w:r w:rsidR="00BF0E9C">
        <w:rPr>
          <w:rFonts w:ascii="Arial" w:hAnsi="Arial" w:cs="Arial"/>
          <w:color w:val="000000"/>
        </w:rPr>
        <w:t>‘</w:t>
      </w:r>
      <w:r w:rsidR="009313FF" w:rsidRPr="001404B3">
        <w:rPr>
          <w:rFonts w:ascii="Arial" w:hAnsi="Arial" w:cs="Arial"/>
          <w:b/>
          <w:bCs/>
          <w:i/>
          <w:iCs/>
          <w:color w:val="000000"/>
        </w:rPr>
        <w:t>tight-knot</w:t>
      </w:r>
      <w:r w:rsidR="009313FF" w:rsidRPr="00745F8A">
        <w:rPr>
          <w:rFonts w:ascii="Arial" w:hAnsi="Arial" w:cs="Arial"/>
          <w:i/>
          <w:iCs/>
          <w:color w:val="000000"/>
        </w:rPr>
        <w:t>’</w:t>
      </w:r>
      <w:r w:rsidR="009313FF">
        <w:rPr>
          <w:rFonts w:ascii="Arial" w:hAnsi="Arial" w:cs="Arial"/>
          <w:color w:val="000000"/>
        </w:rPr>
        <w:t xml:space="preserve"> </w:t>
      </w:r>
      <w:r w:rsidR="00A14767">
        <w:rPr>
          <w:rFonts w:ascii="Arial" w:hAnsi="Arial" w:cs="Arial"/>
          <w:color w:val="000000"/>
        </w:rPr>
        <w:t>that is integral</w:t>
      </w:r>
      <w:r w:rsidR="001B11AE">
        <w:rPr>
          <w:rFonts w:ascii="Arial" w:hAnsi="Arial" w:cs="Arial"/>
          <w:color w:val="000000"/>
        </w:rPr>
        <w:t xml:space="preserve"> in </w:t>
      </w:r>
      <w:r w:rsidR="00745F8A">
        <w:rPr>
          <w:rFonts w:ascii="Arial" w:hAnsi="Arial" w:cs="Arial"/>
          <w:color w:val="000000"/>
        </w:rPr>
        <w:t xml:space="preserve">the </w:t>
      </w:r>
      <w:r w:rsidR="001B11AE">
        <w:rPr>
          <w:rFonts w:ascii="Arial" w:hAnsi="Arial" w:cs="Arial"/>
          <w:color w:val="000000"/>
        </w:rPr>
        <w:t>adjudication and arbitration</w:t>
      </w:r>
      <w:r w:rsidR="00745F8A">
        <w:rPr>
          <w:rFonts w:ascii="Arial" w:hAnsi="Arial" w:cs="Arial"/>
          <w:color w:val="000000"/>
        </w:rPr>
        <w:t xml:space="preserve"> processes</w:t>
      </w:r>
      <w:r w:rsidR="001B11AE">
        <w:rPr>
          <w:rFonts w:ascii="Arial" w:hAnsi="Arial" w:cs="Arial"/>
          <w:color w:val="000000"/>
        </w:rPr>
        <w:t xml:space="preserve">. </w:t>
      </w:r>
      <w:r w:rsidR="00F45E7D">
        <w:rPr>
          <w:rFonts w:ascii="Arial" w:hAnsi="Arial" w:cs="Arial"/>
          <w:color w:val="000000"/>
        </w:rPr>
        <w:t>The</w:t>
      </w:r>
      <w:r w:rsidR="005017CD">
        <w:rPr>
          <w:rFonts w:ascii="Arial" w:hAnsi="Arial" w:cs="Arial"/>
          <w:color w:val="000000"/>
        </w:rPr>
        <w:t>re was</w:t>
      </w:r>
      <w:r w:rsidR="00A55F1D">
        <w:rPr>
          <w:rFonts w:ascii="Arial" w:hAnsi="Arial" w:cs="Arial"/>
          <w:color w:val="000000"/>
        </w:rPr>
        <w:t xml:space="preserve"> </w:t>
      </w:r>
      <w:r w:rsidR="00F45E7D">
        <w:rPr>
          <w:rFonts w:ascii="Arial" w:hAnsi="Arial" w:cs="Arial"/>
          <w:color w:val="000000"/>
        </w:rPr>
        <w:t>no misplace</w:t>
      </w:r>
      <w:r w:rsidR="00A55F1D">
        <w:rPr>
          <w:rFonts w:ascii="Arial" w:hAnsi="Arial" w:cs="Arial"/>
          <w:color w:val="000000"/>
        </w:rPr>
        <w:t>ment of</w:t>
      </w:r>
      <w:r w:rsidR="00F45E7D">
        <w:rPr>
          <w:rFonts w:ascii="Arial" w:hAnsi="Arial" w:cs="Arial"/>
          <w:color w:val="000000"/>
        </w:rPr>
        <w:t xml:space="preserve"> its order in that as the parties themselves identified, there were factual disputes that could not </w:t>
      </w:r>
      <w:r w:rsidR="005C6016">
        <w:rPr>
          <w:rFonts w:ascii="Arial" w:hAnsi="Arial" w:cs="Arial"/>
          <w:color w:val="000000"/>
        </w:rPr>
        <w:t>ha</w:t>
      </w:r>
      <w:r w:rsidR="00580687">
        <w:rPr>
          <w:rFonts w:ascii="Arial" w:hAnsi="Arial" w:cs="Arial"/>
          <w:color w:val="000000"/>
        </w:rPr>
        <w:t xml:space="preserve">d </w:t>
      </w:r>
      <w:r w:rsidR="00F45E7D">
        <w:rPr>
          <w:rFonts w:ascii="Arial" w:hAnsi="Arial" w:cs="Arial"/>
          <w:color w:val="000000"/>
        </w:rPr>
        <w:t>be</w:t>
      </w:r>
      <w:r w:rsidR="00580687">
        <w:rPr>
          <w:rFonts w:ascii="Arial" w:hAnsi="Arial" w:cs="Arial"/>
          <w:color w:val="000000"/>
        </w:rPr>
        <w:t>en</w:t>
      </w:r>
      <w:r w:rsidR="00F45E7D">
        <w:rPr>
          <w:rFonts w:ascii="Arial" w:hAnsi="Arial" w:cs="Arial"/>
          <w:color w:val="000000"/>
        </w:rPr>
        <w:t xml:space="preserve"> decided</w:t>
      </w:r>
      <w:r w:rsidR="00580687">
        <w:rPr>
          <w:rFonts w:ascii="Arial" w:hAnsi="Arial" w:cs="Arial"/>
          <w:color w:val="000000"/>
        </w:rPr>
        <w:t xml:space="preserve"> </w:t>
      </w:r>
      <w:r w:rsidR="00890799">
        <w:rPr>
          <w:rFonts w:ascii="Arial" w:hAnsi="Arial" w:cs="Arial"/>
          <w:color w:val="000000"/>
        </w:rPr>
        <w:t xml:space="preserve">on papers and argument </w:t>
      </w:r>
      <w:r w:rsidR="00580687">
        <w:rPr>
          <w:rFonts w:ascii="Arial" w:hAnsi="Arial" w:cs="Arial"/>
          <w:color w:val="000000"/>
        </w:rPr>
        <w:t>before</w:t>
      </w:r>
      <w:r w:rsidR="002C76E7">
        <w:rPr>
          <w:rFonts w:ascii="Arial" w:hAnsi="Arial" w:cs="Arial"/>
          <w:color w:val="000000"/>
        </w:rPr>
        <w:t xml:space="preserve"> the court</w:t>
      </w:r>
      <w:r w:rsidR="00580687">
        <w:rPr>
          <w:rFonts w:ascii="Arial" w:hAnsi="Arial" w:cs="Arial"/>
          <w:color w:val="000000"/>
        </w:rPr>
        <w:t xml:space="preserve">. </w:t>
      </w:r>
      <w:r w:rsidR="006A1287">
        <w:rPr>
          <w:rFonts w:ascii="Arial" w:hAnsi="Arial" w:cs="Arial"/>
          <w:color w:val="000000"/>
        </w:rPr>
        <w:t xml:space="preserve">Arbitration </w:t>
      </w:r>
      <w:r w:rsidR="00484339">
        <w:rPr>
          <w:rFonts w:ascii="Arial" w:hAnsi="Arial" w:cs="Arial"/>
          <w:color w:val="000000"/>
        </w:rPr>
        <w:t xml:space="preserve">was therefore </w:t>
      </w:r>
      <w:r w:rsidR="00B25FAE">
        <w:rPr>
          <w:rFonts w:ascii="Arial" w:hAnsi="Arial" w:cs="Arial"/>
          <w:color w:val="000000"/>
        </w:rPr>
        <w:t xml:space="preserve">an essential process and engagement </w:t>
      </w:r>
      <w:r w:rsidR="00DC77F5">
        <w:rPr>
          <w:rFonts w:ascii="Arial" w:hAnsi="Arial" w:cs="Arial"/>
          <w:color w:val="000000"/>
        </w:rPr>
        <w:t xml:space="preserve">in dealing with the </w:t>
      </w:r>
      <w:r w:rsidR="00AA0349">
        <w:rPr>
          <w:rFonts w:ascii="Arial" w:hAnsi="Arial" w:cs="Arial"/>
          <w:color w:val="000000"/>
        </w:rPr>
        <w:t xml:space="preserve">said </w:t>
      </w:r>
      <w:r w:rsidR="00DC77F5">
        <w:rPr>
          <w:rFonts w:ascii="Arial" w:hAnsi="Arial" w:cs="Arial"/>
          <w:color w:val="000000"/>
        </w:rPr>
        <w:t>dispute</w:t>
      </w:r>
      <w:r w:rsidR="00AA0349">
        <w:rPr>
          <w:rFonts w:ascii="Arial" w:hAnsi="Arial" w:cs="Arial"/>
          <w:color w:val="000000"/>
        </w:rPr>
        <w:t>.</w:t>
      </w:r>
      <w:r w:rsidR="0078377E">
        <w:rPr>
          <w:rFonts w:ascii="Arial" w:hAnsi="Arial" w:cs="Arial"/>
          <w:color w:val="000000"/>
        </w:rPr>
        <w:t xml:space="preserve"> </w:t>
      </w:r>
      <w:r w:rsidR="0005493C">
        <w:rPr>
          <w:rFonts w:ascii="Arial" w:hAnsi="Arial" w:cs="Arial"/>
          <w:color w:val="000000"/>
        </w:rPr>
        <w:t xml:space="preserve">The </w:t>
      </w:r>
      <w:r w:rsidR="005A5999">
        <w:rPr>
          <w:rFonts w:ascii="Arial" w:hAnsi="Arial" w:cs="Arial"/>
          <w:color w:val="000000"/>
        </w:rPr>
        <w:t xml:space="preserve">in-depth ventilation of this matter through the arbitration process could have enabled this court to determine the legitimacy of the award, if </w:t>
      </w:r>
      <w:r w:rsidR="008743E1">
        <w:rPr>
          <w:rFonts w:ascii="Arial" w:hAnsi="Arial" w:cs="Arial"/>
          <w:color w:val="000000"/>
        </w:rPr>
        <w:t>either party saw it fit to bring it to the attention of this court for the validation of the said award</w:t>
      </w:r>
      <w:r w:rsidR="008F6DC4">
        <w:rPr>
          <w:rFonts w:ascii="Arial" w:hAnsi="Arial" w:cs="Arial"/>
          <w:color w:val="000000"/>
        </w:rPr>
        <w:t>, may be due to some factors that could have tainted the rationality of the process</w:t>
      </w:r>
      <w:r w:rsidR="007C6A82" w:rsidRPr="00FB16D8">
        <w:rPr>
          <w:rFonts w:ascii="Arial" w:hAnsi="Arial" w:cs="Arial"/>
          <w:color w:val="000000"/>
        </w:rPr>
        <w:t xml:space="preserve">. </w:t>
      </w:r>
      <w:r w:rsidR="00E6126C" w:rsidRPr="00FB16D8">
        <w:rPr>
          <w:rFonts w:ascii="Arial" w:hAnsi="Arial" w:cs="Arial"/>
        </w:rPr>
        <w:t xml:space="preserve">The interrelationship that exists between the arbitration </w:t>
      </w:r>
      <w:r w:rsidR="00FB5B8B" w:rsidRPr="00FB16D8">
        <w:rPr>
          <w:rFonts w:ascii="Arial" w:hAnsi="Arial" w:cs="Arial"/>
        </w:rPr>
        <w:t xml:space="preserve">and the adjudication </w:t>
      </w:r>
      <w:r w:rsidR="00E6126C" w:rsidRPr="00FB16D8">
        <w:rPr>
          <w:rFonts w:ascii="Arial" w:hAnsi="Arial" w:cs="Arial"/>
        </w:rPr>
        <w:t>process</w:t>
      </w:r>
      <w:r w:rsidR="00FB5B8B" w:rsidRPr="00FB16D8">
        <w:rPr>
          <w:rFonts w:ascii="Arial" w:hAnsi="Arial" w:cs="Arial"/>
        </w:rPr>
        <w:t xml:space="preserve">es was </w:t>
      </w:r>
      <w:r w:rsidR="00831C0F" w:rsidRPr="00FB16D8">
        <w:rPr>
          <w:rFonts w:ascii="Arial" w:hAnsi="Arial" w:cs="Arial"/>
        </w:rPr>
        <w:t>left ‘</w:t>
      </w:r>
      <w:r w:rsidR="00831C0F" w:rsidRPr="00FB16D8">
        <w:rPr>
          <w:rFonts w:ascii="Arial" w:hAnsi="Arial" w:cs="Arial"/>
          <w:b/>
          <w:bCs/>
          <w:i/>
          <w:iCs/>
        </w:rPr>
        <w:t>floating in the sky</w:t>
      </w:r>
      <w:r w:rsidR="00831C0F" w:rsidRPr="00FB16D8">
        <w:rPr>
          <w:rFonts w:ascii="Arial" w:hAnsi="Arial" w:cs="Arial"/>
          <w:i/>
          <w:iCs/>
        </w:rPr>
        <w:t xml:space="preserve">’ </w:t>
      </w:r>
      <w:r w:rsidR="00831C0F" w:rsidRPr="00FB16D8">
        <w:rPr>
          <w:rFonts w:ascii="Arial" w:hAnsi="Arial" w:cs="Arial"/>
        </w:rPr>
        <w:t>in that</w:t>
      </w:r>
      <w:r w:rsidR="00196E8E" w:rsidRPr="00FB16D8">
        <w:rPr>
          <w:rFonts w:ascii="Arial" w:hAnsi="Arial" w:cs="Arial"/>
        </w:rPr>
        <w:t xml:space="preserve"> this court was denied an opportunity to</w:t>
      </w:r>
      <w:r w:rsidR="00196E8E">
        <w:rPr>
          <w:rFonts w:ascii="Arial" w:hAnsi="Arial" w:cs="Arial"/>
        </w:rPr>
        <w:t xml:space="preserve"> determine and </w:t>
      </w:r>
      <w:r w:rsidR="00BA6BDD">
        <w:rPr>
          <w:rFonts w:ascii="Arial" w:hAnsi="Arial" w:cs="Arial"/>
        </w:rPr>
        <w:t>/</w:t>
      </w:r>
      <w:r w:rsidR="00196E8E">
        <w:rPr>
          <w:rFonts w:ascii="Arial" w:hAnsi="Arial" w:cs="Arial"/>
        </w:rPr>
        <w:t xml:space="preserve">or endorse the legitimacy of the arbitration award. </w:t>
      </w:r>
      <w:r w:rsidR="00F823AE" w:rsidRPr="00FB16D8">
        <w:rPr>
          <w:rFonts w:ascii="Arial" w:hAnsi="Arial" w:cs="Arial"/>
        </w:rPr>
        <w:t xml:space="preserve">I must state that </w:t>
      </w:r>
      <w:r w:rsidR="00F823AE">
        <w:rPr>
          <w:rFonts w:ascii="Arial" w:hAnsi="Arial" w:cs="Arial"/>
        </w:rPr>
        <w:t xml:space="preserve">there was no substance regarding </w:t>
      </w:r>
      <w:r w:rsidR="00624DDE">
        <w:rPr>
          <w:rFonts w:ascii="Arial" w:hAnsi="Arial" w:cs="Arial"/>
        </w:rPr>
        <w:t xml:space="preserve">the implementation of </w:t>
      </w:r>
      <w:r w:rsidR="00F823AE" w:rsidRPr="00FB16D8">
        <w:rPr>
          <w:rFonts w:ascii="Arial" w:hAnsi="Arial" w:cs="Arial"/>
        </w:rPr>
        <w:t xml:space="preserve">prayer 4 which </w:t>
      </w:r>
      <w:r w:rsidR="003A5342">
        <w:rPr>
          <w:rFonts w:ascii="Arial" w:hAnsi="Arial" w:cs="Arial"/>
        </w:rPr>
        <w:t xml:space="preserve">could have </w:t>
      </w:r>
      <w:r w:rsidR="00F823AE" w:rsidRPr="00FB16D8">
        <w:rPr>
          <w:rFonts w:ascii="Arial" w:hAnsi="Arial" w:cs="Arial"/>
        </w:rPr>
        <w:t>opened an opportunity for either party to approach the court</w:t>
      </w:r>
      <w:r w:rsidR="003A5342">
        <w:rPr>
          <w:rFonts w:ascii="Arial" w:hAnsi="Arial" w:cs="Arial"/>
        </w:rPr>
        <w:t xml:space="preserve"> to present</w:t>
      </w:r>
      <w:r w:rsidR="00F823AE" w:rsidRPr="00FB16D8">
        <w:rPr>
          <w:rFonts w:ascii="Arial" w:hAnsi="Arial" w:cs="Arial"/>
        </w:rPr>
        <w:t xml:space="preserve"> factors that could have justified their bringing before the attention of this court.</w:t>
      </w:r>
      <w:r w:rsidR="002A3BC9">
        <w:rPr>
          <w:rFonts w:ascii="Arial" w:hAnsi="Arial" w:cs="Arial"/>
        </w:rPr>
        <w:t xml:space="preserve"> </w:t>
      </w:r>
      <w:r w:rsidR="00782225">
        <w:rPr>
          <w:rFonts w:ascii="Arial" w:hAnsi="Arial" w:cs="Arial"/>
        </w:rPr>
        <w:t xml:space="preserve">Let me reiterate, the parties did not even agree on the terms of the arbitration process which foreshadows </w:t>
      </w:r>
      <w:r w:rsidR="00662D28">
        <w:rPr>
          <w:rFonts w:ascii="Arial" w:hAnsi="Arial" w:cs="Arial"/>
        </w:rPr>
        <w:t>the outcome of the process.</w:t>
      </w:r>
      <w:r w:rsidR="00196E8E">
        <w:rPr>
          <w:rFonts w:ascii="Arial" w:hAnsi="Arial" w:cs="Arial"/>
        </w:rPr>
        <w:t xml:space="preserve"> This court acknowledges that the arbitration process ha</w:t>
      </w:r>
      <w:r w:rsidR="00CD30AF">
        <w:rPr>
          <w:rFonts w:ascii="Arial" w:hAnsi="Arial" w:cs="Arial"/>
        </w:rPr>
        <w:t>s</w:t>
      </w:r>
      <w:r w:rsidR="00196E8E">
        <w:rPr>
          <w:rFonts w:ascii="Arial" w:hAnsi="Arial" w:cs="Arial"/>
        </w:rPr>
        <w:t xml:space="preserve"> a binding effect on the outcome of its determination, and the court </w:t>
      </w:r>
      <w:r w:rsidR="00EA3B3C">
        <w:rPr>
          <w:rFonts w:ascii="Arial" w:hAnsi="Arial" w:cs="Arial"/>
        </w:rPr>
        <w:t xml:space="preserve">may also </w:t>
      </w:r>
      <w:r w:rsidR="00196E8E">
        <w:rPr>
          <w:rFonts w:ascii="Arial" w:hAnsi="Arial" w:cs="Arial"/>
        </w:rPr>
        <w:t>be called upon to validate and enforce the arbitration award</w:t>
      </w:r>
      <w:r w:rsidR="00B97564">
        <w:rPr>
          <w:rFonts w:ascii="Arial" w:hAnsi="Arial" w:cs="Arial"/>
        </w:rPr>
        <w:t xml:space="preserve"> if either </w:t>
      </w:r>
      <w:r w:rsidR="004F5026">
        <w:rPr>
          <w:rFonts w:ascii="Arial" w:hAnsi="Arial" w:cs="Arial"/>
        </w:rPr>
        <w:t xml:space="preserve">party </w:t>
      </w:r>
      <w:r w:rsidR="005E5BF7">
        <w:rPr>
          <w:rFonts w:ascii="Arial" w:hAnsi="Arial" w:cs="Arial"/>
        </w:rPr>
        <w:t>is seeking such a validation or enforcement</w:t>
      </w:r>
      <w:r w:rsidR="00196E8E">
        <w:rPr>
          <w:rFonts w:ascii="Arial" w:hAnsi="Arial" w:cs="Arial"/>
        </w:rPr>
        <w:t xml:space="preserve">. </w:t>
      </w:r>
      <w:r w:rsidR="00062CFA">
        <w:rPr>
          <w:rFonts w:ascii="Arial" w:hAnsi="Arial" w:cs="Arial"/>
        </w:rPr>
        <w:t xml:space="preserve">It is only in rare instances that an award may not be </w:t>
      </w:r>
      <w:r w:rsidR="003B3A1F">
        <w:rPr>
          <w:rFonts w:ascii="Arial" w:hAnsi="Arial" w:cs="Arial"/>
        </w:rPr>
        <w:t xml:space="preserve">reviewed </w:t>
      </w:r>
      <w:r w:rsidR="00F136BC">
        <w:rPr>
          <w:rFonts w:ascii="Arial" w:hAnsi="Arial" w:cs="Arial"/>
        </w:rPr>
        <w:t xml:space="preserve">wherein an </w:t>
      </w:r>
      <w:r w:rsidR="003B3A1F">
        <w:rPr>
          <w:rFonts w:ascii="Arial" w:hAnsi="Arial" w:cs="Arial"/>
        </w:rPr>
        <w:t>irregularity</w:t>
      </w:r>
      <w:r w:rsidR="00F136BC">
        <w:rPr>
          <w:rFonts w:ascii="Arial" w:hAnsi="Arial" w:cs="Arial"/>
        </w:rPr>
        <w:t xml:space="preserve"> is contended</w:t>
      </w:r>
      <w:r w:rsidR="003B3A1F">
        <w:rPr>
          <w:rFonts w:ascii="Arial" w:hAnsi="Arial" w:cs="Arial"/>
        </w:rPr>
        <w:t xml:space="preserve"> </w:t>
      </w:r>
      <w:r w:rsidR="00062CFA">
        <w:rPr>
          <w:rFonts w:ascii="Arial" w:hAnsi="Arial" w:cs="Arial"/>
        </w:rPr>
        <w:t xml:space="preserve">and the recent judgment by Petse AP in </w:t>
      </w:r>
      <w:r w:rsidR="009C6261" w:rsidRPr="007034D6">
        <w:rPr>
          <w:rFonts w:ascii="Arial" w:hAnsi="Arial" w:cs="Arial"/>
          <w:b/>
          <w:bCs/>
          <w:i/>
          <w:iCs/>
        </w:rPr>
        <w:t>OCA Testing and Certification South Africa (Pty) Ltd v KCEC Engineering Construction (Pty) Ltd</w:t>
      </w:r>
      <w:r w:rsidR="009C6261" w:rsidRPr="007034D6">
        <w:rPr>
          <w:rFonts w:ascii="Arial" w:hAnsi="Arial" w:cs="Arial"/>
          <w:b/>
          <w:bCs/>
        </w:rPr>
        <w:t xml:space="preserve"> (1226/2021</w:t>
      </w:r>
      <w:r w:rsidR="007034D6" w:rsidRPr="007034D6">
        <w:rPr>
          <w:rFonts w:ascii="Arial" w:hAnsi="Arial" w:cs="Arial"/>
          <w:b/>
          <w:bCs/>
        </w:rPr>
        <w:t>) [2023] ZASCA 13 (17 February 2023)</w:t>
      </w:r>
      <w:r w:rsidR="007034D6">
        <w:rPr>
          <w:rFonts w:ascii="Arial" w:hAnsi="Arial" w:cs="Arial"/>
        </w:rPr>
        <w:t xml:space="preserve"> </w:t>
      </w:r>
      <w:r w:rsidR="0096471F">
        <w:rPr>
          <w:rFonts w:ascii="Arial" w:hAnsi="Arial" w:cs="Arial"/>
        </w:rPr>
        <w:t xml:space="preserve">is indicative of this essential role of the court </w:t>
      </w:r>
      <w:r w:rsidR="006964BC">
        <w:rPr>
          <w:rFonts w:ascii="Arial" w:hAnsi="Arial" w:cs="Arial"/>
        </w:rPr>
        <w:t xml:space="preserve">in ensuring the linkage between arbitration and judicial review which the parties denied this court </w:t>
      </w:r>
      <w:r w:rsidR="00063264">
        <w:rPr>
          <w:rFonts w:ascii="Arial" w:hAnsi="Arial" w:cs="Arial"/>
        </w:rPr>
        <w:t xml:space="preserve">by failing to </w:t>
      </w:r>
      <w:r w:rsidR="00063264">
        <w:rPr>
          <w:rFonts w:ascii="Arial" w:hAnsi="Arial" w:cs="Arial"/>
        </w:rPr>
        <w:lastRenderedPageBreak/>
        <w:t>honour their own agreement</w:t>
      </w:r>
      <w:r w:rsidR="00C84101">
        <w:rPr>
          <w:rFonts w:ascii="Arial" w:hAnsi="Arial" w:cs="Arial"/>
        </w:rPr>
        <w:t xml:space="preserve"> and if not satisfied with the outcome of the process and approach this court </w:t>
      </w:r>
      <w:r w:rsidR="007A2D2A">
        <w:rPr>
          <w:rFonts w:ascii="Arial" w:hAnsi="Arial" w:cs="Arial"/>
        </w:rPr>
        <w:t xml:space="preserve">as was the case in the </w:t>
      </w:r>
      <w:r w:rsidR="007A2D2A" w:rsidRPr="007A2D2A">
        <w:rPr>
          <w:rFonts w:ascii="Arial" w:hAnsi="Arial" w:cs="Arial"/>
          <w:b/>
          <w:bCs/>
          <w:i/>
          <w:iCs/>
        </w:rPr>
        <w:t>OCA Testing</w:t>
      </w:r>
      <w:r w:rsidR="007A2D2A">
        <w:rPr>
          <w:rFonts w:ascii="Arial" w:hAnsi="Arial" w:cs="Arial"/>
        </w:rPr>
        <w:t xml:space="preserve"> judgment above.</w:t>
      </w:r>
      <w:r w:rsidR="006964BC">
        <w:rPr>
          <w:rFonts w:ascii="Arial" w:hAnsi="Arial" w:cs="Arial"/>
        </w:rPr>
        <w:t xml:space="preserve"> </w:t>
      </w:r>
      <w:r w:rsidR="00F215BD">
        <w:rPr>
          <w:rFonts w:ascii="Arial" w:hAnsi="Arial" w:cs="Arial"/>
        </w:rPr>
        <w:t>Therefore, t</w:t>
      </w:r>
      <w:r w:rsidR="00196E8E">
        <w:rPr>
          <w:rFonts w:ascii="Arial" w:hAnsi="Arial" w:cs="Arial"/>
        </w:rPr>
        <w:t xml:space="preserve">he content of the endorsed prayer 4 is not limited to either party approaching this </w:t>
      </w:r>
      <w:r w:rsidR="008D6E92">
        <w:rPr>
          <w:rFonts w:ascii="Arial" w:hAnsi="Arial" w:cs="Arial"/>
        </w:rPr>
        <w:t>court,</w:t>
      </w:r>
      <w:r w:rsidR="00196E8E">
        <w:rPr>
          <w:rFonts w:ascii="Arial" w:hAnsi="Arial" w:cs="Arial"/>
        </w:rPr>
        <w:t xml:space="preserve"> but </w:t>
      </w:r>
      <w:r w:rsidR="00361EF9">
        <w:rPr>
          <w:rFonts w:ascii="Arial" w:hAnsi="Arial" w:cs="Arial"/>
        </w:rPr>
        <w:t>the latter</w:t>
      </w:r>
      <w:r w:rsidR="00196E8E">
        <w:rPr>
          <w:rFonts w:ascii="Arial" w:hAnsi="Arial" w:cs="Arial"/>
        </w:rPr>
        <w:t xml:space="preserve"> was kept at ‘</w:t>
      </w:r>
      <w:r w:rsidR="00196E8E" w:rsidRPr="009E02FF">
        <w:rPr>
          <w:rFonts w:ascii="Arial" w:hAnsi="Arial" w:cs="Arial"/>
          <w:b/>
          <w:bCs/>
          <w:i/>
          <w:iCs/>
        </w:rPr>
        <w:t>bay</w:t>
      </w:r>
      <w:r w:rsidR="00196E8E">
        <w:rPr>
          <w:rFonts w:ascii="Arial" w:hAnsi="Arial" w:cs="Arial"/>
        </w:rPr>
        <w:t xml:space="preserve">’ as the parties, of their own volition and power flexing could not agree on the basics that could have led, may be through either party </w:t>
      </w:r>
      <w:r w:rsidR="00310C2E">
        <w:rPr>
          <w:rFonts w:ascii="Arial" w:hAnsi="Arial" w:cs="Arial"/>
        </w:rPr>
        <w:t xml:space="preserve">for the </w:t>
      </w:r>
      <w:r w:rsidR="00196E8E">
        <w:rPr>
          <w:rFonts w:ascii="Arial" w:hAnsi="Arial" w:cs="Arial"/>
        </w:rPr>
        <w:t>consider</w:t>
      </w:r>
      <w:r w:rsidR="00310C2E">
        <w:rPr>
          <w:rFonts w:ascii="Arial" w:hAnsi="Arial" w:cs="Arial"/>
        </w:rPr>
        <w:t xml:space="preserve">ation of </w:t>
      </w:r>
      <w:r w:rsidR="00196E8E">
        <w:rPr>
          <w:rFonts w:ascii="Arial" w:hAnsi="Arial" w:cs="Arial"/>
        </w:rPr>
        <w:t>the rationality of the arbitration award.</w:t>
      </w:r>
    </w:p>
    <w:p w14:paraId="57054BD3" w14:textId="77777777" w:rsidR="00AF4C93" w:rsidRDefault="00AF4C93" w:rsidP="00F233D9">
      <w:pPr>
        <w:spacing w:after="0" w:line="360" w:lineRule="auto"/>
        <w:ind w:left="720"/>
        <w:jc w:val="both"/>
        <w:rPr>
          <w:rFonts w:ascii="Arial" w:hAnsi="Arial" w:cs="Arial"/>
        </w:rPr>
      </w:pPr>
    </w:p>
    <w:p w14:paraId="48D57B4A" w14:textId="2FB56FEB" w:rsidR="00B52F53" w:rsidRDefault="000E12E0" w:rsidP="000E12E0">
      <w:pPr>
        <w:spacing w:after="0" w:line="360" w:lineRule="auto"/>
        <w:ind w:left="720" w:hanging="720"/>
        <w:jc w:val="both"/>
        <w:rPr>
          <w:rFonts w:ascii="Arial" w:hAnsi="Arial" w:cs="Arial"/>
        </w:rPr>
      </w:pPr>
      <w:r>
        <w:rPr>
          <w:rFonts w:ascii="Arial" w:hAnsi="Arial" w:cs="Arial"/>
        </w:rPr>
        <w:t>[1</w:t>
      </w:r>
      <w:r w:rsidR="00BB20E6">
        <w:rPr>
          <w:rFonts w:ascii="Arial" w:hAnsi="Arial" w:cs="Arial"/>
        </w:rPr>
        <w:t>5</w:t>
      </w:r>
      <w:r>
        <w:rPr>
          <w:rFonts w:ascii="Arial" w:hAnsi="Arial" w:cs="Arial"/>
        </w:rPr>
        <w:t>]</w:t>
      </w:r>
      <w:r>
        <w:rPr>
          <w:rFonts w:ascii="Arial" w:hAnsi="Arial" w:cs="Arial"/>
        </w:rPr>
        <w:tab/>
      </w:r>
      <w:r w:rsidR="002876A0">
        <w:rPr>
          <w:rFonts w:ascii="Arial" w:hAnsi="Arial" w:cs="Arial"/>
        </w:rPr>
        <w:t>Both parties (applicants arguing for the removal and defendants for the retention)</w:t>
      </w:r>
      <w:r w:rsidR="00B52F53">
        <w:rPr>
          <w:rFonts w:ascii="Arial" w:hAnsi="Arial" w:cs="Arial"/>
        </w:rPr>
        <w:t xml:space="preserve"> </w:t>
      </w:r>
      <w:r w:rsidR="002302C0">
        <w:rPr>
          <w:rFonts w:ascii="Arial" w:hAnsi="Arial" w:cs="Arial"/>
        </w:rPr>
        <w:t xml:space="preserve">dragged </w:t>
      </w:r>
      <w:r w:rsidR="005F006B">
        <w:rPr>
          <w:rFonts w:ascii="Arial" w:hAnsi="Arial" w:cs="Arial"/>
        </w:rPr>
        <w:t>the</w:t>
      </w:r>
      <w:r w:rsidR="00627E65">
        <w:rPr>
          <w:rFonts w:ascii="Arial" w:hAnsi="Arial" w:cs="Arial"/>
        </w:rPr>
        <w:t xml:space="preserve"> finality of this matter which had an effect not just on the costs of litigation but the </w:t>
      </w:r>
      <w:r w:rsidR="009F03CC">
        <w:rPr>
          <w:rFonts w:ascii="Arial" w:hAnsi="Arial" w:cs="Arial"/>
        </w:rPr>
        <w:t>development of the principles of</w:t>
      </w:r>
      <w:r w:rsidR="00E73CAF">
        <w:rPr>
          <w:rFonts w:ascii="Arial" w:hAnsi="Arial" w:cs="Arial"/>
        </w:rPr>
        <w:t xml:space="preserve"> arbitration</w:t>
      </w:r>
      <w:r w:rsidR="0090410E">
        <w:rPr>
          <w:rFonts w:ascii="Arial" w:hAnsi="Arial" w:cs="Arial"/>
        </w:rPr>
        <w:t>.</w:t>
      </w:r>
      <w:r w:rsidR="0037729F">
        <w:rPr>
          <w:rFonts w:ascii="Arial" w:hAnsi="Arial" w:cs="Arial"/>
        </w:rPr>
        <w:t xml:space="preserve"> </w:t>
      </w:r>
    </w:p>
    <w:p w14:paraId="0F07437B" w14:textId="77777777" w:rsidR="00B52F53" w:rsidRDefault="00B52F53" w:rsidP="000E12E0">
      <w:pPr>
        <w:spacing w:after="0" w:line="360" w:lineRule="auto"/>
        <w:ind w:left="720" w:hanging="720"/>
        <w:jc w:val="both"/>
        <w:rPr>
          <w:rFonts w:ascii="Arial" w:hAnsi="Arial" w:cs="Arial"/>
        </w:rPr>
      </w:pPr>
    </w:p>
    <w:p w14:paraId="3A573934" w14:textId="4507194C" w:rsidR="004D5827" w:rsidRDefault="005761ED" w:rsidP="00C64049">
      <w:pPr>
        <w:spacing w:after="0" w:line="360" w:lineRule="auto"/>
        <w:ind w:left="720" w:hanging="720"/>
        <w:jc w:val="both"/>
        <w:rPr>
          <w:rFonts w:ascii="Arial" w:hAnsi="Arial" w:cs="Arial"/>
        </w:rPr>
      </w:pPr>
      <w:r>
        <w:rPr>
          <w:rFonts w:ascii="Arial" w:hAnsi="Arial" w:cs="Arial"/>
        </w:rPr>
        <w:t>[1</w:t>
      </w:r>
      <w:r w:rsidR="00BB20E6">
        <w:rPr>
          <w:rFonts w:ascii="Arial" w:hAnsi="Arial" w:cs="Arial"/>
        </w:rPr>
        <w:t>6</w:t>
      </w:r>
      <w:r>
        <w:rPr>
          <w:rFonts w:ascii="Arial" w:hAnsi="Arial" w:cs="Arial"/>
        </w:rPr>
        <w:t>]</w:t>
      </w:r>
      <w:r>
        <w:rPr>
          <w:rFonts w:ascii="Arial" w:hAnsi="Arial" w:cs="Arial"/>
        </w:rPr>
        <w:tab/>
      </w:r>
      <w:r w:rsidR="00E84D9A">
        <w:rPr>
          <w:rFonts w:ascii="Arial" w:hAnsi="Arial" w:cs="Arial"/>
        </w:rPr>
        <w:t>In th</w:t>
      </w:r>
      <w:r w:rsidR="00DB49A0">
        <w:rPr>
          <w:rFonts w:ascii="Arial" w:hAnsi="Arial" w:cs="Arial"/>
        </w:rPr>
        <w:t>is context</w:t>
      </w:r>
      <w:r w:rsidR="00E84D9A">
        <w:rPr>
          <w:rFonts w:ascii="Arial" w:hAnsi="Arial" w:cs="Arial"/>
        </w:rPr>
        <w:t xml:space="preserve"> I found </w:t>
      </w:r>
      <w:r w:rsidR="00BE1AE1">
        <w:rPr>
          <w:rFonts w:ascii="Arial" w:hAnsi="Arial" w:cs="Arial"/>
        </w:rPr>
        <w:t>difficulty</w:t>
      </w:r>
      <w:r w:rsidR="00E84D9A">
        <w:rPr>
          <w:rFonts w:ascii="Arial" w:hAnsi="Arial" w:cs="Arial"/>
        </w:rPr>
        <w:t xml:space="preserve"> </w:t>
      </w:r>
      <w:r w:rsidR="00DB49A0">
        <w:rPr>
          <w:rFonts w:ascii="Arial" w:hAnsi="Arial" w:cs="Arial"/>
        </w:rPr>
        <w:t>in</w:t>
      </w:r>
      <w:r w:rsidR="00A474C3">
        <w:rPr>
          <w:rFonts w:ascii="Arial" w:hAnsi="Arial" w:cs="Arial"/>
        </w:rPr>
        <w:t xml:space="preserve"> not</w:t>
      </w:r>
      <w:r w:rsidR="00DB49A0">
        <w:rPr>
          <w:rFonts w:ascii="Arial" w:hAnsi="Arial" w:cs="Arial"/>
        </w:rPr>
        <w:t xml:space="preserve"> </w:t>
      </w:r>
      <w:r w:rsidR="00C76E41">
        <w:rPr>
          <w:rFonts w:ascii="Arial" w:hAnsi="Arial" w:cs="Arial"/>
        </w:rPr>
        <w:t xml:space="preserve">removing the matter in circumstances </w:t>
      </w:r>
      <w:r w:rsidR="004D5827">
        <w:rPr>
          <w:rFonts w:ascii="Arial" w:hAnsi="Arial" w:cs="Arial"/>
        </w:rPr>
        <w:t xml:space="preserve">wherein </w:t>
      </w:r>
      <w:r w:rsidR="00C635A6">
        <w:rPr>
          <w:rFonts w:ascii="Arial" w:hAnsi="Arial" w:cs="Arial"/>
        </w:rPr>
        <w:t xml:space="preserve">a justified court order which the parties </w:t>
      </w:r>
      <w:r w:rsidR="008626FB">
        <w:rPr>
          <w:rFonts w:ascii="Arial" w:hAnsi="Arial" w:cs="Arial"/>
        </w:rPr>
        <w:t xml:space="preserve">had </w:t>
      </w:r>
      <w:r w:rsidR="00C635A6">
        <w:rPr>
          <w:rFonts w:ascii="Arial" w:hAnsi="Arial" w:cs="Arial"/>
        </w:rPr>
        <w:t xml:space="preserve">agreed upon, could not </w:t>
      </w:r>
      <w:r w:rsidR="0008312C">
        <w:rPr>
          <w:rFonts w:ascii="Arial" w:hAnsi="Arial" w:cs="Arial"/>
        </w:rPr>
        <w:t xml:space="preserve">be translated into reality and give meaning </w:t>
      </w:r>
      <w:r w:rsidR="00146961">
        <w:rPr>
          <w:rFonts w:ascii="Arial" w:hAnsi="Arial" w:cs="Arial"/>
        </w:rPr>
        <w:t>to the principles of the arbitration process.</w:t>
      </w:r>
    </w:p>
    <w:p w14:paraId="3BD65503" w14:textId="77777777" w:rsidR="004D5827" w:rsidRDefault="004D5827" w:rsidP="00C64049">
      <w:pPr>
        <w:spacing w:after="0" w:line="360" w:lineRule="auto"/>
        <w:ind w:left="720" w:hanging="720"/>
        <w:jc w:val="both"/>
        <w:rPr>
          <w:rFonts w:ascii="Arial" w:hAnsi="Arial" w:cs="Arial"/>
        </w:rPr>
      </w:pPr>
    </w:p>
    <w:p w14:paraId="4A94A98C" w14:textId="4EE6D621" w:rsidR="002E7C6B" w:rsidRDefault="00026CB0" w:rsidP="003472C2">
      <w:pPr>
        <w:spacing w:after="0" w:line="360" w:lineRule="auto"/>
        <w:jc w:val="both"/>
        <w:rPr>
          <w:rFonts w:ascii="Arial" w:hAnsi="Arial" w:cs="Arial"/>
        </w:rPr>
      </w:pPr>
      <w:r>
        <w:rPr>
          <w:rFonts w:ascii="Arial" w:hAnsi="Arial" w:cs="Arial"/>
        </w:rPr>
        <w:t>[1</w:t>
      </w:r>
      <w:r w:rsidR="00BB20E6">
        <w:rPr>
          <w:rFonts w:ascii="Arial" w:hAnsi="Arial" w:cs="Arial"/>
        </w:rPr>
        <w:t>7</w:t>
      </w:r>
      <w:r>
        <w:rPr>
          <w:rFonts w:ascii="Arial" w:hAnsi="Arial" w:cs="Arial"/>
        </w:rPr>
        <w:t>]</w:t>
      </w:r>
      <w:r>
        <w:rPr>
          <w:rFonts w:ascii="Arial" w:hAnsi="Arial" w:cs="Arial"/>
        </w:rPr>
        <w:tab/>
      </w:r>
      <w:r w:rsidR="002E7C6B">
        <w:rPr>
          <w:rFonts w:ascii="Arial" w:hAnsi="Arial" w:cs="Arial"/>
        </w:rPr>
        <w:t>In result, I accordingly make the following order:</w:t>
      </w:r>
    </w:p>
    <w:p w14:paraId="6036D2EB" w14:textId="77777777" w:rsidR="002E7C6B" w:rsidRDefault="002E7C6B" w:rsidP="003472C2">
      <w:pPr>
        <w:spacing w:after="0" w:line="360" w:lineRule="auto"/>
        <w:jc w:val="both"/>
        <w:rPr>
          <w:rFonts w:ascii="Arial" w:hAnsi="Arial" w:cs="Arial"/>
        </w:rPr>
      </w:pPr>
    </w:p>
    <w:p w14:paraId="4FC71C8E" w14:textId="3DC79C27" w:rsidR="002E7C6B" w:rsidRDefault="0002232F" w:rsidP="0002232F">
      <w:pPr>
        <w:spacing w:after="0" w:line="360" w:lineRule="auto"/>
        <w:ind w:left="1440" w:hanging="720"/>
        <w:jc w:val="both"/>
        <w:rPr>
          <w:rFonts w:ascii="Arial" w:hAnsi="Arial" w:cs="Arial"/>
        </w:rPr>
      </w:pPr>
      <w:r>
        <w:rPr>
          <w:rFonts w:ascii="Arial" w:hAnsi="Arial" w:cs="Arial"/>
        </w:rPr>
        <w:t>[</w:t>
      </w:r>
      <w:r w:rsidR="008214AB">
        <w:rPr>
          <w:rFonts w:ascii="Arial" w:hAnsi="Arial" w:cs="Arial"/>
        </w:rPr>
        <w:t>1</w:t>
      </w:r>
      <w:r w:rsidR="00EE6464">
        <w:rPr>
          <w:rFonts w:ascii="Arial" w:hAnsi="Arial" w:cs="Arial"/>
        </w:rPr>
        <w:t>7</w:t>
      </w:r>
      <w:r>
        <w:rPr>
          <w:rFonts w:ascii="Arial" w:hAnsi="Arial" w:cs="Arial"/>
        </w:rPr>
        <w:t>.1]</w:t>
      </w:r>
      <w:r>
        <w:rPr>
          <w:rFonts w:ascii="Arial" w:hAnsi="Arial" w:cs="Arial"/>
        </w:rPr>
        <w:tab/>
      </w:r>
      <w:r w:rsidR="007539D3">
        <w:rPr>
          <w:rFonts w:ascii="Arial" w:hAnsi="Arial" w:cs="Arial"/>
        </w:rPr>
        <w:t xml:space="preserve">The application is </w:t>
      </w:r>
      <w:r w:rsidR="008D1B1B">
        <w:rPr>
          <w:rFonts w:ascii="Arial" w:hAnsi="Arial" w:cs="Arial"/>
        </w:rPr>
        <w:t xml:space="preserve">granted for the removal of the matter from the </w:t>
      </w:r>
      <w:r w:rsidR="00E00E9D">
        <w:rPr>
          <w:rFonts w:ascii="Arial" w:hAnsi="Arial" w:cs="Arial"/>
        </w:rPr>
        <w:t xml:space="preserve">opposed </w:t>
      </w:r>
      <w:r w:rsidR="008D1B1B">
        <w:rPr>
          <w:rFonts w:ascii="Arial" w:hAnsi="Arial" w:cs="Arial"/>
        </w:rPr>
        <w:t>motion court roll</w:t>
      </w:r>
      <w:r w:rsidR="007539D3">
        <w:rPr>
          <w:rFonts w:ascii="Arial" w:hAnsi="Arial" w:cs="Arial"/>
        </w:rPr>
        <w:t xml:space="preserve"> pending the conclusion of the arbitration proceedings as per the court order granted on 31 January 2023.</w:t>
      </w:r>
    </w:p>
    <w:p w14:paraId="16CCA975" w14:textId="77777777" w:rsidR="00681032" w:rsidRDefault="00681032" w:rsidP="003472C2">
      <w:pPr>
        <w:spacing w:after="0" w:line="360" w:lineRule="auto"/>
        <w:jc w:val="both"/>
        <w:rPr>
          <w:rFonts w:ascii="Arial" w:hAnsi="Arial" w:cs="Arial"/>
        </w:rPr>
      </w:pPr>
    </w:p>
    <w:p w14:paraId="117ADCF7" w14:textId="69B0E366" w:rsidR="002E7C6B" w:rsidRDefault="0002232F" w:rsidP="00DA4F3A">
      <w:pPr>
        <w:spacing w:after="0" w:line="360" w:lineRule="auto"/>
        <w:ind w:left="1440" w:hanging="720"/>
        <w:jc w:val="both"/>
        <w:rPr>
          <w:rFonts w:ascii="Arial" w:hAnsi="Arial" w:cs="Arial"/>
        </w:rPr>
      </w:pPr>
      <w:r>
        <w:rPr>
          <w:rFonts w:ascii="Arial" w:hAnsi="Arial" w:cs="Arial"/>
        </w:rPr>
        <w:t>[1</w:t>
      </w:r>
      <w:r w:rsidR="00EE6464">
        <w:rPr>
          <w:rFonts w:ascii="Arial" w:hAnsi="Arial" w:cs="Arial"/>
        </w:rPr>
        <w:t>7</w:t>
      </w:r>
      <w:r>
        <w:rPr>
          <w:rFonts w:ascii="Arial" w:hAnsi="Arial" w:cs="Arial"/>
        </w:rPr>
        <w:t>.</w:t>
      </w:r>
      <w:r w:rsidR="00555898">
        <w:rPr>
          <w:rFonts w:ascii="Arial" w:hAnsi="Arial" w:cs="Arial"/>
        </w:rPr>
        <w:t>2</w:t>
      </w:r>
      <w:r>
        <w:rPr>
          <w:rFonts w:ascii="Arial" w:hAnsi="Arial" w:cs="Arial"/>
        </w:rPr>
        <w:t>]</w:t>
      </w:r>
      <w:r>
        <w:rPr>
          <w:rFonts w:ascii="Arial" w:hAnsi="Arial" w:cs="Arial"/>
        </w:rPr>
        <w:tab/>
      </w:r>
      <w:r w:rsidR="00400F43">
        <w:rPr>
          <w:rFonts w:ascii="Arial" w:hAnsi="Arial" w:cs="Arial"/>
        </w:rPr>
        <w:t xml:space="preserve">The </w:t>
      </w:r>
      <w:r w:rsidR="00EE6464">
        <w:rPr>
          <w:rFonts w:ascii="Arial" w:hAnsi="Arial" w:cs="Arial"/>
        </w:rPr>
        <w:t xml:space="preserve">costs of this application are ordered </w:t>
      </w:r>
      <w:r w:rsidR="00DA4F3A" w:rsidRPr="00F011C9">
        <w:rPr>
          <w:rFonts w:ascii="Arial" w:hAnsi="Arial" w:cs="Arial"/>
        </w:rPr>
        <w:t>on a party and party scale</w:t>
      </w:r>
      <w:r w:rsidR="00C30A90" w:rsidRPr="00F011C9">
        <w:rPr>
          <w:rFonts w:ascii="Arial" w:hAnsi="Arial" w:cs="Arial"/>
        </w:rPr>
        <w:t>.</w:t>
      </w:r>
      <w:r w:rsidR="00C30A90">
        <w:rPr>
          <w:rFonts w:ascii="Arial" w:hAnsi="Arial" w:cs="Arial"/>
        </w:rPr>
        <w:t xml:space="preserve"> </w:t>
      </w:r>
    </w:p>
    <w:p w14:paraId="074F553F" w14:textId="77777777" w:rsidR="003472C2" w:rsidRPr="0081552D" w:rsidRDefault="003472C2" w:rsidP="003472C2">
      <w:pPr>
        <w:rPr>
          <w:rFonts w:ascii="Arial" w:hAnsi="Arial" w:cs="Arial"/>
          <w:b/>
          <w:bCs/>
        </w:rPr>
      </w:pPr>
    </w:p>
    <w:p w14:paraId="0EC12901" w14:textId="15096E8B" w:rsidR="003078F3" w:rsidRPr="0081552D" w:rsidRDefault="00E00E9D" w:rsidP="003472C2">
      <w:pPr>
        <w:rPr>
          <w:rFonts w:ascii="Arial" w:hAnsi="Arial" w:cs="Arial"/>
          <w:b/>
          <w:bCs/>
        </w:rPr>
      </w:pPr>
      <w:r w:rsidRPr="0081552D">
        <w:rPr>
          <w:rFonts w:ascii="Arial" w:hAnsi="Arial" w:cs="Arial"/>
          <w:b/>
          <w:bCs/>
        </w:rPr>
        <w:t>__________________________</w:t>
      </w:r>
    </w:p>
    <w:p w14:paraId="74212F8B" w14:textId="77777777" w:rsidR="0081552D" w:rsidRPr="0081552D" w:rsidRDefault="0081552D" w:rsidP="0081552D">
      <w:pPr>
        <w:spacing w:after="0" w:line="360" w:lineRule="auto"/>
        <w:jc w:val="both"/>
        <w:rPr>
          <w:rFonts w:ascii="Arial" w:hAnsi="Arial" w:cs="Arial"/>
          <w:b/>
          <w:bCs/>
        </w:rPr>
      </w:pPr>
      <w:r w:rsidRPr="0081552D">
        <w:rPr>
          <w:rFonts w:ascii="Arial" w:hAnsi="Arial" w:cs="Arial"/>
          <w:b/>
          <w:bCs/>
        </w:rPr>
        <w:t>N NTLAMA-MAKHANYA</w:t>
      </w:r>
    </w:p>
    <w:p w14:paraId="3829EB25" w14:textId="77777777" w:rsidR="0081552D" w:rsidRPr="0081552D" w:rsidRDefault="0081552D" w:rsidP="0081552D">
      <w:pPr>
        <w:spacing w:after="0" w:line="360" w:lineRule="auto"/>
        <w:jc w:val="both"/>
        <w:rPr>
          <w:rFonts w:ascii="Arial" w:hAnsi="Arial" w:cs="Arial"/>
          <w:b/>
          <w:bCs/>
        </w:rPr>
      </w:pPr>
      <w:r w:rsidRPr="0081552D">
        <w:rPr>
          <w:rFonts w:ascii="Arial" w:hAnsi="Arial" w:cs="Arial"/>
          <w:b/>
          <w:bCs/>
        </w:rPr>
        <w:t xml:space="preserve">ACTING JUDGE, THE HIGH COURT </w:t>
      </w:r>
    </w:p>
    <w:p w14:paraId="3B2EC9D3" w14:textId="77777777" w:rsidR="0081552D" w:rsidRPr="0081552D" w:rsidRDefault="0081552D" w:rsidP="0081552D">
      <w:pPr>
        <w:spacing w:after="0" w:line="360" w:lineRule="auto"/>
        <w:jc w:val="both"/>
        <w:rPr>
          <w:rFonts w:ascii="Arial" w:hAnsi="Arial" w:cs="Arial"/>
          <w:b/>
          <w:bCs/>
        </w:rPr>
      </w:pPr>
      <w:r w:rsidRPr="0081552D">
        <w:rPr>
          <w:rFonts w:ascii="Arial" w:hAnsi="Arial" w:cs="Arial"/>
          <w:b/>
          <w:bCs/>
        </w:rPr>
        <w:t>GAUTENG DIVISION, PRETORIA</w:t>
      </w:r>
    </w:p>
    <w:p w14:paraId="0D018643" w14:textId="77777777" w:rsidR="0081552D" w:rsidRDefault="0081552D" w:rsidP="0081552D">
      <w:pPr>
        <w:spacing w:after="0" w:line="360" w:lineRule="auto"/>
        <w:jc w:val="both"/>
        <w:rPr>
          <w:rFonts w:ascii="Arial" w:hAnsi="Arial" w:cs="Arial"/>
        </w:rPr>
      </w:pPr>
    </w:p>
    <w:p w14:paraId="6841EF80" w14:textId="77777777" w:rsidR="00E00E9D" w:rsidRDefault="00E00E9D" w:rsidP="003472C2">
      <w:pPr>
        <w:rPr>
          <w:rFonts w:ascii="Arial" w:hAnsi="Arial" w:cs="Arial"/>
        </w:rPr>
      </w:pPr>
    </w:p>
    <w:p w14:paraId="146EA463" w14:textId="77777777" w:rsidR="00E00E9D" w:rsidRDefault="00E00E9D" w:rsidP="003472C2">
      <w:pPr>
        <w:rPr>
          <w:rFonts w:ascii="Arial" w:hAnsi="Arial" w:cs="Arial"/>
        </w:rPr>
      </w:pPr>
    </w:p>
    <w:p w14:paraId="235B47B6" w14:textId="77777777" w:rsidR="00E00E9D" w:rsidRDefault="00E00E9D" w:rsidP="003472C2">
      <w:pPr>
        <w:rPr>
          <w:rFonts w:ascii="Arial" w:hAnsi="Arial" w:cs="Arial"/>
        </w:rPr>
      </w:pPr>
    </w:p>
    <w:p w14:paraId="0AF35C02" w14:textId="77777777" w:rsidR="00E00E9D" w:rsidRDefault="00E00E9D" w:rsidP="003472C2">
      <w:pPr>
        <w:rPr>
          <w:rFonts w:ascii="Arial" w:hAnsi="Arial" w:cs="Arial"/>
        </w:rPr>
      </w:pPr>
    </w:p>
    <w:p w14:paraId="52B28ACF" w14:textId="77777777" w:rsidR="00E00E9D" w:rsidRPr="0002232F" w:rsidRDefault="00E00E9D" w:rsidP="003472C2">
      <w:pPr>
        <w:rPr>
          <w:rFonts w:ascii="Arial" w:hAnsi="Arial" w:cs="Arial"/>
        </w:rPr>
      </w:pPr>
    </w:p>
    <w:p w14:paraId="09860A29" w14:textId="77777777" w:rsidR="003472C2" w:rsidRPr="0002232F" w:rsidRDefault="003472C2" w:rsidP="003472C2">
      <w:pPr>
        <w:rPr>
          <w:rFonts w:ascii="Arial" w:hAnsi="Arial" w:cs="Arial"/>
        </w:rPr>
      </w:pPr>
      <w:r w:rsidRPr="00BA644B">
        <w:rPr>
          <w:rFonts w:ascii="Arial" w:hAnsi="Arial" w:cs="Arial"/>
          <w:b/>
          <w:bCs/>
        </w:rPr>
        <w:lastRenderedPageBreak/>
        <w:t>Date Heard</w:t>
      </w:r>
      <w:r w:rsidRPr="0002232F">
        <w:rPr>
          <w:rFonts w:ascii="Arial" w:hAnsi="Arial" w:cs="Arial"/>
        </w:rPr>
        <w:t>: 07 November 2023</w:t>
      </w:r>
    </w:p>
    <w:p w14:paraId="76408A2D" w14:textId="77777777" w:rsidR="003472C2" w:rsidRPr="0002232F" w:rsidRDefault="003472C2" w:rsidP="003472C2">
      <w:pPr>
        <w:rPr>
          <w:rFonts w:ascii="Arial" w:hAnsi="Arial" w:cs="Arial"/>
        </w:rPr>
      </w:pPr>
    </w:p>
    <w:p w14:paraId="2501E4E6" w14:textId="77777777" w:rsidR="003472C2" w:rsidRPr="0002232F" w:rsidRDefault="003472C2" w:rsidP="003472C2">
      <w:pPr>
        <w:rPr>
          <w:rFonts w:ascii="Arial" w:hAnsi="Arial" w:cs="Arial"/>
        </w:rPr>
      </w:pPr>
      <w:r w:rsidRPr="00BA644B">
        <w:rPr>
          <w:rFonts w:ascii="Arial" w:hAnsi="Arial" w:cs="Arial"/>
          <w:b/>
          <w:bCs/>
        </w:rPr>
        <w:t>Date Delivered</w:t>
      </w:r>
      <w:r w:rsidRPr="0002232F">
        <w:rPr>
          <w:rFonts w:ascii="Arial" w:hAnsi="Arial" w:cs="Arial"/>
        </w:rPr>
        <w:t>: 10 January 2024</w:t>
      </w:r>
    </w:p>
    <w:p w14:paraId="21E79FB7" w14:textId="77777777" w:rsidR="005E0A37" w:rsidRDefault="005E0A37" w:rsidP="00F83239">
      <w:pPr>
        <w:spacing w:after="0" w:line="360" w:lineRule="auto"/>
        <w:jc w:val="both"/>
        <w:rPr>
          <w:rFonts w:ascii="Arial" w:hAnsi="Arial" w:cs="Arial"/>
          <w:b/>
          <w:bCs/>
          <w:i/>
          <w:iCs/>
        </w:rPr>
      </w:pPr>
    </w:p>
    <w:p w14:paraId="1BAC8DA3" w14:textId="0175DE8E" w:rsidR="00F83239" w:rsidRPr="00BA644B" w:rsidRDefault="00BA644B" w:rsidP="00F83239">
      <w:pPr>
        <w:spacing w:after="0" w:line="360" w:lineRule="auto"/>
        <w:jc w:val="both"/>
        <w:rPr>
          <w:rFonts w:ascii="Arial" w:hAnsi="Arial" w:cs="Arial"/>
        </w:rPr>
      </w:pPr>
      <w:r w:rsidRPr="00BA644B">
        <w:rPr>
          <w:rFonts w:ascii="Arial" w:hAnsi="Arial" w:cs="Arial"/>
          <w:b/>
          <w:bCs/>
          <w:i/>
          <w:iCs/>
        </w:rPr>
        <w:t>Appearances</w:t>
      </w:r>
      <w:r w:rsidRPr="00BA644B">
        <w:rPr>
          <w:rFonts w:ascii="Arial" w:hAnsi="Arial" w:cs="Arial"/>
        </w:rPr>
        <w:t>:</w:t>
      </w:r>
    </w:p>
    <w:p w14:paraId="45C2739E" w14:textId="77777777" w:rsidR="00F83239" w:rsidRPr="00BA644B" w:rsidRDefault="00F83239" w:rsidP="00F83239">
      <w:pPr>
        <w:rPr>
          <w:rFonts w:ascii="Arial" w:hAnsi="Arial" w:cs="Arial"/>
        </w:rPr>
      </w:pPr>
    </w:p>
    <w:p w14:paraId="377E7B76" w14:textId="77777777" w:rsidR="00BA644B" w:rsidRPr="00BA644B" w:rsidRDefault="00BA644B" w:rsidP="00F83239">
      <w:pPr>
        <w:rPr>
          <w:rFonts w:ascii="Arial" w:hAnsi="Arial" w:cs="Arial"/>
        </w:rPr>
      </w:pPr>
    </w:p>
    <w:p w14:paraId="338783B5" w14:textId="094C4B29" w:rsidR="00BA644B" w:rsidRDefault="00BA644B" w:rsidP="00F83239">
      <w:pPr>
        <w:rPr>
          <w:rFonts w:ascii="Arial" w:hAnsi="Arial" w:cs="Arial"/>
        </w:rPr>
      </w:pPr>
      <w:r w:rsidRPr="00BA644B">
        <w:rPr>
          <w:rFonts w:ascii="Arial" w:hAnsi="Arial" w:cs="Arial"/>
          <w:b/>
          <w:bCs/>
          <w:i/>
          <w:iCs/>
        </w:rPr>
        <w:t>Plaintiff</w:t>
      </w:r>
      <w:r w:rsidRPr="00BA644B">
        <w:rPr>
          <w:rFonts w:ascii="Arial" w:hAnsi="Arial" w:cs="Arial"/>
        </w:rPr>
        <w:t xml:space="preserve">: </w:t>
      </w:r>
      <w:r w:rsidR="001E2FC5">
        <w:rPr>
          <w:rFonts w:ascii="Arial" w:hAnsi="Arial" w:cs="Arial"/>
        </w:rPr>
        <w:tab/>
      </w:r>
      <w:r w:rsidR="001E2FC5">
        <w:rPr>
          <w:rFonts w:ascii="Arial" w:hAnsi="Arial" w:cs="Arial"/>
        </w:rPr>
        <w:tab/>
      </w:r>
      <w:r w:rsidR="001E2FC5">
        <w:rPr>
          <w:rFonts w:ascii="Arial" w:hAnsi="Arial" w:cs="Arial"/>
        </w:rPr>
        <w:tab/>
      </w:r>
      <w:r w:rsidR="001E2FC5">
        <w:rPr>
          <w:rFonts w:ascii="Arial" w:hAnsi="Arial" w:cs="Arial"/>
        </w:rPr>
        <w:tab/>
      </w:r>
      <w:r w:rsidR="003064F6">
        <w:rPr>
          <w:rFonts w:ascii="Arial" w:hAnsi="Arial" w:cs="Arial"/>
        </w:rPr>
        <w:t>Rudman and Associates Inc</w:t>
      </w:r>
    </w:p>
    <w:p w14:paraId="627B45CB" w14:textId="04FA0A8C" w:rsidR="003064F6" w:rsidRDefault="00497661" w:rsidP="001E2FC5">
      <w:pPr>
        <w:ind w:left="2880" w:firstLine="720"/>
        <w:rPr>
          <w:rFonts w:ascii="Arial" w:hAnsi="Arial" w:cs="Arial"/>
        </w:rPr>
      </w:pPr>
      <w:r>
        <w:rPr>
          <w:rFonts w:ascii="Arial" w:hAnsi="Arial" w:cs="Arial"/>
        </w:rPr>
        <w:t>211 Lange Street</w:t>
      </w:r>
    </w:p>
    <w:p w14:paraId="6B935F4B" w14:textId="05E88E1E" w:rsidR="00497661" w:rsidRDefault="00497661" w:rsidP="001E2FC5">
      <w:pPr>
        <w:ind w:left="2880" w:firstLine="720"/>
        <w:rPr>
          <w:rFonts w:ascii="Arial" w:hAnsi="Arial" w:cs="Arial"/>
        </w:rPr>
      </w:pPr>
      <w:r>
        <w:rPr>
          <w:rFonts w:ascii="Arial" w:hAnsi="Arial" w:cs="Arial"/>
        </w:rPr>
        <w:t xml:space="preserve">Muckleuneuck </w:t>
      </w:r>
    </w:p>
    <w:p w14:paraId="62FEDDDA" w14:textId="49BB2E19" w:rsidR="00497661" w:rsidRDefault="00927E10" w:rsidP="001E2FC5">
      <w:pPr>
        <w:ind w:left="2880" w:firstLine="720"/>
        <w:rPr>
          <w:rFonts w:ascii="Arial" w:hAnsi="Arial" w:cs="Arial"/>
        </w:rPr>
      </w:pPr>
      <w:r>
        <w:rPr>
          <w:rFonts w:ascii="Arial" w:hAnsi="Arial" w:cs="Arial"/>
        </w:rPr>
        <w:t>Pretoria</w:t>
      </w:r>
    </w:p>
    <w:p w14:paraId="4CCE8FC0" w14:textId="4A1F70EB" w:rsidR="00927E10" w:rsidRPr="00BA644B" w:rsidRDefault="00927E10" w:rsidP="001E2FC5">
      <w:pPr>
        <w:ind w:left="2880" w:firstLine="720"/>
        <w:rPr>
          <w:rFonts w:ascii="Arial" w:hAnsi="Arial" w:cs="Arial"/>
        </w:rPr>
      </w:pPr>
      <w:r>
        <w:rPr>
          <w:rFonts w:ascii="Arial" w:hAnsi="Arial" w:cs="Arial"/>
        </w:rPr>
        <w:t>0181</w:t>
      </w:r>
    </w:p>
    <w:p w14:paraId="6A276E2A" w14:textId="77777777" w:rsidR="00BA644B" w:rsidRPr="00BA644B" w:rsidRDefault="00BA644B" w:rsidP="00F83239">
      <w:pPr>
        <w:rPr>
          <w:rFonts w:ascii="Arial" w:hAnsi="Arial" w:cs="Arial"/>
        </w:rPr>
      </w:pPr>
    </w:p>
    <w:p w14:paraId="50D39290" w14:textId="77777777" w:rsidR="00BA644B" w:rsidRPr="00BA644B" w:rsidRDefault="00BA644B" w:rsidP="00F83239">
      <w:pPr>
        <w:rPr>
          <w:rFonts w:ascii="Arial" w:hAnsi="Arial" w:cs="Arial"/>
        </w:rPr>
      </w:pPr>
    </w:p>
    <w:p w14:paraId="29FE3FC6" w14:textId="4EEC295A" w:rsidR="00BA644B" w:rsidRPr="001E2FC5" w:rsidRDefault="00BA644B" w:rsidP="00F83239">
      <w:pPr>
        <w:rPr>
          <w:rFonts w:ascii="Arial" w:hAnsi="Arial" w:cs="Arial"/>
        </w:rPr>
      </w:pPr>
      <w:r w:rsidRPr="00BA644B">
        <w:rPr>
          <w:rFonts w:ascii="Arial" w:hAnsi="Arial" w:cs="Arial"/>
          <w:b/>
          <w:bCs/>
          <w:i/>
          <w:iCs/>
        </w:rPr>
        <w:t xml:space="preserve">Defendant: </w:t>
      </w:r>
      <w:r w:rsidR="001E2FC5">
        <w:rPr>
          <w:rFonts w:ascii="Arial" w:hAnsi="Arial" w:cs="Arial"/>
          <w:b/>
          <w:bCs/>
          <w:i/>
          <w:iCs/>
        </w:rPr>
        <w:tab/>
      </w:r>
      <w:r w:rsidR="001E2FC5">
        <w:rPr>
          <w:rFonts w:ascii="Arial" w:hAnsi="Arial" w:cs="Arial"/>
          <w:b/>
          <w:bCs/>
          <w:i/>
          <w:iCs/>
        </w:rPr>
        <w:tab/>
      </w:r>
      <w:r w:rsidR="001E2FC5">
        <w:rPr>
          <w:rFonts w:ascii="Arial" w:hAnsi="Arial" w:cs="Arial"/>
          <w:b/>
          <w:bCs/>
          <w:i/>
          <w:iCs/>
        </w:rPr>
        <w:tab/>
      </w:r>
      <w:r w:rsidR="001E2FC5">
        <w:rPr>
          <w:rFonts w:ascii="Arial" w:hAnsi="Arial" w:cs="Arial"/>
          <w:b/>
          <w:bCs/>
          <w:i/>
          <w:iCs/>
        </w:rPr>
        <w:tab/>
      </w:r>
      <w:r w:rsidR="00DF2A96" w:rsidRPr="001E2FC5">
        <w:rPr>
          <w:rFonts w:ascii="Arial" w:hAnsi="Arial" w:cs="Arial"/>
        </w:rPr>
        <w:t>Van der Venter Dlamini Inc</w:t>
      </w:r>
    </w:p>
    <w:p w14:paraId="6634799F" w14:textId="6F97E5C3" w:rsidR="00DF2A96" w:rsidRPr="001E2FC5" w:rsidRDefault="009B0A2E" w:rsidP="001E2FC5">
      <w:pPr>
        <w:ind w:left="2880" w:firstLine="720"/>
        <w:rPr>
          <w:rFonts w:ascii="Arial" w:hAnsi="Arial" w:cs="Arial"/>
        </w:rPr>
      </w:pPr>
      <w:r w:rsidRPr="001E2FC5">
        <w:rPr>
          <w:rFonts w:ascii="Arial" w:hAnsi="Arial" w:cs="Arial"/>
        </w:rPr>
        <w:t>1</w:t>
      </w:r>
      <w:r w:rsidRPr="001E2FC5">
        <w:rPr>
          <w:rFonts w:ascii="Arial" w:hAnsi="Arial" w:cs="Arial"/>
          <w:vertAlign w:val="superscript"/>
        </w:rPr>
        <w:t>st</w:t>
      </w:r>
      <w:r w:rsidRPr="001E2FC5">
        <w:rPr>
          <w:rFonts w:ascii="Arial" w:hAnsi="Arial" w:cs="Arial"/>
        </w:rPr>
        <w:t xml:space="preserve"> Floor, Surrey Avenue</w:t>
      </w:r>
    </w:p>
    <w:p w14:paraId="5A2C4562" w14:textId="1A1284B4" w:rsidR="009B0A2E" w:rsidRPr="001E2FC5" w:rsidRDefault="001E2FC5" w:rsidP="001E2FC5">
      <w:pPr>
        <w:ind w:left="2880" w:firstLine="720"/>
        <w:rPr>
          <w:rFonts w:ascii="Arial" w:hAnsi="Arial" w:cs="Arial"/>
        </w:rPr>
      </w:pPr>
      <w:r w:rsidRPr="001E2FC5">
        <w:rPr>
          <w:rFonts w:ascii="Arial" w:hAnsi="Arial" w:cs="Arial"/>
        </w:rPr>
        <w:t>Ferndale, Randburg</w:t>
      </w:r>
    </w:p>
    <w:p w14:paraId="7E257EE9" w14:textId="38D9EC3F" w:rsidR="001E2FC5" w:rsidRPr="001E2FC5" w:rsidRDefault="001E2FC5" w:rsidP="001E2FC5">
      <w:pPr>
        <w:ind w:left="2880" w:firstLine="720"/>
        <w:rPr>
          <w:rFonts w:ascii="Arial" w:hAnsi="Arial" w:cs="Arial"/>
        </w:rPr>
      </w:pPr>
      <w:r w:rsidRPr="001E2FC5">
        <w:rPr>
          <w:rFonts w:ascii="Arial" w:hAnsi="Arial" w:cs="Arial"/>
        </w:rPr>
        <w:t>2125</w:t>
      </w:r>
    </w:p>
    <w:sectPr w:rsidR="001E2FC5" w:rsidRPr="001E2F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3017D" w14:textId="77777777" w:rsidR="006143D0" w:rsidRDefault="006143D0">
      <w:pPr>
        <w:spacing w:after="0" w:line="240" w:lineRule="auto"/>
      </w:pPr>
      <w:r>
        <w:separator/>
      </w:r>
    </w:p>
  </w:endnote>
  <w:endnote w:type="continuationSeparator" w:id="0">
    <w:p w14:paraId="5C32FCD3" w14:textId="77777777" w:rsidR="006143D0" w:rsidRDefault="0061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02510"/>
      <w:docPartObj>
        <w:docPartGallery w:val="Page Numbers (Bottom of Page)"/>
        <w:docPartUnique/>
      </w:docPartObj>
    </w:sdtPr>
    <w:sdtEndPr>
      <w:rPr>
        <w:noProof/>
      </w:rPr>
    </w:sdtEndPr>
    <w:sdtContent>
      <w:p w14:paraId="0903EEE5" w14:textId="018F3C28" w:rsidR="00AB30DE" w:rsidRDefault="00E02DBC">
        <w:pPr>
          <w:pStyle w:val="Footer"/>
          <w:jc w:val="right"/>
        </w:pPr>
        <w:r>
          <w:fldChar w:fldCharType="begin"/>
        </w:r>
        <w:r>
          <w:instrText xml:space="preserve"> PAGE   \* MERGEFORMAT </w:instrText>
        </w:r>
        <w:r>
          <w:fldChar w:fldCharType="separate"/>
        </w:r>
        <w:r w:rsidR="00136D0C">
          <w:rPr>
            <w:noProof/>
          </w:rPr>
          <w:t>2</w:t>
        </w:r>
        <w:r>
          <w:rPr>
            <w:noProof/>
          </w:rPr>
          <w:fldChar w:fldCharType="end"/>
        </w:r>
      </w:p>
    </w:sdtContent>
  </w:sdt>
  <w:p w14:paraId="76F089E0" w14:textId="77777777" w:rsidR="00AB30DE" w:rsidRDefault="00614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BC1F" w14:textId="77777777" w:rsidR="006143D0" w:rsidRDefault="006143D0">
      <w:pPr>
        <w:spacing w:after="0" w:line="240" w:lineRule="auto"/>
      </w:pPr>
      <w:r>
        <w:separator/>
      </w:r>
    </w:p>
  </w:footnote>
  <w:footnote w:type="continuationSeparator" w:id="0">
    <w:p w14:paraId="10BF7728" w14:textId="77777777" w:rsidR="006143D0" w:rsidRDefault="00614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7214"/>
    <w:multiLevelType w:val="hybridMultilevel"/>
    <w:tmpl w:val="FFFFFFFF"/>
    <w:lvl w:ilvl="0" w:tplc="245E95A8">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40070499"/>
    <w:multiLevelType w:val="multilevel"/>
    <w:tmpl w:val="296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F1835"/>
    <w:multiLevelType w:val="multilevel"/>
    <w:tmpl w:val="ABD0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B3C4A"/>
    <w:multiLevelType w:val="multilevel"/>
    <w:tmpl w:val="6CB4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27011"/>
    <w:multiLevelType w:val="multilevel"/>
    <w:tmpl w:val="38E2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62"/>
    <w:rsid w:val="0000046A"/>
    <w:rsid w:val="000010EF"/>
    <w:rsid w:val="000108D8"/>
    <w:rsid w:val="0002232F"/>
    <w:rsid w:val="00023629"/>
    <w:rsid w:val="0002635C"/>
    <w:rsid w:val="00026CB0"/>
    <w:rsid w:val="00027387"/>
    <w:rsid w:val="000322EF"/>
    <w:rsid w:val="00033B73"/>
    <w:rsid w:val="000442A3"/>
    <w:rsid w:val="00050AAC"/>
    <w:rsid w:val="00050CBB"/>
    <w:rsid w:val="00054404"/>
    <w:rsid w:val="0005493C"/>
    <w:rsid w:val="00055CD1"/>
    <w:rsid w:val="00060550"/>
    <w:rsid w:val="000616AD"/>
    <w:rsid w:val="00062CFA"/>
    <w:rsid w:val="00063264"/>
    <w:rsid w:val="00066519"/>
    <w:rsid w:val="00067186"/>
    <w:rsid w:val="0007321D"/>
    <w:rsid w:val="00075552"/>
    <w:rsid w:val="00075FA9"/>
    <w:rsid w:val="00081085"/>
    <w:rsid w:val="000817E3"/>
    <w:rsid w:val="000829BB"/>
    <w:rsid w:val="000830E8"/>
    <w:rsid w:val="0008312C"/>
    <w:rsid w:val="00087609"/>
    <w:rsid w:val="00096CDB"/>
    <w:rsid w:val="0009792D"/>
    <w:rsid w:val="000A243A"/>
    <w:rsid w:val="000A2CF9"/>
    <w:rsid w:val="000B3436"/>
    <w:rsid w:val="000B4C68"/>
    <w:rsid w:val="000C02AE"/>
    <w:rsid w:val="000C35B2"/>
    <w:rsid w:val="000C49B0"/>
    <w:rsid w:val="000C4D93"/>
    <w:rsid w:val="000C58BE"/>
    <w:rsid w:val="000C66F9"/>
    <w:rsid w:val="000D2E61"/>
    <w:rsid w:val="000D4489"/>
    <w:rsid w:val="000E12E0"/>
    <w:rsid w:val="000E2325"/>
    <w:rsid w:val="000E3110"/>
    <w:rsid w:val="000E415B"/>
    <w:rsid w:val="000F7C6F"/>
    <w:rsid w:val="00101B60"/>
    <w:rsid w:val="0010402C"/>
    <w:rsid w:val="00104EE0"/>
    <w:rsid w:val="00107DB9"/>
    <w:rsid w:val="001153E7"/>
    <w:rsid w:val="00125CD6"/>
    <w:rsid w:val="001272CD"/>
    <w:rsid w:val="00130E74"/>
    <w:rsid w:val="00131163"/>
    <w:rsid w:val="00134673"/>
    <w:rsid w:val="00136C5C"/>
    <w:rsid w:val="00136D0C"/>
    <w:rsid w:val="00140210"/>
    <w:rsid w:val="001404B3"/>
    <w:rsid w:val="00143279"/>
    <w:rsid w:val="00146961"/>
    <w:rsid w:val="00147A94"/>
    <w:rsid w:val="001511EC"/>
    <w:rsid w:val="00153116"/>
    <w:rsid w:val="00155C10"/>
    <w:rsid w:val="00164A90"/>
    <w:rsid w:val="001718DF"/>
    <w:rsid w:val="00171D5A"/>
    <w:rsid w:val="00173C31"/>
    <w:rsid w:val="00175D0B"/>
    <w:rsid w:val="001769E2"/>
    <w:rsid w:val="00177EAD"/>
    <w:rsid w:val="001819A7"/>
    <w:rsid w:val="00183AA3"/>
    <w:rsid w:val="001947D1"/>
    <w:rsid w:val="00195509"/>
    <w:rsid w:val="00196E8E"/>
    <w:rsid w:val="001A68DF"/>
    <w:rsid w:val="001A7B74"/>
    <w:rsid w:val="001B11AE"/>
    <w:rsid w:val="001B70F7"/>
    <w:rsid w:val="001B76AF"/>
    <w:rsid w:val="001C1DA7"/>
    <w:rsid w:val="001C6A60"/>
    <w:rsid w:val="001C77F9"/>
    <w:rsid w:val="001D7665"/>
    <w:rsid w:val="001E2FC5"/>
    <w:rsid w:val="001E3700"/>
    <w:rsid w:val="001E6011"/>
    <w:rsid w:val="001E6B27"/>
    <w:rsid w:val="001F1012"/>
    <w:rsid w:val="001F13C4"/>
    <w:rsid w:val="001F64F0"/>
    <w:rsid w:val="001F7E58"/>
    <w:rsid w:val="002007F2"/>
    <w:rsid w:val="00201B4B"/>
    <w:rsid w:val="0020581F"/>
    <w:rsid w:val="00206077"/>
    <w:rsid w:val="00207A1D"/>
    <w:rsid w:val="00214AC2"/>
    <w:rsid w:val="0022474B"/>
    <w:rsid w:val="002250AB"/>
    <w:rsid w:val="002302C0"/>
    <w:rsid w:val="002322B3"/>
    <w:rsid w:val="00233316"/>
    <w:rsid w:val="00242642"/>
    <w:rsid w:val="0024297C"/>
    <w:rsid w:val="00246101"/>
    <w:rsid w:val="00254B27"/>
    <w:rsid w:val="00271330"/>
    <w:rsid w:val="00272D1F"/>
    <w:rsid w:val="002754D5"/>
    <w:rsid w:val="00280F4B"/>
    <w:rsid w:val="002825B2"/>
    <w:rsid w:val="00284145"/>
    <w:rsid w:val="002876A0"/>
    <w:rsid w:val="00292989"/>
    <w:rsid w:val="0029589E"/>
    <w:rsid w:val="002A3BC9"/>
    <w:rsid w:val="002B0E55"/>
    <w:rsid w:val="002B279D"/>
    <w:rsid w:val="002B2B5E"/>
    <w:rsid w:val="002B314D"/>
    <w:rsid w:val="002B7039"/>
    <w:rsid w:val="002C3D61"/>
    <w:rsid w:val="002C73BB"/>
    <w:rsid w:val="002C76E7"/>
    <w:rsid w:val="002D2293"/>
    <w:rsid w:val="002D7490"/>
    <w:rsid w:val="002D7EC6"/>
    <w:rsid w:val="002E2B1F"/>
    <w:rsid w:val="002E38B2"/>
    <w:rsid w:val="002E3E79"/>
    <w:rsid w:val="002E4B2B"/>
    <w:rsid w:val="002E7C6B"/>
    <w:rsid w:val="002F2E15"/>
    <w:rsid w:val="003007B0"/>
    <w:rsid w:val="00301650"/>
    <w:rsid w:val="0030246E"/>
    <w:rsid w:val="003039B6"/>
    <w:rsid w:val="00305030"/>
    <w:rsid w:val="003064F6"/>
    <w:rsid w:val="003078F3"/>
    <w:rsid w:val="00310C2E"/>
    <w:rsid w:val="003208A6"/>
    <w:rsid w:val="00336672"/>
    <w:rsid w:val="003443A2"/>
    <w:rsid w:val="0034545E"/>
    <w:rsid w:val="003472C2"/>
    <w:rsid w:val="0035154B"/>
    <w:rsid w:val="00351DF9"/>
    <w:rsid w:val="00361EF9"/>
    <w:rsid w:val="0036476B"/>
    <w:rsid w:val="00372279"/>
    <w:rsid w:val="00372519"/>
    <w:rsid w:val="0037729F"/>
    <w:rsid w:val="003859D6"/>
    <w:rsid w:val="003952A7"/>
    <w:rsid w:val="00397187"/>
    <w:rsid w:val="003A0033"/>
    <w:rsid w:val="003A31BA"/>
    <w:rsid w:val="003A3E25"/>
    <w:rsid w:val="003A5342"/>
    <w:rsid w:val="003A550F"/>
    <w:rsid w:val="003A7863"/>
    <w:rsid w:val="003B3A1F"/>
    <w:rsid w:val="003B40C8"/>
    <w:rsid w:val="003B72F6"/>
    <w:rsid w:val="003B7D3F"/>
    <w:rsid w:val="003C341C"/>
    <w:rsid w:val="003C5DD4"/>
    <w:rsid w:val="003C5E57"/>
    <w:rsid w:val="003C66B3"/>
    <w:rsid w:val="003D1A70"/>
    <w:rsid w:val="003D2093"/>
    <w:rsid w:val="003D2C70"/>
    <w:rsid w:val="003D47FC"/>
    <w:rsid w:val="003D6D0B"/>
    <w:rsid w:val="003D784E"/>
    <w:rsid w:val="003F0B1B"/>
    <w:rsid w:val="003F18F5"/>
    <w:rsid w:val="003F3210"/>
    <w:rsid w:val="003F4259"/>
    <w:rsid w:val="00400F43"/>
    <w:rsid w:val="00401420"/>
    <w:rsid w:val="00403883"/>
    <w:rsid w:val="00403B6D"/>
    <w:rsid w:val="004041A9"/>
    <w:rsid w:val="00407236"/>
    <w:rsid w:val="00412739"/>
    <w:rsid w:val="00420591"/>
    <w:rsid w:val="00421FF5"/>
    <w:rsid w:val="00425580"/>
    <w:rsid w:val="00425A74"/>
    <w:rsid w:val="00432116"/>
    <w:rsid w:val="00447C0D"/>
    <w:rsid w:val="00451306"/>
    <w:rsid w:val="00453DAE"/>
    <w:rsid w:val="00457497"/>
    <w:rsid w:val="00463404"/>
    <w:rsid w:val="00466781"/>
    <w:rsid w:val="00472678"/>
    <w:rsid w:val="00476221"/>
    <w:rsid w:val="004770AD"/>
    <w:rsid w:val="00480D72"/>
    <w:rsid w:val="00483CB7"/>
    <w:rsid w:val="00484339"/>
    <w:rsid w:val="00484980"/>
    <w:rsid w:val="00494708"/>
    <w:rsid w:val="00497661"/>
    <w:rsid w:val="004B03B6"/>
    <w:rsid w:val="004B0D52"/>
    <w:rsid w:val="004B5A91"/>
    <w:rsid w:val="004C3C68"/>
    <w:rsid w:val="004C782F"/>
    <w:rsid w:val="004D03E4"/>
    <w:rsid w:val="004D2E37"/>
    <w:rsid w:val="004D5640"/>
    <w:rsid w:val="004D5827"/>
    <w:rsid w:val="004D7ADB"/>
    <w:rsid w:val="004E0174"/>
    <w:rsid w:val="004E1028"/>
    <w:rsid w:val="004E2AC8"/>
    <w:rsid w:val="004E33FC"/>
    <w:rsid w:val="004E47C7"/>
    <w:rsid w:val="004F1D76"/>
    <w:rsid w:val="004F5026"/>
    <w:rsid w:val="005017CD"/>
    <w:rsid w:val="00502C72"/>
    <w:rsid w:val="00502C98"/>
    <w:rsid w:val="00503D14"/>
    <w:rsid w:val="0050751D"/>
    <w:rsid w:val="005136C6"/>
    <w:rsid w:val="005138F5"/>
    <w:rsid w:val="00514F16"/>
    <w:rsid w:val="00515A0A"/>
    <w:rsid w:val="00522629"/>
    <w:rsid w:val="005276DC"/>
    <w:rsid w:val="005279C4"/>
    <w:rsid w:val="0053433D"/>
    <w:rsid w:val="00540AB9"/>
    <w:rsid w:val="00541D3D"/>
    <w:rsid w:val="0054727C"/>
    <w:rsid w:val="00552ABE"/>
    <w:rsid w:val="005549ED"/>
    <w:rsid w:val="00555898"/>
    <w:rsid w:val="00556108"/>
    <w:rsid w:val="0056153E"/>
    <w:rsid w:val="00562FF0"/>
    <w:rsid w:val="005632B1"/>
    <w:rsid w:val="00564CE8"/>
    <w:rsid w:val="00567511"/>
    <w:rsid w:val="00570CB4"/>
    <w:rsid w:val="00572870"/>
    <w:rsid w:val="00572B77"/>
    <w:rsid w:val="005761ED"/>
    <w:rsid w:val="00580687"/>
    <w:rsid w:val="00580D92"/>
    <w:rsid w:val="00582543"/>
    <w:rsid w:val="00587D28"/>
    <w:rsid w:val="005905BF"/>
    <w:rsid w:val="005905C2"/>
    <w:rsid w:val="005A3D5B"/>
    <w:rsid w:val="005A52A3"/>
    <w:rsid w:val="005A5999"/>
    <w:rsid w:val="005B524D"/>
    <w:rsid w:val="005B53C6"/>
    <w:rsid w:val="005C2934"/>
    <w:rsid w:val="005C5DB5"/>
    <w:rsid w:val="005C6016"/>
    <w:rsid w:val="005C6916"/>
    <w:rsid w:val="005D1624"/>
    <w:rsid w:val="005E0A37"/>
    <w:rsid w:val="005E1BE6"/>
    <w:rsid w:val="005E23F8"/>
    <w:rsid w:val="005E2E72"/>
    <w:rsid w:val="005E5BF7"/>
    <w:rsid w:val="005E65F5"/>
    <w:rsid w:val="005E785C"/>
    <w:rsid w:val="005F006B"/>
    <w:rsid w:val="005F3D3E"/>
    <w:rsid w:val="00607CE0"/>
    <w:rsid w:val="00611EB4"/>
    <w:rsid w:val="006126B5"/>
    <w:rsid w:val="006143D0"/>
    <w:rsid w:val="00624DDE"/>
    <w:rsid w:val="0062684E"/>
    <w:rsid w:val="00627B04"/>
    <w:rsid w:val="00627E65"/>
    <w:rsid w:val="0063335D"/>
    <w:rsid w:val="00634D8A"/>
    <w:rsid w:val="00634DAB"/>
    <w:rsid w:val="006363BC"/>
    <w:rsid w:val="00636E03"/>
    <w:rsid w:val="006402F8"/>
    <w:rsid w:val="00651643"/>
    <w:rsid w:val="00651ECD"/>
    <w:rsid w:val="006626E2"/>
    <w:rsid w:val="00662D28"/>
    <w:rsid w:val="00664F64"/>
    <w:rsid w:val="006726CA"/>
    <w:rsid w:val="00677F4F"/>
    <w:rsid w:val="00680767"/>
    <w:rsid w:val="00681032"/>
    <w:rsid w:val="00691B77"/>
    <w:rsid w:val="00692C91"/>
    <w:rsid w:val="00694E16"/>
    <w:rsid w:val="00696272"/>
    <w:rsid w:val="006964BC"/>
    <w:rsid w:val="006A1287"/>
    <w:rsid w:val="006B53F7"/>
    <w:rsid w:val="006C15D7"/>
    <w:rsid w:val="006C276B"/>
    <w:rsid w:val="006C2E2D"/>
    <w:rsid w:val="006C6C75"/>
    <w:rsid w:val="006D22BF"/>
    <w:rsid w:val="006D2E4D"/>
    <w:rsid w:val="006D6741"/>
    <w:rsid w:val="006E16E4"/>
    <w:rsid w:val="006E1940"/>
    <w:rsid w:val="006E3CAB"/>
    <w:rsid w:val="006E4B39"/>
    <w:rsid w:val="006E6C6E"/>
    <w:rsid w:val="00702365"/>
    <w:rsid w:val="007034D6"/>
    <w:rsid w:val="00705E2D"/>
    <w:rsid w:val="00707BC7"/>
    <w:rsid w:val="00714167"/>
    <w:rsid w:val="00720F40"/>
    <w:rsid w:val="00730269"/>
    <w:rsid w:val="00735F88"/>
    <w:rsid w:val="00740FCD"/>
    <w:rsid w:val="00745F8A"/>
    <w:rsid w:val="007460BC"/>
    <w:rsid w:val="007539D3"/>
    <w:rsid w:val="007550BE"/>
    <w:rsid w:val="007576C6"/>
    <w:rsid w:val="00761364"/>
    <w:rsid w:val="00763D95"/>
    <w:rsid w:val="0076680C"/>
    <w:rsid w:val="00776BA8"/>
    <w:rsid w:val="00782225"/>
    <w:rsid w:val="00782AE7"/>
    <w:rsid w:val="0078377E"/>
    <w:rsid w:val="00790941"/>
    <w:rsid w:val="00791518"/>
    <w:rsid w:val="00797584"/>
    <w:rsid w:val="007A2D2A"/>
    <w:rsid w:val="007A74DF"/>
    <w:rsid w:val="007A7ED3"/>
    <w:rsid w:val="007B221D"/>
    <w:rsid w:val="007B4DCD"/>
    <w:rsid w:val="007B7A3D"/>
    <w:rsid w:val="007C6A82"/>
    <w:rsid w:val="007D2925"/>
    <w:rsid w:val="007D6FB3"/>
    <w:rsid w:val="007E043B"/>
    <w:rsid w:val="007E088B"/>
    <w:rsid w:val="007E3B3F"/>
    <w:rsid w:val="007F1B68"/>
    <w:rsid w:val="00802742"/>
    <w:rsid w:val="008053CB"/>
    <w:rsid w:val="00805F6E"/>
    <w:rsid w:val="00806778"/>
    <w:rsid w:val="00807620"/>
    <w:rsid w:val="0080793F"/>
    <w:rsid w:val="00811EF2"/>
    <w:rsid w:val="008128D8"/>
    <w:rsid w:val="00814C30"/>
    <w:rsid w:val="008151F2"/>
    <w:rsid w:val="0081552D"/>
    <w:rsid w:val="00817597"/>
    <w:rsid w:val="008214AB"/>
    <w:rsid w:val="00821F68"/>
    <w:rsid w:val="00823CC7"/>
    <w:rsid w:val="00824619"/>
    <w:rsid w:val="00824AA7"/>
    <w:rsid w:val="00825E55"/>
    <w:rsid w:val="00826B37"/>
    <w:rsid w:val="0082731D"/>
    <w:rsid w:val="008278B9"/>
    <w:rsid w:val="00831C0F"/>
    <w:rsid w:val="00836023"/>
    <w:rsid w:val="008549D5"/>
    <w:rsid w:val="00856572"/>
    <w:rsid w:val="0086081D"/>
    <w:rsid w:val="008626FB"/>
    <w:rsid w:val="00867772"/>
    <w:rsid w:val="00872ADF"/>
    <w:rsid w:val="008743E1"/>
    <w:rsid w:val="00875B37"/>
    <w:rsid w:val="00875FC6"/>
    <w:rsid w:val="00881CEE"/>
    <w:rsid w:val="008829C8"/>
    <w:rsid w:val="008870BC"/>
    <w:rsid w:val="00890799"/>
    <w:rsid w:val="00896762"/>
    <w:rsid w:val="008A5AA8"/>
    <w:rsid w:val="008A5BEF"/>
    <w:rsid w:val="008B0108"/>
    <w:rsid w:val="008B0A32"/>
    <w:rsid w:val="008B4FC6"/>
    <w:rsid w:val="008B716B"/>
    <w:rsid w:val="008C1210"/>
    <w:rsid w:val="008C2C70"/>
    <w:rsid w:val="008C48FB"/>
    <w:rsid w:val="008D1B1B"/>
    <w:rsid w:val="008D4397"/>
    <w:rsid w:val="008D6D09"/>
    <w:rsid w:val="008D6E92"/>
    <w:rsid w:val="008E2164"/>
    <w:rsid w:val="008E25B7"/>
    <w:rsid w:val="008E4289"/>
    <w:rsid w:val="008E69AD"/>
    <w:rsid w:val="008F2574"/>
    <w:rsid w:val="008F3C76"/>
    <w:rsid w:val="008F520D"/>
    <w:rsid w:val="008F59ED"/>
    <w:rsid w:val="008F6C31"/>
    <w:rsid w:val="008F6DC4"/>
    <w:rsid w:val="008F7079"/>
    <w:rsid w:val="0090410E"/>
    <w:rsid w:val="0090519A"/>
    <w:rsid w:val="00916C32"/>
    <w:rsid w:val="009172E1"/>
    <w:rsid w:val="00917FC4"/>
    <w:rsid w:val="00923596"/>
    <w:rsid w:val="009240CD"/>
    <w:rsid w:val="00926828"/>
    <w:rsid w:val="00927E10"/>
    <w:rsid w:val="009313FF"/>
    <w:rsid w:val="0093342B"/>
    <w:rsid w:val="00937F96"/>
    <w:rsid w:val="00940830"/>
    <w:rsid w:val="00940FCA"/>
    <w:rsid w:val="009412C3"/>
    <w:rsid w:val="0094313D"/>
    <w:rsid w:val="00953EFC"/>
    <w:rsid w:val="00957678"/>
    <w:rsid w:val="0096425C"/>
    <w:rsid w:val="0096471F"/>
    <w:rsid w:val="00966C03"/>
    <w:rsid w:val="00967BD4"/>
    <w:rsid w:val="00976AE7"/>
    <w:rsid w:val="0097790F"/>
    <w:rsid w:val="00982BC8"/>
    <w:rsid w:val="009857F6"/>
    <w:rsid w:val="0099707A"/>
    <w:rsid w:val="00997345"/>
    <w:rsid w:val="00997E45"/>
    <w:rsid w:val="009B0A2E"/>
    <w:rsid w:val="009B4169"/>
    <w:rsid w:val="009B63F8"/>
    <w:rsid w:val="009C6261"/>
    <w:rsid w:val="009C6E86"/>
    <w:rsid w:val="009C758D"/>
    <w:rsid w:val="009E02FF"/>
    <w:rsid w:val="009E12E2"/>
    <w:rsid w:val="009E35A4"/>
    <w:rsid w:val="009E3BF2"/>
    <w:rsid w:val="009E49D9"/>
    <w:rsid w:val="009E5008"/>
    <w:rsid w:val="009E52FF"/>
    <w:rsid w:val="009E6A44"/>
    <w:rsid w:val="009F03CC"/>
    <w:rsid w:val="009F1B26"/>
    <w:rsid w:val="009F606F"/>
    <w:rsid w:val="00A00B7D"/>
    <w:rsid w:val="00A0329D"/>
    <w:rsid w:val="00A05438"/>
    <w:rsid w:val="00A124C7"/>
    <w:rsid w:val="00A14767"/>
    <w:rsid w:val="00A2016C"/>
    <w:rsid w:val="00A35E77"/>
    <w:rsid w:val="00A36456"/>
    <w:rsid w:val="00A37AD1"/>
    <w:rsid w:val="00A403B2"/>
    <w:rsid w:val="00A474C3"/>
    <w:rsid w:val="00A50486"/>
    <w:rsid w:val="00A55960"/>
    <w:rsid w:val="00A55D53"/>
    <w:rsid w:val="00A55F1D"/>
    <w:rsid w:val="00A56442"/>
    <w:rsid w:val="00A56B1C"/>
    <w:rsid w:val="00A711BA"/>
    <w:rsid w:val="00A712C1"/>
    <w:rsid w:val="00A83253"/>
    <w:rsid w:val="00A8585B"/>
    <w:rsid w:val="00A8709D"/>
    <w:rsid w:val="00A92DA9"/>
    <w:rsid w:val="00A9788D"/>
    <w:rsid w:val="00AA0349"/>
    <w:rsid w:val="00AA3510"/>
    <w:rsid w:val="00AB06CE"/>
    <w:rsid w:val="00AB1AF0"/>
    <w:rsid w:val="00AB1C91"/>
    <w:rsid w:val="00AB35B8"/>
    <w:rsid w:val="00AB5083"/>
    <w:rsid w:val="00AB51DA"/>
    <w:rsid w:val="00AD456A"/>
    <w:rsid w:val="00AD46F2"/>
    <w:rsid w:val="00AD6171"/>
    <w:rsid w:val="00AE2977"/>
    <w:rsid w:val="00AE5984"/>
    <w:rsid w:val="00AE6B71"/>
    <w:rsid w:val="00AF35A2"/>
    <w:rsid w:val="00AF4333"/>
    <w:rsid w:val="00AF4C93"/>
    <w:rsid w:val="00AF4D71"/>
    <w:rsid w:val="00AF5511"/>
    <w:rsid w:val="00AF66C1"/>
    <w:rsid w:val="00B01DA0"/>
    <w:rsid w:val="00B05F4D"/>
    <w:rsid w:val="00B12CFA"/>
    <w:rsid w:val="00B13B67"/>
    <w:rsid w:val="00B24067"/>
    <w:rsid w:val="00B24588"/>
    <w:rsid w:val="00B25FAE"/>
    <w:rsid w:val="00B30EEA"/>
    <w:rsid w:val="00B31C13"/>
    <w:rsid w:val="00B3513F"/>
    <w:rsid w:val="00B353A3"/>
    <w:rsid w:val="00B4711E"/>
    <w:rsid w:val="00B4785E"/>
    <w:rsid w:val="00B52F53"/>
    <w:rsid w:val="00B5661A"/>
    <w:rsid w:val="00B5766C"/>
    <w:rsid w:val="00B602EC"/>
    <w:rsid w:val="00B65D28"/>
    <w:rsid w:val="00B66648"/>
    <w:rsid w:val="00B72EB5"/>
    <w:rsid w:val="00B73009"/>
    <w:rsid w:val="00B80531"/>
    <w:rsid w:val="00B82BD4"/>
    <w:rsid w:val="00B9156F"/>
    <w:rsid w:val="00B9411F"/>
    <w:rsid w:val="00B9737F"/>
    <w:rsid w:val="00B97564"/>
    <w:rsid w:val="00BA5B04"/>
    <w:rsid w:val="00BA644B"/>
    <w:rsid w:val="00BA6BDD"/>
    <w:rsid w:val="00BB20E6"/>
    <w:rsid w:val="00BB26CC"/>
    <w:rsid w:val="00BB73CC"/>
    <w:rsid w:val="00BB7A47"/>
    <w:rsid w:val="00BC05C7"/>
    <w:rsid w:val="00BC3458"/>
    <w:rsid w:val="00BC47E7"/>
    <w:rsid w:val="00BC6E81"/>
    <w:rsid w:val="00BD3058"/>
    <w:rsid w:val="00BD3C37"/>
    <w:rsid w:val="00BD68AD"/>
    <w:rsid w:val="00BE0B49"/>
    <w:rsid w:val="00BE1AE1"/>
    <w:rsid w:val="00BE295D"/>
    <w:rsid w:val="00BE31EE"/>
    <w:rsid w:val="00BE6B51"/>
    <w:rsid w:val="00BF0E9C"/>
    <w:rsid w:val="00BF1763"/>
    <w:rsid w:val="00BF5502"/>
    <w:rsid w:val="00C00032"/>
    <w:rsid w:val="00C046E2"/>
    <w:rsid w:val="00C07AB1"/>
    <w:rsid w:val="00C07E31"/>
    <w:rsid w:val="00C12C17"/>
    <w:rsid w:val="00C138AA"/>
    <w:rsid w:val="00C20214"/>
    <w:rsid w:val="00C25DC5"/>
    <w:rsid w:val="00C304C6"/>
    <w:rsid w:val="00C305CA"/>
    <w:rsid w:val="00C30A90"/>
    <w:rsid w:val="00C33DE3"/>
    <w:rsid w:val="00C440E9"/>
    <w:rsid w:val="00C466D0"/>
    <w:rsid w:val="00C4738E"/>
    <w:rsid w:val="00C47F39"/>
    <w:rsid w:val="00C52650"/>
    <w:rsid w:val="00C635A6"/>
    <w:rsid w:val="00C64049"/>
    <w:rsid w:val="00C65DA5"/>
    <w:rsid w:val="00C66E1D"/>
    <w:rsid w:val="00C76E41"/>
    <w:rsid w:val="00C8171E"/>
    <w:rsid w:val="00C84101"/>
    <w:rsid w:val="00C863DB"/>
    <w:rsid w:val="00C92C23"/>
    <w:rsid w:val="00C93F19"/>
    <w:rsid w:val="00C93F74"/>
    <w:rsid w:val="00C963E1"/>
    <w:rsid w:val="00C974D1"/>
    <w:rsid w:val="00CA3394"/>
    <w:rsid w:val="00CC1A1F"/>
    <w:rsid w:val="00CC42FA"/>
    <w:rsid w:val="00CC43F8"/>
    <w:rsid w:val="00CC69FC"/>
    <w:rsid w:val="00CD0387"/>
    <w:rsid w:val="00CD0BC7"/>
    <w:rsid w:val="00CD30AF"/>
    <w:rsid w:val="00CD463A"/>
    <w:rsid w:val="00CD784C"/>
    <w:rsid w:val="00CE4492"/>
    <w:rsid w:val="00CF166F"/>
    <w:rsid w:val="00CF2970"/>
    <w:rsid w:val="00D00711"/>
    <w:rsid w:val="00D01F65"/>
    <w:rsid w:val="00D03FC4"/>
    <w:rsid w:val="00D06A4E"/>
    <w:rsid w:val="00D12803"/>
    <w:rsid w:val="00D163DA"/>
    <w:rsid w:val="00D16D62"/>
    <w:rsid w:val="00D20D22"/>
    <w:rsid w:val="00D21DFD"/>
    <w:rsid w:val="00D24361"/>
    <w:rsid w:val="00D25C8C"/>
    <w:rsid w:val="00D30972"/>
    <w:rsid w:val="00D363BC"/>
    <w:rsid w:val="00D430CA"/>
    <w:rsid w:val="00D4517B"/>
    <w:rsid w:val="00D52303"/>
    <w:rsid w:val="00D54972"/>
    <w:rsid w:val="00D63A9B"/>
    <w:rsid w:val="00D6650C"/>
    <w:rsid w:val="00D66829"/>
    <w:rsid w:val="00D66AEC"/>
    <w:rsid w:val="00D70874"/>
    <w:rsid w:val="00D80C87"/>
    <w:rsid w:val="00D8183C"/>
    <w:rsid w:val="00D83E0D"/>
    <w:rsid w:val="00D92001"/>
    <w:rsid w:val="00D936B2"/>
    <w:rsid w:val="00D961D5"/>
    <w:rsid w:val="00DA0508"/>
    <w:rsid w:val="00DA17C5"/>
    <w:rsid w:val="00DA2916"/>
    <w:rsid w:val="00DA4F2A"/>
    <w:rsid w:val="00DA4F3A"/>
    <w:rsid w:val="00DB04DC"/>
    <w:rsid w:val="00DB0E07"/>
    <w:rsid w:val="00DB13E3"/>
    <w:rsid w:val="00DB49A0"/>
    <w:rsid w:val="00DB5CEE"/>
    <w:rsid w:val="00DB5FB6"/>
    <w:rsid w:val="00DC4AB9"/>
    <w:rsid w:val="00DC57A4"/>
    <w:rsid w:val="00DC6AB5"/>
    <w:rsid w:val="00DC7382"/>
    <w:rsid w:val="00DC77F5"/>
    <w:rsid w:val="00DD383A"/>
    <w:rsid w:val="00DE4FD9"/>
    <w:rsid w:val="00DE52BB"/>
    <w:rsid w:val="00DE5B1E"/>
    <w:rsid w:val="00DE7159"/>
    <w:rsid w:val="00DE71D9"/>
    <w:rsid w:val="00DF26B8"/>
    <w:rsid w:val="00DF2A96"/>
    <w:rsid w:val="00DF3FE9"/>
    <w:rsid w:val="00DF44EA"/>
    <w:rsid w:val="00DF4CA8"/>
    <w:rsid w:val="00DF6B82"/>
    <w:rsid w:val="00E00E9D"/>
    <w:rsid w:val="00E02DBC"/>
    <w:rsid w:val="00E03742"/>
    <w:rsid w:val="00E06EE5"/>
    <w:rsid w:val="00E0766B"/>
    <w:rsid w:val="00E1039A"/>
    <w:rsid w:val="00E13FFF"/>
    <w:rsid w:val="00E229BF"/>
    <w:rsid w:val="00E22DA1"/>
    <w:rsid w:val="00E24DF6"/>
    <w:rsid w:val="00E35376"/>
    <w:rsid w:val="00E42D6B"/>
    <w:rsid w:val="00E52C42"/>
    <w:rsid w:val="00E6126C"/>
    <w:rsid w:val="00E67A7C"/>
    <w:rsid w:val="00E7002B"/>
    <w:rsid w:val="00E70751"/>
    <w:rsid w:val="00E70EE3"/>
    <w:rsid w:val="00E71BEA"/>
    <w:rsid w:val="00E73CAF"/>
    <w:rsid w:val="00E768DE"/>
    <w:rsid w:val="00E76B4E"/>
    <w:rsid w:val="00E81DBA"/>
    <w:rsid w:val="00E84D9A"/>
    <w:rsid w:val="00E87AD2"/>
    <w:rsid w:val="00E91478"/>
    <w:rsid w:val="00E9367C"/>
    <w:rsid w:val="00E952C5"/>
    <w:rsid w:val="00E973A7"/>
    <w:rsid w:val="00E9774A"/>
    <w:rsid w:val="00E977E3"/>
    <w:rsid w:val="00EA3B3C"/>
    <w:rsid w:val="00EA3C9C"/>
    <w:rsid w:val="00EA49B4"/>
    <w:rsid w:val="00EA4DF7"/>
    <w:rsid w:val="00EB2BA9"/>
    <w:rsid w:val="00EB2D7C"/>
    <w:rsid w:val="00EB4F88"/>
    <w:rsid w:val="00EC3CC0"/>
    <w:rsid w:val="00EC44C6"/>
    <w:rsid w:val="00EC7134"/>
    <w:rsid w:val="00ED44E1"/>
    <w:rsid w:val="00EE21EF"/>
    <w:rsid w:val="00EE6464"/>
    <w:rsid w:val="00EF564F"/>
    <w:rsid w:val="00F011C9"/>
    <w:rsid w:val="00F05892"/>
    <w:rsid w:val="00F115FB"/>
    <w:rsid w:val="00F123D9"/>
    <w:rsid w:val="00F136BC"/>
    <w:rsid w:val="00F14BE3"/>
    <w:rsid w:val="00F16B74"/>
    <w:rsid w:val="00F212CA"/>
    <w:rsid w:val="00F215BD"/>
    <w:rsid w:val="00F22488"/>
    <w:rsid w:val="00F22907"/>
    <w:rsid w:val="00F233D9"/>
    <w:rsid w:val="00F30FE3"/>
    <w:rsid w:val="00F33297"/>
    <w:rsid w:val="00F33DED"/>
    <w:rsid w:val="00F44213"/>
    <w:rsid w:val="00F459F5"/>
    <w:rsid w:val="00F45E7D"/>
    <w:rsid w:val="00F51421"/>
    <w:rsid w:val="00F542B0"/>
    <w:rsid w:val="00F546DC"/>
    <w:rsid w:val="00F5496B"/>
    <w:rsid w:val="00F5553F"/>
    <w:rsid w:val="00F55900"/>
    <w:rsid w:val="00F56496"/>
    <w:rsid w:val="00F708C9"/>
    <w:rsid w:val="00F7542F"/>
    <w:rsid w:val="00F803B1"/>
    <w:rsid w:val="00F823AE"/>
    <w:rsid w:val="00F83239"/>
    <w:rsid w:val="00F906C1"/>
    <w:rsid w:val="00F90E79"/>
    <w:rsid w:val="00F913CC"/>
    <w:rsid w:val="00F913D5"/>
    <w:rsid w:val="00F93338"/>
    <w:rsid w:val="00FB16D8"/>
    <w:rsid w:val="00FB3813"/>
    <w:rsid w:val="00FB59BB"/>
    <w:rsid w:val="00FB5B8B"/>
    <w:rsid w:val="00FC5117"/>
    <w:rsid w:val="00FC60B2"/>
    <w:rsid w:val="00FD18A3"/>
    <w:rsid w:val="00FD28DB"/>
    <w:rsid w:val="00FD66B6"/>
    <w:rsid w:val="00FE0472"/>
    <w:rsid w:val="00FE1190"/>
    <w:rsid w:val="00FF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30C2"/>
  <w15:chartTrackingRefBased/>
  <w15:docId w15:val="{0198350A-35B4-4A7F-9F3D-8CD5AF84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62"/>
  </w:style>
  <w:style w:type="paragraph" w:styleId="Heading2">
    <w:name w:val="heading 2"/>
    <w:basedOn w:val="Normal"/>
    <w:link w:val="Heading2Char"/>
    <w:uiPriority w:val="9"/>
    <w:qFormat/>
    <w:rsid w:val="00AB1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D62"/>
  </w:style>
  <w:style w:type="paragraph" w:styleId="Title">
    <w:name w:val="Title"/>
    <w:basedOn w:val="Normal"/>
    <w:link w:val="TitleChar"/>
    <w:uiPriority w:val="10"/>
    <w:qFormat/>
    <w:rsid w:val="00776BA8"/>
    <w:pPr>
      <w:widowControl w:val="0"/>
      <w:tabs>
        <w:tab w:val="left" w:pos="4140"/>
      </w:tabs>
      <w:spacing w:after="0" w:line="480" w:lineRule="auto"/>
      <w:jc w:val="center"/>
    </w:pPr>
    <w:rPr>
      <w:rFonts w:ascii="Arial" w:eastAsia="Times New Roman" w:hAnsi="Arial" w:cs="Times New Roman"/>
      <w:sz w:val="24"/>
      <w:szCs w:val="24"/>
      <w:u w:val="single"/>
      <w:lang w:val="en-ZA" w:bidi="he-IL"/>
    </w:rPr>
  </w:style>
  <w:style w:type="character" w:customStyle="1" w:styleId="TitleChar">
    <w:name w:val="Title Char"/>
    <w:basedOn w:val="DefaultParagraphFont"/>
    <w:link w:val="Title"/>
    <w:uiPriority w:val="10"/>
    <w:rsid w:val="00776BA8"/>
    <w:rPr>
      <w:rFonts w:ascii="Arial" w:eastAsia="Times New Roman" w:hAnsi="Arial" w:cs="Times New Roman"/>
      <w:sz w:val="24"/>
      <w:szCs w:val="24"/>
      <w:u w:val="single"/>
      <w:lang w:val="en-ZA" w:bidi="he-IL"/>
    </w:rPr>
  </w:style>
  <w:style w:type="paragraph" w:styleId="FootnoteText">
    <w:name w:val="footnote text"/>
    <w:basedOn w:val="Normal"/>
    <w:link w:val="FootnoteTextChar"/>
    <w:uiPriority w:val="99"/>
    <w:rsid w:val="005905BF"/>
    <w:pPr>
      <w:spacing w:after="0" w:line="240" w:lineRule="auto"/>
    </w:pPr>
    <w:rPr>
      <w:rFonts w:ascii="Arial" w:eastAsia="Times New Roman" w:hAnsi="Arial" w:cs="Times New Roman"/>
      <w:noProof/>
      <w:sz w:val="20"/>
      <w:szCs w:val="20"/>
      <w:lang w:val="en-ZA"/>
    </w:rPr>
  </w:style>
  <w:style w:type="character" w:customStyle="1" w:styleId="FootnoteTextChar">
    <w:name w:val="Footnote Text Char"/>
    <w:basedOn w:val="DefaultParagraphFont"/>
    <w:link w:val="FootnoteText"/>
    <w:uiPriority w:val="99"/>
    <w:rsid w:val="005905BF"/>
    <w:rPr>
      <w:rFonts w:ascii="Arial" w:eastAsia="Times New Roman" w:hAnsi="Arial" w:cs="Times New Roman"/>
      <w:noProof/>
      <w:sz w:val="20"/>
      <w:szCs w:val="20"/>
      <w:lang w:val="en-ZA"/>
    </w:rPr>
  </w:style>
  <w:style w:type="character" w:styleId="FootnoteReference">
    <w:name w:val="footnote reference"/>
    <w:basedOn w:val="DefaultParagraphFont"/>
    <w:uiPriority w:val="99"/>
    <w:rsid w:val="005905BF"/>
    <w:rPr>
      <w:vertAlign w:val="superscript"/>
    </w:rPr>
  </w:style>
  <w:style w:type="paragraph" w:styleId="ListParagraph">
    <w:name w:val="List Paragraph"/>
    <w:basedOn w:val="Normal"/>
    <w:uiPriority w:val="34"/>
    <w:qFormat/>
    <w:rsid w:val="009E35A4"/>
    <w:pPr>
      <w:ind w:left="720"/>
      <w:contextualSpacing/>
    </w:pPr>
  </w:style>
  <w:style w:type="paragraph" w:styleId="NormalWeb">
    <w:name w:val="Normal (Web)"/>
    <w:basedOn w:val="Normal"/>
    <w:uiPriority w:val="99"/>
    <w:semiHidden/>
    <w:unhideWhenUsed/>
    <w:rsid w:val="0085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B1C91"/>
    <w:rPr>
      <w:rFonts w:ascii="Times New Roman" w:eastAsia="Times New Roman" w:hAnsi="Times New Roman" w:cs="Times New Roman"/>
      <w:b/>
      <w:bCs/>
      <w:sz w:val="36"/>
      <w:szCs w:val="36"/>
    </w:rPr>
  </w:style>
  <w:style w:type="character" w:styleId="Emphasis">
    <w:name w:val="Emphasis"/>
    <w:basedOn w:val="DefaultParagraphFont"/>
    <w:uiPriority w:val="20"/>
    <w:qFormat/>
    <w:rsid w:val="00AF4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4099">
      <w:bodyDiv w:val="1"/>
      <w:marLeft w:val="0"/>
      <w:marRight w:val="0"/>
      <w:marTop w:val="0"/>
      <w:marBottom w:val="0"/>
      <w:divBdr>
        <w:top w:val="none" w:sz="0" w:space="0" w:color="auto"/>
        <w:left w:val="none" w:sz="0" w:space="0" w:color="auto"/>
        <w:bottom w:val="none" w:sz="0" w:space="0" w:color="auto"/>
        <w:right w:val="none" w:sz="0" w:space="0" w:color="auto"/>
      </w:divBdr>
    </w:div>
    <w:div w:id="1064452179">
      <w:bodyDiv w:val="1"/>
      <w:marLeft w:val="0"/>
      <w:marRight w:val="0"/>
      <w:marTop w:val="0"/>
      <w:marBottom w:val="0"/>
      <w:divBdr>
        <w:top w:val="none" w:sz="0" w:space="0" w:color="auto"/>
        <w:left w:val="none" w:sz="0" w:space="0" w:color="auto"/>
        <w:bottom w:val="none" w:sz="0" w:space="0" w:color="auto"/>
        <w:right w:val="none" w:sz="0" w:space="0" w:color="auto"/>
      </w:divBdr>
    </w:div>
    <w:div w:id="15838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Ntlama, Nomthandazo</dc:creator>
  <cp:keywords/>
  <dc:description/>
  <cp:lastModifiedBy>Julia Magoro</cp:lastModifiedBy>
  <cp:revision>2</cp:revision>
  <dcterms:created xsi:type="dcterms:W3CDTF">2024-01-23T12:57:00Z</dcterms:created>
  <dcterms:modified xsi:type="dcterms:W3CDTF">2024-01-23T12:57:00Z</dcterms:modified>
</cp:coreProperties>
</file>