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EAE6A" w14:textId="77777777" w:rsidR="00502327" w:rsidRPr="00502327" w:rsidRDefault="00502327" w:rsidP="00502327">
      <w:pPr>
        <w:spacing w:after="160"/>
        <w:jc w:val="center"/>
        <w:outlineLvl w:val="0"/>
        <w:rPr>
          <w:rFonts w:ascii="Arial" w:hAnsi="Arial" w:cs="Arial"/>
          <w:b/>
          <w:bCs/>
          <w:kern w:val="32"/>
          <w:lang w:val="en-GB"/>
        </w:rPr>
      </w:pPr>
      <w:r w:rsidRPr="00502327">
        <w:rPr>
          <w:noProof/>
          <w:lang w:eastAsia="en-ZA"/>
        </w:rPr>
        <w:drawing>
          <wp:inline distT="0" distB="0" distL="0" distR="0" wp14:anchorId="31C8233C" wp14:editId="65FC8292">
            <wp:extent cx="1924050" cy="1454150"/>
            <wp:effectExtent l="0" t="0" r="0" b="0"/>
            <wp:docPr id="1286870918" name="Picture 1286870918"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55A61736" w14:textId="77777777" w:rsidR="00502327" w:rsidRPr="00502327" w:rsidRDefault="00502327" w:rsidP="00502327">
      <w:pPr>
        <w:spacing w:after="160"/>
        <w:jc w:val="center"/>
        <w:outlineLvl w:val="0"/>
        <w:rPr>
          <w:rFonts w:ascii="Arial" w:hAnsi="Arial" w:cs="Arial"/>
          <w:b/>
          <w:bCs/>
          <w:kern w:val="32"/>
          <w:lang w:val="en-GB"/>
        </w:rPr>
      </w:pPr>
      <w:r w:rsidRPr="00502327">
        <w:rPr>
          <w:rFonts w:ascii="Arial" w:hAnsi="Arial" w:cs="Arial"/>
          <w:b/>
          <w:bCs/>
          <w:kern w:val="32"/>
          <w:lang w:val="en-GB"/>
        </w:rPr>
        <w:t>IN THE HIGH COURT OF SOUTH AFRICA</w:t>
      </w:r>
    </w:p>
    <w:p w14:paraId="5FD55273" w14:textId="77777777" w:rsidR="00502327" w:rsidRPr="00502327" w:rsidRDefault="00502327" w:rsidP="00502327">
      <w:pPr>
        <w:spacing w:after="160"/>
        <w:jc w:val="center"/>
        <w:outlineLvl w:val="0"/>
        <w:rPr>
          <w:rFonts w:ascii="Arial" w:hAnsi="Arial" w:cs="Arial"/>
          <w:b/>
          <w:bCs/>
          <w:kern w:val="32"/>
          <w:lang w:val="en-GB"/>
        </w:rPr>
      </w:pPr>
      <w:r w:rsidRPr="00502327">
        <w:rPr>
          <w:rFonts w:ascii="Arial" w:hAnsi="Arial" w:cs="Arial"/>
          <w:b/>
          <w:bCs/>
          <w:kern w:val="32"/>
          <w:lang w:val="en-GB"/>
        </w:rPr>
        <w:t>(GAUTENG DIVISION, PRETORIA)</w:t>
      </w:r>
    </w:p>
    <w:p w14:paraId="580C0CFD" w14:textId="2CDE98FA" w:rsidR="00502327" w:rsidRPr="00502327" w:rsidRDefault="00502327" w:rsidP="00502327">
      <w:pPr>
        <w:spacing w:after="160"/>
        <w:jc w:val="right"/>
        <w:outlineLvl w:val="0"/>
        <w:rPr>
          <w:rFonts w:ascii="Arial" w:hAnsi="Arial" w:cs="Arial"/>
          <w:b/>
          <w:bCs/>
          <w:kern w:val="32"/>
          <w:szCs w:val="22"/>
          <w:lang w:val="en-GB"/>
        </w:rPr>
      </w:pPr>
      <w:r w:rsidRPr="00502327">
        <w:rPr>
          <w:noProof/>
          <w:lang w:val="en-US"/>
        </w:rPr>
        <mc:AlternateContent>
          <mc:Choice Requires="wps">
            <w:drawing>
              <wp:anchor distT="0" distB="0" distL="114300" distR="114300" simplePos="0" relativeHeight="251661312" behindDoc="0" locked="0" layoutInCell="1" allowOverlap="1" wp14:anchorId="232A09B6" wp14:editId="1EC34976">
                <wp:simplePos x="0" y="0"/>
                <wp:positionH relativeFrom="margin">
                  <wp:posOffset>-6350</wp:posOffset>
                </wp:positionH>
                <wp:positionV relativeFrom="paragraph">
                  <wp:posOffset>172720</wp:posOffset>
                </wp:positionV>
                <wp:extent cx="2959100" cy="1454150"/>
                <wp:effectExtent l="0" t="0" r="12700" b="12700"/>
                <wp:wrapNone/>
                <wp:docPr id="19133065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54150"/>
                        </a:xfrm>
                        <a:prstGeom prst="rect">
                          <a:avLst/>
                        </a:prstGeom>
                        <a:solidFill>
                          <a:srgbClr val="FFFFFF"/>
                        </a:solidFill>
                        <a:ln w="9525">
                          <a:solidFill>
                            <a:srgbClr val="000000"/>
                          </a:solidFill>
                          <a:miter lim="800000"/>
                          <a:headEnd/>
                          <a:tailEnd/>
                        </a:ln>
                      </wps:spPr>
                      <wps:txbx>
                        <w:txbxContent>
                          <w:p w14:paraId="42328ADB" w14:textId="0AAF42CC"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502327">
                              <w:rPr>
                                <w:rFonts w:ascii="Calibri" w:hAnsi="Calibri"/>
                                <w:sz w:val="20"/>
                                <w:szCs w:val="20"/>
                                <w:lang w:val="af-ZA"/>
                              </w:rPr>
                              <w:t>REPORTABLE: NO</w:t>
                            </w:r>
                          </w:p>
                          <w:p w14:paraId="2805C30F" w14:textId="44F1C8C0"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502327">
                              <w:rPr>
                                <w:rFonts w:ascii="Calibri" w:hAnsi="Calibri"/>
                                <w:sz w:val="20"/>
                                <w:szCs w:val="20"/>
                                <w:lang w:val="af-ZA"/>
                              </w:rPr>
                              <w:t>OF INTEREST TO OTHERS JUDGES: NO</w:t>
                            </w:r>
                          </w:p>
                          <w:p w14:paraId="0018E594" w14:textId="6E8023FE"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502327">
                              <w:rPr>
                                <w:rFonts w:ascii="Calibri" w:hAnsi="Calibri"/>
                                <w:sz w:val="20"/>
                                <w:szCs w:val="20"/>
                                <w:lang w:val="af-ZA"/>
                              </w:rPr>
                              <w:t>REVISED</w:t>
                            </w:r>
                          </w:p>
                          <w:p w14:paraId="562C0B0C" w14:textId="77777777" w:rsidR="00502327" w:rsidRDefault="00502327" w:rsidP="00502327">
                            <w:pPr>
                              <w:widowControl w:val="0"/>
                              <w:autoSpaceDE w:val="0"/>
                              <w:autoSpaceDN w:val="0"/>
                              <w:adjustRightInd w:val="0"/>
                              <w:ind w:left="426"/>
                              <w:contextualSpacing/>
                              <w:rPr>
                                <w:rFonts w:ascii="Calibri" w:hAnsi="Calibri"/>
                                <w:sz w:val="20"/>
                                <w:szCs w:val="20"/>
                                <w:lang w:val="af-ZA"/>
                              </w:rPr>
                            </w:pPr>
                          </w:p>
                          <w:p w14:paraId="4159C03C" w14:textId="77777777" w:rsidR="00406C36" w:rsidRDefault="00406C36" w:rsidP="00502327">
                            <w:pPr>
                              <w:widowControl w:val="0"/>
                              <w:autoSpaceDE w:val="0"/>
                              <w:autoSpaceDN w:val="0"/>
                              <w:adjustRightInd w:val="0"/>
                              <w:ind w:left="426"/>
                              <w:contextualSpacing/>
                              <w:rPr>
                                <w:rFonts w:ascii="Calibri" w:eastAsia="Calibri" w:hAnsi="Calibri"/>
                                <w:noProof/>
                                <w:sz w:val="20"/>
                                <w:szCs w:val="20"/>
                                <w:lang w:eastAsia="en-ZA"/>
                              </w:rPr>
                            </w:pPr>
                            <w:r>
                              <w:rPr>
                                <w:rFonts w:ascii="Calibri" w:eastAsia="Calibri" w:hAnsi="Calibri"/>
                                <w:noProof/>
                                <w:sz w:val="20"/>
                                <w:szCs w:val="20"/>
                                <w:lang w:eastAsia="en-ZA"/>
                              </w:rPr>
                              <w:tab/>
                            </w:r>
                            <w:r>
                              <w:rPr>
                                <w:rFonts w:ascii="Calibri" w:eastAsia="Calibri" w:hAnsi="Calibri"/>
                                <w:noProof/>
                                <w:sz w:val="20"/>
                                <w:szCs w:val="20"/>
                                <w:lang w:eastAsia="en-ZA"/>
                              </w:rPr>
                              <w:tab/>
                            </w:r>
                          </w:p>
                          <w:p w14:paraId="72B0B29C" w14:textId="0181020A" w:rsidR="00502327" w:rsidRDefault="00406C36" w:rsidP="00502327">
                            <w:pPr>
                              <w:widowControl w:val="0"/>
                              <w:autoSpaceDE w:val="0"/>
                              <w:autoSpaceDN w:val="0"/>
                              <w:adjustRightInd w:val="0"/>
                              <w:ind w:left="426"/>
                              <w:contextualSpacing/>
                              <w:rPr>
                                <w:rFonts w:ascii="Calibri" w:hAnsi="Calibri"/>
                                <w:sz w:val="16"/>
                                <w:szCs w:val="16"/>
                                <w:lang w:val="af-ZA"/>
                              </w:rPr>
                            </w:pPr>
                            <w:r>
                              <w:rPr>
                                <w:rFonts w:ascii="Calibri" w:eastAsia="Calibri" w:hAnsi="Calibri"/>
                                <w:noProof/>
                                <w:sz w:val="20"/>
                                <w:szCs w:val="20"/>
                                <w:lang w:eastAsia="en-ZA"/>
                              </w:rPr>
                              <w:tab/>
                            </w:r>
                            <w:r>
                              <w:rPr>
                                <w:rFonts w:ascii="Calibri" w:eastAsia="Calibri" w:hAnsi="Calibri"/>
                                <w:noProof/>
                                <w:sz w:val="20"/>
                                <w:szCs w:val="20"/>
                                <w:lang w:eastAsia="en-ZA"/>
                              </w:rPr>
                              <w:tab/>
                            </w:r>
                            <w:r w:rsidR="00502327">
                              <w:rPr>
                                <w:rFonts w:ascii="Calibri" w:hAnsi="Calibri"/>
                                <w:sz w:val="20"/>
                                <w:szCs w:val="20"/>
                                <w:lang w:val="af-ZA"/>
                              </w:rPr>
                              <w:tab/>
                            </w:r>
                            <w:r w:rsidR="00502327">
                              <w:rPr>
                                <w:rFonts w:ascii="Calibri" w:hAnsi="Calibri"/>
                                <w:sz w:val="20"/>
                                <w:szCs w:val="20"/>
                                <w:lang w:val="af-ZA"/>
                              </w:rPr>
                              <w:tab/>
                              <w:t>15 MAY</w:t>
                            </w:r>
                            <w:r w:rsidR="00502327" w:rsidRPr="00B82C8B">
                              <w:rPr>
                                <w:rFonts w:ascii="Calibri" w:hAnsi="Calibri"/>
                                <w:sz w:val="20"/>
                                <w:szCs w:val="20"/>
                                <w:lang w:val="af-ZA"/>
                              </w:rPr>
                              <w:t xml:space="preserve"> 2024</w:t>
                            </w:r>
                          </w:p>
                          <w:p w14:paraId="7FC0FDAF" w14:textId="77777777" w:rsidR="00502327" w:rsidRDefault="00502327" w:rsidP="00502327">
                            <w:pPr>
                              <w:tabs>
                                <w:tab w:val="center" w:pos="4320"/>
                                <w:tab w:val="right" w:pos="8640"/>
                              </w:tabs>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29D11BE3" w14:textId="77777777" w:rsidR="00502327" w:rsidRDefault="00502327" w:rsidP="0050232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09B6" id="_x0000_t202" coordsize="21600,21600" o:spt="202" path="m,l,21600r21600,l21600,xe">
                <v:stroke joinstyle="miter"/>
                <v:path gradientshapeok="t" o:connecttype="rect"/>
              </v:shapetype>
              <v:shape id="Text Box 9" o:spid="_x0000_s1026" type="#_x0000_t202" style="position:absolute;left:0;text-align:left;margin-left:-.5pt;margin-top:13.6pt;width:233pt;height:114.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">
                <v:textbox>
                  <w:txbxContent>
                    <w:p w14:paraId="42328ADB" w14:textId="0AAF42CC"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502327">
                        <w:rPr>
                          <w:rFonts w:ascii="Calibri" w:hAnsi="Calibri"/>
                          <w:sz w:val="20"/>
                          <w:szCs w:val="20"/>
                          <w:lang w:val="af-ZA"/>
                        </w:rPr>
                        <w:t>REPORTABLE: NO</w:t>
                      </w:r>
                    </w:p>
                    <w:p w14:paraId="2805C30F" w14:textId="44F1C8C0"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502327">
                        <w:rPr>
                          <w:rFonts w:ascii="Calibri" w:hAnsi="Calibri"/>
                          <w:sz w:val="20"/>
                          <w:szCs w:val="20"/>
                          <w:lang w:val="af-ZA"/>
                        </w:rPr>
                        <w:t>OF INTEREST TO OTHERS JUDGES: NO</w:t>
                      </w:r>
                    </w:p>
                    <w:p w14:paraId="0018E594" w14:textId="6E8023FE" w:rsidR="00502327" w:rsidRDefault="00314E0B" w:rsidP="00314E0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502327">
                        <w:rPr>
                          <w:rFonts w:ascii="Calibri" w:hAnsi="Calibri"/>
                          <w:sz w:val="20"/>
                          <w:szCs w:val="20"/>
                          <w:lang w:val="af-ZA"/>
                        </w:rPr>
                        <w:t>REVISED</w:t>
                      </w:r>
                    </w:p>
                    <w:p w14:paraId="562C0B0C" w14:textId="77777777" w:rsidR="00502327" w:rsidRDefault="00502327" w:rsidP="00502327">
                      <w:pPr>
                        <w:widowControl w:val="0"/>
                        <w:autoSpaceDE w:val="0"/>
                        <w:autoSpaceDN w:val="0"/>
                        <w:adjustRightInd w:val="0"/>
                        <w:ind w:left="426"/>
                        <w:contextualSpacing/>
                        <w:rPr>
                          <w:rFonts w:ascii="Calibri" w:hAnsi="Calibri"/>
                          <w:sz w:val="20"/>
                          <w:szCs w:val="20"/>
                          <w:lang w:val="af-ZA"/>
                        </w:rPr>
                      </w:pPr>
                    </w:p>
                    <w:p w14:paraId="4159C03C" w14:textId="77777777" w:rsidR="00406C36" w:rsidRDefault="00406C36" w:rsidP="00502327">
                      <w:pPr>
                        <w:widowControl w:val="0"/>
                        <w:autoSpaceDE w:val="0"/>
                        <w:autoSpaceDN w:val="0"/>
                        <w:adjustRightInd w:val="0"/>
                        <w:ind w:left="426"/>
                        <w:contextualSpacing/>
                        <w:rPr>
                          <w:rFonts w:ascii="Calibri" w:eastAsia="Calibri" w:hAnsi="Calibri"/>
                          <w:noProof/>
                          <w:sz w:val="20"/>
                          <w:szCs w:val="20"/>
                          <w:lang w:eastAsia="en-ZA"/>
                        </w:rPr>
                      </w:pPr>
                      <w:r>
                        <w:rPr>
                          <w:rFonts w:ascii="Calibri" w:eastAsia="Calibri" w:hAnsi="Calibri"/>
                          <w:noProof/>
                          <w:sz w:val="20"/>
                          <w:szCs w:val="20"/>
                          <w:lang w:eastAsia="en-ZA"/>
                        </w:rPr>
                        <w:tab/>
                      </w:r>
                      <w:r>
                        <w:rPr>
                          <w:rFonts w:ascii="Calibri" w:eastAsia="Calibri" w:hAnsi="Calibri"/>
                          <w:noProof/>
                          <w:sz w:val="20"/>
                          <w:szCs w:val="20"/>
                          <w:lang w:eastAsia="en-ZA"/>
                        </w:rPr>
                        <w:tab/>
                      </w:r>
                    </w:p>
                    <w:p w14:paraId="72B0B29C" w14:textId="0181020A" w:rsidR="00502327" w:rsidRDefault="00406C36" w:rsidP="00502327">
                      <w:pPr>
                        <w:widowControl w:val="0"/>
                        <w:autoSpaceDE w:val="0"/>
                        <w:autoSpaceDN w:val="0"/>
                        <w:adjustRightInd w:val="0"/>
                        <w:ind w:left="426"/>
                        <w:contextualSpacing/>
                        <w:rPr>
                          <w:rFonts w:ascii="Calibri" w:hAnsi="Calibri"/>
                          <w:sz w:val="16"/>
                          <w:szCs w:val="16"/>
                          <w:lang w:val="af-ZA"/>
                        </w:rPr>
                      </w:pPr>
                      <w:r>
                        <w:rPr>
                          <w:rFonts w:ascii="Calibri" w:eastAsia="Calibri" w:hAnsi="Calibri"/>
                          <w:noProof/>
                          <w:sz w:val="20"/>
                          <w:szCs w:val="20"/>
                          <w:lang w:eastAsia="en-ZA"/>
                        </w:rPr>
                        <w:tab/>
                      </w:r>
                      <w:r>
                        <w:rPr>
                          <w:rFonts w:ascii="Calibri" w:eastAsia="Calibri" w:hAnsi="Calibri"/>
                          <w:noProof/>
                          <w:sz w:val="20"/>
                          <w:szCs w:val="20"/>
                          <w:lang w:eastAsia="en-ZA"/>
                        </w:rPr>
                        <w:tab/>
                      </w:r>
                      <w:r w:rsidR="00502327">
                        <w:rPr>
                          <w:rFonts w:ascii="Calibri" w:hAnsi="Calibri"/>
                          <w:sz w:val="20"/>
                          <w:szCs w:val="20"/>
                          <w:lang w:val="af-ZA"/>
                        </w:rPr>
                        <w:tab/>
                      </w:r>
                      <w:r w:rsidR="00502327">
                        <w:rPr>
                          <w:rFonts w:ascii="Calibri" w:hAnsi="Calibri"/>
                          <w:sz w:val="20"/>
                          <w:szCs w:val="20"/>
                          <w:lang w:val="af-ZA"/>
                        </w:rPr>
                        <w:tab/>
                        <w:t>15 MAY</w:t>
                      </w:r>
                      <w:r w:rsidR="00502327" w:rsidRPr="00B82C8B">
                        <w:rPr>
                          <w:rFonts w:ascii="Calibri" w:hAnsi="Calibri"/>
                          <w:sz w:val="20"/>
                          <w:szCs w:val="20"/>
                          <w:lang w:val="af-ZA"/>
                        </w:rPr>
                        <w:t xml:space="preserve"> 2024</w:t>
                      </w:r>
                    </w:p>
                    <w:p w14:paraId="7FC0FDAF" w14:textId="77777777" w:rsidR="00502327" w:rsidRDefault="00502327" w:rsidP="00502327">
                      <w:pPr>
                        <w:tabs>
                          <w:tab w:val="center" w:pos="4320"/>
                          <w:tab w:val="right" w:pos="8640"/>
                        </w:tabs>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29D11BE3" w14:textId="77777777" w:rsidR="00502327" w:rsidRDefault="00502327" w:rsidP="0050232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615B321B" w14:textId="77777777" w:rsidR="00502327" w:rsidRPr="00502327" w:rsidRDefault="00502327" w:rsidP="00502327">
      <w:pPr>
        <w:spacing w:after="160"/>
        <w:jc w:val="both"/>
        <w:outlineLvl w:val="0"/>
        <w:rPr>
          <w:rFonts w:ascii="Arial" w:hAnsi="Arial" w:cs="Arial"/>
          <w:b/>
          <w:bCs/>
          <w:color w:val="FF0000"/>
          <w:kern w:val="32"/>
          <w:szCs w:val="22"/>
          <w:lang w:val="en-GB"/>
        </w:rPr>
      </w:pPr>
    </w:p>
    <w:p w14:paraId="029E1ABE" w14:textId="77777777" w:rsidR="00502327" w:rsidRPr="00502327" w:rsidRDefault="00502327" w:rsidP="00502327">
      <w:pPr>
        <w:spacing w:after="160"/>
        <w:jc w:val="both"/>
        <w:outlineLvl w:val="0"/>
        <w:rPr>
          <w:rFonts w:ascii="Arial" w:hAnsi="Arial" w:cs="Arial"/>
          <w:kern w:val="32"/>
          <w:szCs w:val="22"/>
          <w:lang w:val="en-GB"/>
        </w:rPr>
      </w:pPr>
    </w:p>
    <w:p w14:paraId="067491D7" w14:textId="77777777" w:rsidR="00502327" w:rsidRPr="00502327" w:rsidRDefault="00502327" w:rsidP="00502327">
      <w:pPr>
        <w:spacing w:after="160"/>
        <w:jc w:val="both"/>
        <w:outlineLvl w:val="0"/>
        <w:rPr>
          <w:rFonts w:ascii="Arial" w:hAnsi="Arial" w:cs="Arial"/>
          <w:kern w:val="32"/>
          <w:szCs w:val="22"/>
          <w:lang w:val="en-GB"/>
        </w:rPr>
      </w:pPr>
    </w:p>
    <w:p w14:paraId="410B9C08" w14:textId="77777777" w:rsidR="00502327" w:rsidRPr="00502327" w:rsidRDefault="00502327" w:rsidP="00502327">
      <w:pPr>
        <w:spacing w:after="160"/>
        <w:jc w:val="both"/>
        <w:outlineLvl w:val="0"/>
        <w:rPr>
          <w:rFonts w:ascii="Arial" w:hAnsi="Arial" w:cs="Arial"/>
          <w:kern w:val="32"/>
          <w:szCs w:val="22"/>
          <w:lang w:val="en-GB"/>
        </w:rPr>
      </w:pPr>
    </w:p>
    <w:p w14:paraId="756DAED8" w14:textId="77777777" w:rsidR="00502327" w:rsidRPr="00502327" w:rsidRDefault="00502327" w:rsidP="00502327">
      <w:pPr>
        <w:spacing w:after="160"/>
        <w:jc w:val="both"/>
        <w:outlineLvl w:val="0"/>
        <w:rPr>
          <w:rFonts w:ascii="Arial" w:hAnsi="Arial" w:cs="Arial"/>
          <w:kern w:val="32"/>
          <w:szCs w:val="22"/>
          <w:lang w:val="en-GB"/>
        </w:rPr>
      </w:pPr>
    </w:p>
    <w:p w14:paraId="299B2873" w14:textId="77777777" w:rsidR="00502327" w:rsidRDefault="00502327" w:rsidP="00CC2D84">
      <w:pPr>
        <w:spacing w:line="360" w:lineRule="auto"/>
        <w:outlineLvl w:val="0"/>
        <w:rPr>
          <w:rFonts w:ascii="Arial" w:hAnsi="Arial" w:cs="Arial"/>
          <w:b/>
          <w:bCs/>
          <w:kern w:val="32"/>
          <w:szCs w:val="22"/>
        </w:rPr>
      </w:pPr>
    </w:p>
    <w:p w14:paraId="35466929" w14:textId="39C3DA51" w:rsidR="003B59B3" w:rsidRPr="0043505E" w:rsidRDefault="00515FA0" w:rsidP="00CC2D84">
      <w:pPr>
        <w:spacing w:line="360" w:lineRule="auto"/>
        <w:outlineLvl w:val="0"/>
        <w:rPr>
          <w:rFonts w:ascii="Arial" w:hAnsi="Arial" w:cs="Arial"/>
          <w:b/>
          <w:bCs/>
          <w:kern w:val="32"/>
          <w:szCs w:val="22"/>
        </w:rPr>
      </w:pPr>
      <w:r w:rsidRPr="0043505E">
        <w:rPr>
          <w:rFonts w:ascii="Arial" w:hAnsi="Arial" w:cs="Arial"/>
          <w:b/>
          <w:bCs/>
          <w:kern w:val="32"/>
          <w:szCs w:val="22"/>
        </w:rPr>
        <w:t>Consolidated Matters:</w:t>
      </w:r>
    </w:p>
    <w:p w14:paraId="51942A0D" w14:textId="77777777" w:rsidR="00270132" w:rsidRPr="0043505E" w:rsidRDefault="00270132" w:rsidP="00270132">
      <w:pPr>
        <w:spacing w:after="160"/>
        <w:jc w:val="right"/>
        <w:outlineLvl w:val="0"/>
        <w:rPr>
          <w:rFonts w:ascii="Arial" w:hAnsi="Arial" w:cs="Arial"/>
          <w:b/>
          <w:bCs/>
          <w:kern w:val="32"/>
        </w:rPr>
      </w:pPr>
      <w:r w:rsidRPr="0043505E">
        <w:rPr>
          <w:rFonts w:ascii="Arial" w:hAnsi="Arial" w:cs="Arial"/>
          <w:kern w:val="32"/>
        </w:rPr>
        <w:t xml:space="preserve">Case No: </w:t>
      </w:r>
      <w:r w:rsidRPr="0043505E">
        <w:rPr>
          <w:rFonts w:ascii="Arial" w:hAnsi="Arial" w:cs="Arial"/>
          <w:b/>
          <w:bCs/>
          <w:kern w:val="32"/>
          <w:szCs w:val="22"/>
        </w:rPr>
        <w:t>115176/2023</w:t>
      </w:r>
    </w:p>
    <w:p w14:paraId="65D65FE7" w14:textId="77777777" w:rsidR="003B59B3" w:rsidRPr="0043505E" w:rsidRDefault="003B59B3" w:rsidP="00CC2D84">
      <w:pPr>
        <w:spacing w:line="360" w:lineRule="auto"/>
        <w:outlineLvl w:val="0"/>
        <w:rPr>
          <w:rFonts w:ascii="Arial" w:hAnsi="Arial" w:cs="Arial"/>
          <w:kern w:val="32"/>
          <w:szCs w:val="22"/>
        </w:rPr>
      </w:pPr>
    </w:p>
    <w:p w14:paraId="6C2A13C8" w14:textId="77777777" w:rsidR="003B59B3" w:rsidRPr="0043505E" w:rsidRDefault="003B59B3" w:rsidP="00CC2D84">
      <w:pPr>
        <w:spacing w:line="360" w:lineRule="auto"/>
        <w:outlineLvl w:val="0"/>
        <w:rPr>
          <w:rFonts w:ascii="Arial" w:hAnsi="Arial" w:cs="Arial"/>
          <w:kern w:val="32"/>
          <w:szCs w:val="22"/>
        </w:rPr>
      </w:pPr>
      <w:r w:rsidRPr="0043505E">
        <w:rPr>
          <w:rFonts w:ascii="Arial" w:hAnsi="Arial" w:cs="Arial"/>
          <w:kern w:val="32"/>
          <w:szCs w:val="22"/>
        </w:rPr>
        <w:t>In the matter between:</w:t>
      </w:r>
    </w:p>
    <w:p w14:paraId="2545CAF5" w14:textId="77777777" w:rsidR="003B59B3" w:rsidRPr="0043505E" w:rsidRDefault="003B59B3" w:rsidP="00CC2D84">
      <w:pPr>
        <w:spacing w:line="360" w:lineRule="auto"/>
        <w:outlineLvl w:val="0"/>
        <w:rPr>
          <w:rFonts w:ascii="Arial" w:hAnsi="Arial" w:cs="Arial"/>
          <w:kern w:val="32"/>
          <w:szCs w:val="22"/>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260"/>
      </w:tblGrid>
      <w:tr w:rsidR="003B59B3" w:rsidRPr="0043505E" w14:paraId="61971253" w14:textId="77777777" w:rsidTr="002C1C38">
        <w:tc>
          <w:tcPr>
            <w:tcW w:w="5671" w:type="dxa"/>
          </w:tcPr>
          <w:p w14:paraId="0187D0AE" w14:textId="2869DA71" w:rsidR="003B59B3" w:rsidRPr="0043505E" w:rsidRDefault="00515FA0" w:rsidP="00CC2D84">
            <w:pPr>
              <w:spacing w:line="360" w:lineRule="auto"/>
              <w:jc w:val="both"/>
              <w:outlineLvl w:val="0"/>
              <w:rPr>
                <w:rFonts w:ascii="Arial" w:hAnsi="Arial" w:cs="Arial"/>
                <w:kern w:val="32"/>
                <w:szCs w:val="22"/>
              </w:rPr>
            </w:pPr>
            <w:r w:rsidRPr="0043505E">
              <w:rPr>
                <w:rFonts w:ascii="Arial" w:hAnsi="Arial" w:cs="Arial"/>
                <w:b/>
                <w:bCs/>
                <w:kern w:val="32"/>
                <w:szCs w:val="22"/>
              </w:rPr>
              <w:t>FAIR-TRADE INDEPENDENT TOBACCO ASSOCIATION NPC</w:t>
            </w:r>
            <w:r w:rsidR="003B59B3" w:rsidRPr="0043505E">
              <w:rPr>
                <w:rFonts w:ascii="Arial" w:hAnsi="Arial" w:cs="Arial"/>
                <w:b/>
                <w:bCs/>
                <w:kern w:val="32"/>
                <w:szCs w:val="22"/>
              </w:rPr>
              <w:t xml:space="preserve"> </w:t>
            </w:r>
          </w:p>
        </w:tc>
        <w:tc>
          <w:tcPr>
            <w:tcW w:w="3260" w:type="dxa"/>
          </w:tcPr>
          <w:p w14:paraId="525D551D" w14:textId="77777777" w:rsidR="003B59B3" w:rsidRPr="0043505E" w:rsidRDefault="003B59B3" w:rsidP="00CC2D84">
            <w:pPr>
              <w:spacing w:line="360" w:lineRule="auto"/>
              <w:jc w:val="right"/>
              <w:outlineLvl w:val="0"/>
              <w:rPr>
                <w:rFonts w:ascii="Arial" w:hAnsi="Arial" w:cs="Arial"/>
                <w:kern w:val="32"/>
                <w:szCs w:val="22"/>
              </w:rPr>
            </w:pPr>
            <w:r w:rsidRPr="0043505E">
              <w:rPr>
                <w:rFonts w:ascii="Arial" w:hAnsi="Arial" w:cs="Arial"/>
                <w:kern w:val="32"/>
                <w:szCs w:val="22"/>
              </w:rPr>
              <w:t>First Applicant</w:t>
            </w:r>
          </w:p>
        </w:tc>
      </w:tr>
      <w:tr w:rsidR="003B59B3" w:rsidRPr="0043505E" w14:paraId="774C82E8" w14:textId="77777777" w:rsidTr="002C1C38">
        <w:tc>
          <w:tcPr>
            <w:tcW w:w="5671" w:type="dxa"/>
          </w:tcPr>
          <w:p w14:paraId="7BA6E8D1" w14:textId="77777777" w:rsidR="003B59B3" w:rsidRPr="0043505E" w:rsidRDefault="003B59B3" w:rsidP="00CC2D84">
            <w:pPr>
              <w:spacing w:line="360" w:lineRule="auto"/>
              <w:jc w:val="both"/>
              <w:outlineLvl w:val="0"/>
              <w:rPr>
                <w:rFonts w:ascii="Arial" w:hAnsi="Arial" w:cs="Arial"/>
                <w:kern w:val="32"/>
                <w:szCs w:val="22"/>
              </w:rPr>
            </w:pPr>
          </w:p>
        </w:tc>
        <w:tc>
          <w:tcPr>
            <w:tcW w:w="3260" w:type="dxa"/>
          </w:tcPr>
          <w:p w14:paraId="4D3EA4FE" w14:textId="77777777" w:rsidR="003B59B3" w:rsidRPr="0043505E" w:rsidRDefault="003B59B3" w:rsidP="00CC2D84">
            <w:pPr>
              <w:spacing w:line="360" w:lineRule="auto"/>
              <w:jc w:val="right"/>
              <w:outlineLvl w:val="0"/>
              <w:rPr>
                <w:rFonts w:ascii="Arial" w:hAnsi="Arial" w:cs="Arial"/>
                <w:kern w:val="32"/>
                <w:szCs w:val="22"/>
              </w:rPr>
            </w:pPr>
          </w:p>
        </w:tc>
      </w:tr>
      <w:tr w:rsidR="003B59B3" w:rsidRPr="0043505E" w14:paraId="0E3326E3" w14:textId="77777777" w:rsidTr="002C1C38">
        <w:tc>
          <w:tcPr>
            <w:tcW w:w="5671" w:type="dxa"/>
          </w:tcPr>
          <w:p w14:paraId="4D46E7EE" w14:textId="19BA02A9" w:rsidR="003B59B3" w:rsidRPr="0043505E" w:rsidRDefault="00515FA0"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BEST TOBACCO COMPANY (PTY) LTD</w:t>
            </w:r>
          </w:p>
        </w:tc>
        <w:tc>
          <w:tcPr>
            <w:tcW w:w="3260" w:type="dxa"/>
          </w:tcPr>
          <w:p w14:paraId="343C73CC" w14:textId="77777777" w:rsidR="003B59B3" w:rsidRPr="0043505E" w:rsidRDefault="003B59B3" w:rsidP="00CC2D84">
            <w:pPr>
              <w:spacing w:line="360" w:lineRule="auto"/>
              <w:jc w:val="right"/>
              <w:outlineLvl w:val="0"/>
              <w:rPr>
                <w:rFonts w:ascii="Arial" w:hAnsi="Arial" w:cs="Arial"/>
                <w:kern w:val="32"/>
                <w:szCs w:val="22"/>
              </w:rPr>
            </w:pPr>
            <w:r w:rsidRPr="0043505E">
              <w:rPr>
                <w:rFonts w:ascii="Arial" w:hAnsi="Arial" w:cs="Arial"/>
                <w:kern w:val="32"/>
                <w:szCs w:val="22"/>
              </w:rPr>
              <w:t>Second Applicant</w:t>
            </w:r>
          </w:p>
        </w:tc>
      </w:tr>
      <w:tr w:rsidR="003B59B3" w:rsidRPr="0043505E" w14:paraId="6C45A1B3" w14:textId="77777777" w:rsidTr="002C1C38">
        <w:tc>
          <w:tcPr>
            <w:tcW w:w="5671" w:type="dxa"/>
          </w:tcPr>
          <w:p w14:paraId="5B679AC5" w14:textId="77777777" w:rsidR="003B59B3" w:rsidRPr="0043505E" w:rsidRDefault="003B59B3" w:rsidP="00CC2D84">
            <w:pPr>
              <w:spacing w:line="360" w:lineRule="auto"/>
              <w:jc w:val="both"/>
              <w:outlineLvl w:val="0"/>
              <w:rPr>
                <w:rFonts w:ascii="Arial" w:hAnsi="Arial" w:cs="Arial"/>
                <w:kern w:val="32"/>
                <w:szCs w:val="22"/>
              </w:rPr>
            </w:pPr>
          </w:p>
        </w:tc>
        <w:tc>
          <w:tcPr>
            <w:tcW w:w="3260" w:type="dxa"/>
          </w:tcPr>
          <w:p w14:paraId="30A95C45" w14:textId="77777777" w:rsidR="003B59B3" w:rsidRPr="0043505E" w:rsidRDefault="003B59B3" w:rsidP="00CC2D84">
            <w:pPr>
              <w:spacing w:line="360" w:lineRule="auto"/>
              <w:jc w:val="right"/>
              <w:outlineLvl w:val="0"/>
              <w:rPr>
                <w:rFonts w:ascii="Arial" w:hAnsi="Arial" w:cs="Arial"/>
                <w:kern w:val="32"/>
                <w:szCs w:val="22"/>
              </w:rPr>
            </w:pPr>
          </w:p>
        </w:tc>
      </w:tr>
      <w:tr w:rsidR="003B59B3" w:rsidRPr="0043505E" w14:paraId="5C7058D9" w14:textId="77777777" w:rsidTr="002C1C38">
        <w:tc>
          <w:tcPr>
            <w:tcW w:w="5671" w:type="dxa"/>
          </w:tcPr>
          <w:p w14:paraId="465939AD" w14:textId="633F173B" w:rsidR="003B59B3" w:rsidRPr="0043505E" w:rsidRDefault="002D3092"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CARNILINX (PTY) LTD</w:t>
            </w:r>
          </w:p>
        </w:tc>
        <w:tc>
          <w:tcPr>
            <w:tcW w:w="3260" w:type="dxa"/>
          </w:tcPr>
          <w:p w14:paraId="6806802E" w14:textId="77777777" w:rsidR="003B59B3" w:rsidRPr="0043505E" w:rsidRDefault="003B59B3" w:rsidP="00CC2D84">
            <w:pPr>
              <w:spacing w:line="360" w:lineRule="auto"/>
              <w:jc w:val="right"/>
              <w:outlineLvl w:val="0"/>
              <w:rPr>
                <w:rFonts w:ascii="Arial" w:hAnsi="Arial" w:cs="Arial"/>
                <w:kern w:val="32"/>
                <w:szCs w:val="22"/>
              </w:rPr>
            </w:pPr>
            <w:r w:rsidRPr="0043505E">
              <w:rPr>
                <w:rFonts w:ascii="Arial" w:hAnsi="Arial" w:cs="Arial"/>
                <w:kern w:val="32"/>
                <w:szCs w:val="22"/>
              </w:rPr>
              <w:t>Third Applicant</w:t>
            </w:r>
          </w:p>
        </w:tc>
      </w:tr>
      <w:tr w:rsidR="003B59B3" w:rsidRPr="0043505E" w14:paraId="05159387" w14:textId="77777777" w:rsidTr="002C1C38">
        <w:tc>
          <w:tcPr>
            <w:tcW w:w="5671" w:type="dxa"/>
          </w:tcPr>
          <w:p w14:paraId="5D0D6B80" w14:textId="77777777" w:rsidR="003B59B3" w:rsidRPr="0043505E" w:rsidRDefault="003B59B3" w:rsidP="00CC2D84">
            <w:pPr>
              <w:spacing w:line="360" w:lineRule="auto"/>
              <w:jc w:val="both"/>
              <w:outlineLvl w:val="0"/>
              <w:rPr>
                <w:rFonts w:ascii="Arial" w:hAnsi="Arial" w:cs="Arial"/>
                <w:kern w:val="32"/>
                <w:szCs w:val="22"/>
              </w:rPr>
            </w:pPr>
          </w:p>
        </w:tc>
        <w:tc>
          <w:tcPr>
            <w:tcW w:w="3260" w:type="dxa"/>
          </w:tcPr>
          <w:p w14:paraId="66E1F234" w14:textId="77777777" w:rsidR="003B59B3" w:rsidRPr="0043505E" w:rsidRDefault="003B59B3" w:rsidP="00CC2D84">
            <w:pPr>
              <w:spacing w:line="360" w:lineRule="auto"/>
              <w:jc w:val="right"/>
              <w:outlineLvl w:val="0"/>
              <w:rPr>
                <w:rFonts w:ascii="Arial" w:hAnsi="Arial" w:cs="Arial"/>
                <w:kern w:val="32"/>
                <w:szCs w:val="22"/>
              </w:rPr>
            </w:pPr>
          </w:p>
        </w:tc>
      </w:tr>
      <w:tr w:rsidR="002D3092" w:rsidRPr="0043505E" w14:paraId="0D874E5D" w14:textId="77777777" w:rsidTr="002C1C38">
        <w:tc>
          <w:tcPr>
            <w:tcW w:w="5671" w:type="dxa"/>
          </w:tcPr>
          <w:p w14:paraId="4400CC5A" w14:textId="40347341" w:rsidR="002D3092" w:rsidRPr="0043505E" w:rsidRDefault="002D3092"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FOLHA MANUFACTURERS (PTY) LTD</w:t>
            </w:r>
          </w:p>
        </w:tc>
        <w:tc>
          <w:tcPr>
            <w:tcW w:w="3260" w:type="dxa"/>
          </w:tcPr>
          <w:p w14:paraId="6DAC7EBF" w14:textId="449E8530" w:rsidR="002D3092" w:rsidRPr="0043505E" w:rsidRDefault="002D3092" w:rsidP="00CC2D84">
            <w:pPr>
              <w:spacing w:line="360" w:lineRule="auto"/>
              <w:jc w:val="right"/>
              <w:outlineLvl w:val="0"/>
              <w:rPr>
                <w:rFonts w:ascii="Arial" w:hAnsi="Arial" w:cs="Arial"/>
                <w:kern w:val="32"/>
                <w:szCs w:val="22"/>
              </w:rPr>
            </w:pPr>
            <w:r w:rsidRPr="0043505E">
              <w:rPr>
                <w:rFonts w:ascii="Arial" w:hAnsi="Arial" w:cs="Arial"/>
                <w:kern w:val="32"/>
                <w:szCs w:val="22"/>
              </w:rPr>
              <w:t>Fourth Applicant</w:t>
            </w:r>
          </w:p>
        </w:tc>
      </w:tr>
      <w:tr w:rsidR="002D3092" w:rsidRPr="0043505E" w14:paraId="10BDB82C" w14:textId="77777777" w:rsidTr="002C1C38">
        <w:tc>
          <w:tcPr>
            <w:tcW w:w="5671" w:type="dxa"/>
          </w:tcPr>
          <w:p w14:paraId="20827A96" w14:textId="77777777" w:rsidR="002D3092" w:rsidRPr="0043505E" w:rsidRDefault="002D3092" w:rsidP="00CC2D84">
            <w:pPr>
              <w:spacing w:line="360" w:lineRule="auto"/>
              <w:jc w:val="both"/>
              <w:outlineLvl w:val="0"/>
              <w:rPr>
                <w:rFonts w:ascii="Arial" w:hAnsi="Arial" w:cs="Arial"/>
                <w:kern w:val="32"/>
                <w:szCs w:val="22"/>
              </w:rPr>
            </w:pPr>
          </w:p>
        </w:tc>
        <w:tc>
          <w:tcPr>
            <w:tcW w:w="3260" w:type="dxa"/>
          </w:tcPr>
          <w:p w14:paraId="48A583CA" w14:textId="77777777" w:rsidR="002D3092" w:rsidRPr="0043505E" w:rsidRDefault="002D3092" w:rsidP="00CC2D84">
            <w:pPr>
              <w:spacing w:line="360" w:lineRule="auto"/>
              <w:jc w:val="right"/>
              <w:outlineLvl w:val="0"/>
              <w:rPr>
                <w:rFonts w:ascii="Arial" w:hAnsi="Arial" w:cs="Arial"/>
                <w:kern w:val="32"/>
                <w:szCs w:val="22"/>
              </w:rPr>
            </w:pPr>
          </w:p>
        </w:tc>
      </w:tr>
      <w:tr w:rsidR="002D3092" w:rsidRPr="0043505E" w14:paraId="108B68EA" w14:textId="77777777" w:rsidTr="002C1C38">
        <w:tc>
          <w:tcPr>
            <w:tcW w:w="5671" w:type="dxa"/>
          </w:tcPr>
          <w:p w14:paraId="56939548" w14:textId="34C361D6" w:rsidR="002D3092" w:rsidRPr="0043505E" w:rsidRDefault="002D3092"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 xml:space="preserve">HOME </w:t>
            </w:r>
            <w:r w:rsidR="00326429" w:rsidRPr="0043505E">
              <w:rPr>
                <w:rFonts w:ascii="Arial" w:hAnsi="Arial" w:cs="Arial"/>
                <w:b/>
                <w:bCs/>
                <w:kern w:val="32"/>
                <w:szCs w:val="22"/>
              </w:rPr>
              <w:t xml:space="preserve">OF </w:t>
            </w:r>
            <w:r w:rsidRPr="0043505E">
              <w:rPr>
                <w:rFonts w:ascii="Arial" w:hAnsi="Arial" w:cs="Arial"/>
                <w:b/>
                <w:bCs/>
                <w:kern w:val="32"/>
                <w:szCs w:val="22"/>
              </w:rPr>
              <w:t>CUT RAG</w:t>
            </w:r>
            <w:r w:rsidR="00326429" w:rsidRPr="0043505E">
              <w:rPr>
                <w:rFonts w:ascii="Arial" w:hAnsi="Arial" w:cs="Arial"/>
                <w:b/>
                <w:bCs/>
                <w:kern w:val="32"/>
                <w:szCs w:val="22"/>
              </w:rPr>
              <w:t xml:space="preserve"> (PTY) LTD</w:t>
            </w:r>
          </w:p>
        </w:tc>
        <w:tc>
          <w:tcPr>
            <w:tcW w:w="3260" w:type="dxa"/>
          </w:tcPr>
          <w:p w14:paraId="76D2D03B" w14:textId="50B3A694" w:rsidR="002D3092" w:rsidRPr="0043505E" w:rsidRDefault="00326429" w:rsidP="00CC2D84">
            <w:pPr>
              <w:spacing w:line="360" w:lineRule="auto"/>
              <w:jc w:val="right"/>
              <w:outlineLvl w:val="0"/>
              <w:rPr>
                <w:rFonts w:ascii="Arial" w:hAnsi="Arial" w:cs="Arial"/>
                <w:kern w:val="32"/>
                <w:szCs w:val="22"/>
              </w:rPr>
            </w:pPr>
            <w:r w:rsidRPr="0043505E">
              <w:rPr>
                <w:rFonts w:ascii="Arial" w:hAnsi="Arial" w:cs="Arial"/>
                <w:kern w:val="32"/>
                <w:szCs w:val="22"/>
              </w:rPr>
              <w:t>Fifth Applicant</w:t>
            </w:r>
          </w:p>
        </w:tc>
      </w:tr>
      <w:tr w:rsidR="002D3092" w:rsidRPr="0043505E" w14:paraId="311B0C51" w14:textId="77777777" w:rsidTr="002C1C38">
        <w:tc>
          <w:tcPr>
            <w:tcW w:w="5671" w:type="dxa"/>
          </w:tcPr>
          <w:p w14:paraId="5947ED3B" w14:textId="77777777" w:rsidR="002D3092" w:rsidRPr="0043505E" w:rsidRDefault="002D3092" w:rsidP="00CC2D84">
            <w:pPr>
              <w:spacing w:line="360" w:lineRule="auto"/>
              <w:jc w:val="both"/>
              <w:outlineLvl w:val="0"/>
              <w:rPr>
                <w:rFonts w:ascii="Arial" w:hAnsi="Arial" w:cs="Arial"/>
                <w:kern w:val="32"/>
                <w:szCs w:val="22"/>
              </w:rPr>
            </w:pPr>
          </w:p>
        </w:tc>
        <w:tc>
          <w:tcPr>
            <w:tcW w:w="3260" w:type="dxa"/>
          </w:tcPr>
          <w:p w14:paraId="3764CD0C" w14:textId="77777777" w:rsidR="002D3092" w:rsidRPr="0043505E" w:rsidRDefault="002D3092" w:rsidP="00CC2D84">
            <w:pPr>
              <w:spacing w:line="360" w:lineRule="auto"/>
              <w:jc w:val="right"/>
              <w:outlineLvl w:val="0"/>
              <w:rPr>
                <w:rFonts w:ascii="Arial" w:hAnsi="Arial" w:cs="Arial"/>
                <w:kern w:val="32"/>
                <w:szCs w:val="22"/>
              </w:rPr>
            </w:pPr>
          </w:p>
        </w:tc>
      </w:tr>
      <w:tr w:rsidR="00326429" w:rsidRPr="0043505E" w14:paraId="2E921A8E" w14:textId="77777777" w:rsidTr="002C1C38">
        <w:tc>
          <w:tcPr>
            <w:tcW w:w="5671" w:type="dxa"/>
          </w:tcPr>
          <w:p w14:paraId="668BA505" w14:textId="4AEAB9E4" w:rsidR="00326429" w:rsidRPr="0043505E" w:rsidRDefault="00326429"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PROTOBAC (PTY) LTD</w:t>
            </w:r>
          </w:p>
        </w:tc>
        <w:tc>
          <w:tcPr>
            <w:tcW w:w="3260" w:type="dxa"/>
          </w:tcPr>
          <w:p w14:paraId="1646A0C3" w14:textId="5D21CE6E" w:rsidR="00326429" w:rsidRPr="0043505E" w:rsidRDefault="00326429" w:rsidP="00CC2D84">
            <w:pPr>
              <w:spacing w:line="360" w:lineRule="auto"/>
              <w:jc w:val="right"/>
              <w:outlineLvl w:val="0"/>
              <w:rPr>
                <w:rFonts w:ascii="Arial" w:hAnsi="Arial" w:cs="Arial"/>
                <w:kern w:val="32"/>
                <w:szCs w:val="22"/>
              </w:rPr>
            </w:pPr>
            <w:r w:rsidRPr="0043505E">
              <w:rPr>
                <w:rFonts w:ascii="Arial" w:hAnsi="Arial" w:cs="Arial"/>
                <w:kern w:val="32"/>
                <w:szCs w:val="22"/>
              </w:rPr>
              <w:t>Sixth Applicant</w:t>
            </w:r>
          </w:p>
        </w:tc>
      </w:tr>
      <w:tr w:rsidR="00326429" w:rsidRPr="0043505E" w14:paraId="67908037" w14:textId="77777777" w:rsidTr="002C1C38">
        <w:tc>
          <w:tcPr>
            <w:tcW w:w="5671" w:type="dxa"/>
          </w:tcPr>
          <w:p w14:paraId="3E0D47B5" w14:textId="77777777" w:rsidR="00326429" w:rsidRPr="0043505E" w:rsidRDefault="00326429" w:rsidP="00CC2D84">
            <w:pPr>
              <w:spacing w:line="360" w:lineRule="auto"/>
              <w:jc w:val="both"/>
              <w:outlineLvl w:val="0"/>
              <w:rPr>
                <w:rFonts w:ascii="Arial" w:hAnsi="Arial" w:cs="Arial"/>
                <w:kern w:val="32"/>
                <w:szCs w:val="22"/>
              </w:rPr>
            </w:pPr>
          </w:p>
        </w:tc>
        <w:tc>
          <w:tcPr>
            <w:tcW w:w="3260" w:type="dxa"/>
          </w:tcPr>
          <w:p w14:paraId="1E84CBF0" w14:textId="77777777" w:rsidR="00326429" w:rsidRPr="0043505E" w:rsidRDefault="00326429" w:rsidP="00CC2D84">
            <w:pPr>
              <w:spacing w:line="360" w:lineRule="auto"/>
              <w:jc w:val="right"/>
              <w:outlineLvl w:val="0"/>
              <w:rPr>
                <w:rFonts w:ascii="Arial" w:hAnsi="Arial" w:cs="Arial"/>
                <w:kern w:val="32"/>
                <w:szCs w:val="22"/>
              </w:rPr>
            </w:pPr>
          </w:p>
        </w:tc>
      </w:tr>
      <w:tr w:rsidR="003B59B3" w:rsidRPr="0043505E" w14:paraId="02502A3C" w14:textId="77777777" w:rsidTr="002C1C38">
        <w:tc>
          <w:tcPr>
            <w:tcW w:w="5671" w:type="dxa"/>
          </w:tcPr>
          <w:p w14:paraId="27C96555" w14:textId="77777777" w:rsidR="003B59B3" w:rsidRPr="0043505E" w:rsidRDefault="003B59B3" w:rsidP="00CC2D84">
            <w:pPr>
              <w:spacing w:line="360" w:lineRule="auto"/>
              <w:jc w:val="both"/>
              <w:outlineLvl w:val="0"/>
              <w:rPr>
                <w:rFonts w:ascii="Arial" w:hAnsi="Arial" w:cs="Arial"/>
                <w:kern w:val="32"/>
                <w:szCs w:val="22"/>
              </w:rPr>
            </w:pPr>
            <w:r w:rsidRPr="0043505E">
              <w:rPr>
                <w:rFonts w:ascii="Arial" w:hAnsi="Arial" w:cs="Arial"/>
                <w:kern w:val="32"/>
                <w:szCs w:val="22"/>
              </w:rPr>
              <w:lastRenderedPageBreak/>
              <w:t>and</w:t>
            </w:r>
          </w:p>
        </w:tc>
        <w:tc>
          <w:tcPr>
            <w:tcW w:w="3260" w:type="dxa"/>
          </w:tcPr>
          <w:p w14:paraId="744125B3" w14:textId="77777777" w:rsidR="003B59B3" w:rsidRPr="0043505E" w:rsidRDefault="003B59B3" w:rsidP="00CC2D84">
            <w:pPr>
              <w:spacing w:line="360" w:lineRule="auto"/>
              <w:jc w:val="right"/>
              <w:outlineLvl w:val="0"/>
              <w:rPr>
                <w:rFonts w:ascii="Arial" w:hAnsi="Arial" w:cs="Arial"/>
                <w:kern w:val="32"/>
                <w:szCs w:val="22"/>
              </w:rPr>
            </w:pPr>
          </w:p>
        </w:tc>
      </w:tr>
      <w:tr w:rsidR="003B59B3" w:rsidRPr="0043505E" w14:paraId="1F3D0966" w14:textId="77777777" w:rsidTr="002C1C38">
        <w:tc>
          <w:tcPr>
            <w:tcW w:w="5671" w:type="dxa"/>
          </w:tcPr>
          <w:p w14:paraId="5870E9FB" w14:textId="77777777" w:rsidR="003B59B3" w:rsidRPr="0043505E" w:rsidRDefault="003B59B3" w:rsidP="00CC2D84">
            <w:pPr>
              <w:spacing w:line="360" w:lineRule="auto"/>
              <w:jc w:val="both"/>
              <w:outlineLvl w:val="0"/>
              <w:rPr>
                <w:rFonts w:ascii="Arial" w:hAnsi="Arial" w:cs="Arial"/>
                <w:b/>
                <w:bCs/>
                <w:kern w:val="32"/>
                <w:szCs w:val="22"/>
              </w:rPr>
            </w:pPr>
          </w:p>
        </w:tc>
        <w:tc>
          <w:tcPr>
            <w:tcW w:w="3260" w:type="dxa"/>
          </w:tcPr>
          <w:p w14:paraId="7ECD2623" w14:textId="77777777" w:rsidR="003B59B3" w:rsidRPr="0043505E" w:rsidRDefault="003B59B3" w:rsidP="00CC2D84">
            <w:pPr>
              <w:spacing w:line="360" w:lineRule="auto"/>
              <w:jc w:val="right"/>
              <w:outlineLvl w:val="0"/>
              <w:rPr>
                <w:rFonts w:ascii="Arial" w:hAnsi="Arial" w:cs="Arial"/>
                <w:kern w:val="32"/>
                <w:szCs w:val="22"/>
              </w:rPr>
            </w:pPr>
          </w:p>
        </w:tc>
      </w:tr>
      <w:tr w:rsidR="003B59B3" w:rsidRPr="0043505E" w14:paraId="33245AA9" w14:textId="77777777" w:rsidTr="002C1C38">
        <w:tc>
          <w:tcPr>
            <w:tcW w:w="5671" w:type="dxa"/>
          </w:tcPr>
          <w:p w14:paraId="039E4B20" w14:textId="177AE9E4" w:rsidR="003B59B3" w:rsidRPr="0043505E" w:rsidRDefault="00326429"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THE COMMISSIONER FOR THE SOUTH AFRICAN REVENUE SERVICES</w:t>
            </w:r>
          </w:p>
        </w:tc>
        <w:tc>
          <w:tcPr>
            <w:tcW w:w="3260" w:type="dxa"/>
          </w:tcPr>
          <w:p w14:paraId="6AB4BF86" w14:textId="77777777" w:rsidR="003B59B3" w:rsidRPr="0043505E" w:rsidRDefault="003B59B3" w:rsidP="00CC2D84">
            <w:pPr>
              <w:spacing w:line="360" w:lineRule="auto"/>
              <w:jc w:val="right"/>
              <w:outlineLvl w:val="0"/>
              <w:rPr>
                <w:rFonts w:ascii="Arial" w:hAnsi="Arial" w:cs="Arial"/>
                <w:kern w:val="32"/>
                <w:szCs w:val="22"/>
              </w:rPr>
            </w:pPr>
            <w:r w:rsidRPr="0043505E">
              <w:rPr>
                <w:rFonts w:ascii="Arial" w:hAnsi="Arial" w:cs="Arial"/>
                <w:kern w:val="32"/>
                <w:szCs w:val="22"/>
              </w:rPr>
              <w:t>First Respondent</w:t>
            </w:r>
          </w:p>
        </w:tc>
      </w:tr>
      <w:tr w:rsidR="003B59B3" w:rsidRPr="0043505E" w14:paraId="348FF3F0" w14:textId="77777777" w:rsidTr="002C1C38">
        <w:tc>
          <w:tcPr>
            <w:tcW w:w="5671" w:type="dxa"/>
          </w:tcPr>
          <w:p w14:paraId="14B6DD37" w14:textId="77777777" w:rsidR="003B59B3" w:rsidRPr="0043505E" w:rsidRDefault="003B59B3" w:rsidP="00CC2D84">
            <w:pPr>
              <w:spacing w:line="360" w:lineRule="auto"/>
              <w:jc w:val="both"/>
              <w:outlineLvl w:val="0"/>
              <w:rPr>
                <w:rFonts w:ascii="Arial" w:hAnsi="Arial" w:cs="Arial"/>
                <w:b/>
                <w:bCs/>
                <w:kern w:val="32"/>
                <w:szCs w:val="22"/>
              </w:rPr>
            </w:pPr>
          </w:p>
        </w:tc>
        <w:tc>
          <w:tcPr>
            <w:tcW w:w="3260" w:type="dxa"/>
          </w:tcPr>
          <w:p w14:paraId="465135F6" w14:textId="77777777" w:rsidR="003B59B3" w:rsidRPr="0043505E" w:rsidRDefault="003B59B3" w:rsidP="00CC2D84">
            <w:pPr>
              <w:spacing w:line="360" w:lineRule="auto"/>
              <w:jc w:val="right"/>
              <w:outlineLvl w:val="0"/>
              <w:rPr>
                <w:rFonts w:ascii="Arial" w:hAnsi="Arial" w:cs="Arial"/>
                <w:kern w:val="32"/>
                <w:szCs w:val="22"/>
              </w:rPr>
            </w:pPr>
          </w:p>
        </w:tc>
      </w:tr>
      <w:tr w:rsidR="003B59B3" w:rsidRPr="0043505E" w14:paraId="2A97A114" w14:textId="77777777" w:rsidTr="002C1C38">
        <w:tc>
          <w:tcPr>
            <w:tcW w:w="5671" w:type="dxa"/>
          </w:tcPr>
          <w:p w14:paraId="118E024D" w14:textId="3DCF9DE1" w:rsidR="003B59B3" w:rsidRPr="0043505E" w:rsidRDefault="00326429"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MINISTER OF FINANCE</w:t>
            </w:r>
          </w:p>
        </w:tc>
        <w:tc>
          <w:tcPr>
            <w:tcW w:w="3260" w:type="dxa"/>
          </w:tcPr>
          <w:p w14:paraId="0FFAFBB9" w14:textId="77777777" w:rsidR="003B59B3" w:rsidRPr="0043505E" w:rsidRDefault="003B59B3" w:rsidP="00CC2D84">
            <w:pPr>
              <w:spacing w:line="360" w:lineRule="auto"/>
              <w:jc w:val="right"/>
              <w:outlineLvl w:val="0"/>
              <w:rPr>
                <w:rFonts w:ascii="Arial" w:hAnsi="Arial" w:cs="Arial"/>
                <w:kern w:val="32"/>
                <w:szCs w:val="22"/>
              </w:rPr>
            </w:pPr>
            <w:r w:rsidRPr="0043505E">
              <w:rPr>
                <w:rFonts w:ascii="Arial" w:hAnsi="Arial" w:cs="Arial"/>
                <w:kern w:val="32"/>
                <w:szCs w:val="22"/>
              </w:rPr>
              <w:t>Second Respondent</w:t>
            </w:r>
          </w:p>
        </w:tc>
      </w:tr>
    </w:tbl>
    <w:p w14:paraId="0C4AF489" w14:textId="77777777" w:rsidR="003B59B3" w:rsidRPr="0043505E" w:rsidRDefault="003B59B3" w:rsidP="00CC2D84">
      <w:pPr>
        <w:spacing w:line="360" w:lineRule="auto"/>
        <w:outlineLvl w:val="0"/>
        <w:rPr>
          <w:rFonts w:ascii="Arial" w:hAnsi="Arial" w:cs="Arial"/>
          <w:b/>
          <w:bCs/>
          <w:kern w:val="32"/>
        </w:rPr>
      </w:pPr>
    </w:p>
    <w:p w14:paraId="6A942DF0" w14:textId="77777777" w:rsidR="00502327" w:rsidRDefault="00502327" w:rsidP="00CC2D84">
      <w:pPr>
        <w:spacing w:line="360" w:lineRule="auto"/>
        <w:jc w:val="right"/>
        <w:outlineLvl w:val="0"/>
        <w:rPr>
          <w:rFonts w:ascii="Arial" w:hAnsi="Arial" w:cs="Arial"/>
          <w:kern w:val="32"/>
          <w:szCs w:val="22"/>
        </w:rPr>
      </w:pPr>
    </w:p>
    <w:p w14:paraId="6585A9F6" w14:textId="21BCFF20" w:rsidR="00AE5CAC" w:rsidRPr="0043505E" w:rsidRDefault="00AE5CAC" w:rsidP="00CC2D84">
      <w:pPr>
        <w:spacing w:line="360" w:lineRule="auto"/>
        <w:jc w:val="right"/>
        <w:outlineLvl w:val="0"/>
        <w:rPr>
          <w:rFonts w:ascii="Arial" w:hAnsi="Arial" w:cs="Arial"/>
          <w:b/>
          <w:bCs/>
          <w:kern w:val="32"/>
          <w:szCs w:val="22"/>
        </w:rPr>
      </w:pPr>
      <w:r w:rsidRPr="0043505E">
        <w:rPr>
          <w:rFonts w:ascii="Arial" w:hAnsi="Arial" w:cs="Arial"/>
          <w:kern w:val="32"/>
          <w:szCs w:val="22"/>
        </w:rPr>
        <w:t xml:space="preserve">Case No. </w:t>
      </w:r>
      <w:r w:rsidRPr="0043505E">
        <w:rPr>
          <w:rFonts w:ascii="Arial" w:hAnsi="Arial" w:cs="Arial"/>
          <w:b/>
          <w:bCs/>
          <w:kern w:val="32"/>
          <w:szCs w:val="22"/>
        </w:rPr>
        <w:t>115375/2023</w:t>
      </w:r>
    </w:p>
    <w:p w14:paraId="53D62259" w14:textId="77777777" w:rsidR="00AE5CAC" w:rsidRPr="0043505E" w:rsidRDefault="00AE5CAC" w:rsidP="00CC2D84">
      <w:pPr>
        <w:spacing w:line="360" w:lineRule="auto"/>
        <w:outlineLvl w:val="0"/>
        <w:rPr>
          <w:rFonts w:ascii="Arial" w:hAnsi="Arial" w:cs="Arial"/>
          <w:kern w:val="32"/>
          <w:szCs w:val="22"/>
        </w:rPr>
      </w:pPr>
    </w:p>
    <w:p w14:paraId="58F0A452" w14:textId="77777777" w:rsidR="00AE5CAC" w:rsidRPr="0043505E" w:rsidRDefault="00AE5CAC" w:rsidP="00CC2D84">
      <w:pPr>
        <w:spacing w:line="360" w:lineRule="auto"/>
        <w:outlineLvl w:val="0"/>
        <w:rPr>
          <w:rFonts w:ascii="Arial" w:hAnsi="Arial" w:cs="Arial"/>
          <w:kern w:val="32"/>
          <w:szCs w:val="22"/>
        </w:rPr>
      </w:pPr>
      <w:r w:rsidRPr="0043505E">
        <w:rPr>
          <w:rFonts w:ascii="Arial" w:hAnsi="Arial" w:cs="Arial"/>
          <w:kern w:val="32"/>
          <w:szCs w:val="22"/>
        </w:rPr>
        <w:t>In the matter between:</w:t>
      </w:r>
    </w:p>
    <w:p w14:paraId="22DCBE86" w14:textId="77777777" w:rsidR="00AE5CAC" w:rsidRPr="0043505E" w:rsidRDefault="00AE5CAC" w:rsidP="00CC2D84">
      <w:pPr>
        <w:spacing w:line="360" w:lineRule="auto"/>
        <w:outlineLvl w:val="0"/>
        <w:rPr>
          <w:rFonts w:ascii="Arial" w:hAnsi="Arial" w:cs="Arial"/>
          <w:kern w:val="32"/>
          <w:szCs w:val="22"/>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260"/>
      </w:tblGrid>
      <w:tr w:rsidR="00AE5CAC" w:rsidRPr="0043505E" w14:paraId="09126C67" w14:textId="77777777" w:rsidTr="00E25B53">
        <w:tc>
          <w:tcPr>
            <w:tcW w:w="5671" w:type="dxa"/>
          </w:tcPr>
          <w:p w14:paraId="0985E144" w14:textId="34AB656C" w:rsidR="00AE5CAC" w:rsidRPr="0043505E" w:rsidRDefault="00AE5CAC"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BOZZA TOBACCO (PTY) LTD</w:t>
            </w:r>
          </w:p>
        </w:tc>
        <w:tc>
          <w:tcPr>
            <w:tcW w:w="3260" w:type="dxa"/>
          </w:tcPr>
          <w:p w14:paraId="701FA539" w14:textId="77777777" w:rsidR="00AE5CAC" w:rsidRPr="0043505E" w:rsidRDefault="00AE5CAC" w:rsidP="00CC2D84">
            <w:pPr>
              <w:spacing w:line="360" w:lineRule="auto"/>
              <w:jc w:val="right"/>
              <w:outlineLvl w:val="0"/>
              <w:rPr>
                <w:rFonts w:ascii="Arial" w:hAnsi="Arial" w:cs="Arial"/>
                <w:kern w:val="32"/>
                <w:szCs w:val="22"/>
              </w:rPr>
            </w:pPr>
            <w:r w:rsidRPr="0043505E">
              <w:rPr>
                <w:rFonts w:ascii="Arial" w:hAnsi="Arial" w:cs="Arial"/>
                <w:kern w:val="32"/>
                <w:szCs w:val="22"/>
              </w:rPr>
              <w:t>First Applicant</w:t>
            </w:r>
          </w:p>
        </w:tc>
      </w:tr>
      <w:tr w:rsidR="00AE5CAC" w:rsidRPr="0043505E" w14:paraId="17F376A1" w14:textId="77777777" w:rsidTr="00E25B53">
        <w:tc>
          <w:tcPr>
            <w:tcW w:w="5671" w:type="dxa"/>
          </w:tcPr>
          <w:p w14:paraId="7EFCA13E" w14:textId="77777777" w:rsidR="00AE5CAC" w:rsidRPr="0043505E" w:rsidRDefault="00AE5CAC" w:rsidP="00CC2D84">
            <w:pPr>
              <w:spacing w:line="360" w:lineRule="auto"/>
              <w:jc w:val="both"/>
              <w:outlineLvl w:val="0"/>
              <w:rPr>
                <w:rFonts w:ascii="Arial" w:hAnsi="Arial" w:cs="Arial"/>
                <w:kern w:val="32"/>
                <w:szCs w:val="22"/>
              </w:rPr>
            </w:pPr>
          </w:p>
        </w:tc>
        <w:tc>
          <w:tcPr>
            <w:tcW w:w="3260" w:type="dxa"/>
          </w:tcPr>
          <w:p w14:paraId="3CC2CB06" w14:textId="77777777" w:rsidR="00AE5CAC" w:rsidRPr="0043505E" w:rsidRDefault="00AE5CAC" w:rsidP="00CC2D84">
            <w:pPr>
              <w:spacing w:line="360" w:lineRule="auto"/>
              <w:jc w:val="right"/>
              <w:outlineLvl w:val="0"/>
              <w:rPr>
                <w:rFonts w:ascii="Arial" w:hAnsi="Arial" w:cs="Arial"/>
                <w:kern w:val="32"/>
                <w:szCs w:val="22"/>
              </w:rPr>
            </w:pPr>
          </w:p>
        </w:tc>
      </w:tr>
      <w:tr w:rsidR="00AE5CAC" w:rsidRPr="0043505E" w14:paraId="36FF5D01" w14:textId="77777777" w:rsidTr="00E25B53">
        <w:tc>
          <w:tcPr>
            <w:tcW w:w="5671" w:type="dxa"/>
          </w:tcPr>
          <w:p w14:paraId="04E68811" w14:textId="1B4874BE" w:rsidR="00AE5CAC" w:rsidRPr="0043505E" w:rsidRDefault="00AE5CAC"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KASP TOBACCO (PTY) LTD</w:t>
            </w:r>
          </w:p>
        </w:tc>
        <w:tc>
          <w:tcPr>
            <w:tcW w:w="3260" w:type="dxa"/>
          </w:tcPr>
          <w:p w14:paraId="1AFEAB53" w14:textId="4A6A0F1E" w:rsidR="00AE5CAC" w:rsidRPr="0043505E" w:rsidRDefault="00AE5CAC" w:rsidP="00CC2D84">
            <w:pPr>
              <w:spacing w:line="360" w:lineRule="auto"/>
              <w:jc w:val="right"/>
              <w:outlineLvl w:val="0"/>
              <w:rPr>
                <w:rFonts w:ascii="Arial" w:hAnsi="Arial" w:cs="Arial"/>
                <w:kern w:val="32"/>
                <w:szCs w:val="22"/>
              </w:rPr>
            </w:pPr>
            <w:r w:rsidRPr="0043505E">
              <w:rPr>
                <w:rFonts w:ascii="Arial" w:hAnsi="Arial" w:cs="Arial"/>
                <w:kern w:val="32"/>
                <w:szCs w:val="22"/>
              </w:rPr>
              <w:t xml:space="preserve">Second Applicant </w:t>
            </w:r>
          </w:p>
        </w:tc>
      </w:tr>
      <w:tr w:rsidR="00AE5CAC" w:rsidRPr="0043505E" w14:paraId="0E326F74" w14:textId="77777777" w:rsidTr="00E25B53">
        <w:tc>
          <w:tcPr>
            <w:tcW w:w="5671" w:type="dxa"/>
          </w:tcPr>
          <w:p w14:paraId="383B0AE0" w14:textId="77777777" w:rsidR="00AE5CAC" w:rsidRPr="0043505E" w:rsidRDefault="00AE5CAC" w:rsidP="00CC2D84">
            <w:pPr>
              <w:spacing w:line="360" w:lineRule="auto"/>
              <w:jc w:val="both"/>
              <w:outlineLvl w:val="0"/>
              <w:rPr>
                <w:rFonts w:ascii="Arial" w:hAnsi="Arial" w:cs="Arial"/>
                <w:b/>
                <w:bCs/>
                <w:kern w:val="32"/>
                <w:szCs w:val="22"/>
              </w:rPr>
            </w:pPr>
          </w:p>
        </w:tc>
        <w:tc>
          <w:tcPr>
            <w:tcW w:w="3260" w:type="dxa"/>
          </w:tcPr>
          <w:p w14:paraId="4C1CF6BC" w14:textId="77777777" w:rsidR="00AE5CAC" w:rsidRPr="0043505E" w:rsidRDefault="00AE5CAC" w:rsidP="00CC2D84">
            <w:pPr>
              <w:spacing w:line="360" w:lineRule="auto"/>
              <w:jc w:val="right"/>
              <w:outlineLvl w:val="0"/>
              <w:rPr>
                <w:rFonts w:ascii="Arial" w:hAnsi="Arial" w:cs="Arial"/>
                <w:kern w:val="32"/>
                <w:szCs w:val="22"/>
              </w:rPr>
            </w:pPr>
          </w:p>
        </w:tc>
      </w:tr>
      <w:tr w:rsidR="00AE5CAC" w:rsidRPr="0043505E" w14:paraId="2AA7D448" w14:textId="77777777" w:rsidTr="00E25B53">
        <w:tc>
          <w:tcPr>
            <w:tcW w:w="5671" w:type="dxa"/>
          </w:tcPr>
          <w:p w14:paraId="1A40D6E7" w14:textId="743717E2" w:rsidR="00AE5CAC" w:rsidRPr="0043505E" w:rsidRDefault="00AE5CAC"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AFROB</w:t>
            </w:r>
            <w:r w:rsidR="00E25B53" w:rsidRPr="0043505E">
              <w:rPr>
                <w:rFonts w:ascii="Arial" w:hAnsi="Arial" w:cs="Arial"/>
                <w:b/>
                <w:bCs/>
                <w:kern w:val="32"/>
                <w:szCs w:val="22"/>
              </w:rPr>
              <w:t>E</w:t>
            </w:r>
            <w:r w:rsidRPr="0043505E">
              <w:rPr>
                <w:rFonts w:ascii="Arial" w:hAnsi="Arial" w:cs="Arial"/>
                <w:b/>
                <w:bCs/>
                <w:kern w:val="32"/>
                <w:szCs w:val="22"/>
              </w:rPr>
              <w:t>RG TOBACCO MANUFACTURING (PTY) LTD</w:t>
            </w:r>
          </w:p>
        </w:tc>
        <w:tc>
          <w:tcPr>
            <w:tcW w:w="3260" w:type="dxa"/>
          </w:tcPr>
          <w:p w14:paraId="44812CFE" w14:textId="030A7D61" w:rsidR="00AE5CAC" w:rsidRPr="0043505E" w:rsidRDefault="00AE5CAC" w:rsidP="00CC2D84">
            <w:pPr>
              <w:spacing w:line="360" w:lineRule="auto"/>
              <w:jc w:val="right"/>
              <w:outlineLvl w:val="0"/>
              <w:rPr>
                <w:rFonts w:ascii="Arial" w:hAnsi="Arial" w:cs="Arial"/>
                <w:kern w:val="32"/>
                <w:szCs w:val="22"/>
              </w:rPr>
            </w:pPr>
            <w:r w:rsidRPr="0043505E">
              <w:rPr>
                <w:rFonts w:ascii="Arial" w:hAnsi="Arial" w:cs="Arial"/>
                <w:kern w:val="32"/>
                <w:szCs w:val="22"/>
              </w:rPr>
              <w:t>Third Applicant</w:t>
            </w:r>
          </w:p>
        </w:tc>
      </w:tr>
      <w:tr w:rsidR="00E25B53" w:rsidRPr="0043505E" w14:paraId="1491CE26" w14:textId="77777777" w:rsidTr="00E25B53">
        <w:tc>
          <w:tcPr>
            <w:tcW w:w="5671" w:type="dxa"/>
          </w:tcPr>
          <w:p w14:paraId="13F3C2F0" w14:textId="77777777" w:rsidR="00E25B53" w:rsidRPr="0043505E" w:rsidRDefault="00E25B53" w:rsidP="00CC2D84">
            <w:pPr>
              <w:spacing w:line="360" w:lineRule="auto"/>
              <w:jc w:val="both"/>
              <w:outlineLvl w:val="0"/>
              <w:rPr>
                <w:rFonts w:ascii="Arial" w:hAnsi="Arial" w:cs="Arial"/>
                <w:b/>
                <w:bCs/>
                <w:kern w:val="32"/>
                <w:szCs w:val="22"/>
              </w:rPr>
            </w:pPr>
          </w:p>
        </w:tc>
        <w:tc>
          <w:tcPr>
            <w:tcW w:w="3260" w:type="dxa"/>
          </w:tcPr>
          <w:p w14:paraId="098A2A9F"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79DF61DE" w14:textId="77777777" w:rsidTr="00E25B53">
        <w:tc>
          <w:tcPr>
            <w:tcW w:w="5671" w:type="dxa"/>
          </w:tcPr>
          <w:p w14:paraId="738B571B" w14:textId="6F8F5BE7" w:rsidR="00E25B53" w:rsidRPr="0043505E" w:rsidRDefault="00E25B53"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AMALGAMATED TOBACCO MANUFACTURING (PTY) LTD</w:t>
            </w:r>
          </w:p>
        </w:tc>
        <w:tc>
          <w:tcPr>
            <w:tcW w:w="3260" w:type="dxa"/>
          </w:tcPr>
          <w:p w14:paraId="4399AF1A" w14:textId="2FDE2BF3" w:rsidR="00E25B53" w:rsidRPr="0043505E" w:rsidRDefault="00E25B53" w:rsidP="00CC2D84">
            <w:pPr>
              <w:spacing w:line="360" w:lineRule="auto"/>
              <w:jc w:val="right"/>
              <w:outlineLvl w:val="0"/>
              <w:rPr>
                <w:rFonts w:ascii="Arial" w:hAnsi="Arial" w:cs="Arial"/>
                <w:kern w:val="32"/>
                <w:szCs w:val="22"/>
              </w:rPr>
            </w:pPr>
            <w:r w:rsidRPr="0043505E">
              <w:rPr>
                <w:rFonts w:ascii="Arial" w:hAnsi="Arial" w:cs="Arial"/>
                <w:kern w:val="32"/>
                <w:szCs w:val="22"/>
              </w:rPr>
              <w:t>Fourth Applicant</w:t>
            </w:r>
          </w:p>
        </w:tc>
      </w:tr>
      <w:tr w:rsidR="00E25B53" w:rsidRPr="0043505E" w14:paraId="3F0EAB07" w14:textId="77777777" w:rsidTr="00E25B53">
        <w:tc>
          <w:tcPr>
            <w:tcW w:w="5671" w:type="dxa"/>
          </w:tcPr>
          <w:p w14:paraId="69B99709" w14:textId="77777777" w:rsidR="00E25B53" w:rsidRPr="0043505E" w:rsidRDefault="00E25B53" w:rsidP="00CC2D84">
            <w:pPr>
              <w:spacing w:line="360" w:lineRule="auto"/>
              <w:jc w:val="both"/>
              <w:outlineLvl w:val="0"/>
              <w:rPr>
                <w:rFonts w:ascii="Arial" w:hAnsi="Arial" w:cs="Arial"/>
                <w:b/>
                <w:bCs/>
                <w:kern w:val="32"/>
                <w:szCs w:val="22"/>
              </w:rPr>
            </w:pPr>
          </w:p>
        </w:tc>
        <w:tc>
          <w:tcPr>
            <w:tcW w:w="3260" w:type="dxa"/>
          </w:tcPr>
          <w:p w14:paraId="0FE4293C"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3475C0C4" w14:textId="77777777" w:rsidTr="00E25B53">
        <w:tc>
          <w:tcPr>
            <w:tcW w:w="5671" w:type="dxa"/>
          </w:tcPr>
          <w:p w14:paraId="2C21A323" w14:textId="3B7C342C" w:rsidR="00E25B53" w:rsidRPr="0043505E" w:rsidRDefault="00E25B53"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HARRISON TOBACCO (PTY) LTD</w:t>
            </w:r>
          </w:p>
        </w:tc>
        <w:tc>
          <w:tcPr>
            <w:tcW w:w="3260" w:type="dxa"/>
          </w:tcPr>
          <w:p w14:paraId="217C3123" w14:textId="0738695F" w:rsidR="00E25B53" w:rsidRPr="0043505E" w:rsidRDefault="00E25B53" w:rsidP="00CC2D84">
            <w:pPr>
              <w:spacing w:line="360" w:lineRule="auto"/>
              <w:jc w:val="right"/>
              <w:outlineLvl w:val="0"/>
              <w:rPr>
                <w:rFonts w:ascii="Arial" w:hAnsi="Arial" w:cs="Arial"/>
                <w:kern w:val="32"/>
                <w:szCs w:val="22"/>
              </w:rPr>
            </w:pPr>
            <w:r w:rsidRPr="0043505E">
              <w:rPr>
                <w:rFonts w:ascii="Arial" w:hAnsi="Arial" w:cs="Arial"/>
                <w:kern w:val="32"/>
                <w:szCs w:val="22"/>
              </w:rPr>
              <w:t>Fifth Applicant</w:t>
            </w:r>
          </w:p>
        </w:tc>
      </w:tr>
      <w:tr w:rsidR="00E25B53" w:rsidRPr="0043505E" w14:paraId="0BF10826" w14:textId="77777777" w:rsidTr="00E25B53">
        <w:tc>
          <w:tcPr>
            <w:tcW w:w="5671" w:type="dxa"/>
          </w:tcPr>
          <w:p w14:paraId="03A9EC68" w14:textId="77777777" w:rsidR="00E25B53" w:rsidRPr="0043505E" w:rsidRDefault="00E25B53" w:rsidP="00CC2D84">
            <w:pPr>
              <w:spacing w:line="360" w:lineRule="auto"/>
              <w:jc w:val="both"/>
              <w:outlineLvl w:val="0"/>
              <w:rPr>
                <w:rFonts w:ascii="Arial" w:hAnsi="Arial" w:cs="Arial"/>
                <w:b/>
                <w:bCs/>
                <w:kern w:val="32"/>
                <w:szCs w:val="22"/>
              </w:rPr>
            </w:pPr>
          </w:p>
        </w:tc>
        <w:tc>
          <w:tcPr>
            <w:tcW w:w="3260" w:type="dxa"/>
          </w:tcPr>
          <w:p w14:paraId="28DEF1DA"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2B2BC3C3" w14:textId="77777777" w:rsidTr="00E25B53">
        <w:tc>
          <w:tcPr>
            <w:tcW w:w="5671" w:type="dxa"/>
          </w:tcPr>
          <w:p w14:paraId="7E0B4302" w14:textId="294BBD97" w:rsidR="00E25B53" w:rsidRPr="0043505E" w:rsidRDefault="00E25B53"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UNITED TOBACCO GROUP (PTY) LTD</w:t>
            </w:r>
          </w:p>
        </w:tc>
        <w:tc>
          <w:tcPr>
            <w:tcW w:w="3260" w:type="dxa"/>
          </w:tcPr>
          <w:p w14:paraId="11169A57" w14:textId="6ED6C8C4" w:rsidR="00E25B53" w:rsidRPr="0043505E" w:rsidRDefault="00E25B53" w:rsidP="00CC2D84">
            <w:pPr>
              <w:spacing w:line="360" w:lineRule="auto"/>
              <w:jc w:val="right"/>
              <w:outlineLvl w:val="0"/>
              <w:rPr>
                <w:rFonts w:ascii="Arial" w:hAnsi="Arial" w:cs="Arial"/>
                <w:kern w:val="32"/>
                <w:szCs w:val="22"/>
              </w:rPr>
            </w:pPr>
            <w:r w:rsidRPr="0043505E">
              <w:rPr>
                <w:rFonts w:ascii="Arial" w:hAnsi="Arial" w:cs="Arial"/>
                <w:kern w:val="32"/>
                <w:szCs w:val="22"/>
              </w:rPr>
              <w:t>Sixth Applicant</w:t>
            </w:r>
          </w:p>
        </w:tc>
      </w:tr>
      <w:tr w:rsidR="00E25B53" w:rsidRPr="0043505E" w14:paraId="5BA9BAE7" w14:textId="77777777" w:rsidTr="00E25B53">
        <w:tc>
          <w:tcPr>
            <w:tcW w:w="5671" w:type="dxa"/>
          </w:tcPr>
          <w:p w14:paraId="6F9FFDB1" w14:textId="77777777" w:rsidR="00E25B53" w:rsidRPr="0043505E" w:rsidRDefault="00E25B53" w:rsidP="00CC2D84">
            <w:pPr>
              <w:spacing w:line="360" w:lineRule="auto"/>
              <w:jc w:val="both"/>
              <w:outlineLvl w:val="0"/>
              <w:rPr>
                <w:rFonts w:ascii="Arial" w:hAnsi="Arial" w:cs="Arial"/>
                <w:kern w:val="32"/>
                <w:szCs w:val="22"/>
              </w:rPr>
            </w:pPr>
          </w:p>
        </w:tc>
        <w:tc>
          <w:tcPr>
            <w:tcW w:w="3260" w:type="dxa"/>
          </w:tcPr>
          <w:p w14:paraId="67D46EC0"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1DC67D35" w14:textId="77777777" w:rsidTr="00E25B53">
        <w:tc>
          <w:tcPr>
            <w:tcW w:w="5671" w:type="dxa"/>
          </w:tcPr>
          <w:p w14:paraId="67442486" w14:textId="591F47B5" w:rsidR="00E25B53" w:rsidRPr="0043505E" w:rsidRDefault="00E25B53" w:rsidP="00CC2D84">
            <w:pPr>
              <w:spacing w:line="360" w:lineRule="auto"/>
              <w:jc w:val="both"/>
              <w:outlineLvl w:val="0"/>
              <w:rPr>
                <w:rFonts w:ascii="Arial" w:hAnsi="Arial" w:cs="Arial"/>
                <w:kern w:val="32"/>
                <w:szCs w:val="22"/>
              </w:rPr>
            </w:pPr>
            <w:r w:rsidRPr="0043505E">
              <w:rPr>
                <w:rFonts w:ascii="Arial" w:hAnsi="Arial" w:cs="Arial"/>
                <w:kern w:val="32"/>
                <w:szCs w:val="22"/>
              </w:rPr>
              <w:t>and</w:t>
            </w:r>
          </w:p>
        </w:tc>
        <w:tc>
          <w:tcPr>
            <w:tcW w:w="3260" w:type="dxa"/>
          </w:tcPr>
          <w:p w14:paraId="3C3A25BC"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79F6AECC" w14:textId="77777777" w:rsidTr="00E25B53">
        <w:tc>
          <w:tcPr>
            <w:tcW w:w="5671" w:type="dxa"/>
          </w:tcPr>
          <w:p w14:paraId="0FC0E72E" w14:textId="77777777" w:rsidR="00E25B53" w:rsidRPr="0043505E" w:rsidRDefault="00E25B53" w:rsidP="00CC2D84">
            <w:pPr>
              <w:spacing w:line="360" w:lineRule="auto"/>
              <w:jc w:val="both"/>
              <w:outlineLvl w:val="0"/>
              <w:rPr>
                <w:rFonts w:ascii="Arial" w:hAnsi="Arial" w:cs="Arial"/>
                <w:kern w:val="32"/>
                <w:szCs w:val="22"/>
              </w:rPr>
            </w:pPr>
          </w:p>
        </w:tc>
        <w:tc>
          <w:tcPr>
            <w:tcW w:w="3260" w:type="dxa"/>
          </w:tcPr>
          <w:p w14:paraId="76717732"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0305BE2A" w14:textId="77777777" w:rsidTr="00E25B53">
        <w:tc>
          <w:tcPr>
            <w:tcW w:w="5671" w:type="dxa"/>
          </w:tcPr>
          <w:p w14:paraId="34D1D180" w14:textId="4854480D" w:rsidR="00E25B53" w:rsidRPr="0043505E" w:rsidRDefault="00E25B53" w:rsidP="00CC2D84">
            <w:pPr>
              <w:spacing w:line="360" w:lineRule="auto"/>
              <w:jc w:val="both"/>
              <w:outlineLvl w:val="0"/>
              <w:rPr>
                <w:rFonts w:ascii="Arial" w:hAnsi="Arial" w:cs="Arial"/>
                <w:kern w:val="32"/>
                <w:szCs w:val="22"/>
              </w:rPr>
            </w:pPr>
            <w:r w:rsidRPr="0043505E">
              <w:rPr>
                <w:rFonts w:ascii="Arial" w:hAnsi="Arial" w:cs="Arial"/>
                <w:b/>
                <w:bCs/>
                <w:kern w:val="32"/>
                <w:szCs w:val="22"/>
              </w:rPr>
              <w:t>THE COMMISSIONER FOR THE SOUTH AFRICAN REVENUE SERVICES</w:t>
            </w:r>
          </w:p>
        </w:tc>
        <w:tc>
          <w:tcPr>
            <w:tcW w:w="3260" w:type="dxa"/>
          </w:tcPr>
          <w:p w14:paraId="705EE1B5" w14:textId="3A07475F" w:rsidR="00E25B53" w:rsidRPr="0043505E" w:rsidRDefault="00E25B53" w:rsidP="00CC2D84">
            <w:pPr>
              <w:spacing w:line="360" w:lineRule="auto"/>
              <w:jc w:val="right"/>
              <w:outlineLvl w:val="0"/>
              <w:rPr>
                <w:rFonts w:ascii="Arial" w:hAnsi="Arial" w:cs="Arial"/>
                <w:kern w:val="32"/>
                <w:szCs w:val="22"/>
              </w:rPr>
            </w:pPr>
            <w:r w:rsidRPr="0043505E">
              <w:rPr>
                <w:rFonts w:ascii="Arial" w:hAnsi="Arial" w:cs="Arial"/>
                <w:kern w:val="32"/>
                <w:szCs w:val="22"/>
              </w:rPr>
              <w:t>First Respondent</w:t>
            </w:r>
          </w:p>
        </w:tc>
      </w:tr>
      <w:tr w:rsidR="00E25B53" w:rsidRPr="0043505E" w14:paraId="1014CC08" w14:textId="77777777" w:rsidTr="00E25B53">
        <w:tc>
          <w:tcPr>
            <w:tcW w:w="5671" w:type="dxa"/>
          </w:tcPr>
          <w:p w14:paraId="6F60D874" w14:textId="77777777" w:rsidR="00E25B53" w:rsidRPr="0043505E" w:rsidRDefault="00E25B53" w:rsidP="00CC2D84">
            <w:pPr>
              <w:spacing w:line="360" w:lineRule="auto"/>
              <w:jc w:val="both"/>
              <w:outlineLvl w:val="0"/>
              <w:rPr>
                <w:rFonts w:ascii="Arial" w:hAnsi="Arial" w:cs="Arial"/>
                <w:b/>
                <w:bCs/>
                <w:kern w:val="32"/>
                <w:szCs w:val="22"/>
              </w:rPr>
            </w:pPr>
          </w:p>
        </w:tc>
        <w:tc>
          <w:tcPr>
            <w:tcW w:w="3260" w:type="dxa"/>
          </w:tcPr>
          <w:p w14:paraId="715CCC41" w14:textId="77777777" w:rsidR="00E25B53" w:rsidRPr="0043505E" w:rsidRDefault="00E25B53" w:rsidP="00CC2D84">
            <w:pPr>
              <w:spacing w:line="360" w:lineRule="auto"/>
              <w:jc w:val="right"/>
              <w:outlineLvl w:val="0"/>
              <w:rPr>
                <w:rFonts w:ascii="Arial" w:hAnsi="Arial" w:cs="Arial"/>
                <w:kern w:val="32"/>
                <w:szCs w:val="22"/>
              </w:rPr>
            </w:pPr>
          </w:p>
        </w:tc>
      </w:tr>
      <w:tr w:rsidR="00E25B53" w:rsidRPr="0043505E" w14:paraId="2ACDD814" w14:textId="77777777" w:rsidTr="00E25B53">
        <w:tc>
          <w:tcPr>
            <w:tcW w:w="5671" w:type="dxa"/>
          </w:tcPr>
          <w:p w14:paraId="53708943" w14:textId="0385DD77" w:rsidR="00E25B53" w:rsidRPr="0043505E" w:rsidRDefault="00E25B53"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MINISTER OF FINANCE</w:t>
            </w:r>
          </w:p>
        </w:tc>
        <w:tc>
          <w:tcPr>
            <w:tcW w:w="3260" w:type="dxa"/>
          </w:tcPr>
          <w:p w14:paraId="1F4EBDA3" w14:textId="74B1BB8B" w:rsidR="00E25B53" w:rsidRPr="0043505E" w:rsidRDefault="00E25B53" w:rsidP="00CC2D84">
            <w:pPr>
              <w:spacing w:line="360" w:lineRule="auto"/>
              <w:jc w:val="right"/>
              <w:outlineLvl w:val="0"/>
              <w:rPr>
                <w:rFonts w:ascii="Arial" w:hAnsi="Arial" w:cs="Arial"/>
                <w:kern w:val="32"/>
                <w:szCs w:val="22"/>
              </w:rPr>
            </w:pPr>
            <w:r w:rsidRPr="0043505E">
              <w:rPr>
                <w:rFonts w:ascii="Arial" w:hAnsi="Arial" w:cs="Arial"/>
                <w:kern w:val="32"/>
                <w:szCs w:val="22"/>
              </w:rPr>
              <w:t>Second Respondent</w:t>
            </w:r>
          </w:p>
        </w:tc>
      </w:tr>
      <w:tr w:rsidR="00847414" w:rsidRPr="0043505E" w14:paraId="59AC24A6" w14:textId="77777777" w:rsidTr="00E25B53">
        <w:tc>
          <w:tcPr>
            <w:tcW w:w="5671" w:type="dxa"/>
          </w:tcPr>
          <w:p w14:paraId="4142433D"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261A4A96"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1E30FFC7" w14:textId="77777777" w:rsidTr="00E25B53">
        <w:tc>
          <w:tcPr>
            <w:tcW w:w="5671" w:type="dxa"/>
          </w:tcPr>
          <w:p w14:paraId="5AB1C368" w14:textId="7389D6C2"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lastRenderedPageBreak/>
              <w:t xml:space="preserve">FAIR-TRADE INDEPENDENT TOBACCO ASSOCIATION NPC </w:t>
            </w:r>
          </w:p>
        </w:tc>
        <w:tc>
          <w:tcPr>
            <w:tcW w:w="3260" w:type="dxa"/>
          </w:tcPr>
          <w:p w14:paraId="70A25202" w14:textId="141F326C"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Third Respondent</w:t>
            </w:r>
          </w:p>
        </w:tc>
      </w:tr>
      <w:tr w:rsidR="00847414" w:rsidRPr="0043505E" w14:paraId="0B3EC3DD" w14:textId="77777777" w:rsidTr="00E25B53">
        <w:tc>
          <w:tcPr>
            <w:tcW w:w="5671" w:type="dxa"/>
          </w:tcPr>
          <w:p w14:paraId="36A6A360"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31D67477"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0C1DFEF6" w14:textId="77777777" w:rsidTr="00E25B53">
        <w:tc>
          <w:tcPr>
            <w:tcW w:w="5671" w:type="dxa"/>
          </w:tcPr>
          <w:p w14:paraId="559FD1CB" w14:textId="0A00B482"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BEST TOBACCO COMPANY (PTY) LTD</w:t>
            </w:r>
          </w:p>
        </w:tc>
        <w:tc>
          <w:tcPr>
            <w:tcW w:w="3260" w:type="dxa"/>
          </w:tcPr>
          <w:p w14:paraId="6F402D7D" w14:textId="437BE7D8"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Fourth Respondent</w:t>
            </w:r>
          </w:p>
        </w:tc>
      </w:tr>
      <w:tr w:rsidR="00847414" w:rsidRPr="0043505E" w14:paraId="3A6B50E9" w14:textId="77777777" w:rsidTr="00E25B53">
        <w:tc>
          <w:tcPr>
            <w:tcW w:w="5671" w:type="dxa"/>
          </w:tcPr>
          <w:p w14:paraId="0FAB9400"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44598C61"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77A23E40" w14:textId="77777777" w:rsidTr="00E25B53">
        <w:tc>
          <w:tcPr>
            <w:tcW w:w="5671" w:type="dxa"/>
          </w:tcPr>
          <w:p w14:paraId="41FBA740" w14:textId="5819A595"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CARNILINX (PTY) LTD</w:t>
            </w:r>
          </w:p>
        </w:tc>
        <w:tc>
          <w:tcPr>
            <w:tcW w:w="3260" w:type="dxa"/>
          </w:tcPr>
          <w:p w14:paraId="6E4C13D8" w14:textId="5C904B0C"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Fifth Respondent</w:t>
            </w:r>
          </w:p>
        </w:tc>
      </w:tr>
      <w:tr w:rsidR="00847414" w:rsidRPr="0043505E" w14:paraId="546935B4" w14:textId="77777777" w:rsidTr="00E25B53">
        <w:tc>
          <w:tcPr>
            <w:tcW w:w="5671" w:type="dxa"/>
          </w:tcPr>
          <w:p w14:paraId="290AD3C2"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1F6A847B"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37F59C93" w14:textId="77777777" w:rsidTr="00E25B53">
        <w:tc>
          <w:tcPr>
            <w:tcW w:w="5671" w:type="dxa"/>
          </w:tcPr>
          <w:p w14:paraId="31D597C4" w14:textId="6AF23478"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FOLHA MANUFACTURERS (PTY) LTD</w:t>
            </w:r>
          </w:p>
        </w:tc>
        <w:tc>
          <w:tcPr>
            <w:tcW w:w="3260" w:type="dxa"/>
          </w:tcPr>
          <w:p w14:paraId="6A2C1384" w14:textId="5DFD3BA5"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Sixth Respondent</w:t>
            </w:r>
          </w:p>
        </w:tc>
      </w:tr>
      <w:tr w:rsidR="00847414" w:rsidRPr="0043505E" w14:paraId="2A8FAC51" w14:textId="77777777" w:rsidTr="00E25B53">
        <w:tc>
          <w:tcPr>
            <w:tcW w:w="5671" w:type="dxa"/>
          </w:tcPr>
          <w:p w14:paraId="6ADB3518"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7690C2D7"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72B6DAF0" w14:textId="77777777" w:rsidTr="00E25B53">
        <w:tc>
          <w:tcPr>
            <w:tcW w:w="5671" w:type="dxa"/>
          </w:tcPr>
          <w:p w14:paraId="7FD3C8CF" w14:textId="68D3DCA6"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HOME OF CUT RAG (PTY) LTD</w:t>
            </w:r>
          </w:p>
        </w:tc>
        <w:tc>
          <w:tcPr>
            <w:tcW w:w="3260" w:type="dxa"/>
          </w:tcPr>
          <w:p w14:paraId="7ACBACF3" w14:textId="5EE51FC9"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Seventh Respondent</w:t>
            </w:r>
          </w:p>
        </w:tc>
      </w:tr>
      <w:tr w:rsidR="00847414" w:rsidRPr="0043505E" w14:paraId="2F3DDA9E" w14:textId="77777777" w:rsidTr="00E25B53">
        <w:tc>
          <w:tcPr>
            <w:tcW w:w="5671" w:type="dxa"/>
          </w:tcPr>
          <w:p w14:paraId="2591DE9D"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68160154"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167CFC7A" w14:textId="77777777" w:rsidTr="00E25B53">
        <w:tc>
          <w:tcPr>
            <w:tcW w:w="5671" w:type="dxa"/>
          </w:tcPr>
          <w:p w14:paraId="5895CA6A" w14:textId="22C4AC4A" w:rsidR="00847414" w:rsidRPr="0043505E" w:rsidRDefault="00847414" w:rsidP="00CC2D84">
            <w:pPr>
              <w:spacing w:line="360" w:lineRule="auto"/>
              <w:jc w:val="both"/>
              <w:outlineLvl w:val="0"/>
              <w:rPr>
                <w:rFonts w:ascii="Arial" w:hAnsi="Arial" w:cs="Arial"/>
                <w:b/>
                <w:bCs/>
                <w:kern w:val="32"/>
                <w:szCs w:val="22"/>
              </w:rPr>
            </w:pPr>
            <w:r w:rsidRPr="0043505E">
              <w:rPr>
                <w:rFonts w:ascii="Arial" w:hAnsi="Arial" w:cs="Arial"/>
                <w:b/>
                <w:bCs/>
                <w:kern w:val="32"/>
                <w:szCs w:val="22"/>
              </w:rPr>
              <w:t>PROTOBAC (PTY) LTD</w:t>
            </w:r>
          </w:p>
        </w:tc>
        <w:tc>
          <w:tcPr>
            <w:tcW w:w="3260" w:type="dxa"/>
          </w:tcPr>
          <w:p w14:paraId="05833B0C" w14:textId="6BECB051" w:rsidR="00847414" w:rsidRPr="0043505E" w:rsidRDefault="00847414" w:rsidP="00CC2D84">
            <w:pPr>
              <w:spacing w:line="360" w:lineRule="auto"/>
              <w:jc w:val="right"/>
              <w:outlineLvl w:val="0"/>
              <w:rPr>
                <w:rFonts w:ascii="Arial" w:hAnsi="Arial" w:cs="Arial"/>
                <w:kern w:val="32"/>
                <w:szCs w:val="22"/>
              </w:rPr>
            </w:pPr>
            <w:r w:rsidRPr="0043505E">
              <w:rPr>
                <w:rFonts w:ascii="Arial" w:hAnsi="Arial" w:cs="Arial"/>
                <w:kern w:val="32"/>
                <w:szCs w:val="22"/>
              </w:rPr>
              <w:t>Eighth Respondent</w:t>
            </w:r>
          </w:p>
        </w:tc>
      </w:tr>
      <w:tr w:rsidR="00847414" w:rsidRPr="0043505E" w14:paraId="129789D7" w14:textId="77777777" w:rsidTr="00E25B53">
        <w:tc>
          <w:tcPr>
            <w:tcW w:w="5671" w:type="dxa"/>
          </w:tcPr>
          <w:p w14:paraId="1BD81AB0" w14:textId="77777777" w:rsidR="00847414" w:rsidRPr="0043505E" w:rsidRDefault="00847414" w:rsidP="00CC2D84">
            <w:pPr>
              <w:spacing w:line="360" w:lineRule="auto"/>
              <w:jc w:val="both"/>
              <w:outlineLvl w:val="0"/>
              <w:rPr>
                <w:rFonts w:ascii="Arial" w:hAnsi="Arial" w:cs="Arial"/>
                <w:b/>
                <w:bCs/>
                <w:kern w:val="32"/>
                <w:szCs w:val="22"/>
              </w:rPr>
            </w:pPr>
          </w:p>
        </w:tc>
        <w:tc>
          <w:tcPr>
            <w:tcW w:w="3260" w:type="dxa"/>
          </w:tcPr>
          <w:p w14:paraId="4C8482B7" w14:textId="77777777" w:rsidR="00847414" w:rsidRPr="0043505E" w:rsidRDefault="00847414" w:rsidP="00CC2D84">
            <w:pPr>
              <w:spacing w:line="360" w:lineRule="auto"/>
              <w:jc w:val="right"/>
              <w:outlineLvl w:val="0"/>
              <w:rPr>
                <w:rFonts w:ascii="Arial" w:hAnsi="Arial" w:cs="Arial"/>
                <w:kern w:val="32"/>
                <w:szCs w:val="22"/>
              </w:rPr>
            </w:pPr>
          </w:p>
        </w:tc>
      </w:tr>
      <w:tr w:rsidR="00847414" w:rsidRPr="0043505E" w14:paraId="530DF178" w14:textId="77777777" w:rsidTr="00DC6591">
        <w:tc>
          <w:tcPr>
            <w:tcW w:w="8931" w:type="dxa"/>
            <w:gridSpan w:val="2"/>
          </w:tcPr>
          <w:p w14:paraId="2D55E3B9" w14:textId="023DB626" w:rsidR="00847414" w:rsidRPr="0043505E" w:rsidRDefault="00847414" w:rsidP="00CC2D84">
            <w:pPr>
              <w:spacing w:line="360" w:lineRule="auto"/>
              <w:jc w:val="both"/>
              <w:outlineLvl w:val="0"/>
              <w:rPr>
                <w:rFonts w:ascii="Arial" w:hAnsi="Arial" w:cs="Arial"/>
                <w:kern w:val="32"/>
                <w:szCs w:val="22"/>
              </w:rPr>
            </w:pPr>
            <w:r w:rsidRPr="0043505E">
              <w:rPr>
                <w:rFonts w:ascii="Arial" w:hAnsi="Arial" w:cs="Arial"/>
                <w:i/>
                <w:kern w:val="32"/>
                <w:szCs w:val="22"/>
              </w:rPr>
              <w:t>This judgment is prepared and authored by the Judge whose name is reflected as such, and is handed down electronically by circulation to the parties / their legal representatives by email and by uploading it to the electronic file of this matter on CaseLines. The date for handing down is deemed to be</w:t>
            </w:r>
            <w:r w:rsidR="00270132" w:rsidRPr="0043505E">
              <w:rPr>
                <w:rFonts w:ascii="Arial" w:hAnsi="Arial" w:cs="Arial"/>
                <w:i/>
                <w:kern w:val="32"/>
                <w:szCs w:val="22"/>
              </w:rPr>
              <w:t xml:space="preserve"> </w:t>
            </w:r>
            <w:r w:rsidR="00502327">
              <w:rPr>
                <w:rFonts w:ascii="Arial" w:hAnsi="Arial" w:cs="Arial"/>
                <w:i/>
                <w:kern w:val="32"/>
                <w:szCs w:val="22"/>
              </w:rPr>
              <w:t xml:space="preserve">15 </w:t>
            </w:r>
            <w:r w:rsidR="00270132" w:rsidRPr="0043505E">
              <w:rPr>
                <w:rFonts w:ascii="Arial" w:hAnsi="Arial" w:cs="Arial"/>
                <w:i/>
                <w:kern w:val="32"/>
                <w:szCs w:val="22"/>
              </w:rPr>
              <w:t xml:space="preserve">May </w:t>
            </w:r>
            <w:r w:rsidRPr="0043505E">
              <w:rPr>
                <w:rFonts w:ascii="Arial" w:hAnsi="Arial" w:cs="Arial"/>
                <w:i/>
                <w:kern w:val="32"/>
                <w:szCs w:val="22"/>
              </w:rPr>
              <w:t>2024.</w:t>
            </w:r>
          </w:p>
        </w:tc>
      </w:tr>
    </w:tbl>
    <w:p w14:paraId="548ABFF4" w14:textId="77777777" w:rsidR="00AE5CAC" w:rsidRPr="0043505E" w:rsidRDefault="00AE5CAC" w:rsidP="003B59B3">
      <w:pPr>
        <w:outlineLvl w:val="0"/>
        <w:rPr>
          <w:rFonts w:ascii="Arial" w:hAnsi="Arial" w:cs="Arial"/>
          <w:b/>
          <w:bCs/>
          <w:kern w:val="32"/>
        </w:rPr>
      </w:pPr>
    </w:p>
    <w:tbl>
      <w:tblPr>
        <w:tblStyle w:val="TableGrid"/>
        <w:tblW w:w="8931" w:type="dxa"/>
        <w:tblInd w:w="-142" w:type="dxa"/>
        <w:tblBorders>
          <w:left w:val="none" w:sz="0" w:space="0" w:color="auto"/>
          <w:right w:val="none" w:sz="0" w:space="0" w:color="auto"/>
        </w:tblBorders>
        <w:tblLook w:val="04A0" w:firstRow="1" w:lastRow="0" w:firstColumn="1" w:lastColumn="0" w:noHBand="0" w:noVBand="1"/>
      </w:tblPr>
      <w:tblGrid>
        <w:gridCol w:w="8931"/>
      </w:tblGrid>
      <w:tr w:rsidR="003B59B3" w:rsidRPr="0043505E" w14:paraId="162A43DF" w14:textId="77777777" w:rsidTr="00B366C2">
        <w:tc>
          <w:tcPr>
            <w:tcW w:w="8931" w:type="dxa"/>
          </w:tcPr>
          <w:p w14:paraId="3293EC82" w14:textId="77777777" w:rsidR="003B59B3" w:rsidRPr="0043505E" w:rsidRDefault="003B59B3" w:rsidP="00E82778">
            <w:pPr>
              <w:outlineLvl w:val="0"/>
              <w:rPr>
                <w:rFonts w:ascii="Arial" w:hAnsi="Arial" w:cs="Arial"/>
                <w:kern w:val="32"/>
              </w:rPr>
            </w:pPr>
          </w:p>
          <w:p w14:paraId="6FE50EAA" w14:textId="77777777" w:rsidR="003B59B3" w:rsidRPr="0043505E" w:rsidRDefault="003B59B3" w:rsidP="00E82778">
            <w:pPr>
              <w:jc w:val="center"/>
              <w:outlineLvl w:val="0"/>
              <w:rPr>
                <w:rFonts w:ascii="Arial" w:hAnsi="Arial" w:cs="Arial"/>
                <w:b/>
                <w:bCs/>
                <w:kern w:val="32"/>
              </w:rPr>
            </w:pPr>
            <w:r w:rsidRPr="0043505E">
              <w:rPr>
                <w:rFonts w:ascii="Arial" w:hAnsi="Arial" w:cs="Arial"/>
                <w:b/>
                <w:bCs/>
                <w:kern w:val="32"/>
              </w:rPr>
              <w:t>JUDGMENT</w:t>
            </w:r>
          </w:p>
          <w:p w14:paraId="41708EFC" w14:textId="77777777" w:rsidR="003B59B3" w:rsidRPr="0043505E" w:rsidRDefault="003B59B3" w:rsidP="00E82778">
            <w:pPr>
              <w:outlineLvl w:val="0"/>
              <w:rPr>
                <w:rFonts w:ascii="Arial" w:hAnsi="Arial" w:cs="Arial"/>
                <w:kern w:val="32"/>
              </w:rPr>
            </w:pPr>
          </w:p>
        </w:tc>
      </w:tr>
    </w:tbl>
    <w:p w14:paraId="6E7A922F" w14:textId="77777777" w:rsidR="003B59B3" w:rsidRPr="0043505E" w:rsidRDefault="003B59B3" w:rsidP="00CC2D84">
      <w:pPr>
        <w:spacing w:line="360" w:lineRule="auto"/>
        <w:outlineLvl w:val="0"/>
        <w:rPr>
          <w:rFonts w:ascii="Arial" w:hAnsi="Arial" w:cs="Arial"/>
          <w:b/>
          <w:bCs/>
          <w:kern w:val="32"/>
        </w:rPr>
      </w:pPr>
    </w:p>
    <w:p w14:paraId="6F46FC8C" w14:textId="77777777" w:rsidR="003B59B3" w:rsidRPr="0043505E" w:rsidRDefault="003B59B3" w:rsidP="00A36107">
      <w:pPr>
        <w:spacing w:line="360" w:lineRule="auto"/>
        <w:outlineLvl w:val="0"/>
        <w:rPr>
          <w:rFonts w:ascii="Arial" w:hAnsi="Arial" w:cs="Arial"/>
          <w:b/>
          <w:bCs/>
          <w:kern w:val="32"/>
        </w:rPr>
      </w:pPr>
      <w:r w:rsidRPr="0043505E">
        <w:rPr>
          <w:rFonts w:ascii="Arial" w:hAnsi="Arial" w:cs="Arial"/>
          <w:b/>
          <w:bCs/>
          <w:kern w:val="32"/>
        </w:rPr>
        <w:t>RETIEF J</w:t>
      </w:r>
    </w:p>
    <w:p w14:paraId="11538138" w14:textId="77777777" w:rsidR="003B59B3" w:rsidRPr="0043505E" w:rsidRDefault="003B59B3" w:rsidP="00A36107">
      <w:pPr>
        <w:spacing w:line="360" w:lineRule="auto"/>
        <w:rPr>
          <w:rFonts w:ascii="Arial" w:hAnsi="Arial" w:cs="Arial"/>
          <w:b/>
          <w:bCs/>
          <w:u w:val="single"/>
        </w:rPr>
      </w:pPr>
    </w:p>
    <w:p w14:paraId="4B910CA5" w14:textId="77777777" w:rsidR="003B59B3" w:rsidRPr="0043505E" w:rsidRDefault="003B59B3" w:rsidP="00A36107">
      <w:pPr>
        <w:spacing w:line="360" w:lineRule="auto"/>
        <w:rPr>
          <w:rFonts w:ascii="Arial" w:hAnsi="Arial" w:cs="Arial"/>
          <w:b/>
          <w:bCs/>
          <w:u w:val="single"/>
        </w:rPr>
      </w:pPr>
      <w:r w:rsidRPr="0043505E">
        <w:rPr>
          <w:rFonts w:ascii="Arial" w:hAnsi="Arial" w:cs="Arial"/>
          <w:b/>
          <w:bCs/>
          <w:u w:val="single"/>
        </w:rPr>
        <w:t>INTRODUCTION</w:t>
      </w:r>
    </w:p>
    <w:p w14:paraId="4E05D550" w14:textId="50D5441D" w:rsidR="005E4EC4" w:rsidRPr="0043505E" w:rsidRDefault="005E4EC4" w:rsidP="00A36107">
      <w:pPr>
        <w:pStyle w:val="WestPleadingpara1"/>
        <w:numPr>
          <w:ilvl w:val="0"/>
          <w:numId w:val="0"/>
        </w:numPr>
        <w:spacing w:line="360" w:lineRule="auto"/>
        <w:ind w:left="567" w:hanging="567"/>
        <w:jc w:val="left"/>
      </w:pPr>
    </w:p>
    <w:p w14:paraId="7FD4A5F0" w14:textId="582715E7" w:rsidR="00FA448C" w:rsidRPr="0043505E" w:rsidRDefault="00314E0B" w:rsidP="00314E0B">
      <w:pPr>
        <w:pStyle w:val="WestPleadingpara1"/>
        <w:numPr>
          <w:ilvl w:val="0"/>
          <w:numId w:val="0"/>
        </w:numPr>
        <w:spacing w:line="360" w:lineRule="auto"/>
        <w:ind w:firstLine="284"/>
        <w:rPr>
          <w:szCs w:val="24"/>
        </w:rPr>
      </w:pPr>
      <w:r w:rsidRPr="0043505E">
        <w:rPr>
          <w:szCs w:val="24"/>
        </w:rPr>
        <w:t>[1]</w:t>
      </w:r>
      <w:r w:rsidRPr="0043505E">
        <w:rPr>
          <w:szCs w:val="24"/>
        </w:rPr>
        <w:tab/>
      </w:r>
      <w:r w:rsidR="00070B26" w:rsidRPr="0043505E">
        <w:rPr>
          <w:szCs w:val="24"/>
        </w:rPr>
        <w:t>This application</w:t>
      </w:r>
      <w:r w:rsidR="001848F7" w:rsidRPr="0043505E">
        <w:rPr>
          <w:szCs w:val="24"/>
        </w:rPr>
        <w:t>, initially brought by way of urgency,</w:t>
      </w:r>
      <w:r w:rsidR="00070B26" w:rsidRPr="0043505E">
        <w:rPr>
          <w:szCs w:val="24"/>
        </w:rPr>
        <w:t xml:space="preserve"> concerns two applications </w:t>
      </w:r>
      <w:r w:rsidR="00164EA4" w:rsidRPr="0043505E">
        <w:rPr>
          <w:szCs w:val="24"/>
        </w:rPr>
        <w:t>duly</w:t>
      </w:r>
      <w:r w:rsidR="00070B26" w:rsidRPr="0043505E">
        <w:rPr>
          <w:szCs w:val="24"/>
        </w:rPr>
        <w:t xml:space="preserve"> consolidated </w:t>
      </w:r>
      <w:r w:rsidR="00164EA4" w:rsidRPr="0043505E">
        <w:rPr>
          <w:szCs w:val="24"/>
        </w:rPr>
        <w:t xml:space="preserve">for convenience as both matters concern </w:t>
      </w:r>
      <w:r w:rsidR="00962F66" w:rsidRPr="0043505E">
        <w:rPr>
          <w:szCs w:val="24"/>
        </w:rPr>
        <w:t xml:space="preserve">the same </w:t>
      </w:r>
      <w:r w:rsidR="005D2FFB" w:rsidRPr="0043505E">
        <w:rPr>
          <w:szCs w:val="24"/>
        </w:rPr>
        <w:t>interi</w:t>
      </w:r>
      <w:r w:rsidR="00D74BCD" w:rsidRPr="0043505E">
        <w:rPr>
          <w:szCs w:val="24"/>
        </w:rPr>
        <w:t xml:space="preserve">m </w:t>
      </w:r>
      <w:r w:rsidR="005D2FFB" w:rsidRPr="0043505E">
        <w:rPr>
          <w:szCs w:val="24"/>
        </w:rPr>
        <w:t xml:space="preserve">interdictory relief </w:t>
      </w:r>
      <w:r w:rsidR="00164EA4" w:rsidRPr="0043505E">
        <w:rPr>
          <w:szCs w:val="24"/>
        </w:rPr>
        <w:t xml:space="preserve">against the First Respondent [SARS] </w:t>
      </w:r>
      <w:r w:rsidR="000371D9">
        <w:rPr>
          <w:szCs w:val="24"/>
        </w:rPr>
        <w:t xml:space="preserve">and </w:t>
      </w:r>
      <w:r w:rsidR="00164EA4" w:rsidRPr="0043505E">
        <w:rPr>
          <w:szCs w:val="24"/>
        </w:rPr>
        <w:t>in respect of the same subject</w:t>
      </w:r>
      <w:r w:rsidR="00FA448C" w:rsidRPr="0043505E">
        <w:rPr>
          <w:szCs w:val="24"/>
        </w:rPr>
        <w:t xml:space="preserve"> matter,</w:t>
      </w:r>
      <w:r w:rsidR="00164EA4" w:rsidRPr="0043505E">
        <w:rPr>
          <w:szCs w:val="24"/>
        </w:rPr>
        <w:t xml:space="preserve"> Rule 19.09 </w:t>
      </w:r>
      <w:r w:rsidR="00D74BCD" w:rsidRPr="0043505E">
        <w:rPr>
          <w:szCs w:val="24"/>
        </w:rPr>
        <w:t>the [impugned rule]</w:t>
      </w:r>
      <w:r w:rsidR="000371D9">
        <w:rPr>
          <w:szCs w:val="24"/>
        </w:rPr>
        <w:t xml:space="preserve">. The impugned rule </w:t>
      </w:r>
      <w:r w:rsidR="00164EA4" w:rsidRPr="0043505E">
        <w:rPr>
          <w:szCs w:val="24"/>
        </w:rPr>
        <w:t xml:space="preserve">promulgated under the Customs and Excise Act, 91 of 1964 [the Customs Act] and </w:t>
      </w:r>
      <w:r w:rsidR="00962F66" w:rsidRPr="0043505E">
        <w:rPr>
          <w:szCs w:val="24"/>
        </w:rPr>
        <w:t>which c</w:t>
      </w:r>
      <w:r w:rsidR="00164EA4" w:rsidRPr="0043505E">
        <w:rPr>
          <w:szCs w:val="24"/>
        </w:rPr>
        <w:t xml:space="preserve">ame into effect on </w:t>
      </w:r>
      <w:r w:rsidR="006E0341" w:rsidRPr="0043505E">
        <w:rPr>
          <w:szCs w:val="24"/>
        </w:rPr>
        <w:t>0</w:t>
      </w:r>
      <w:r w:rsidR="00164EA4" w:rsidRPr="0043505E">
        <w:rPr>
          <w:szCs w:val="24"/>
        </w:rPr>
        <w:t>1 August 2022</w:t>
      </w:r>
      <w:r w:rsidR="005D2FFB" w:rsidRPr="0043505E">
        <w:rPr>
          <w:szCs w:val="24"/>
        </w:rPr>
        <w:t xml:space="preserve"> [</w:t>
      </w:r>
      <w:r w:rsidR="00164EA4" w:rsidRPr="0043505E">
        <w:rPr>
          <w:szCs w:val="24"/>
        </w:rPr>
        <w:t xml:space="preserve"> </w:t>
      </w:r>
      <w:r w:rsidR="00D74BCD" w:rsidRPr="0043505E">
        <w:rPr>
          <w:szCs w:val="24"/>
        </w:rPr>
        <w:t>interim relief].</w:t>
      </w:r>
      <w:r w:rsidR="00B97B67" w:rsidRPr="0043505E">
        <w:rPr>
          <w:szCs w:val="24"/>
        </w:rPr>
        <w:t xml:space="preserve"> </w:t>
      </w:r>
    </w:p>
    <w:p w14:paraId="272684FE" w14:textId="77777777" w:rsidR="00164EA4" w:rsidRPr="0043505E" w:rsidRDefault="00164EA4" w:rsidP="00164EA4">
      <w:pPr>
        <w:pStyle w:val="WestPleadingpara1"/>
        <w:numPr>
          <w:ilvl w:val="0"/>
          <w:numId w:val="0"/>
        </w:numPr>
        <w:spacing w:line="360" w:lineRule="auto"/>
        <w:rPr>
          <w:szCs w:val="24"/>
        </w:rPr>
      </w:pPr>
    </w:p>
    <w:p w14:paraId="6DBC961B" w14:textId="2D740D18" w:rsidR="00D74BCD" w:rsidRPr="0043505E" w:rsidRDefault="00314E0B" w:rsidP="00314E0B">
      <w:pPr>
        <w:pStyle w:val="WestPleadingpara1"/>
        <w:numPr>
          <w:ilvl w:val="0"/>
          <w:numId w:val="0"/>
        </w:numPr>
        <w:spacing w:line="360" w:lineRule="auto"/>
        <w:ind w:firstLine="284"/>
        <w:rPr>
          <w:szCs w:val="24"/>
        </w:rPr>
      </w:pPr>
      <w:r w:rsidRPr="0043505E">
        <w:rPr>
          <w:szCs w:val="24"/>
        </w:rPr>
        <w:t>[2]</w:t>
      </w:r>
      <w:r w:rsidRPr="0043505E">
        <w:rPr>
          <w:szCs w:val="24"/>
        </w:rPr>
        <w:tab/>
      </w:r>
      <w:r w:rsidR="00962F66" w:rsidRPr="0043505E">
        <w:rPr>
          <w:szCs w:val="24"/>
        </w:rPr>
        <w:t>The first application</w:t>
      </w:r>
      <w:r w:rsidR="00D22A55" w:rsidRPr="0043505E">
        <w:rPr>
          <w:szCs w:val="24"/>
        </w:rPr>
        <w:t xml:space="preserve">, </w:t>
      </w:r>
      <w:r w:rsidR="00962F66" w:rsidRPr="0043505E">
        <w:rPr>
          <w:szCs w:val="24"/>
        </w:rPr>
        <w:t xml:space="preserve">launched </w:t>
      </w:r>
      <w:r w:rsidR="00D74BCD" w:rsidRPr="0043505E">
        <w:rPr>
          <w:szCs w:val="24"/>
        </w:rPr>
        <w:t xml:space="preserve">by </w:t>
      </w:r>
      <w:r w:rsidR="00070B26" w:rsidRPr="0043505E">
        <w:rPr>
          <w:szCs w:val="24"/>
        </w:rPr>
        <w:t>Fair</w:t>
      </w:r>
      <w:r w:rsidR="0003480A" w:rsidRPr="0043505E">
        <w:rPr>
          <w:szCs w:val="24"/>
        </w:rPr>
        <w:t>-T</w:t>
      </w:r>
      <w:r w:rsidR="00070B26" w:rsidRPr="0043505E">
        <w:rPr>
          <w:szCs w:val="24"/>
        </w:rPr>
        <w:t>rade Independent Tobacco Association [FITA]</w:t>
      </w:r>
      <w:r w:rsidR="00DD3EAB" w:rsidRPr="0043505E">
        <w:rPr>
          <w:szCs w:val="24"/>
        </w:rPr>
        <w:t xml:space="preserve"> </w:t>
      </w:r>
      <w:r w:rsidR="00962F66" w:rsidRPr="0043505E">
        <w:rPr>
          <w:szCs w:val="24"/>
        </w:rPr>
        <w:t xml:space="preserve">, </w:t>
      </w:r>
      <w:r w:rsidR="009A394C" w:rsidRPr="0043505E">
        <w:rPr>
          <w:szCs w:val="24"/>
        </w:rPr>
        <w:t xml:space="preserve">a voluntary association of independent South African tobacco </w:t>
      </w:r>
      <w:r w:rsidR="009A394C" w:rsidRPr="0043505E">
        <w:rPr>
          <w:szCs w:val="24"/>
        </w:rPr>
        <w:lastRenderedPageBreak/>
        <w:t>product manufactures</w:t>
      </w:r>
      <w:r w:rsidR="00962F66" w:rsidRPr="0043505E">
        <w:rPr>
          <w:color w:val="FF0000"/>
          <w:szCs w:val="24"/>
        </w:rPr>
        <w:t xml:space="preserve"> </w:t>
      </w:r>
      <w:r w:rsidR="000371D9" w:rsidRPr="00A12CF6">
        <w:rPr>
          <w:color w:val="000000" w:themeColor="text1"/>
          <w:szCs w:val="24"/>
        </w:rPr>
        <w:t>together with</w:t>
      </w:r>
      <w:r w:rsidR="00070B26" w:rsidRPr="00A12CF6">
        <w:rPr>
          <w:color w:val="000000" w:themeColor="text1"/>
          <w:szCs w:val="24"/>
        </w:rPr>
        <w:t xml:space="preserve"> </w:t>
      </w:r>
      <w:r w:rsidR="00070B26" w:rsidRPr="0043505E">
        <w:rPr>
          <w:szCs w:val="24"/>
        </w:rPr>
        <w:t xml:space="preserve">six </w:t>
      </w:r>
      <w:r w:rsidR="00DD3EAB" w:rsidRPr="0043505E">
        <w:rPr>
          <w:szCs w:val="24"/>
        </w:rPr>
        <w:t xml:space="preserve">of its members, </w:t>
      </w:r>
      <w:r w:rsidR="00070B26" w:rsidRPr="0043505E">
        <w:rPr>
          <w:szCs w:val="24"/>
        </w:rPr>
        <w:t>[</w:t>
      </w:r>
      <w:r w:rsidR="00DD3EAB" w:rsidRPr="0043505E">
        <w:rPr>
          <w:szCs w:val="24"/>
        </w:rPr>
        <w:t xml:space="preserve">collectively, </w:t>
      </w:r>
      <w:r w:rsidR="00070B26" w:rsidRPr="0043505E">
        <w:rPr>
          <w:szCs w:val="24"/>
        </w:rPr>
        <w:t xml:space="preserve">FITA applicants] </w:t>
      </w:r>
      <w:r w:rsidR="00962F66" w:rsidRPr="0043505E">
        <w:rPr>
          <w:szCs w:val="24"/>
        </w:rPr>
        <w:t>all of whom</w:t>
      </w:r>
      <w:r w:rsidR="00B97B67" w:rsidRPr="0043505E">
        <w:rPr>
          <w:szCs w:val="24"/>
        </w:rPr>
        <w:t xml:space="preserve"> </w:t>
      </w:r>
      <w:r w:rsidR="00A12CF6">
        <w:rPr>
          <w:szCs w:val="24"/>
        </w:rPr>
        <w:t>are</w:t>
      </w:r>
      <w:r w:rsidR="000371D9" w:rsidRPr="0043505E">
        <w:rPr>
          <w:szCs w:val="24"/>
        </w:rPr>
        <w:t xml:space="preserve"> licensees in terms of the Customs Act</w:t>
      </w:r>
      <w:r w:rsidR="000371D9">
        <w:rPr>
          <w:szCs w:val="24"/>
        </w:rPr>
        <w:t xml:space="preserve">. The FITA applicants </w:t>
      </w:r>
      <w:r w:rsidR="000371D9" w:rsidRPr="0043505E">
        <w:rPr>
          <w:szCs w:val="24"/>
        </w:rPr>
        <w:t xml:space="preserve"> </w:t>
      </w:r>
      <w:r w:rsidR="00DD3EAB" w:rsidRPr="0043505E">
        <w:rPr>
          <w:szCs w:val="24"/>
        </w:rPr>
        <w:t>seek</w:t>
      </w:r>
      <w:r w:rsidR="00D74BCD" w:rsidRPr="0043505E">
        <w:rPr>
          <w:szCs w:val="24"/>
        </w:rPr>
        <w:t xml:space="preserve"> interim relief</w:t>
      </w:r>
      <w:r w:rsidR="00B97B67" w:rsidRPr="0043505E">
        <w:rPr>
          <w:szCs w:val="24"/>
        </w:rPr>
        <w:t xml:space="preserve"> from the implementation of the impugned rule</w:t>
      </w:r>
      <w:r w:rsidR="00EE6463" w:rsidRPr="0043505E">
        <w:rPr>
          <w:szCs w:val="24"/>
        </w:rPr>
        <w:t>,</w:t>
      </w:r>
      <w:r w:rsidR="00B97B67" w:rsidRPr="0043505E">
        <w:rPr>
          <w:szCs w:val="24"/>
        </w:rPr>
        <w:t xml:space="preserve"> pending t</w:t>
      </w:r>
      <w:r w:rsidR="00D74BCD" w:rsidRPr="0043505E">
        <w:rPr>
          <w:szCs w:val="24"/>
        </w:rPr>
        <w:t>he outcome of</w:t>
      </w:r>
      <w:r w:rsidR="00B97B67" w:rsidRPr="0043505E">
        <w:rPr>
          <w:szCs w:val="24"/>
        </w:rPr>
        <w:t xml:space="preserve"> </w:t>
      </w:r>
      <w:r w:rsidR="00962F66" w:rsidRPr="0043505E">
        <w:rPr>
          <w:szCs w:val="24"/>
        </w:rPr>
        <w:t>a</w:t>
      </w:r>
      <w:r w:rsidR="00D74BCD" w:rsidRPr="0043505E">
        <w:rPr>
          <w:szCs w:val="24"/>
        </w:rPr>
        <w:t xml:space="preserve"> </w:t>
      </w:r>
      <w:r w:rsidR="00B97B67" w:rsidRPr="0043505E">
        <w:rPr>
          <w:szCs w:val="24"/>
        </w:rPr>
        <w:t>judicial r</w:t>
      </w:r>
      <w:r w:rsidR="00D74BCD" w:rsidRPr="0043505E">
        <w:rPr>
          <w:szCs w:val="24"/>
        </w:rPr>
        <w:t xml:space="preserve">eview application </w:t>
      </w:r>
      <w:r w:rsidR="00EE6463" w:rsidRPr="0043505E">
        <w:rPr>
          <w:szCs w:val="24"/>
        </w:rPr>
        <w:t>launched</w:t>
      </w:r>
      <w:r w:rsidR="00962F66" w:rsidRPr="0043505E">
        <w:rPr>
          <w:szCs w:val="24"/>
        </w:rPr>
        <w:t xml:space="preserve"> by </w:t>
      </w:r>
      <w:r w:rsidR="000371D9">
        <w:rPr>
          <w:szCs w:val="24"/>
        </w:rPr>
        <w:t xml:space="preserve">them on </w:t>
      </w:r>
      <w:r w:rsidR="00D74BCD" w:rsidRPr="0043505E">
        <w:rPr>
          <w:szCs w:val="24"/>
        </w:rPr>
        <w:t>the 25 November 2022 under case number 051433/2022 [main application].</w:t>
      </w:r>
      <w:r w:rsidR="00C01832" w:rsidRPr="0043505E">
        <w:rPr>
          <w:szCs w:val="24"/>
        </w:rPr>
        <w:t xml:space="preserve"> </w:t>
      </w:r>
      <w:r w:rsidR="000371D9">
        <w:rPr>
          <w:szCs w:val="24"/>
        </w:rPr>
        <w:t>I</w:t>
      </w:r>
      <w:r w:rsidR="00C01832" w:rsidRPr="0043505E">
        <w:rPr>
          <w:szCs w:val="24"/>
        </w:rPr>
        <w:t>n the main application</w:t>
      </w:r>
      <w:r w:rsidR="00962F66" w:rsidRPr="0043505E">
        <w:rPr>
          <w:szCs w:val="24"/>
        </w:rPr>
        <w:t>,</w:t>
      </w:r>
      <w:r w:rsidR="00C01832" w:rsidRPr="0043505E">
        <w:rPr>
          <w:szCs w:val="24"/>
        </w:rPr>
        <w:t xml:space="preserve"> </w:t>
      </w:r>
      <w:r w:rsidR="000371D9">
        <w:rPr>
          <w:szCs w:val="24"/>
        </w:rPr>
        <w:t xml:space="preserve">the FITA applicants </w:t>
      </w:r>
      <w:r w:rsidR="00C01832" w:rsidRPr="0043505E">
        <w:rPr>
          <w:szCs w:val="24"/>
        </w:rPr>
        <w:t xml:space="preserve">contend that the introduction of the </w:t>
      </w:r>
      <w:r w:rsidR="00A70864" w:rsidRPr="0043505E">
        <w:rPr>
          <w:szCs w:val="24"/>
        </w:rPr>
        <w:t>impugned</w:t>
      </w:r>
      <w:r w:rsidR="004F6B5F" w:rsidRPr="0043505E">
        <w:rPr>
          <w:szCs w:val="24"/>
        </w:rPr>
        <w:t xml:space="preserve"> rule</w:t>
      </w:r>
      <w:r w:rsidR="00962F66" w:rsidRPr="0043505E">
        <w:rPr>
          <w:szCs w:val="24"/>
        </w:rPr>
        <w:t xml:space="preserve"> </w:t>
      </w:r>
      <w:r w:rsidR="004F6B5F" w:rsidRPr="0043505E">
        <w:rPr>
          <w:szCs w:val="24"/>
        </w:rPr>
        <w:t xml:space="preserve">is unconstitutional </w:t>
      </w:r>
      <w:r w:rsidR="00962F66" w:rsidRPr="0043505E">
        <w:rPr>
          <w:szCs w:val="24"/>
        </w:rPr>
        <w:t>and stands to be set aside alternatively declared unconstitutional.</w:t>
      </w:r>
    </w:p>
    <w:p w14:paraId="572730CC" w14:textId="77777777" w:rsidR="008D7A9A" w:rsidRPr="0043505E" w:rsidRDefault="008D7A9A" w:rsidP="008D7A9A">
      <w:pPr>
        <w:pStyle w:val="ListParagraph"/>
      </w:pPr>
    </w:p>
    <w:p w14:paraId="1E26F239" w14:textId="19A6C22E" w:rsidR="008D7A9A" w:rsidRPr="0043505E" w:rsidRDefault="00314E0B" w:rsidP="00314E0B">
      <w:pPr>
        <w:pStyle w:val="WestPleadingpara1"/>
        <w:numPr>
          <w:ilvl w:val="0"/>
          <w:numId w:val="0"/>
        </w:numPr>
        <w:spacing w:line="360" w:lineRule="auto"/>
        <w:ind w:firstLine="284"/>
        <w:rPr>
          <w:szCs w:val="24"/>
        </w:rPr>
      </w:pPr>
      <w:r w:rsidRPr="0043505E">
        <w:rPr>
          <w:szCs w:val="24"/>
        </w:rPr>
        <w:t>[3]</w:t>
      </w:r>
      <w:r w:rsidRPr="0043505E">
        <w:rPr>
          <w:szCs w:val="24"/>
        </w:rPr>
        <w:tab/>
      </w:r>
      <w:r w:rsidR="008D7A9A" w:rsidRPr="0043505E">
        <w:rPr>
          <w:szCs w:val="24"/>
        </w:rPr>
        <w:t>FITA has cited the Second Respondent [</w:t>
      </w:r>
      <w:r w:rsidR="00962F66" w:rsidRPr="0043505E">
        <w:rPr>
          <w:szCs w:val="24"/>
        </w:rPr>
        <w:t xml:space="preserve">the </w:t>
      </w:r>
      <w:r w:rsidR="008D7A9A" w:rsidRPr="0043505E">
        <w:rPr>
          <w:szCs w:val="24"/>
        </w:rPr>
        <w:t>Minister of Finance] in the Minister’s official capacity an</w:t>
      </w:r>
      <w:r w:rsidR="006E0341" w:rsidRPr="0043505E">
        <w:rPr>
          <w:szCs w:val="24"/>
        </w:rPr>
        <w:t>d</w:t>
      </w:r>
      <w:r w:rsidR="008D7A9A" w:rsidRPr="0043505E">
        <w:rPr>
          <w:szCs w:val="24"/>
        </w:rPr>
        <w:t xml:space="preserve"> no relief is sought against the Minister of Finance. </w:t>
      </w:r>
    </w:p>
    <w:p w14:paraId="76D78A62" w14:textId="77777777" w:rsidR="00D74BCD" w:rsidRPr="0043505E" w:rsidRDefault="00D74BCD" w:rsidP="00D74BCD">
      <w:pPr>
        <w:pStyle w:val="ListParagraph"/>
      </w:pPr>
    </w:p>
    <w:p w14:paraId="4CEE56CA" w14:textId="77D74CB5" w:rsidR="00CC6EE3" w:rsidRPr="0043505E" w:rsidRDefault="00314E0B" w:rsidP="00314E0B">
      <w:pPr>
        <w:pStyle w:val="WestPleadingpara1"/>
        <w:numPr>
          <w:ilvl w:val="0"/>
          <w:numId w:val="0"/>
        </w:numPr>
        <w:spacing w:line="360" w:lineRule="auto"/>
        <w:ind w:firstLine="284"/>
        <w:rPr>
          <w:szCs w:val="24"/>
        </w:rPr>
      </w:pPr>
      <w:r w:rsidRPr="0043505E">
        <w:rPr>
          <w:szCs w:val="24"/>
        </w:rPr>
        <w:t>[4]</w:t>
      </w:r>
      <w:r w:rsidRPr="0043505E">
        <w:rPr>
          <w:szCs w:val="24"/>
        </w:rPr>
        <w:tab/>
      </w:r>
      <w:r w:rsidR="00962F66" w:rsidRPr="0043505E">
        <w:rPr>
          <w:szCs w:val="24"/>
        </w:rPr>
        <w:t>The second application</w:t>
      </w:r>
      <w:r w:rsidR="00D22A55" w:rsidRPr="0043505E">
        <w:rPr>
          <w:szCs w:val="24"/>
        </w:rPr>
        <w:t xml:space="preserve">, </w:t>
      </w:r>
      <w:r w:rsidR="00962F66" w:rsidRPr="0043505E">
        <w:rPr>
          <w:szCs w:val="24"/>
        </w:rPr>
        <w:t xml:space="preserve">launched by </w:t>
      </w:r>
      <w:r w:rsidR="00070B26" w:rsidRPr="0043505E">
        <w:rPr>
          <w:szCs w:val="24"/>
        </w:rPr>
        <w:t xml:space="preserve">Bozza Tobacco (Pty) Ltd [Bozza] </w:t>
      </w:r>
      <w:r w:rsidR="00962F66" w:rsidRPr="0043505E">
        <w:rPr>
          <w:szCs w:val="24"/>
        </w:rPr>
        <w:t xml:space="preserve">together </w:t>
      </w:r>
      <w:r w:rsidR="00DD3EAB" w:rsidRPr="0043505E">
        <w:rPr>
          <w:szCs w:val="24"/>
        </w:rPr>
        <w:t>with</w:t>
      </w:r>
      <w:r w:rsidR="00070B26" w:rsidRPr="0043505E">
        <w:rPr>
          <w:szCs w:val="24"/>
        </w:rPr>
        <w:t xml:space="preserve"> five other </w:t>
      </w:r>
      <w:r w:rsidR="00DD3EAB" w:rsidRPr="0043505E">
        <w:rPr>
          <w:szCs w:val="24"/>
        </w:rPr>
        <w:t xml:space="preserve">independent licensees </w:t>
      </w:r>
      <w:r w:rsidR="00662860" w:rsidRPr="0043505E">
        <w:rPr>
          <w:szCs w:val="24"/>
        </w:rPr>
        <w:t xml:space="preserve">in terms of the Customs Act </w:t>
      </w:r>
      <w:r w:rsidR="00962F66" w:rsidRPr="0043505E">
        <w:rPr>
          <w:szCs w:val="24"/>
        </w:rPr>
        <w:t xml:space="preserve">[collectively, Bozza applicants]. The Bozza applicants have launched an application to intervene as applicants in the main application. In the interim, they too seek </w:t>
      </w:r>
      <w:r w:rsidR="00A70864" w:rsidRPr="0043505E">
        <w:rPr>
          <w:szCs w:val="24"/>
        </w:rPr>
        <w:t>interim</w:t>
      </w:r>
      <w:r w:rsidR="00B97B67" w:rsidRPr="0043505E">
        <w:rPr>
          <w:szCs w:val="24"/>
        </w:rPr>
        <w:t xml:space="preserve"> relief from the implementation of the impugned rule </w:t>
      </w:r>
      <w:r w:rsidR="00D74BCD" w:rsidRPr="0043505E">
        <w:rPr>
          <w:szCs w:val="24"/>
        </w:rPr>
        <w:t xml:space="preserve">pending the outcome of </w:t>
      </w:r>
      <w:r w:rsidR="00B97B67" w:rsidRPr="0043505E">
        <w:rPr>
          <w:szCs w:val="24"/>
        </w:rPr>
        <w:t xml:space="preserve">their </w:t>
      </w:r>
      <w:r w:rsidR="00D74BCD" w:rsidRPr="0043505E">
        <w:rPr>
          <w:szCs w:val="24"/>
        </w:rPr>
        <w:t xml:space="preserve">application for leave to intervene </w:t>
      </w:r>
      <w:r w:rsidR="00962F66" w:rsidRPr="0043505E">
        <w:rPr>
          <w:szCs w:val="24"/>
        </w:rPr>
        <w:t xml:space="preserve">in </w:t>
      </w:r>
      <w:r w:rsidR="00D74BCD" w:rsidRPr="0043505E">
        <w:rPr>
          <w:szCs w:val="24"/>
        </w:rPr>
        <w:t>the main application and pending the outcome of the main application</w:t>
      </w:r>
      <w:r w:rsidR="006E0341" w:rsidRPr="0043505E">
        <w:rPr>
          <w:szCs w:val="24"/>
        </w:rPr>
        <w:t>.</w:t>
      </w:r>
    </w:p>
    <w:p w14:paraId="0FEFD95A" w14:textId="77777777" w:rsidR="00481269" w:rsidRPr="0043505E" w:rsidRDefault="00481269" w:rsidP="00481269">
      <w:pPr>
        <w:pStyle w:val="ListParagraph"/>
      </w:pPr>
    </w:p>
    <w:p w14:paraId="26FFDD58" w14:textId="355E25A7" w:rsidR="00D22A55" w:rsidRPr="0043505E" w:rsidRDefault="00314E0B" w:rsidP="00314E0B">
      <w:pPr>
        <w:pStyle w:val="WestPleadingpara1"/>
        <w:numPr>
          <w:ilvl w:val="0"/>
          <w:numId w:val="0"/>
        </w:numPr>
        <w:spacing w:line="360" w:lineRule="auto"/>
        <w:ind w:firstLine="284"/>
      </w:pPr>
      <w:r w:rsidRPr="0043505E">
        <w:rPr>
          <w:szCs w:val="24"/>
        </w:rPr>
        <w:t>[5]</w:t>
      </w:r>
      <w:r w:rsidRPr="0043505E">
        <w:rPr>
          <w:szCs w:val="24"/>
        </w:rPr>
        <w:tab/>
      </w:r>
      <w:r w:rsidR="00962F66" w:rsidRPr="0043505E">
        <w:rPr>
          <w:szCs w:val="24"/>
        </w:rPr>
        <w:t xml:space="preserve">In short, the reason for </w:t>
      </w:r>
      <w:r w:rsidR="00662860" w:rsidRPr="0043505E">
        <w:rPr>
          <w:szCs w:val="24"/>
        </w:rPr>
        <w:t xml:space="preserve">both the FITA and Bozza applicants </w:t>
      </w:r>
      <w:r w:rsidR="00D22A55" w:rsidRPr="0043505E">
        <w:rPr>
          <w:szCs w:val="24"/>
        </w:rPr>
        <w:t>[collectively applicants]</w:t>
      </w:r>
      <w:r w:rsidR="00662860" w:rsidRPr="0043505E">
        <w:rPr>
          <w:szCs w:val="24"/>
        </w:rPr>
        <w:t xml:space="preserve"> seek</w:t>
      </w:r>
      <w:r w:rsidR="00D22A55" w:rsidRPr="0043505E">
        <w:rPr>
          <w:szCs w:val="24"/>
        </w:rPr>
        <w:t>ing</w:t>
      </w:r>
      <w:r w:rsidR="00662860" w:rsidRPr="0043505E">
        <w:rPr>
          <w:szCs w:val="24"/>
        </w:rPr>
        <w:t xml:space="preserve"> </w:t>
      </w:r>
      <w:r w:rsidR="00D22A55" w:rsidRPr="0043505E">
        <w:rPr>
          <w:szCs w:val="24"/>
        </w:rPr>
        <w:t>the interim r</w:t>
      </w:r>
      <w:r w:rsidR="00662860" w:rsidRPr="0043505E">
        <w:rPr>
          <w:szCs w:val="24"/>
        </w:rPr>
        <w:t xml:space="preserve">elief is that </w:t>
      </w:r>
      <w:r w:rsidR="00962F66" w:rsidRPr="0043505E">
        <w:rPr>
          <w:szCs w:val="24"/>
        </w:rPr>
        <w:t xml:space="preserve">the </w:t>
      </w:r>
      <w:r w:rsidR="00A70864" w:rsidRPr="0043505E">
        <w:rPr>
          <w:szCs w:val="24"/>
        </w:rPr>
        <w:t>impugned</w:t>
      </w:r>
      <w:r w:rsidR="00962F66" w:rsidRPr="0043505E">
        <w:rPr>
          <w:szCs w:val="24"/>
        </w:rPr>
        <w:t xml:space="preserve"> rule contains</w:t>
      </w:r>
      <w:r w:rsidR="00662860" w:rsidRPr="0043505E">
        <w:rPr>
          <w:szCs w:val="24"/>
        </w:rPr>
        <w:t xml:space="preserve">, </w:t>
      </w:r>
      <w:r w:rsidR="00662860" w:rsidRPr="0043505E">
        <w:rPr>
          <w:i/>
          <w:iCs/>
          <w:szCs w:val="24"/>
        </w:rPr>
        <w:t>inter alia</w:t>
      </w:r>
      <w:r w:rsidR="00662860" w:rsidRPr="0043505E">
        <w:rPr>
          <w:szCs w:val="24"/>
        </w:rPr>
        <w:t>,</w:t>
      </w:r>
      <w:r w:rsidR="00962F66" w:rsidRPr="0043505E">
        <w:rPr>
          <w:szCs w:val="24"/>
        </w:rPr>
        <w:t xml:space="preserve"> new licensing conditions</w:t>
      </w:r>
      <w:r w:rsidR="00D22A55" w:rsidRPr="0043505E">
        <w:rPr>
          <w:szCs w:val="24"/>
        </w:rPr>
        <w:t xml:space="preserve"> which they both contend are unconstitutional and </w:t>
      </w:r>
      <w:r w:rsidR="000371D9">
        <w:rPr>
          <w:szCs w:val="24"/>
        </w:rPr>
        <w:t xml:space="preserve">which </w:t>
      </w:r>
      <w:r w:rsidR="00D22A55" w:rsidRPr="0043505E">
        <w:rPr>
          <w:szCs w:val="24"/>
        </w:rPr>
        <w:t xml:space="preserve">infringe on their right to privacy, dignity and property. The new license </w:t>
      </w:r>
      <w:r w:rsidR="00662860" w:rsidRPr="0043505E">
        <w:rPr>
          <w:szCs w:val="24"/>
        </w:rPr>
        <w:t>conditions</w:t>
      </w:r>
      <w:r w:rsidR="00962F66" w:rsidRPr="0043505E">
        <w:rPr>
          <w:szCs w:val="24"/>
        </w:rPr>
        <w:t xml:space="preserve"> compel registered licensees,</w:t>
      </w:r>
      <w:r w:rsidR="00962F66" w:rsidRPr="0043505E">
        <w:rPr>
          <w:rStyle w:val="FootnoteReference"/>
          <w:szCs w:val="24"/>
        </w:rPr>
        <w:footnoteReference w:id="1"/>
      </w:r>
      <w:r w:rsidR="00962F66" w:rsidRPr="0043505E">
        <w:rPr>
          <w:szCs w:val="24"/>
        </w:rPr>
        <w:t xml:space="preserve"> </w:t>
      </w:r>
      <w:r w:rsidR="00662860" w:rsidRPr="0043505E">
        <w:rPr>
          <w:szCs w:val="24"/>
        </w:rPr>
        <w:t xml:space="preserve">like the applicants who </w:t>
      </w:r>
      <w:r w:rsidR="00962F66" w:rsidRPr="0043505E">
        <w:rPr>
          <w:szCs w:val="24"/>
        </w:rPr>
        <w:t>operat</w:t>
      </w:r>
      <w:r w:rsidR="00D22A55" w:rsidRPr="0043505E">
        <w:rPr>
          <w:szCs w:val="24"/>
        </w:rPr>
        <w:t>e</w:t>
      </w:r>
      <w:r w:rsidR="00962F66" w:rsidRPr="0043505E">
        <w:rPr>
          <w:szCs w:val="24"/>
        </w:rPr>
        <w:t xml:space="preserve"> </w:t>
      </w:r>
      <w:r w:rsidR="000371D9">
        <w:rPr>
          <w:szCs w:val="24"/>
        </w:rPr>
        <w:t xml:space="preserve">their </w:t>
      </w:r>
      <w:r w:rsidR="00962F66" w:rsidRPr="0043505E">
        <w:rPr>
          <w:szCs w:val="24"/>
        </w:rPr>
        <w:t>licensed premises for the manufact</w:t>
      </w:r>
      <w:r w:rsidR="001848F7" w:rsidRPr="0043505E">
        <w:rPr>
          <w:szCs w:val="24"/>
        </w:rPr>
        <w:t>u</w:t>
      </w:r>
      <w:r w:rsidR="00962F66" w:rsidRPr="0043505E">
        <w:rPr>
          <w:szCs w:val="24"/>
        </w:rPr>
        <w:t>r</w:t>
      </w:r>
      <w:r w:rsidR="001848F7" w:rsidRPr="0043505E">
        <w:rPr>
          <w:szCs w:val="24"/>
        </w:rPr>
        <w:t>e</w:t>
      </w:r>
      <w:r w:rsidR="00962F66" w:rsidRPr="0043505E">
        <w:rPr>
          <w:szCs w:val="24"/>
        </w:rPr>
        <w:t xml:space="preserve"> and storage of tobacco products</w:t>
      </w:r>
      <w:r w:rsidR="000371D9">
        <w:rPr>
          <w:szCs w:val="24"/>
        </w:rPr>
        <w:t xml:space="preserve">, </w:t>
      </w:r>
      <w:r w:rsidR="00962F66" w:rsidRPr="0043505E">
        <w:rPr>
          <w:szCs w:val="24"/>
        </w:rPr>
        <w:t>to</w:t>
      </w:r>
      <w:r w:rsidR="00662860" w:rsidRPr="0043505E">
        <w:rPr>
          <w:szCs w:val="24"/>
        </w:rPr>
        <w:t xml:space="preserve"> </w:t>
      </w:r>
      <w:r w:rsidR="00962F66" w:rsidRPr="0043505E">
        <w:rPr>
          <w:szCs w:val="24"/>
        </w:rPr>
        <w:t xml:space="preserve">allow </w:t>
      </w:r>
      <w:r w:rsidR="00662860" w:rsidRPr="0043505E">
        <w:rPr>
          <w:szCs w:val="24"/>
        </w:rPr>
        <w:t xml:space="preserve">SARS to </w:t>
      </w:r>
      <w:r w:rsidR="000371D9">
        <w:rPr>
          <w:szCs w:val="24"/>
        </w:rPr>
        <w:t xml:space="preserve">continually </w:t>
      </w:r>
      <w:r w:rsidR="00D22A55" w:rsidRPr="0043505E">
        <w:rPr>
          <w:szCs w:val="24"/>
        </w:rPr>
        <w:t xml:space="preserve">monitor their activities and bonded goods in </w:t>
      </w:r>
      <w:r w:rsidR="00962F66" w:rsidRPr="0043505E">
        <w:rPr>
          <w:szCs w:val="24"/>
        </w:rPr>
        <w:t xml:space="preserve">certain areas </w:t>
      </w:r>
      <w:r w:rsidR="00D22A55" w:rsidRPr="0043505E">
        <w:rPr>
          <w:szCs w:val="24"/>
        </w:rPr>
        <w:t xml:space="preserve">with </w:t>
      </w:r>
      <w:r w:rsidR="00962F66" w:rsidRPr="0043505E">
        <w:rPr>
          <w:szCs w:val="24"/>
        </w:rPr>
        <w:t xml:space="preserve">CCTV </w:t>
      </w:r>
      <w:r w:rsidR="00D22A55" w:rsidRPr="0043505E">
        <w:rPr>
          <w:szCs w:val="24"/>
        </w:rPr>
        <w:t>equipment.</w:t>
      </w:r>
    </w:p>
    <w:p w14:paraId="50DB256A" w14:textId="77777777" w:rsidR="00D22A55" w:rsidRPr="0043505E" w:rsidRDefault="00D22A55" w:rsidP="00D22A55">
      <w:pPr>
        <w:pStyle w:val="WestPleadingpara1"/>
        <w:numPr>
          <w:ilvl w:val="0"/>
          <w:numId w:val="0"/>
        </w:numPr>
        <w:spacing w:line="360" w:lineRule="auto"/>
      </w:pPr>
    </w:p>
    <w:p w14:paraId="0A9B2348" w14:textId="1E6F7813" w:rsidR="00662860" w:rsidRPr="0043505E" w:rsidRDefault="00314E0B" w:rsidP="00314E0B">
      <w:pPr>
        <w:pStyle w:val="WestPleadingpara1"/>
        <w:numPr>
          <w:ilvl w:val="0"/>
          <w:numId w:val="0"/>
        </w:numPr>
        <w:spacing w:line="360" w:lineRule="auto"/>
        <w:ind w:firstLine="284"/>
      </w:pPr>
      <w:r w:rsidRPr="0043505E">
        <w:rPr>
          <w:szCs w:val="24"/>
        </w:rPr>
        <w:t>[6]</w:t>
      </w:r>
      <w:r w:rsidRPr="0043505E">
        <w:rPr>
          <w:szCs w:val="24"/>
        </w:rPr>
        <w:tab/>
      </w:r>
      <w:r w:rsidR="001848F7" w:rsidRPr="00502327">
        <w:rPr>
          <w:szCs w:val="24"/>
        </w:rPr>
        <w:t>When t</w:t>
      </w:r>
      <w:r w:rsidR="00D22A55" w:rsidRPr="00502327">
        <w:rPr>
          <w:szCs w:val="24"/>
        </w:rPr>
        <w:t xml:space="preserve">he </w:t>
      </w:r>
      <w:r w:rsidR="00A70864" w:rsidRPr="00502327">
        <w:rPr>
          <w:szCs w:val="24"/>
        </w:rPr>
        <w:t>impugned</w:t>
      </w:r>
      <w:r w:rsidR="00D22A55" w:rsidRPr="00502327">
        <w:rPr>
          <w:szCs w:val="24"/>
        </w:rPr>
        <w:t xml:space="preserve"> rule came into effect on the </w:t>
      </w:r>
      <w:r w:rsidR="006E0341" w:rsidRPr="00502327">
        <w:rPr>
          <w:szCs w:val="24"/>
        </w:rPr>
        <w:t>0</w:t>
      </w:r>
      <w:r w:rsidR="00D22A55" w:rsidRPr="00502327">
        <w:rPr>
          <w:szCs w:val="24"/>
        </w:rPr>
        <w:t>1 August 2022</w:t>
      </w:r>
      <w:r w:rsidR="001848F7" w:rsidRPr="00502327">
        <w:rPr>
          <w:szCs w:val="24"/>
        </w:rPr>
        <w:t xml:space="preserve"> the</w:t>
      </w:r>
      <w:r w:rsidR="00D22A55" w:rsidRPr="00502327">
        <w:rPr>
          <w:szCs w:val="24"/>
        </w:rPr>
        <w:t xml:space="preserve"> FITA applicants</w:t>
      </w:r>
      <w:r w:rsidR="00A12CF6" w:rsidRPr="00502327">
        <w:rPr>
          <w:szCs w:val="24"/>
        </w:rPr>
        <w:t xml:space="preserve">, </w:t>
      </w:r>
      <w:r w:rsidR="00D22A55" w:rsidRPr="00502327">
        <w:rPr>
          <w:szCs w:val="24"/>
        </w:rPr>
        <w:t xml:space="preserve">in November </w:t>
      </w:r>
      <w:r w:rsidR="001848F7" w:rsidRPr="00502327">
        <w:rPr>
          <w:szCs w:val="24"/>
        </w:rPr>
        <w:t>of 2022</w:t>
      </w:r>
      <w:r w:rsidR="000371D9" w:rsidRPr="00502327">
        <w:rPr>
          <w:szCs w:val="24"/>
        </w:rPr>
        <w:t>, l</w:t>
      </w:r>
      <w:r w:rsidR="001848F7" w:rsidRPr="00502327">
        <w:rPr>
          <w:szCs w:val="24"/>
        </w:rPr>
        <w:t>aunched the main application.</w:t>
      </w:r>
      <w:r w:rsidR="001848F7" w:rsidRPr="0043505E">
        <w:rPr>
          <w:szCs w:val="24"/>
        </w:rPr>
        <w:t xml:space="preserve"> However, t</w:t>
      </w:r>
      <w:r w:rsidR="00B97B67" w:rsidRPr="0043505E">
        <w:rPr>
          <w:szCs w:val="24"/>
        </w:rPr>
        <w:t xml:space="preserve">he </w:t>
      </w:r>
      <w:r w:rsidR="001848F7" w:rsidRPr="0043505E">
        <w:rPr>
          <w:szCs w:val="24"/>
        </w:rPr>
        <w:t xml:space="preserve">trigger </w:t>
      </w:r>
      <w:r w:rsidR="00D22A55" w:rsidRPr="0043505E">
        <w:rPr>
          <w:szCs w:val="24"/>
        </w:rPr>
        <w:t>event</w:t>
      </w:r>
      <w:r w:rsidR="00B97B67" w:rsidRPr="0043505E">
        <w:rPr>
          <w:szCs w:val="24"/>
        </w:rPr>
        <w:t xml:space="preserve"> </w:t>
      </w:r>
      <w:r w:rsidR="00D22A55" w:rsidRPr="0043505E">
        <w:rPr>
          <w:szCs w:val="24"/>
        </w:rPr>
        <w:t xml:space="preserve">for the interim relief </w:t>
      </w:r>
      <w:r w:rsidR="001848F7" w:rsidRPr="0043505E">
        <w:rPr>
          <w:szCs w:val="24"/>
        </w:rPr>
        <w:t xml:space="preserve">was </w:t>
      </w:r>
      <w:r w:rsidR="00B97B67" w:rsidRPr="0043505E">
        <w:rPr>
          <w:szCs w:val="24"/>
        </w:rPr>
        <w:t>SARS</w:t>
      </w:r>
      <w:r w:rsidR="001848F7" w:rsidRPr="0043505E">
        <w:rPr>
          <w:szCs w:val="24"/>
        </w:rPr>
        <w:t xml:space="preserve"> persistence with its </w:t>
      </w:r>
      <w:r w:rsidR="00A70864" w:rsidRPr="0043505E">
        <w:rPr>
          <w:szCs w:val="24"/>
        </w:rPr>
        <w:t>implementation</w:t>
      </w:r>
      <w:r w:rsidR="001848F7" w:rsidRPr="0043505E">
        <w:rPr>
          <w:szCs w:val="24"/>
        </w:rPr>
        <w:t xml:space="preserve"> of the </w:t>
      </w:r>
      <w:r w:rsidR="00D5172A" w:rsidRPr="0043505E">
        <w:rPr>
          <w:szCs w:val="24"/>
        </w:rPr>
        <w:t xml:space="preserve">impugned rule </w:t>
      </w:r>
      <w:r w:rsidR="001848F7" w:rsidRPr="0043505E">
        <w:rPr>
          <w:szCs w:val="24"/>
        </w:rPr>
        <w:t xml:space="preserve">notwithstanding the </w:t>
      </w:r>
      <w:r w:rsidR="000371D9">
        <w:rPr>
          <w:szCs w:val="24"/>
        </w:rPr>
        <w:t xml:space="preserve">pending </w:t>
      </w:r>
      <w:r w:rsidR="001848F7" w:rsidRPr="0043505E">
        <w:rPr>
          <w:szCs w:val="24"/>
        </w:rPr>
        <w:t xml:space="preserve">main </w:t>
      </w:r>
      <w:r w:rsidR="00A70864" w:rsidRPr="0043505E">
        <w:rPr>
          <w:szCs w:val="24"/>
        </w:rPr>
        <w:t>application</w:t>
      </w:r>
      <w:r w:rsidR="000371D9">
        <w:rPr>
          <w:szCs w:val="24"/>
        </w:rPr>
        <w:t>.</w:t>
      </w:r>
    </w:p>
    <w:p w14:paraId="7CA53CDF" w14:textId="77777777" w:rsidR="00662860" w:rsidRPr="0043505E" w:rsidRDefault="00662860" w:rsidP="00662860">
      <w:pPr>
        <w:pStyle w:val="ListParagraph"/>
      </w:pPr>
    </w:p>
    <w:p w14:paraId="0022B68F" w14:textId="6179F316" w:rsidR="00745E40" w:rsidRPr="0043505E" w:rsidRDefault="00314E0B" w:rsidP="00314E0B">
      <w:pPr>
        <w:pStyle w:val="WestPleadingpara1"/>
        <w:numPr>
          <w:ilvl w:val="0"/>
          <w:numId w:val="0"/>
        </w:numPr>
        <w:spacing w:line="360" w:lineRule="auto"/>
        <w:ind w:firstLine="284"/>
      </w:pPr>
      <w:r w:rsidRPr="0043505E">
        <w:rPr>
          <w:szCs w:val="24"/>
        </w:rPr>
        <w:lastRenderedPageBreak/>
        <w:t>[7]</w:t>
      </w:r>
      <w:r w:rsidRPr="0043505E">
        <w:rPr>
          <w:szCs w:val="24"/>
        </w:rPr>
        <w:tab/>
      </w:r>
      <w:r w:rsidR="00BA29BB" w:rsidRPr="0043505E">
        <w:rPr>
          <w:szCs w:val="24"/>
        </w:rPr>
        <w:t xml:space="preserve">SARS </w:t>
      </w:r>
      <w:r w:rsidR="00662860" w:rsidRPr="0043505E">
        <w:rPr>
          <w:szCs w:val="24"/>
        </w:rPr>
        <w:t xml:space="preserve"> </w:t>
      </w:r>
      <w:r w:rsidR="00BA29BB" w:rsidRPr="0043505E">
        <w:rPr>
          <w:szCs w:val="24"/>
        </w:rPr>
        <w:t xml:space="preserve">contends </w:t>
      </w:r>
      <w:r w:rsidR="006F6BE7" w:rsidRPr="0043505E">
        <w:rPr>
          <w:szCs w:val="24"/>
        </w:rPr>
        <w:t xml:space="preserve">that the </w:t>
      </w:r>
      <w:r w:rsidR="00BA29BB" w:rsidRPr="0043505E">
        <w:rPr>
          <w:szCs w:val="24"/>
        </w:rPr>
        <w:t xml:space="preserve">impugned rule was introduced as part of a broader package of </w:t>
      </w:r>
      <w:r w:rsidR="00BD54CF" w:rsidRPr="0043505E">
        <w:rPr>
          <w:szCs w:val="24"/>
        </w:rPr>
        <w:t>initiatives to address illicit trade of tobacco products which in turn results in rampant tax evasion in the tobacco industry</w:t>
      </w:r>
      <w:r w:rsidR="00662860" w:rsidRPr="0043505E">
        <w:rPr>
          <w:szCs w:val="24"/>
        </w:rPr>
        <w:t xml:space="preserve"> and to foster tax compliancy.</w:t>
      </w:r>
      <w:r w:rsidR="001848F7" w:rsidRPr="0043505E">
        <w:t xml:space="preserve"> </w:t>
      </w:r>
      <w:r w:rsidR="00745E40" w:rsidRPr="0043505E">
        <w:rPr>
          <w:szCs w:val="24"/>
        </w:rPr>
        <w:t>SARS</w:t>
      </w:r>
      <w:r w:rsidR="001848F7" w:rsidRPr="0043505E">
        <w:rPr>
          <w:szCs w:val="24"/>
        </w:rPr>
        <w:t>,</w:t>
      </w:r>
      <w:r w:rsidR="00745E40" w:rsidRPr="0043505E">
        <w:rPr>
          <w:szCs w:val="24"/>
        </w:rPr>
        <w:t xml:space="preserve"> in February 2023</w:t>
      </w:r>
      <w:r w:rsidR="001848F7" w:rsidRPr="0043505E">
        <w:rPr>
          <w:szCs w:val="24"/>
        </w:rPr>
        <w:t>,</w:t>
      </w:r>
      <w:r w:rsidR="00745E40" w:rsidRPr="0043505E">
        <w:rPr>
          <w:szCs w:val="24"/>
        </w:rPr>
        <w:t xml:space="preserve"> commenced with two installations in terms of the impugned rule at BATSA and Gold</w:t>
      </w:r>
      <w:r w:rsidR="00662860" w:rsidRPr="0043505E">
        <w:rPr>
          <w:szCs w:val="24"/>
        </w:rPr>
        <w:t xml:space="preserve"> </w:t>
      </w:r>
      <w:r w:rsidR="00745E40" w:rsidRPr="0043505E">
        <w:rPr>
          <w:szCs w:val="24"/>
        </w:rPr>
        <w:t>Leaf</w:t>
      </w:r>
      <w:r w:rsidR="00662860" w:rsidRPr="0043505E">
        <w:rPr>
          <w:szCs w:val="24"/>
        </w:rPr>
        <w:t>,</w:t>
      </w:r>
      <w:r w:rsidR="00745E40" w:rsidRPr="0043505E">
        <w:rPr>
          <w:szCs w:val="24"/>
        </w:rPr>
        <w:t xml:space="preserve"> two of the largest </w:t>
      </w:r>
      <w:r w:rsidR="00A70864" w:rsidRPr="0043505E">
        <w:rPr>
          <w:szCs w:val="24"/>
        </w:rPr>
        <w:t>tobacco</w:t>
      </w:r>
      <w:r w:rsidR="00745E40" w:rsidRPr="0043505E">
        <w:rPr>
          <w:szCs w:val="24"/>
        </w:rPr>
        <w:t xml:space="preserve"> product manufacturers in S</w:t>
      </w:r>
      <w:r w:rsidR="00662860" w:rsidRPr="0043505E">
        <w:rPr>
          <w:szCs w:val="24"/>
        </w:rPr>
        <w:t>ou</w:t>
      </w:r>
      <w:r w:rsidR="00745E40" w:rsidRPr="0043505E">
        <w:rPr>
          <w:szCs w:val="24"/>
        </w:rPr>
        <w:t>th Africa.</w:t>
      </w:r>
    </w:p>
    <w:p w14:paraId="4EC23921" w14:textId="77777777" w:rsidR="00745E40" w:rsidRPr="0043505E" w:rsidRDefault="00745E40" w:rsidP="00745E40">
      <w:pPr>
        <w:pStyle w:val="ListParagraph"/>
      </w:pPr>
    </w:p>
    <w:p w14:paraId="07592309" w14:textId="46024E12" w:rsidR="00BD54CF" w:rsidRPr="0043505E" w:rsidRDefault="00314E0B" w:rsidP="00314E0B">
      <w:pPr>
        <w:pStyle w:val="WestPleadingpara1"/>
        <w:numPr>
          <w:ilvl w:val="0"/>
          <w:numId w:val="0"/>
        </w:numPr>
        <w:spacing w:line="360" w:lineRule="auto"/>
        <w:ind w:firstLine="284"/>
        <w:rPr>
          <w:szCs w:val="24"/>
        </w:rPr>
      </w:pPr>
      <w:r w:rsidRPr="0043505E">
        <w:rPr>
          <w:szCs w:val="24"/>
        </w:rPr>
        <w:t>[8]</w:t>
      </w:r>
      <w:r w:rsidRPr="0043505E">
        <w:rPr>
          <w:szCs w:val="24"/>
        </w:rPr>
        <w:tab/>
      </w:r>
      <w:r w:rsidR="00662860" w:rsidRPr="0043505E">
        <w:rPr>
          <w:szCs w:val="24"/>
        </w:rPr>
        <w:t xml:space="preserve">The applicants </w:t>
      </w:r>
      <w:r w:rsidR="000371D9">
        <w:rPr>
          <w:szCs w:val="24"/>
        </w:rPr>
        <w:t>in addition to the interim relief</w:t>
      </w:r>
      <w:r w:rsidR="001848F7" w:rsidRPr="0043505E">
        <w:rPr>
          <w:szCs w:val="24"/>
        </w:rPr>
        <w:t>,</w:t>
      </w:r>
      <w:r w:rsidR="00662860" w:rsidRPr="0043505E">
        <w:rPr>
          <w:szCs w:val="24"/>
        </w:rPr>
        <w:t xml:space="preserve"> </w:t>
      </w:r>
      <w:r w:rsidR="00D5172A" w:rsidRPr="0043505E">
        <w:rPr>
          <w:szCs w:val="24"/>
        </w:rPr>
        <w:t xml:space="preserve">seek condonation </w:t>
      </w:r>
      <w:r w:rsidR="00F716F4">
        <w:rPr>
          <w:szCs w:val="24"/>
        </w:rPr>
        <w:t xml:space="preserve">from </w:t>
      </w:r>
      <w:r w:rsidR="00A12CF6">
        <w:rPr>
          <w:szCs w:val="24"/>
        </w:rPr>
        <w:t>this</w:t>
      </w:r>
      <w:r w:rsidR="00F716F4">
        <w:rPr>
          <w:szCs w:val="24"/>
        </w:rPr>
        <w:t xml:space="preserve"> Court </w:t>
      </w:r>
      <w:r w:rsidR="00D5172A" w:rsidRPr="0043505E">
        <w:rPr>
          <w:szCs w:val="24"/>
        </w:rPr>
        <w:t xml:space="preserve">in terms of section </w:t>
      </w:r>
      <w:r w:rsidR="000371D9" w:rsidRPr="00A12CF6">
        <w:rPr>
          <w:color w:val="000000" w:themeColor="text1"/>
          <w:szCs w:val="24"/>
        </w:rPr>
        <w:t>96(1)(c)(i</w:t>
      </w:r>
      <w:r w:rsidR="009A58CA" w:rsidRPr="00A12CF6">
        <w:rPr>
          <w:color w:val="000000" w:themeColor="text1"/>
          <w:szCs w:val="24"/>
        </w:rPr>
        <w:t>i</w:t>
      </w:r>
      <w:r w:rsidR="000371D9" w:rsidRPr="00A12CF6">
        <w:rPr>
          <w:color w:val="000000" w:themeColor="text1"/>
          <w:szCs w:val="24"/>
        </w:rPr>
        <w:t xml:space="preserve">) </w:t>
      </w:r>
      <w:r w:rsidR="00D5172A" w:rsidRPr="00A12CF6">
        <w:rPr>
          <w:color w:val="000000" w:themeColor="text1"/>
          <w:szCs w:val="24"/>
        </w:rPr>
        <w:t xml:space="preserve"> </w:t>
      </w:r>
      <w:r w:rsidR="00BD54CF" w:rsidRPr="0043505E">
        <w:rPr>
          <w:szCs w:val="24"/>
        </w:rPr>
        <w:t>of the Customs Act</w:t>
      </w:r>
      <w:r w:rsidR="00D5172A" w:rsidRPr="0043505E">
        <w:rPr>
          <w:szCs w:val="24"/>
        </w:rPr>
        <w:t xml:space="preserve"> as a result of SARS failure to condone </w:t>
      </w:r>
      <w:r w:rsidR="00662860" w:rsidRPr="0043505E">
        <w:rPr>
          <w:szCs w:val="24"/>
        </w:rPr>
        <w:t xml:space="preserve">their request in terms of </w:t>
      </w:r>
      <w:r w:rsidR="00662860" w:rsidRPr="00A12CF6">
        <w:rPr>
          <w:color w:val="000000" w:themeColor="text1"/>
          <w:szCs w:val="24"/>
        </w:rPr>
        <w:t>section 9</w:t>
      </w:r>
      <w:r w:rsidR="006A26C7" w:rsidRPr="00A12CF6">
        <w:rPr>
          <w:color w:val="000000" w:themeColor="text1"/>
          <w:szCs w:val="24"/>
        </w:rPr>
        <w:t>6(1)</w:t>
      </w:r>
      <w:r w:rsidR="005767DA" w:rsidRPr="00A12CF6">
        <w:rPr>
          <w:color w:val="000000" w:themeColor="text1"/>
          <w:szCs w:val="24"/>
        </w:rPr>
        <w:t>(c)(i)</w:t>
      </w:r>
      <w:r w:rsidR="006A26C7" w:rsidRPr="00A12CF6">
        <w:rPr>
          <w:color w:val="000000" w:themeColor="text1"/>
          <w:szCs w:val="24"/>
        </w:rPr>
        <w:t xml:space="preserve"> </w:t>
      </w:r>
      <w:r w:rsidR="006A26C7" w:rsidRPr="0043505E">
        <w:rPr>
          <w:szCs w:val="24"/>
        </w:rPr>
        <w:t>of the Customs Act</w:t>
      </w:r>
      <w:r w:rsidR="00F716F4">
        <w:rPr>
          <w:szCs w:val="24"/>
        </w:rPr>
        <w:t xml:space="preserve"> to reduce the time notice bar of 30 days</w:t>
      </w:r>
      <w:r w:rsidR="00A12CF6">
        <w:rPr>
          <w:szCs w:val="24"/>
        </w:rPr>
        <w:t xml:space="preserve"> referred to in section 96(1)(a)(i)</w:t>
      </w:r>
      <w:r w:rsidR="00F716F4">
        <w:rPr>
          <w:szCs w:val="24"/>
        </w:rPr>
        <w:t>.</w:t>
      </w:r>
      <w:r w:rsidR="000371D9">
        <w:rPr>
          <w:szCs w:val="24"/>
        </w:rPr>
        <w:t xml:space="preserve"> SARS opposes condonation and the merits of the interim relief.</w:t>
      </w:r>
    </w:p>
    <w:p w14:paraId="71BC9686" w14:textId="77777777" w:rsidR="00042881" w:rsidRPr="0043505E" w:rsidRDefault="00042881" w:rsidP="00A36107">
      <w:pPr>
        <w:pStyle w:val="ListParagraph"/>
        <w:spacing w:line="360" w:lineRule="auto"/>
        <w:contextualSpacing w:val="0"/>
      </w:pPr>
    </w:p>
    <w:p w14:paraId="1F53D581" w14:textId="657EA163" w:rsidR="006F6BE7" w:rsidRPr="0043505E" w:rsidRDefault="00314E0B" w:rsidP="00314E0B">
      <w:pPr>
        <w:pStyle w:val="WestPleadingpara1"/>
        <w:numPr>
          <w:ilvl w:val="0"/>
          <w:numId w:val="0"/>
        </w:numPr>
        <w:spacing w:line="360" w:lineRule="auto"/>
        <w:ind w:firstLine="284"/>
      </w:pPr>
      <w:r w:rsidRPr="0043505E">
        <w:rPr>
          <w:szCs w:val="24"/>
        </w:rPr>
        <w:t>[9]</w:t>
      </w:r>
      <w:r w:rsidRPr="0043505E">
        <w:rPr>
          <w:szCs w:val="24"/>
        </w:rPr>
        <w:tab/>
      </w:r>
      <w:r w:rsidR="006A26C7" w:rsidRPr="0043505E">
        <w:rPr>
          <w:szCs w:val="24"/>
        </w:rPr>
        <w:t xml:space="preserve">To address </w:t>
      </w:r>
      <w:r w:rsidR="0076307C" w:rsidRPr="0043505E">
        <w:rPr>
          <w:szCs w:val="24"/>
        </w:rPr>
        <w:t xml:space="preserve">the </w:t>
      </w:r>
      <w:r w:rsidR="006A26C7" w:rsidRPr="0043505E">
        <w:rPr>
          <w:szCs w:val="24"/>
        </w:rPr>
        <w:t xml:space="preserve">respective </w:t>
      </w:r>
      <w:r w:rsidR="000371D9">
        <w:rPr>
          <w:szCs w:val="24"/>
        </w:rPr>
        <w:t xml:space="preserve">issues </w:t>
      </w:r>
      <w:r w:rsidR="00D5172A" w:rsidRPr="0043505E">
        <w:rPr>
          <w:szCs w:val="24"/>
        </w:rPr>
        <w:t>this Court</w:t>
      </w:r>
      <w:r w:rsidR="000371D9">
        <w:rPr>
          <w:szCs w:val="24"/>
        </w:rPr>
        <w:t xml:space="preserve"> </w:t>
      </w:r>
      <w:r w:rsidR="00D5172A" w:rsidRPr="0043505E">
        <w:rPr>
          <w:szCs w:val="24"/>
        </w:rPr>
        <w:t xml:space="preserve">considers the </w:t>
      </w:r>
      <w:r w:rsidR="006A26C7" w:rsidRPr="0043505E">
        <w:rPr>
          <w:szCs w:val="24"/>
        </w:rPr>
        <w:t>legislative framework.</w:t>
      </w:r>
    </w:p>
    <w:p w14:paraId="0053CCD6" w14:textId="77777777" w:rsidR="006A26C7" w:rsidRPr="0043505E" w:rsidRDefault="006A26C7" w:rsidP="006A26C7">
      <w:pPr>
        <w:pStyle w:val="ListParagraph"/>
      </w:pPr>
    </w:p>
    <w:p w14:paraId="4E3D4383" w14:textId="29E5D0D9" w:rsidR="006F6BE7" w:rsidRDefault="006F6BE7" w:rsidP="006A26C7">
      <w:pPr>
        <w:pStyle w:val="WestPleadingpara1"/>
        <w:numPr>
          <w:ilvl w:val="0"/>
          <w:numId w:val="0"/>
        </w:numPr>
        <w:spacing w:line="360" w:lineRule="auto"/>
        <w:rPr>
          <w:b/>
          <w:bCs/>
          <w:szCs w:val="24"/>
          <w:u w:val="single"/>
        </w:rPr>
      </w:pPr>
      <w:r w:rsidRPr="0043505E">
        <w:rPr>
          <w:b/>
          <w:bCs/>
          <w:szCs w:val="24"/>
          <w:u w:val="single"/>
        </w:rPr>
        <w:t xml:space="preserve">THE </w:t>
      </w:r>
      <w:r w:rsidR="004536D2" w:rsidRPr="0043505E">
        <w:rPr>
          <w:b/>
          <w:bCs/>
          <w:szCs w:val="24"/>
          <w:u w:val="single"/>
        </w:rPr>
        <w:t>EMPOWERING PROVISIONS</w:t>
      </w:r>
      <w:r w:rsidR="00042DBF" w:rsidRPr="0043505E">
        <w:rPr>
          <w:b/>
          <w:bCs/>
          <w:szCs w:val="24"/>
          <w:u w:val="single"/>
        </w:rPr>
        <w:t>,</w:t>
      </w:r>
      <w:r w:rsidR="004536D2" w:rsidRPr="0043505E">
        <w:rPr>
          <w:b/>
          <w:bCs/>
          <w:szCs w:val="24"/>
          <w:u w:val="single"/>
        </w:rPr>
        <w:t xml:space="preserve"> THE I</w:t>
      </w:r>
      <w:r w:rsidRPr="0043505E">
        <w:rPr>
          <w:b/>
          <w:bCs/>
          <w:szCs w:val="24"/>
          <w:u w:val="single"/>
        </w:rPr>
        <w:t>MPUGNED RULE</w:t>
      </w:r>
      <w:r w:rsidR="00042DBF" w:rsidRPr="0043505E">
        <w:rPr>
          <w:b/>
          <w:bCs/>
          <w:szCs w:val="24"/>
          <w:u w:val="single"/>
        </w:rPr>
        <w:t xml:space="preserve"> AND SECTION 96 OF THE CUSTOMS ACT</w:t>
      </w:r>
    </w:p>
    <w:p w14:paraId="0D318624" w14:textId="77777777" w:rsidR="009A58CA" w:rsidRPr="0043505E" w:rsidRDefault="009A58CA" w:rsidP="006A26C7">
      <w:pPr>
        <w:pStyle w:val="WestPleadingpara1"/>
        <w:numPr>
          <w:ilvl w:val="0"/>
          <w:numId w:val="0"/>
        </w:numPr>
        <w:spacing w:line="360" w:lineRule="auto"/>
      </w:pPr>
    </w:p>
    <w:p w14:paraId="601F1F7C" w14:textId="688C8C80" w:rsidR="006A26C7" w:rsidRPr="009A58CA" w:rsidRDefault="009A58CA" w:rsidP="009A58CA">
      <w:pPr>
        <w:rPr>
          <w:rFonts w:ascii="Arial" w:hAnsi="Arial" w:cs="Arial"/>
          <w:u w:val="single"/>
        </w:rPr>
      </w:pPr>
      <w:r w:rsidRPr="009A58CA">
        <w:rPr>
          <w:rFonts w:ascii="Arial" w:hAnsi="Arial" w:cs="Arial"/>
          <w:u w:val="single"/>
        </w:rPr>
        <w:t>The empowering provisions</w:t>
      </w:r>
    </w:p>
    <w:p w14:paraId="09E6E6CF" w14:textId="77777777" w:rsidR="009A58CA" w:rsidRPr="009A58CA" w:rsidRDefault="009A58CA" w:rsidP="009A58CA">
      <w:pPr>
        <w:rPr>
          <w:rFonts w:ascii="Arial" w:hAnsi="Arial" w:cs="Arial"/>
        </w:rPr>
      </w:pPr>
    </w:p>
    <w:p w14:paraId="5490BBE7" w14:textId="33CD4937" w:rsidR="006A26C7" w:rsidRPr="0043505E" w:rsidRDefault="00314E0B" w:rsidP="00314E0B">
      <w:pPr>
        <w:pStyle w:val="WestPleadingpara1"/>
        <w:numPr>
          <w:ilvl w:val="0"/>
          <w:numId w:val="0"/>
        </w:numPr>
        <w:spacing w:line="360" w:lineRule="auto"/>
        <w:ind w:firstLine="357"/>
      </w:pPr>
      <w:r w:rsidRPr="0043505E">
        <w:rPr>
          <w:szCs w:val="24"/>
        </w:rPr>
        <w:t>[10]</w:t>
      </w:r>
      <w:r w:rsidRPr="0043505E">
        <w:rPr>
          <w:szCs w:val="24"/>
        </w:rPr>
        <w:tab/>
      </w:r>
      <w:r w:rsidR="00042881" w:rsidRPr="0043505E">
        <w:rPr>
          <w:szCs w:val="24"/>
        </w:rPr>
        <w:t>The impugned rule</w:t>
      </w:r>
      <w:r w:rsidR="005616FF" w:rsidRPr="0043505E">
        <w:rPr>
          <w:szCs w:val="24"/>
        </w:rPr>
        <w:t>, 19.09</w:t>
      </w:r>
      <w:r w:rsidR="00042881" w:rsidRPr="0043505E">
        <w:rPr>
          <w:szCs w:val="24"/>
        </w:rPr>
        <w:t xml:space="preserve"> was published under </w:t>
      </w:r>
      <w:r w:rsidR="004F6B5F" w:rsidRPr="0043505E">
        <w:rPr>
          <w:szCs w:val="24"/>
        </w:rPr>
        <w:t xml:space="preserve">the empowering </w:t>
      </w:r>
      <w:r w:rsidR="00A91D25" w:rsidRPr="0043505E">
        <w:rPr>
          <w:szCs w:val="24"/>
        </w:rPr>
        <w:t>s</w:t>
      </w:r>
      <w:r w:rsidR="00042881" w:rsidRPr="0043505E">
        <w:rPr>
          <w:szCs w:val="24"/>
        </w:rPr>
        <w:t xml:space="preserve">ections 19, 60 and 120 of the Customs Act. </w:t>
      </w:r>
      <w:r w:rsidR="00BA3610" w:rsidRPr="0043505E">
        <w:rPr>
          <w:szCs w:val="24"/>
        </w:rPr>
        <w:t>Sectio</w:t>
      </w:r>
      <w:r w:rsidR="001848F7" w:rsidRPr="0043505E">
        <w:rPr>
          <w:szCs w:val="24"/>
        </w:rPr>
        <w:t xml:space="preserve">n </w:t>
      </w:r>
      <w:r w:rsidR="004F6B5F" w:rsidRPr="0043505E">
        <w:rPr>
          <w:color w:val="000000" w:themeColor="text1"/>
          <w:szCs w:val="24"/>
        </w:rPr>
        <w:t>19</w:t>
      </w:r>
      <w:r w:rsidR="00BA3610" w:rsidRPr="0043505E">
        <w:rPr>
          <w:szCs w:val="24"/>
        </w:rPr>
        <w:t xml:space="preserve"> </w:t>
      </w:r>
      <w:r w:rsidR="004F6B5F" w:rsidRPr="0043505E">
        <w:rPr>
          <w:szCs w:val="24"/>
        </w:rPr>
        <w:t xml:space="preserve">grants SARS the power to license custom and excise warehouses. Tobacco warehouses are a species of </w:t>
      </w:r>
      <w:r w:rsidR="00DF1B21" w:rsidRPr="0043505E">
        <w:rPr>
          <w:szCs w:val="24"/>
        </w:rPr>
        <w:t xml:space="preserve">custom and excise warehouses approved for the storage and manufacture of tobacco goods. </w:t>
      </w:r>
    </w:p>
    <w:p w14:paraId="78E46068" w14:textId="77777777" w:rsidR="001848F7" w:rsidRPr="0043505E" w:rsidRDefault="001848F7" w:rsidP="001848F7">
      <w:pPr>
        <w:pStyle w:val="WestPleadingpara1"/>
        <w:numPr>
          <w:ilvl w:val="0"/>
          <w:numId w:val="0"/>
        </w:numPr>
        <w:spacing w:line="360" w:lineRule="auto"/>
        <w:ind w:left="357"/>
      </w:pPr>
    </w:p>
    <w:p w14:paraId="74D1CE13" w14:textId="2D8A7593" w:rsidR="00BA3610" w:rsidRPr="0043505E" w:rsidRDefault="00314E0B" w:rsidP="00314E0B">
      <w:pPr>
        <w:pStyle w:val="WestPleadingpara1"/>
        <w:numPr>
          <w:ilvl w:val="0"/>
          <w:numId w:val="0"/>
        </w:numPr>
        <w:spacing w:line="360" w:lineRule="auto"/>
        <w:ind w:firstLine="357"/>
      </w:pPr>
      <w:r w:rsidRPr="0043505E">
        <w:rPr>
          <w:szCs w:val="24"/>
        </w:rPr>
        <w:t>[11]</w:t>
      </w:r>
      <w:r w:rsidRPr="0043505E">
        <w:rPr>
          <w:szCs w:val="24"/>
        </w:rPr>
        <w:tab/>
      </w:r>
      <w:r w:rsidR="00BA3610" w:rsidRPr="0043505E">
        <w:rPr>
          <w:szCs w:val="24"/>
        </w:rPr>
        <w:t>Section 60(1)(b)</w:t>
      </w:r>
      <w:r w:rsidR="00DF1B21" w:rsidRPr="0043505E">
        <w:rPr>
          <w:szCs w:val="24"/>
        </w:rPr>
        <w:t xml:space="preserve">, </w:t>
      </w:r>
      <w:r w:rsidR="00DF1B21" w:rsidRPr="0043505E">
        <w:rPr>
          <w:i/>
          <w:iCs/>
          <w:szCs w:val="24"/>
        </w:rPr>
        <w:t>inter alia</w:t>
      </w:r>
      <w:r w:rsidR="00DF1B21" w:rsidRPr="0043505E">
        <w:rPr>
          <w:szCs w:val="24"/>
        </w:rPr>
        <w:t>,</w:t>
      </w:r>
      <w:r w:rsidR="00BA3610" w:rsidRPr="0043505E">
        <w:rPr>
          <w:szCs w:val="24"/>
        </w:rPr>
        <w:t xml:space="preserve"> empowers </w:t>
      </w:r>
      <w:r w:rsidR="009A58CA">
        <w:rPr>
          <w:szCs w:val="24"/>
        </w:rPr>
        <w:t>SARS</w:t>
      </w:r>
      <w:r w:rsidR="00BA3610" w:rsidRPr="0043505E">
        <w:rPr>
          <w:szCs w:val="24"/>
        </w:rPr>
        <w:t xml:space="preserve"> to prescribe conditions and other requirements relating to the license through any rules made by </w:t>
      </w:r>
      <w:r w:rsidR="009A58CA">
        <w:rPr>
          <w:szCs w:val="24"/>
        </w:rPr>
        <w:t xml:space="preserve">SARS </w:t>
      </w:r>
      <w:r w:rsidR="00BA3610" w:rsidRPr="0043505E">
        <w:rPr>
          <w:szCs w:val="24"/>
        </w:rPr>
        <w:t>under the provisions of the Act as the running of a licensed tobacco warehouse is an activity for which a license is required.</w:t>
      </w:r>
      <w:r w:rsidR="00BA3610" w:rsidRPr="0043505E">
        <w:rPr>
          <w:rStyle w:val="FootnoteReference"/>
          <w:szCs w:val="24"/>
        </w:rPr>
        <w:footnoteReference w:id="2"/>
      </w:r>
      <w:r w:rsidR="00BA3610" w:rsidRPr="0043505E">
        <w:rPr>
          <w:szCs w:val="24"/>
        </w:rPr>
        <w:t xml:space="preserve"> </w:t>
      </w:r>
      <w:r w:rsidR="00DF1B21" w:rsidRPr="0043505E">
        <w:rPr>
          <w:szCs w:val="24"/>
        </w:rPr>
        <w:t xml:space="preserve">The definition of the term ‘this Act’ includes any proclamation, government notice, regulation or rule issued or made or arrangement concluded or deemed to have been concluded thereunder or any </w:t>
      </w:r>
      <w:r w:rsidR="00DF1B21" w:rsidRPr="0043505E">
        <w:rPr>
          <w:szCs w:val="24"/>
        </w:rPr>
        <w:lastRenderedPageBreak/>
        <w:t xml:space="preserve">taxation proposal contemplated in section 58 which is tabled in the House of Assembly, with ‘rules’ meaning rules made by </w:t>
      </w:r>
      <w:r w:rsidR="009A58CA">
        <w:rPr>
          <w:szCs w:val="24"/>
        </w:rPr>
        <w:t xml:space="preserve">SARS </w:t>
      </w:r>
      <w:r w:rsidR="00DF1B21" w:rsidRPr="0043505E">
        <w:rPr>
          <w:szCs w:val="24"/>
        </w:rPr>
        <w:t>under th</w:t>
      </w:r>
      <w:r w:rsidR="009A58CA">
        <w:rPr>
          <w:szCs w:val="24"/>
        </w:rPr>
        <w:t xml:space="preserve">e Customs </w:t>
      </w:r>
      <w:r w:rsidR="00DF1B21" w:rsidRPr="0043505E">
        <w:rPr>
          <w:szCs w:val="24"/>
        </w:rPr>
        <w:t>Act.</w:t>
      </w:r>
    </w:p>
    <w:p w14:paraId="461AC7A9" w14:textId="77777777" w:rsidR="006A26C7" w:rsidRPr="0043505E" w:rsidRDefault="006A26C7" w:rsidP="006A26C7">
      <w:pPr>
        <w:pStyle w:val="ListParagraph"/>
      </w:pPr>
    </w:p>
    <w:p w14:paraId="643EC3E4" w14:textId="7C719C69" w:rsidR="00BA3610" w:rsidRPr="0043505E" w:rsidRDefault="00314E0B" w:rsidP="00314E0B">
      <w:pPr>
        <w:pStyle w:val="WestPleadingpara1"/>
        <w:numPr>
          <w:ilvl w:val="0"/>
          <w:numId w:val="0"/>
        </w:numPr>
        <w:spacing w:line="360" w:lineRule="auto"/>
        <w:ind w:firstLine="357"/>
      </w:pPr>
      <w:r w:rsidRPr="0043505E">
        <w:rPr>
          <w:szCs w:val="24"/>
        </w:rPr>
        <w:t>[12]</w:t>
      </w:r>
      <w:r w:rsidRPr="0043505E">
        <w:rPr>
          <w:szCs w:val="24"/>
        </w:rPr>
        <w:tab/>
      </w:r>
      <w:r w:rsidR="00BA3610" w:rsidRPr="0043505E">
        <w:rPr>
          <w:szCs w:val="24"/>
        </w:rPr>
        <w:t xml:space="preserve">Section 60(2), </w:t>
      </w:r>
      <w:r w:rsidR="001848F7" w:rsidRPr="0043505E">
        <w:rPr>
          <w:szCs w:val="24"/>
        </w:rPr>
        <w:t>empowers SARS to</w:t>
      </w:r>
      <w:r w:rsidR="00BA3610" w:rsidRPr="0043505E">
        <w:rPr>
          <w:szCs w:val="24"/>
        </w:rPr>
        <w:t>, subject to an appeal to the Minister, refuse any application for a new license or refuse any application for the renewal of any license or cancel or suspend for a period any license if the applicant or the holder of such license, as the case may be, (a) has contravened or failed to comply with the provisions of th</w:t>
      </w:r>
      <w:r w:rsidR="009A58CA">
        <w:rPr>
          <w:szCs w:val="24"/>
        </w:rPr>
        <w:t>e</w:t>
      </w:r>
      <w:r w:rsidR="00BA3610" w:rsidRPr="0043505E">
        <w:rPr>
          <w:szCs w:val="24"/>
        </w:rPr>
        <w:t xml:space="preserve"> </w:t>
      </w:r>
      <w:r w:rsidR="009A58CA">
        <w:rPr>
          <w:szCs w:val="24"/>
        </w:rPr>
        <w:t xml:space="preserve">Customs </w:t>
      </w:r>
      <w:r w:rsidR="00BA3610" w:rsidRPr="0043505E">
        <w:rPr>
          <w:szCs w:val="24"/>
        </w:rPr>
        <w:t>Act or (b) has been convicted of an offence under th</w:t>
      </w:r>
      <w:r w:rsidR="009A58CA">
        <w:rPr>
          <w:szCs w:val="24"/>
        </w:rPr>
        <w:t xml:space="preserve">e Customs </w:t>
      </w:r>
      <w:r w:rsidR="00BA3610" w:rsidRPr="0043505E">
        <w:rPr>
          <w:szCs w:val="24"/>
        </w:rPr>
        <w:t>Act or has been convicted of an offence involving dishonesty. Schedule 8 indicates that the period of validity</w:t>
      </w:r>
      <w:r w:rsidR="009A58CA">
        <w:rPr>
          <w:szCs w:val="24"/>
        </w:rPr>
        <w:t xml:space="preserve"> of a license</w:t>
      </w:r>
      <w:r w:rsidR="00BA3610" w:rsidRPr="0043505E">
        <w:rPr>
          <w:szCs w:val="24"/>
        </w:rPr>
        <w:t xml:space="preserve"> is indefinite, but subject to the conditions the</w:t>
      </w:r>
      <w:r w:rsidR="009A58CA">
        <w:rPr>
          <w:szCs w:val="24"/>
        </w:rPr>
        <w:t xml:space="preserve"> SARS</w:t>
      </w:r>
      <w:r w:rsidR="00BA3610" w:rsidRPr="0043505E">
        <w:rPr>
          <w:szCs w:val="24"/>
        </w:rPr>
        <w:t xml:space="preserve"> may impose. </w:t>
      </w:r>
    </w:p>
    <w:p w14:paraId="56EDEE7A" w14:textId="77777777" w:rsidR="00BA3610" w:rsidRPr="0043505E" w:rsidRDefault="00BA3610" w:rsidP="00BA3610">
      <w:pPr>
        <w:pStyle w:val="ListParagraph"/>
        <w:spacing w:line="360" w:lineRule="auto"/>
        <w:contextualSpacing w:val="0"/>
      </w:pPr>
    </w:p>
    <w:p w14:paraId="00E29757" w14:textId="14E05034" w:rsidR="00BA3610" w:rsidRDefault="00314E0B" w:rsidP="00314E0B">
      <w:pPr>
        <w:pStyle w:val="WestPleadingpara1"/>
        <w:numPr>
          <w:ilvl w:val="0"/>
          <w:numId w:val="0"/>
        </w:numPr>
        <w:spacing w:line="360" w:lineRule="auto"/>
        <w:ind w:firstLine="357"/>
        <w:rPr>
          <w:szCs w:val="24"/>
        </w:rPr>
      </w:pPr>
      <w:r>
        <w:rPr>
          <w:szCs w:val="24"/>
        </w:rPr>
        <w:t>[13]</w:t>
      </w:r>
      <w:r>
        <w:rPr>
          <w:szCs w:val="24"/>
        </w:rPr>
        <w:tab/>
      </w:r>
      <w:r w:rsidR="00BA3610" w:rsidRPr="0043505E">
        <w:rPr>
          <w:szCs w:val="24"/>
        </w:rPr>
        <w:t>Section 120(</w:t>
      </w:r>
      <w:r w:rsidR="004536D2" w:rsidRPr="0043505E">
        <w:rPr>
          <w:szCs w:val="24"/>
        </w:rPr>
        <w:t>1</w:t>
      </w:r>
      <w:r w:rsidR="00BA3610" w:rsidRPr="0043505E">
        <w:rPr>
          <w:szCs w:val="24"/>
        </w:rPr>
        <w:t xml:space="preserve">) </w:t>
      </w:r>
      <w:r w:rsidR="004536D2" w:rsidRPr="0043505E">
        <w:rPr>
          <w:szCs w:val="24"/>
        </w:rPr>
        <w:t xml:space="preserve">allows SARS to make rules regarding various matters including rules as to </w:t>
      </w:r>
      <w:r w:rsidR="00BA3610" w:rsidRPr="0043505E">
        <w:rPr>
          <w:szCs w:val="24"/>
        </w:rPr>
        <w:t xml:space="preserve">the </w:t>
      </w:r>
      <w:r w:rsidR="00BA3610" w:rsidRPr="0043505E">
        <w:rPr>
          <w:szCs w:val="24"/>
          <w:u w:val="single"/>
        </w:rPr>
        <w:t>control of the storage or manufacture of goods</w:t>
      </w:r>
      <w:r w:rsidR="00BA3610" w:rsidRPr="0043505E">
        <w:rPr>
          <w:szCs w:val="24"/>
        </w:rPr>
        <w:t xml:space="preserve"> in custom and excise warehouses</w:t>
      </w:r>
      <w:r w:rsidR="004536D2" w:rsidRPr="0043505E">
        <w:rPr>
          <w:szCs w:val="24"/>
        </w:rPr>
        <w:t>, the circumstances under which licences may be granted , all matters permitted to be prescribed by the rule which are necessary or useful for the purpose of the Customs Act.</w:t>
      </w:r>
    </w:p>
    <w:p w14:paraId="43C293A2" w14:textId="77777777" w:rsidR="009A58CA" w:rsidRDefault="009A58CA" w:rsidP="009A58CA">
      <w:pPr>
        <w:pStyle w:val="ListParagraph"/>
      </w:pPr>
    </w:p>
    <w:p w14:paraId="61779601" w14:textId="77777777" w:rsidR="009A58CA" w:rsidRDefault="009A58CA" w:rsidP="009A58CA">
      <w:pPr>
        <w:pStyle w:val="WestPleadingpara1"/>
        <w:numPr>
          <w:ilvl w:val="0"/>
          <w:numId w:val="0"/>
        </w:numPr>
        <w:spacing w:line="360" w:lineRule="auto"/>
        <w:ind w:firstLine="357"/>
        <w:rPr>
          <w:szCs w:val="24"/>
        </w:rPr>
      </w:pPr>
    </w:p>
    <w:p w14:paraId="002C5470" w14:textId="2D3FFFF9" w:rsidR="009A58CA" w:rsidRPr="009A58CA" w:rsidRDefault="009A58CA" w:rsidP="009A58CA">
      <w:pPr>
        <w:pStyle w:val="WestPleadingpara1"/>
        <w:numPr>
          <w:ilvl w:val="0"/>
          <w:numId w:val="0"/>
        </w:numPr>
        <w:spacing w:line="360" w:lineRule="auto"/>
        <w:rPr>
          <w:szCs w:val="24"/>
          <w:u w:val="single"/>
        </w:rPr>
      </w:pPr>
      <w:r w:rsidRPr="009A58CA">
        <w:rPr>
          <w:szCs w:val="24"/>
          <w:u w:val="single"/>
        </w:rPr>
        <w:t>T</w:t>
      </w:r>
      <w:r>
        <w:rPr>
          <w:szCs w:val="24"/>
          <w:u w:val="single"/>
        </w:rPr>
        <w:t xml:space="preserve">he </w:t>
      </w:r>
      <w:r w:rsidRPr="009A58CA">
        <w:rPr>
          <w:szCs w:val="24"/>
          <w:u w:val="single"/>
        </w:rPr>
        <w:t>impugned rule</w:t>
      </w:r>
    </w:p>
    <w:p w14:paraId="086F98E0" w14:textId="77777777" w:rsidR="001A7E58" w:rsidRPr="0043505E" w:rsidRDefault="001A7E58" w:rsidP="001A7E58">
      <w:pPr>
        <w:pStyle w:val="WestPleadingpara1"/>
        <w:numPr>
          <w:ilvl w:val="0"/>
          <w:numId w:val="0"/>
        </w:numPr>
        <w:spacing w:line="360" w:lineRule="auto"/>
        <w:rPr>
          <w:szCs w:val="24"/>
        </w:rPr>
      </w:pPr>
    </w:p>
    <w:p w14:paraId="699B6E33" w14:textId="23D7478A" w:rsidR="004536D2" w:rsidRPr="0043505E" w:rsidRDefault="00314E0B" w:rsidP="00314E0B">
      <w:pPr>
        <w:pStyle w:val="WestPleadingpara1"/>
        <w:numPr>
          <w:ilvl w:val="0"/>
          <w:numId w:val="0"/>
        </w:numPr>
        <w:spacing w:line="360" w:lineRule="auto"/>
        <w:ind w:firstLine="357"/>
        <w:rPr>
          <w:szCs w:val="24"/>
        </w:rPr>
      </w:pPr>
      <w:r w:rsidRPr="0043505E">
        <w:rPr>
          <w:szCs w:val="24"/>
        </w:rPr>
        <w:t>[14]</w:t>
      </w:r>
      <w:r w:rsidRPr="0043505E">
        <w:rPr>
          <w:szCs w:val="24"/>
        </w:rPr>
        <w:tab/>
      </w:r>
      <w:r w:rsidR="004536D2" w:rsidRPr="0043505E">
        <w:rPr>
          <w:szCs w:val="24"/>
        </w:rPr>
        <w:t xml:space="preserve">The purpose of the Customs Act </w:t>
      </w:r>
      <w:r w:rsidR="00752D99" w:rsidRPr="0043505E">
        <w:rPr>
          <w:szCs w:val="24"/>
        </w:rPr>
        <w:t>includes to prohibit and to control the import, export, manufacture or use of certain goods and incidental matters relating thereto.</w:t>
      </w:r>
    </w:p>
    <w:p w14:paraId="56872F7F" w14:textId="77777777" w:rsidR="00BA3610" w:rsidRPr="0043505E" w:rsidRDefault="00BA3610" w:rsidP="004536D2">
      <w:pPr>
        <w:pStyle w:val="WestPleadingpara1"/>
        <w:numPr>
          <w:ilvl w:val="0"/>
          <w:numId w:val="0"/>
        </w:numPr>
        <w:spacing w:line="360" w:lineRule="auto"/>
        <w:rPr>
          <w:szCs w:val="24"/>
        </w:rPr>
      </w:pPr>
    </w:p>
    <w:p w14:paraId="7399741D" w14:textId="018D4687" w:rsidR="001A7E58" w:rsidRPr="0043505E" w:rsidRDefault="00314E0B" w:rsidP="00314E0B">
      <w:pPr>
        <w:pStyle w:val="WestPleadingpara1"/>
        <w:numPr>
          <w:ilvl w:val="0"/>
          <w:numId w:val="0"/>
        </w:numPr>
        <w:spacing w:line="360" w:lineRule="auto"/>
        <w:ind w:firstLine="357"/>
        <w:rPr>
          <w:szCs w:val="24"/>
        </w:rPr>
      </w:pPr>
      <w:r w:rsidRPr="0043505E">
        <w:rPr>
          <w:szCs w:val="24"/>
        </w:rPr>
        <w:t>[15]</w:t>
      </w:r>
      <w:r w:rsidRPr="0043505E">
        <w:rPr>
          <w:szCs w:val="24"/>
        </w:rPr>
        <w:tab/>
      </w:r>
      <w:r w:rsidR="00BA3610" w:rsidRPr="0043505E">
        <w:rPr>
          <w:szCs w:val="24"/>
        </w:rPr>
        <w:t xml:space="preserve">The published </w:t>
      </w:r>
      <w:r w:rsidR="005616FF" w:rsidRPr="0043505E">
        <w:rPr>
          <w:szCs w:val="24"/>
        </w:rPr>
        <w:t>amend</w:t>
      </w:r>
      <w:r w:rsidR="00BA3610" w:rsidRPr="0043505E">
        <w:rPr>
          <w:szCs w:val="24"/>
        </w:rPr>
        <w:t xml:space="preserve">ment, amends </w:t>
      </w:r>
      <w:r w:rsidR="00D02E79" w:rsidRPr="0043505E">
        <w:rPr>
          <w:szCs w:val="24"/>
        </w:rPr>
        <w:t>r</w:t>
      </w:r>
      <w:r w:rsidR="005616FF" w:rsidRPr="0043505E">
        <w:rPr>
          <w:szCs w:val="24"/>
        </w:rPr>
        <w:t>u</w:t>
      </w:r>
      <w:r w:rsidR="003F1623" w:rsidRPr="0043505E">
        <w:rPr>
          <w:szCs w:val="24"/>
        </w:rPr>
        <w:t>l</w:t>
      </w:r>
      <w:r w:rsidR="005616FF" w:rsidRPr="0043505E">
        <w:rPr>
          <w:szCs w:val="24"/>
        </w:rPr>
        <w:t xml:space="preserve">e 19 by adding a further rule after 19.08. </w:t>
      </w:r>
      <w:r w:rsidR="00042881" w:rsidRPr="0043505E">
        <w:rPr>
          <w:szCs w:val="24"/>
        </w:rPr>
        <w:t xml:space="preserve">Under the </w:t>
      </w:r>
      <w:r w:rsidR="00D02E79" w:rsidRPr="0043505E">
        <w:rPr>
          <w:szCs w:val="24"/>
        </w:rPr>
        <w:t>r</w:t>
      </w:r>
      <w:r w:rsidR="00042881" w:rsidRPr="0043505E">
        <w:rPr>
          <w:szCs w:val="24"/>
        </w:rPr>
        <w:t>ule 19</w:t>
      </w:r>
      <w:r w:rsidR="00C902EF" w:rsidRPr="0043505E">
        <w:rPr>
          <w:szCs w:val="24"/>
        </w:rPr>
        <w:t>.</w:t>
      </w:r>
      <w:r w:rsidR="00042881" w:rsidRPr="0043505E">
        <w:rPr>
          <w:szCs w:val="24"/>
        </w:rPr>
        <w:t>09</w:t>
      </w:r>
      <w:r w:rsidR="00C902EF" w:rsidRPr="0043505E">
        <w:rPr>
          <w:szCs w:val="24"/>
        </w:rPr>
        <w:t>.</w:t>
      </w:r>
      <w:r w:rsidR="00042881" w:rsidRPr="0043505E">
        <w:rPr>
          <w:szCs w:val="24"/>
        </w:rPr>
        <w:t xml:space="preserve">02, the licencing of a customs and excise warehouse </w:t>
      </w:r>
      <w:r w:rsidR="001A7E58" w:rsidRPr="0043505E">
        <w:rPr>
          <w:szCs w:val="24"/>
        </w:rPr>
        <w:t xml:space="preserve">are to </w:t>
      </w:r>
      <w:r w:rsidR="00042881" w:rsidRPr="0043505E">
        <w:rPr>
          <w:szCs w:val="24"/>
        </w:rPr>
        <w:t>be subject to the condition that CCTV equipment be installed on the premises for purposes of monitoring bonded goods</w:t>
      </w:r>
      <w:r w:rsidR="00042881" w:rsidRPr="0043505E">
        <w:rPr>
          <w:rStyle w:val="FootnoteReference"/>
          <w:szCs w:val="24"/>
        </w:rPr>
        <w:footnoteReference w:id="3"/>
      </w:r>
      <w:r w:rsidR="0047095C" w:rsidRPr="0043505E">
        <w:rPr>
          <w:szCs w:val="24"/>
        </w:rPr>
        <w:t xml:space="preserve"> and activities in respect of those goods.</w:t>
      </w:r>
    </w:p>
    <w:p w14:paraId="61087697" w14:textId="77777777" w:rsidR="001A7E58" w:rsidRPr="0043505E" w:rsidRDefault="001A7E58" w:rsidP="001A7E58">
      <w:pPr>
        <w:pStyle w:val="ListParagraph"/>
      </w:pPr>
    </w:p>
    <w:p w14:paraId="4FCB56B2" w14:textId="763244FB" w:rsidR="0076307C" w:rsidRPr="0043505E" w:rsidRDefault="00314E0B" w:rsidP="00314E0B">
      <w:pPr>
        <w:pStyle w:val="WestPleadingpara1"/>
        <w:numPr>
          <w:ilvl w:val="0"/>
          <w:numId w:val="0"/>
        </w:numPr>
        <w:spacing w:line="360" w:lineRule="auto"/>
        <w:ind w:firstLine="357"/>
      </w:pPr>
      <w:r w:rsidRPr="0043505E">
        <w:rPr>
          <w:szCs w:val="24"/>
        </w:rPr>
        <w:lastRenderedPageBreak/>
        <w:t>[16]</w:t>
      </w:r>
      <w:r w:rsidRPr="0043505E">
        <w:rPr>
          <w:szCs w:val="24"/>
        </w:rPr>
        <w:tab/>
      </w:r>
      <w:r w:rsidR="0047095C" w:rsidRPr="0043505E">
        <w:rPr>
          <w:szCs w:val="24"/>
        </w:rPr>
        <w:t xml:space="preserve"> </w:t>
      </w:r>
      <w:r w:rsidR="009A4D65" w:rsidRPr="0043505E">
        <w:rPr>
          <w:szCs w:val="24"/>
        </w:rPr>
        <w:t>This licence condition</w:t>
      </w:r>
      <w:r w:rsidR="009A58CA">
        <w:rPr>
          <w:szCs w:val="24"/>
        </w:rPr>
        <w:t>s are</w:t>
      </w:r>
      <w:r w:rsidR="009A4D65" w:rsidRPr="0043505E">
        <w:rPr>
          <w:szCs w:val="24"/>
        </w:rPr>
        <w:t xml:space="preserve"> expanded by Rule 19.09.05 </w:t>
      </w:r>
      <w:r w:rsidR="001A7E58" w:rsidRPr="0043505E">
        <w:rPr>
          <w:szCs w:val="24"/>
        </w:rPr>
        <w:t xml:space="preserve">in that, a </w:t>
      </w:r>
      <w:r w:rsidR="009A4D65" w:rsidRPr="0043505E">
        <w:rPr>
          <w:szCs w:val="24"/>
        </w:rPr>
        <w:t xml:space="preserve">licensees </w:t>
      </w:r>
      <w:r w:rsidR="001A7E58" w:rsidRPr="0043505E">
        <w:rPr>
          <w:szCs w:val="24"/>
        </w:rPr>
        <w:t xml:space="preserve">is </w:t>
      </w:r>
      <w:r w:rsidR="009A4D65" w:rsidRPr="0043505E">
        <w:rPr>
          <w:szCs w:val="24"/>
        </w:rPr>
        <w:t>obligat</w:t>
      </w:r>
      <w:r w:rsidR="001A7E58" w:rsidRPr="0043505E">
        <w:rPr>
          <w:szCs w:val="24"/>
        </w:rPr>
        <w:t>ed</w:t>
      </w:r>
      <w:r w:rsidR="009A4D65" w:rsidRPr="0043505E">
        <w:rPr>
          <w:szCs w:val="24"/>
        </w:rPr>
        <w:t xml:space="preserve"> to ensure that that CCTV </w:t>
      </w:r>
      <w:r w:rsidR="001A7E58" w:rsidRPr="0043505E">
        <w:rPr>
          <w:szCs w:val="24"/>
        </w:rPr>
        <w:t xml:space="preserve">equipment </w:t>
      </w:r>
      <w:r w:rsidR="009A4D65" w:rsidRPr="0043505E">
        <w:rPr>
          <w:szCs w:val="24"/>
        </w:rPr>
        <w:t xml:space="preserve">has a clear and unobstructed view and that measures are </w:t>
      </w:r>
      <w:r w:rsidR="001A7E58" w:rsidRPr="0043505E">
        <w:rPr>
          <w:szCs w:val="24"/>
        </w:rPr>
        <w:t xml:space="preserve">to be put </w:t>
      </w:r>
      <w:r w:rsidR="009A4D65" w:rsidRPr="0043505E">
        <w:rPr>
          <w:szCs w:val="24"/>
        </w:rPr>
        <w:t xml:space="preserve">in place to safeguard the CCTV equipment and the recording footage from tampering, manipulation, interference, damage or destruction by any person. </w:t>
      </w:r>
    </w:p>
    <w:p w14:paraId="77772347" w14:textId="77777777" w:rsidR="001A7E58" w:rsidRPr="0043505E" w:rsidRDefault="001A7E58" w:rsidP="001A7E58">
      <w:pPr>
        <w:pStyle w:val="WestPleadingpara1"/>
        <w:numPr>
          <w:ilvl w:val="0"/>
          <w:numId w:val="0"/>
        </w:numPr>
        <w:spacing w:line="360" w:lineRule="auto"/>
      </w:pPr>
    </w:p>
    <w:p w14:paraId="6B9E5ECF" w14:textId="40ED99CE" w:rsidR="0047095C" w:rsidRDefault="00314E0B" w:rsidP="00314E0B">
      <w:pPr>
        <w:pStyle w:val="WestPleadingpara1"/>
        <w:numPr>
          <w:ilvl w:val="0"/>
          <w:numId w:val="0"/>
        </w:numPr>
        <w:spacing w:line="360" w:lineRule="auto"/>
        <w:ind w:firstLine="357"/>
        <w:rPr>
          <w:szCs w:val="24"/>
        </w:rPr>
      </w:pPr>
      <w:r>
        <w:rPr>
          <w:szCs w:val="24"/>
        </w:rPr>
        <w:t>[17]</w:t>
      </w:r>
      <w:r>
        <w:rPr>
          <w:szCs w:val="24"/>
        </w:rPr>
        <w:tab/>
      </w:r>
      <w:r w:rsidR="0047095C" w:rsidRPr="0043505E">
        <w:rPr>
          <w:szCs w:val="24"/>
        </w:rPr>
        <w:t xml:space="preserve">The areas </w:t>
      </w:r>
      <w:r w:rsidR="005616FF" w:rsidRPr="0043505E">
        <w:rPr>
          <w:szCs w:val="24"/>
        </w:rPr>
        <w:t>to</w:t>
      </w:r>
      <w:r w:rsidR="0047095C" w:rsidRPr="0043505E">
        <w:rPr>
          <w:szCs w:val="24"/>
        </w:rPr>
        <w:t xml:space="preserve"> be monitored </w:t>
      </w:r>
      <w:r w:rsidR="005616FF" w:rsidRPr="0043505E">
        <w:rPr>
          <w:szCs w:val="24"/>
        </w:rPr>
        <w:t xml:space="preserve">by CCTV </w:t>
      </w:r>
      <w:r w:rsidR="001A7E58" w:rsidRPr="0043505E">
        <w:rPr>
          <w:szCs w:val="24"/>
        </w:rPr>
        <w:t>are</w:t>
      </w:r>
      <w:r w:rsidR="0047095C" w:rsidRPr="0043505E">
        <w:rPr>
          <w:szCs w:val="24"/>
        </w:rPr>
        <w:t xml:space="preserve"> all manufacturing areas, the packaging areas</w:t>
      </w:r>
      <w:r w:rsidR="001A7E58" w:rsidRPr="0043505E">
        <w:rPr>
          <w:szCs w:val="24"/>
        </w:rPr>
        <w:t xml:space="preserve"> and </w:t>
      </w:r>
      <w:r w:rsidR="0047095C" w:rsidRPr="0043505E">
        <w:rPr>
          <w:szCs w:val="24"/>
        </w:rPr>
        <w:t>the dispatch</w:t>
      </w:r>
      <w:r w:rsidR="001A7E58" w:rsidRPr="0043505E">
        <w:rPr>
          <w:szCs w:val="24"/>
        </w:rPr>
        <w:t>/</w:t>
      </w:r>
      <w:r w:rsidR="0047095C" w:rsidRPr="0043505E">
        <w:rPr>
          <w:szCs w:val="24"/>
        </w:rPr>
        <w:t>loading areas where these tobacco products are loaded onto vehicles for transport.</w:t>
      </w:r>
      <w:r w:rsidR="002D6090" w:rsidRPr="0043505E">
        <w:rPr>
          <w:rStyle w:val="FootnoteReference"/>
          <w:szCs w:val="24"/>
        </w:rPr>
        <w:footnoteReference w:id="4"/>
      </w:r>
      <w:r w:rsidR="005616FF" w:rsidRPr="0043505E">
        <w:rPr>
          <w:szCs w:val="24"/>
        </w:rPr>
        <w:t xml:space="preserve"> The monitoring must </w:t>
      </w:r>
      <w:r w:rsidR="00A70864" w:rsidRPr="0043505E">
        <w:rPr>
          <w:szCs w:val="24"/>
        </w:rPr>
        <w:t>include</w:t>
      </w:r>
      <w:r w:rsidR="005616FF" w:rsidRPr="0043505E">
        <w:rPr>
          <w:szCs w:val="24"/>
        </w:rPr>
        <w:t xml:space="preserve"> the ability to see full coverage of loading activities as well as the full details and particulars of the vehicles used at despatch and loading (</w:t>
      </w:r>
      <w:r w:rsidR="00A70864" w:rsidRPr="0043505E">
        <w:rPr>
          <w:szCs w:val="24"/>
        </w:rPr>
        <w:t>make, colour</w:t>
      </w:r>
      <w:r w:rsidR="005616FF" w:rsidRPr="0043505E">
        <w:rPr>
          <w:szCs w:val="24"/>
        </w:rPr>
        <w:t xml:space="preserve"> and number plate</w:t>
      </w:r>
      <w:r w:rsidR="00110D97" w:rsidRPr="0043505E">
        <w:rPr>
          <w:szCs w:val="24"/>
        </w:rPr>
        <w:t>s).</w:t>
      </w:r>
    </w:p>
    <w:p w14:paraId="6C7AF633" w14:textId="77777777" w:rsidR="009A58CA" w:rsidRDefault="009A58CA" w:rsidP="009A58CA">
      <w:pPr>
        <w:pStyle w:val="ListParagraph"/>
      </w:pPr>
    </w:p>
    <w:p w14:paraId="4251E8CD" w14:textId="79976AEA" w:rsidR="009A58CA" w:rsidRDefault="00314E0B" w:rsidP="00314E0B">
      <w:pPr>
        <w:pStyle w:val="WestPleadingpara1"/>
        <w:numPr>
          <w:ilvl w:val="0"/>
          <w:numId w:val="0"/>
        </w:numPr>
        <w:spacing w:line="360" w:lineRule="auto"/>
        <w:ind w:firstLine="357"/>
        <w:rPr>
          <w:szCs w:val="24"/>
        </w:rPr>
      </w:pPr>
      <w:r>
        <w:rPr>
          <w:szCs w:val="24"/>
        </w:rPr>
        <w:t>[18]</w:t>
      </w:r>
      <w:r>
        <w:rPr>
          <w:szCs w:val="24"/>
        </w:rPr>
        <w:tab/>
      </w:r>
      <w:r w:rsidR="00C902EF" w:rsidRPr="009A58CA">
        <w:rPr>
          <w:szCs w:val="24"/>
        </w:rPr>
        <w:t>19.09.06(a)(i)</w:t>
      </w:r>
      <w:r w:rsidR="007F3B30" w:rsidRPr="009A58CA">
        <w:rPr>
          <w:szCs w:val="24"/>
        </w:rPr>
        <w:t xml:space="preserve"> </w:t>
      </w:r>
      <w:r w:rsidR="009A4D65" w:rsidRPr="009A58CA">
        <w:rPr>
          <w:szCs w:val="24"/>
        </w:rPr>
        <w:t xml:space="preserve">regulates sanctions in relation to any person who may </w:t>
      </w:r>
      <w:r w:rsidR="007F3B30" w:rsidRPr="009A58CA">
        <w:rPr>
          <w:szCs w:val="24"/>
        </w:rPr>
        <w:t xml:space="preserve">tamper </w:t>
      </w:r>
      <w:r w:rsidR="009A4D65" w:rsidRPr="009A58CA">
        <w:rPr>
          <w:szCs w:val="24"/>
        </w:rPr>
        <w:t xml:space="preserve">or interfere </w:t>
      </w:r>
      <w:r w:rsidR="007F3B30" w:rsidRPr="009A58CA">
        <w:rPr>
          <w:szCs w:val="24"/>
        </w:rPr>
        <w:t>with, damage or destroy any CCTV equipment</w:t>
      </w:r>
      <w:r w:rsidR="009A58CA">
        <w:rPr>
          <w:szCs w:val="24"/>
        </w:rPr>
        <w:t xml:space="preserve"> or </w:t>
      </w:r>
      <w:r w:rsidR="009A58CA" w:rsidRPr="00502327">
        <w:rPr>
          <w:szCs w:val="24"/>
        </w:rPr>
        <w:t>t</w:t>
      </w:r>
      <w:r w:rsidR="009A4D65" w:rsidRPr="00502327">
        <w:rPr>
          <w:szCs w:val="24"/>
        </w:rPr>
        <w:t xml:space="preserve">he </w:t>
      </w:r>
      <w:r w:rsidR="00A12CF6" w:rsidRPr="00502327">
        <w:rPr>
          <w:szCs w:val="24"/>
        </w:rPr>
        <w:t xml:space="preserve"> CCTV camera’s </w:t>
      </w:r>
      <w:r w:rsidR="009A4D65" w:rsidRPr="00502327">
        <w:rPr>
          <w:szCs w:val="24"/>
        </w:rPr>
        <w:t>view</w:t>
      </w:r>
      <w:r w:rsidR="009A4D65" w:rsidRPr="009A58CA">
        <w:rPr>
          <w:szCs w:val="24"/>
        </w:rPr>
        <w:t xml:space="preserve"> with reference to 19.09.03. </w:t>
      </w:r>
    </w:p>
    <w:p w14:paraId="72183BB2" w14:textId="77777777" w:rsidR="00A12CF6" w:rsidRDefault="00A12CF6" w:rsidP="00A12CF6">
      <w:pPr>
        <w:pStyle w:val="ListParagraph"/>
      </w:pPr>
    </w:p>
    <w:p w14:paraId="44BAD041" w14:textId="27B5840B" w:rsidR="001A7E58" w:rsidRPr="00502327" w:rsidRDefault="00314E0B" w:rsidP="00314E0B">
      <w:pPr>
        <w:pStyle w:val="WestPleadingpara1"/>
        <w:numPr>
          <w:ilvl w:val="0"/>
          <w:numId w:val="0"/>
        </w:numPr>
        <w:spacing w:line="360" w:lineRule="auto"/>
        <w:ind w:firstLine="357"/>
        <w:rPr>
          <w:szCs w:val="24"/>
        </w:rPr>
      </w:pPr>
      <w:r w:rsidRPr="00502327">
        <w:rPr>
          <w:szCs w:val="24"/>
        </w:rPr>
        <w:t>[19]</w:t>
      </w:r>
      <w:r w:rsidRPr="00502327">
        <w:rPr>
          <w:szCs w:val="24"/>
        </w:rPr>
        <w:tab/>
      </w:r>
      <w:r w:rsidR="009A58CA" w:rsidRPr="00502327">
        <w:rPr>
          <w:szCs w:val="24"/>
        </w:rPr>
        <w:t>Pena</w:t>
      </w:r>
      <w:r w:rsidR="00A12CF6" w:rsidRPr="00502327">
        <w:rPr>
          <w:szCs w:val="24"/>
        </w:rPr>
        <w:t>l</w:t>
      </w:r>
      <w:r w:rsidR="009A58CA" w:rsidRPr="00502327">
        <w:rPr>
          <w:szCs w:val="24"/>
        </w:rPr>
        <w:t xml:space="preserve"> sanctions are catered for which include c</w:t>
      </w:r>
      <w:r w:rsidR="009A4D65" w:rsidRPr="00502327">
        <w:rPr>
          <w:szCs w:val="24"/>
        </w:rPr>
        <w:t xml:space="preserve">onvictions </w:t>
      </w:r>
      <w:r w:rsidR="009A58CA" w:rsidRPr="00502327">
        <w:rPr>
          <w:szCs w:val="24"/>
        </w:rPr>
        <w:t xml:space="preserve">of a </w:t>
      </w:r>
      <w:r w:rsidR="009A4D65" w:rsidRPr="00502327">
        <w:rPr>
          <w:szCs w:val="24"/>
        </w:rPr>
        <w:t xml:space="preserve">fine or </w:t>
      </w:r>
      <w:r w:rsidR="00A70864" w:rsidRPr="00502327">
        <w:rPr>
          <w:szCs w:val="24"/>
        </w:rPr>
        <w:t>imprisonment</w:t>
      </w:r>
      <w:r w:rsidR="009A4D65" w:rsidRPr="00502327">
        <w:rPr>
          <w:szCs w:val="24"/>
        </w:rPr>
        <w:t xml:space="preserve"> for a period not exceeding 1 year</w:t>
      </w:r>
      <w:r w:rsidR="00A12CF6" w:rsidRPr="00502327">
        <w:rPr>
          <w:szCs w:val="24"/>
        </w:rPr>
        <w:t>.</w:t>
      </w:r>
    </w:p>
    <w:p w14:paraId="6B613C34" w14:textId="77777777" w:rsidR="00A12CF6" w:rsidRPr="0043505E" w:rsidRDefault="00A12CF6" w:rsidP="00DE3D21">
      <w:pPr>
        <w:pStyle w:val="WestPleadingpara1"/>
        <w:numPr>
          <w:ilvl w:val="0"/>
          <w:numId w:val="0"/>
        </w:numPr>
        <w:spacing w:line="360" w:lineRule="auto"/>
      </w:pPr>
    </w:p>
    <w:p w14:paraId="287260E9" w14:textId="4C6A5E6E" w:rsidR="006F6BE7" w:rsidRDefault="00314E0B" w:rsidP="00314E0B">
      <w:pPr>
        <w:pStyle w:val="WestPleadingpara1"/>
        <w:numPr>
          <w:ilvl w:val="0"/>
          <w:numId w:val="0"/>
        </w:numPr>
        <w:spacing w:line="360" w:lineRule="auto"/>
        <w:ind w:firstLine="357"/>
        <w:rPr>
          <w:szCs w:val="24"/>
        </w:rPr>
      </w:pPr>
      <w:r>
        <w:rPr>
          <w:szCs w:val="24"/>
        </w:rPr>
        <w:t>[20]</w:t>
      </w:r>
      <w:r>
        <w:rPr>
          <w:szCs w:val="24"/>
        </w:rPr>
        <w:tab/>
      </w:r>
      <w:r w:rsidR="007F3B30" w:rsidRPr="0043505E">
        <w:rPr>
          <w:szCs w:val="24"/>
        </w:rPr>
        <w:t xml:space="preserve">The </w:t>
      </w:r>
      <w:r w:rsidR="009A58CA">
        <w:rPr>
          <w:szCs w:val="24"/>
        </w:rPr>
        <w:t xml:space="preserve">impugned </w:t>
      </w:r>
      <w:r w:rsidR="00E2517A" w:rsidRPr="0043505E">
        <w:rPr>
          <w:szCs w:val="24"/>
        </w:rPr>
        <w:t>r</w:t>
      </w:r>
      <w:r w:rsidR="007F3B30" w:rsidRPr="0043505E">
        <w:rPr>
          <w:szCs w:val="24"/>
        </w:rPr>
        <w:t xml:space="preserve">ule also makes provision for transitional arrangements in respect of </w:t>
      </w:r>
      <w:r w:rsidR="005C3B92" w:rsidRPr="0043505E">
        <w:rPr>
          <w:szCs w:val="24"/>
        </w:rPr>
        <w:t xml:space="preserve">license holders on the effective date of the </w:t>
      </w:r>
      <w:r w:rsidR="00E2517A" w:rsidRPr="0043505E">
        <w:rPr>
          <w:szCs w:val="24"/>
        </w:rPr>
        <w:t>r</w:t>
      </w:r>
      <w:r w:rsidR="005C3B92" w:rsidRPr="0043505E">
        <w:rPr>
          <w:szCs w:val="24"/>
        </w:rPr>
        <w:t>ules</w:t>
      </w:r>
      <w:r w:rsidR="00A12CF6">
        <w:rPr>
          <w:szCs w:val="24"/>
        </w:rPr>
        <w:t xml:space="preserve">. In </w:t>
      </w:r>
      <w:r w:rsidR="005C3B92" w:rsidRPr="0043505E">
        <w:rPr>
          <w:szCs w:val="24"/>
        </w:rPr>
        <w:t xml:space="preserve">short, failure of a licensee to comply with the </w:t>
      </w:r>
      <w:r w:rsidR="009A58CA">
        <w:rPr>
          <w:szCs w:val="24"/>
        </w:rPr>
        <w:t xml:space="preserve">impugned </w:t>
      </w:r>
      <w:r w:rsidR="00E2517A" w:rsidRPr="0043505E">
        <w:rPr>
          <w:szCs w:val="24"/>
        </w:rPr>
        <w:t>r</w:t>
      </w:r>
      <w:r w:rsidR="005C3B92" w:rsidRPr="0043505E">
        <w:rPr>
          <w:szCs w:val="24"/>
        </w:rPr>
        <w:t xml:space="preserve">ule and </w:t>
      </w:r>
      <w:r w:rsidR="00A12CF6">
        <w:rPr>
          <w:szCs w:val="24"/>
        </w:rPr>
        <w:t xml:space="preserve">failure </w:t>
      </w:r>
      <w:r w:rsidR="005C3B92" w:rsidRPr="0043505E">
        <w:rPr>
          <w:szCs w:val="24"/>
        </w:rPr>
        <w:t xml:space="preserve">to admit an officer of SARS or authorised person to </w:t>
      </w:r>
      <w:r w:rsidR="009A58CA">
        <w:rPr>
          <w:szCs w:val="24"/>
        </w:rPr>
        <w:t xml:space="preserve">implement the impugned rule by allowing </w:t>
      </w:r>
      <w:r w:rsidR="005C3B92" w:rsidRPr="0043505E">
        <w:rPr>
          <w:szCs w:val="24"/>
        </w:rPr>
        <w:t xml:space="preserve">the CCTV equipment </w:t>
      </w:r>
      <w:r w:rsidR="009A58CA">
        <w:rPr>
          <w:szCs w:val="24"/>
        </w:rPr>
        <w:t>to be installed [notice of implementation]</w:t>
      </w:r>
      <w:r w:rsidR="005C3B92" w:rsidRPr="0043505E">
        <w:rPr>
          <w:szCs w:val="24"/>
        </w:rPr>
        <w:t xml:space="preserve">, SARS may in terms of </w:t>
      </w:r>
      <w:r w:rsidR="00A91D25" w:rsidRPr="0043505E">
        <w:rPr>
          <w:szCs w:val="24"/>
        </w:rPr>
        <w:t>s</w:t>
      </w:r>
      <w:r w:rsidR="005C3B92" w:rsidRPr="0043505E">
        <w:rPr>
          <w:szCs w:val="24"/>
        </w:rPr>
        <w:t xml:space="preserve">ection 60(2)(b) cancel or suspend the licensee’s license. </w:t>
      </w:r>
    </w:p>
    <w:p w14:paraId="5A81BFF4" w14:textId="77777777" w:rsidR="009A58CA" w:rsidRDefault="009A58CA" w:rsidP="009A58CA">
      <w:pPr>
        <w:pStyle w:val="WestPleadingpara1"/>
        <w:numPr>
          <w:ilvl w:val="0"/>
          <w:numId w:val="0"/>
        </w:numPr>
        <w:spacing w:line="360" w:lineRule="auto"/>
        <w:rPr>
          <w:szCs w:val="24"/>
        </w:rPr>
      </w:pPr>
    </w:p>
    <w:p w14:paraId="2F89489F" w14:textId="10C80194" w:rsidR="009A58CA" w:rsidRPr="009A58CA" w:rsidRDefault="009A58CA" w:rsidP="009A58CA">
      <w:pPr>
        <w:pStyle w:val="WestPleadingpara1"/>
        <w:numPr>
          <w:ilvl w:val="0"/>
          <w:numId w:val="0"/>
        </w:numPr>
        <w:spacing w:line="360" w:lineRule="auto"/>
        <w:rPr>
          <w:szCs w:val="24"/>
          <w:u w:val="single"/>
        </w:rPr>
      </w:pPr>
      <w:r w:rsidRPr="009A58CA">
        <w:rPr>
          <w:szCs w:val="24"/>
          <w:u w:val="single"/>
        </w:rPr>
        <w:t>Section 96 of the Customs Act</w:t>
      </w:r>
    </w:p>
    <w:p w14:paraId="4627D765" w14:textId="77777777" w:rsidR="00042DBF" w:rsidRPr="0043505E" w:rsidRDefault="00042DBF" w:rsidP="00042DBF">
      <w:pPr>
        <w:pStyle w:val="ListParagraph"/>
      </w:pPr>
    </w:p>
    <w:p w14:paraId="2A691C99" w14:textId="0C8E5BF4" w:rsidR="00042DB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[21]</w:t>
      </w:r>
      <w:r w:rsidRPr="0043505E">
        <w:rPr>
          <w:kern w:val="0"/>
          <w:szCs w:val="24"/>
        </w:rPr>
        <w:tab/>
      </w:r>
      <w:r w:rsidR="00042DBF" w:rsidRPr="0043505E">
        <w:rPr>
          <w:color w:val="000000" w:themeColor="text1"/>
          <w:kern w:val="0"/>
          <w:szCs w:val="24"/>
        </w:rPr>
        <w:t>Section 96 of the Customs Act is headed “</w:t>
      </w:r>
      <w:r w:rsidR="00042DBF" w:rsidRPr="0043505E">
        <w:rPr>
          <w:i/>
          <w:iCs/>
          <w:color w:val="000000" w:themeColor="text1"/>
          <w:kern w:val="0"/>
          <w:szCs w:val="24"/>
        </w:rPr>
        <w:t>Notice of Action and Period for Bringing Action</w:t>
      </w:r>
      <w:r w:rsidR="00042DBF" w:rsidRPr="0043505E">
        <w:rPr>
          <w:color w:val="000000" w:themeColor="text1"/>
          <w:kern w:val="0"/>
          <w:szCs w:val="24"/>
        </w:rPr>
        <w:t>”.</w:t>
      </w:r>
    </w:p>
    <w:p w14:paraId="1D7ADE38" w14:textId="77777777" w:rsidR="00042DBF" w:rsidRPr="0043505E" w:rsidRDefault="00042DBF" w:rsidP="00042DBF">
      <w:pPr>
        <w:pStyle w:val="WestPleadingpara1"/>
        <w:numPr>
          <w:ilvl w:val="0"/>
          <w:numId w:val="0"/>
        </w:numPr>
        <w:spacing w:line="360" w:lineRule="auto"/>
        <w:ind w:left="357"/>
        <w:rPr>
          <w:color w:val="000000" w:themeColor="text1"/>
          <w:kern w:val="0"/>
          <w:szCs w:val="24"/>
        </w:rPr>
      </w:pPr>
    </w:p>
    <w:p w14:paraId="0DABCC82" w14:textId="13786383" w:rsidR="00042DB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[22]</w:t>
      </w:r>
      <w:r w:rsidRPr="0043505E">
        <w:rPr>
          <w:kern w:val="0"/>
          <w:szCs w:val="24"/>
        </w:rPr>
        <w:tab/>
      </w:r>
      <w:r w:rsidR="00042DBF" w:rsidRPr="0043505E">
        <w:rPr>
          <w:color w:val="000000" w:themeColor="text1"/>
          <w:kern w:val="0"/>
          <w:szCs w:val="24"/>
        </w:rPr>
        <w:t>Subsection (1)(a)(i) states the following:</w:t>
      </w:r>
    </w:p>
    <w:p w14:paraId="12D1599E" w14:textId="77777777" w:rsidR="00042DBF" w:rsidRPr="0043505E" w:rsidRDefault="00042DBF" w:rsidP="00042DBF">
      <w:pPr>
        <w:pStyle w:val="ListParagraph"/>
        <w:spacing w:line="360" w:lineRule="auto"/>
        <w:contextualSpacing w:val="0"/>
        <w:rPr>
          <w:color w:val="000000" w:themeColor="text1"/>
        </w:rPr>
      </w:pPr>
    </w:p>
    <w:p w14:paraId="0467B355" w14:textId="77777777" w:rsidR="00042DBF" w:rsidRPr="0043505E" w:rsidRDefault="00042DBF" w:rsidP="00042DBF">
      <w:pPr>
        <w:pStyle w:val="WestPleadingpara1"/>
        <w:numPr>
          <w:ilvl w:val="0"/>
          <w:numId w:val="0"/>
        </w:numPr>
        <w:tabs>
          <w:tab w:val="left" w:pos="1276"/>
        </w:tabs>
        <w:spacing w:line="360" w:lineRule="auto"/>
        <w:ind w:left="1276" w:hanging="556"/>
        <w:rPr>
          <w:color w:val="000000" w:themeColor="text1"/>
          <w:kern w:val="0"/>
          <w:szCs w:val="24"/>
        </w:rPr>
      </w:pPr>
      <w:r w:rsidRPr="0043505E">
        <w:rPr>
          <w:color w:val="000000" w:themeColor="text1"/>
          <w:kern w:val="0"/>
          <w:szCs w:val="24"/>
        </w:rPr>
        <w:lastRenderedPageBreak/>
        <w:t>“</w:t>
      </w:r>
      <w:r w:rsidRPr="0043505E">
        <w:rPr>
          <w:i/>
          <w:iCs/>
          <w:color w:val="000000" w:themeColor="text1"/>
          <w:kern w:val="0"/>
          <w:szCs w:val="24"/>
        </w:rPr>
        <w:t>(i)</w:t>
      </w:r>
      <w:r w:rsidRPr="0043505E">
        <w:rPr>
          <w:i/>
          <w:iCs/>
          <w:color w:val="000000" w:themeColor="text1"/>
          <w:kern w:val="0"/>
          <w:szCs w:val="24"/>
        </w:rPr>
        <w:tab/>
        <w:t xml:space="preserve">No process by which any legal proceedings are instituted against the State, the Minister, the Commissioner or an officer of anything done in pursuance of this Act </w:t>
      </w:r>
      <w:r w:rsidRPr="0043505E">
        <w:rPr>
          <w:i/>
          <w:iCs/>
          <w:color w:val="000000" w:themeColor="text1"/>
          <w:kern w:val="0"/>
          <w:szCs w:val="24"/>
          <w:u w:val="single"/>
        </w:rPr>
        <w:t>may be served before</w:t>
      </w:r>
      <w:r w:rsidRPr="0043505E">
        <w:rPr>
          <w:i/>
          <w:iCs/>
          <w:color w:val="000000" w:themeColor="text1"/>
          <w:kern w:val="0"/>
          <w:szCs w:val="24"/>
        </w:rPr>
        <w:t xml:space="preserve"> </w:t>
      </w:r>
      <w:r w:rsidRPr="0043505E">
        <w:rPr>
          <w:color w:val="000000" w:themeColor="text1"/>
          <w:kern w:val="0"/>
          <w:szCs w:val="24"/>
        </w:rPr>
        <w:t>(own emphasis)</w:t>
      </w:r>
      <w:r w:rsidRPr="0043505E">
        <w:rPr>
          <w:i/>
          <w:iCs/>
          <w:color w:val="000000" w:themeColor="text1"/>
          <w:kern w:val="0"/>
          <w:szCs w:val="24"/>
        </w:rPr>
        <w:t xml:space="preserve"> the expiry of a period of one month after delivery of a notice in writing setting forth clearly and explicitly the cause of action, the name and place of abode of the person who is to institute such proceedings (in this section referred to as “litigant”) and the name and address of his or her attorney or agent, if any.</w:t>
      </w:r>
    </w:p>
    <w:p w14:paraId="19576872" w14:textId="77777777" w:rsidR="00042DBF" w:rsidRPr="0043505E" w:rsidRDefault="00042DBF" w:rsidP="00042DBF">
      <w:pPr>
        <w:pStyle w:val="WestPleadingpara1"/>
        <w:numPr>
          <w:ilvl w:val="0"/>
          <w:numId w:val="0"/>
        </w:numPr>
        <w:tabs>
          <w:tab w:val="left" w:pos="1276"/>
        </w:tabs>
        <w:spacing w:line="360" w:lineRule="auto"/>
        <w:ind w:left="1276" w:hanging="556"/>
        <w:rPr>
          <w:color w:val="000000" w:themeColor="text1"/>
          <w:kern w:val="0"/>
          <w:szCs w:val="24"/>
        </w:rPr>
      </w:pPr>
    </w:p>
    <w:p w14:paraId="494EA977" w14:textId="77777777" w:rsidR="00042DBF" w:rsidRPr="0043505E" w:rsidRDefault="00042DBF" w:rsidP="00042DBF">
      <w:pPr>
        <w:pStyle w:val="WestPleadingpara1"/>
        <w:numPr>
          <w:ilvl w:val="0"/>
          <w:numId w:val="0"/>
        </w:numPr>
        <w:tabs>
          <w:tab w:val="left" w:pos="1276"/>
        </w:tabs>
        <w:spacing w:line="360" w:lineRule="auto"/>
        <w:ind w:left="1276" w:hanging="556"/>
        <w:rPr>
          <w:i/>
          <w:iCs/>
          <w:color w:val="000000" w:themeColor="text1"/>
          <w:kern w:val="0"/>
          <w:szCs w:val="24"/>
        </w:rPr>
      </w:pPr>
      <w:r w:rsidRPr="0043505E">
        <w:rPr>
          <w:color w:val="000000" w:themeColor="text1"/>
          <w:kern w:val="0"/>
          <w:szCs w:val="24"/>
        </w:rPr>
        <w:t xml:space="preserve"> </w:t>
      </w:r>
      <w:r w:rsidRPr="0043505E">
        <w:rPr>
          <w:i/>
          <w:iCs/>
          <w:color w:val="000000" w:themeColor="text1"/>
          <w:kern w:val="0"/>
          <w:szCs w:val="24"/>
        </w:rPr>
        <w:t>(ii)</w:t>
      </w:r>
      <w:r w:rsidRPr="0043505E">
        <w:rPr>
          <w:i/>
          <w:iCs/>
          <w:color w:val="000000" w:themeColor="text1"/>
          <w:kern w:val="0"/>
          <w:szCs w:val="24"/>
        </w:rPr>
        <w:tab/>
        <w:t>…</w:t>
      </w:r>
    </w:p>
    <w:p w14:paraId="69C82214" w14:textId="77777777" w:rsidR="00042DBF" w:rsidRPr="0043505E" w:rsidRDefault="00042DBF" w:rsidP="00042DBF">
      <w:pPr>
        <w:pStyle w:val="WestPleadingpara1"/>
        <w:numPr>
          <w:ilvl w:val="0"/>
          <w:numId w:val="0"/>
        </w:numPr>
        <w:tabs>
          <w:tab w:val="left" w:pos="1276"/>
        </w:tabs>
        <w:spacing w:line="360" w:lineRule="auto"/>
        <w:ind w:left="1276" w:hanging="556"/>
        <w:rPr>
          <w:i/>
          <w:iCs/>
          <w:color w:val="000000" w:themeColor="text1"/>
          <w:kern w:val="0"/>
          <w:szCs w:val="24"/>
        </w:rPr>
      </w:pPr>
    </w:p>
    <w:p w14:paraId="3DD05007" w14:textId="77777777" w:rsidR="00042DBF" w:rsidRPr="0043505E" w:rsidRDefault="00042DBF" w:rsidP="00042DBF">
      <w:pPr>
        <w:pStyle w:val="WestPleadingpara1"/>
        <w:numPr>
          <w:ilvl w:val="0"/>
          <w:numId w:val="0"/>
        </w:numPr>
        <w:tabs>
          <w:tab w:val="left" w:pos="1276"/>
        </w:tabs>
        <w:spacing w:line="360" w:lineRule="auto"/>
        <w:ind w:left="1276" w:hanging="556"/>
        <w:rPr>
          <w:i/>
          <w:iCs/>
          <w:color w:val="000000" w:themeColor="text1"/>
          <w:kern w:val="0"/>
          <w:szCs w:val="24"/>
        </w:rPr>
      </w:pPr>
      <w:r w:rsidRPr="0043505E">
        <w:rPr>
          <w:i/>
          <w:iCs/>
          <w:color w:val="000000" w:themeColor="text1"/>
          <w:kern w:val="0"/>
          <w:szCs w:val="24"/>
        </w:rPr>
        <w:t xml:space="preserve"> (iii)</w:t>
      </w:r>
      <w:r w:rsidRPr="0043505E">
        <w:rPr>
          <w:i/>
          <w:iCs/>
          <w:color w:val="000000" w:themeColor="text1"/>
          <w:kern w:val="0"/>
          <w:szCs w:val="24"/>
        </w:rPr>
        <w:tab/>
        <w:t>No such notice shall be valid unless it complies with the requirements prescribed in the section and such rules.”</w:t>
      </w:r>
    </w:p>
    <w:p w14:paraId="7B9AF28F" w14:textId="77777777" w:rsidR="00042DBF" w:rsidRPr="0043505E" w:rsidRDefault="00042DBF" w:rsidP="00042DBF">
      <w:pPr>
        <w:pStyle w:val="ListParagraph"/>
        <w:spacing w:line="360" w:lineRule="auto"/>
        <w:contextualSpacing w:val="0"/>
        <w:rPr>
          <w:color w:val="000000" w:themeColor="text1"/>
        </w:rPr>
      </w:pPr>
    </w:p>
    <w:p w14:paraId="025845E0" w14:textId="1CA57B50" w:rsidR="00042DB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[23]</w:t>
      </w:r>
      <w:r w:rsidRPr="0043505E">
        <w:rPr>
          <w:kern w:val="0"/>
          <w:szCs w:val="24"/>
        </w:rPr>
        <w:tab/>
      </w:r>
      <w:r w:rsidR="00042DBF" w:rsidRPr="0043505E">
        <w:rPr>
          <w:color w:val="000000" w:themeColor="text1"/>
          <w:kern w:val="0"/>
          <w:szCs w:val="24"/>
        </w:rPr>
        <w:t>Section 96(1)</w:t>
      </w:r>
      <w:r w:rsidR="001A7E58" w:rsidRPr="0043505E">
        <w:rPr>
          <w:color w:val="000000" w:themeColor="text1"/>
          <w:kern w:val="0"/>
          <w:szCs w:val="24"/>
        </w:rPr>
        <w:t>( c)</w:t>
      </w:r>
      <w:r w:rsidR="00042DBF" w:rsidRPr="0043505E">
        <w:rPr>
          <w:color w:val="000000" w:themeColor="text1"/>
          <w:kern w:val="0"/>
          <w:szCs w:val="24"/>
        </w:rPr>
        <w:t>:</w:t>
      </w:r>
    </w:p>
    <w:p w14:paraId="0F7D4179" w14:textId="77777777" w:rsidR="00042DBF" w:rsidRPr="0043505E" w:rsidRDefault="00042DBF" w:rsidP="00042DBF">
      <w:pPr>
        <w:pStyle w:val="WestPleadingpara1"/>
        <w:numPr>
          <w:ilvl w:val="0"/>
          <w:numId w:val="0"/>
        </w:numPr>
        <w:spacing w:line="360" w:lineRule="auto"/>
        <w:ind w:left="357"/>
        <w:rPr>
          <w:color w:val="000000" w:themeColor="text1"/>
          <w:kern w:val="0"/>
          <w:szCs w:val="24"/>
        </w:rPr>
      </w:pPr>
    </w:p>
    <w:p w14:paraId="5345810C" w14:textId="022CAF3D" w:rsidR="00042DBF" w:rsidRPr="0043505E" w:rsidRDefault="00042DBF" w:rsidP="00042DBF">
      <w:pPr>
        <w:pStyle w:val="WestPleadingpara1"/>
        <w:numPr>
          <w:ilvl w:val="0"/>
          <w:numId w:val="0"/>
        </w:numPr>
        <w:tabs>
          <w:tab w:val="left" w:pos="1560"/>
        </w:tabs>
        <w:spacing w:line="360" w:lineRule="auto"/>
        <w:ind w:left="1560" w:hanging="840"/>
        <w:rPr>
          <w:i/>
          <w:iCs/>
          <w:color w:val="000000" w:themeColor="text1"/>
          <w:kern w:val="0"/>
          <w:szCs w:val="24"/>
        </w:rPr>
      </w:pPr>
      <w:r w:rsidRPr="0043505E">
        <w:rPr>
          <w:color w:val="000000" w:themeColor="text1"/>
          <w:kern w:val="0"/>
          <w:szCs w:val="24"/>
        </w:rPr>
        <w:t>“</w:t>
      </w:r>
      <w:r w:rsidRPr="0043505E">
        <w:rPr>
          <w:i/>
          <w:iCs/>
          <w:color w:val="000000" w:themeColor="text1"/>
          <w:kern w:val="0"/>
          <w:szCs w:val="24"/>
        </w:rPr>
        <w:t>(c)(</w:t>
      </w:r>
      <w:r w:rsidR="00014A10" w:rsidRPr="0043505E">
        <w:rPr>
          <w:i/>
          <w:iCs/>
          <w:color w:val="000000" w:themeColor="text1"/>
          <w:kern w:val="0"/>
          <w:szCs w:val="24"/>
        </w:rPr>
        <w:t>i</w:t>
      </w:r>
      <w:r w:rsidRPr="0043505E">
        <w:rPr>
          <w:i/>
          <w:iCs/>
          <w:color w:val="000000" w:themeColor="text1"/>
          <w:kern w:val="0"/>
          <w:szCs w:val="24"/>
        </w:rPr>
        <w:t>)</w:t>
      </w:r>
      <w:r w:rsidRPr="0043505E">
        <w:rPr>
          <w:i/>
          <w:iCs/>
          <w:color w:val="000000" w:themeColor="text1"/>
          <w:kern w:val="0"/>
          <w:szCs w:val="24"/>
        </w:rPr>
        <w:tab/>
        <w:t>The State, the Minister, the Commissioner or an officer may on good cause shown reduce the period specified in (a) or extend the period specified in (b) by agreement with the litigant.</w:t>
      </w:r>
    </w:p>
    <w:p w14:paraId="2C747BC8" w14:textId="77777777" w:rsidR="00042DBF" w:rsidRPr="0043505E" w:rsidRDefault="00042DBF" w:rsidP="00042DBF">
      <w:pPr>
        <w:pStyle w:val="WestPleadingpara1"/>
        <w:numPr>
          <w:ilvl w:val="0"/>
          <w:numId w:val="0"/>
        </w:numPr>
        <w:tabs>
          <w:tab w:val="left" w:pos="1276"/>
        </w:tabs>
        <w:spacing w:line="360" w:lineRule="auto"/>
        <w:ind w:left="1276" w:hanging="556"/>
        <w:rPr>
          <w:i/>
          <w:iCs/>
          <w:color w:val="0070C0"/>
          <w:kern w:val="0"/>
          <w:szCs w:val="24"/>
        </w:rPr>
      </w:pPr>
    </w:p>
    <w:p w14:paraId="13267A20" w14:textId="6C51C896" w:rsidR="00042DBF" w:rsidRPr="0043505E" w:rsidRDefault="00042DBF" w:rsidP="00042DBF">
      <w:pPr>
        <w:pStyle w:val="WestPleadingpara1"/>
        <w:numPr>
          <w:ilvl w:val="0"/>
          <w:numId w:val="0"/>
        </w:numPr>
        <w:tabs>
          <w:tab w:val="left" w:pos="1560"/>
        </w:tabs>
        <w:spacing w:line="360" w:lineRule="auto"/>
        <w:ind w:left="1560" w:hanging="426"/>
        <w:rPr>
          <w:i/>
          <w:iCs/>
          <w:color w:val="000000" w:themeColor="text1"/>
          <w:kern w:val="0"/>
          <w:szCs w:val="24"/>
        </w:rPr>
      </w:pPr>
      <w:r w:rsidRPr="0043505E">
        <w:rPr>
          <w:i/>
          <w:iCs/>
          <w:color w:val="000000" w:themeColor="text1"/>
          <w:kern w:val="0"/>
          <w:szCs w:val="24"/>
        </w:rPr>
        <w:t>(</w:t>
      </w:r>
      <w:r w:rsidR="00014A10" w:rsidRPr="0043505E">
        <w:rPr>
          <w:i/>
          <w:iCs/>
          <w:color w:val="000000" w:themeColor="text1"/>
          <w:kern w:val="0"/>
          <w:szCs w:val="24"/>
        </w:rPr>
        <w:t>ii</w:t>
      </w:r>
      <w:r w:rsidRPr="0043505E">
        <w:rPr>
          <w:i/>
          <w:iCs/>
          <w:color w:val="000000" w:themeColor="text1"/>
          <w:kern w:val="0"/>
          <w:szCs w:val="24"/>
        </w:rPr>
        <w:t>)</w:t>
      </w:r>
      <w:r w:rsidRPr="0043505E">
        <w:rPr>
          <w:i/>
          <w:iCs/>
          <w:color w:val="000000" w:themeColor="text1"/>
          <w:kern w:val="0"/>
          <w:szCs w:val="24"/>
        </w:rPr>
        <w:tab/>
        <w:t>If the State, the Minister, the Commissioner of an officer refuses to reduce or to extend any period as contemplated in subsection (i), a High Court having jurisdiction may, upon application of the litigant reduce or extend any such period where the interest of justice so requires.”</w:t>
      </w:r>
    </w:p>
    <w:p w14:paraId="03E9A6E2" w14:textId="77777777" w:rsidR="00042DBF" w:rsidRPr="0043505E" w:rsidRDefault="00042DBF" w:rsidP="00042DBF">
      <w:pPr>
        <w:pStyle w:val="WestPleadingpara1"/>
        <w:numPr>
          <w:ilvl w:val="0"/>
          <w:numId w:val="0"/>
        </w:numPr>
        <w:tabs>
          <w:tab w:val="left" w:pos="1560"/>
        </w:tabs>
        <w:spacing w:line="360" w:lineRule="auto"/>
        <w:ind w:left="1560" w:hanging="426"/>
        <w:rPr>
          <w:i/>
          <w:iCs/>
          <w:color w:val="0070C0"/>
          <w:kern w:val="0"/>
          <w:szCs w:val="24"/>
        </w:rPr>
      </w:pPr>
    </w:p>
    <w:p w14:paraId="4DEDFFB9" w14:textId="77777777" w:rsidR="00752D99" w:rsidRPr="0043505E" w:rsidRDefault="00752D99" w:rsidP="00752D99">
      <w:pPr>
        <w:pStyle w:val="ListParagraph"/>
      </w:pPr>
    </w:p>
    <w:p w14:paraId="22A79417" w14:textId="6CABAB07" w:rsidR="00752D99" w:rsidRPr="0043505E" w:rsidRDefault="00752D99" w:rsidP="00936A41">
      <w:pPr>
        <w:pStyle w:val="WestPleadingpara1"/>
        <w:numPr>
          <w:ilvl w:val="0"/>
          <w:numId w:val="0"/>
        </w:numPr>
        <w:spacing w:line="360" w:lineRule="auto"/>
        <w:rPr>
          <w:b/>
          <w:bCs/>
          <w:szCs w:val="24"/>
          <w:u w:val="single"/>
        </w:rPr>
      </w:pPr>
      <w:r w:rsidRPr="0043505E">
        <w:rPr>
          <w:b/>
          <w:bCs/>
          <w:szCs w:val="24"/>
          <w:u w:val="single"/>
        </w:rPr>
        <w:t>REASON FOR THE IMPUGNED RULE</w:t>
      </w:r>
    </w:p>
    <w:p w14:paraId="46FCA4EF" w14:textId="77777777" w:rsidR="006F6BE7" w:rsidRPr="0043505E" w:rsidRDefault="006F6BE7" w:rsidP="006F6BE7">
      <w:pPr>
        <w:pStyle w:val="ListParagraph"/>
      </w:pPr>
    </w:p>
    <w:p w14:paraId="06613D39" w14:textId="5D799712" w:rsidR="008D7A9A" w:rsidRPr="0043505E" w:rsidRDefault="00314E0B" w:rsidP="00314E0B">
      <w:pPr>
        <w:pStyle w:val="WestPleadingpara1"/>
        <w:numPr>
          <w:ilvl w:val="0"/>
          <w:numId w:val="0"/>
        </w:numPr>
        <w:spacing w:line="360" w:lineRule="auto"/>
        <w:ind w:firstLine="357"/>
        <w:rPr>
          <w:szCs w:val="24"/>
        </w:rPr>
      </w:pPr>
      <w:r w:rsidRPr="0043505E">
        <w:rPr>
          <w:szCs w:val="24"/>
        </w:rPr>
        <w:t>[24]</w:t>
      </w:r>
      <w:r w:rsidRPr="0043505E">
        <w:rPr>
          <w:szCs w:val="24"/>
        </w:rPr>
        <w:tab/>
      </w:r>
      <w:r w:rsidR="008D7A9A" w:rsidRPr="0043505E">
        <w:rPr>
          <w:szCs w:val="24"/>
        </w:rPr>
        <w:t>T</w:t>
      </w:r>
      <w:r w:rsidR="001A7E58" w:rsidRPr="0043505E">
        <w:rPr>
          <w:szCs w:val="24"/>
        </w:rPr>
        <w:t xml:space="preserve">o place the dispute in context the reason </w:t>
      </w:r>
      <w:r w:rsidR="008D7A9A" w:rsidRPr="0043505E">
        <w:rPr>
          <w:szCs w:val="24"/>
        </w:rPr>
        <w:t xml:space="preserve">for the impugned rule </w:t>
      </w:r>
      <w:r w:rsidR="001A7E58" w:rsidRPr="0043505E">
        <w:rPr>
          <w:szCs w:val="24"/>
        </w:rPr>
        <w:t>is helpful.</w:t>
      </w:r>
    </w:p>
    <w:p w14:paraId="4BE08A66" w14:textId="77777777" w:rsidR="001A7E58" w:rsidRPr="0043505E" w:rsidRDefault="001A7E58" w:rsidP="001A7E58">
      <w:pPr>
        <w:pStyle w:val="WestPleadingpara1"/>
        <w:numPr>
          <w:ilvl w:val="0"/>
          <w:numId w:val="0"/>
        </w:numPr>
        <w:spacing w:line="360" w:lineRule="auto"/>
        <w:ind w:left="357"/>
        <w:rPr>
          <w:szCs w:val="24"/>
        </w:rPr>
      </w:pPr>
    </w:p>
    <w:p w14:paraId="7EDA8AE8" w14:textId="65B7F687" w:rsidR="00752D99" w:rsidRPr="0043505E" w:rsidRDefault="00314E0B" w:rsidP="00314E0B">
      <w:pPr>
        <w:pStyle w:val="WestPleadingpara1"/>
        <w:numPr>
          <w:ilvl w:val="0"/>
          <w:numId w:val="0"/>
        </w:numPr>
        <w:spacing w:line="360" w:lineRule="auto"/>
        <w:ind w:firstLine="357"/>
        <w:rPr>
          <w:szCs w:val="24"/>
        </w:rPr>
      </w:pPr>
      <w:r w:rsidRPr="0043505E">
        <w:rPr>
          <w:szCs w:val="24"/>
        </w:rPr>
        <w:t>[25]</w:t>
      </w:r>
      <w:r w:rsidRPr="0043505E">
        <w:rPr>
          <w:szCs w:val="24"/>
        </w:rPr>
        <w:tab/>
      </w:r>
      <w:r w:rsidR="00B70072" w:rsidRPr="0043505E">
        <w:rPr>
          <w:szCs w:val="24"/>
        </w:rPr>
        <w:t xml:space="preserve">Although the reason </w:t>
      </w:r>
      <w:r w:rsidR="006F6BE7" w:rsidRPr="0043505E">
        <w:rPr>
          <w:szCs w:val="24"/>
        </w:rPr>
        <w:t xml:space="preserve">for </w:t>
      </w:r>
      <w:r w:rsidR="00F97029" w:rsidRPr="0043505E">
        <w:rPr>
          <w:szCs w:val="24"/>
        </w:rPr>
        <w:t xml:space="preserve">the </w:t>
      </w:r>
      <w:r w:rsidR="00E2517A" w:rsidRPr="0043505E">
        <w:rPr>
          <w:szCs w:val="24"/>
        </w:rPr>
        <w:t>r</w:t>
      </w:r>
      <w:r w:rsidR="00F97029" w:rsidRPr="0043505E">
        <w:rPr>
          <w:szCs w:val="24"/>
        </w:rPr>
        <w:t xml:space="preserve">ule is not found </w:t>
      </w:r>
      <w:r w:rsidR="00E2517A" w:rsidRPr="0043505E">
        <w:rPr>
          <w:szCs w:val="24"/>
        </w:rPr>
        <w:t>in the published rule</w:t>
      </w:r>
      <w:r w:rsidR="006F6BE7" w:rsidRPr="0043505E">
        <w:rPr>
          <w:szCs w:val="24"/>
        </w:rPr>
        <w:t xml:space="preserve"> itself</w:t>
      </w:r>
      <w:r w:rsidR="00E2517A" w:rsidRPr="0043505E">
        <w:rPr>
          <w:szCs w:val="24"/>
        </w:rPr>
        <w:t>, an internal request for legislative amendments, a document dated in July 2019</w:t>
      </w:r>
      <w:r w:rsidR="00F716F4">
        <w:rPr>
          <w:szCs w:val="24"/>
        </w:rPr>
        <w:t xml:space="preserve"> </w:t>
      </w:r>
      <w:r w:rsidR="00F45374">
        <w:rPr>
          <w:szCs w:val="24"/>
        </w:rPr>
        <w:lastRenderedPageBreak/>
        <w:t xml:space="preserve">referred to as the ‘INTERNAL REQUEST FOR LEGISLATIVE AMENDMENTS] </w:t>
      </w:r>
      <w:r w:rsidR="00F716F4">
        <w:rPr>
          <w:szCs w:val="24"/>
        </w:rPr>
        <w:t>[the document]</w:t>
      </w:r>
      <w:r w:rsidR="00E2517A" w:rsidRPr="0043505E">
        <w:rPr>
          <w:szCs w:val="24"/>
        </w:rPr>
        <w:t xml:space="preserve">, </w:t>
      </w:r>
      <w:r w:rsidR="006F6BE7" w:rsidRPr="0043505E">
        <w:rPr>
          <w:szCs w:val="24"/>
        </w:rPr>
        <w:t>a</w:t>
      </w:r>
      <w:r w:rsidR="00B70072" w:rsidRPr="0043505E">
        <w:rPr>
          <w:szCs w:val="24"/>
        </w:rPr>
        <w:t>ppears to shed some light</w:t>
      </w:r>
      <w:r w:rsidR="00752D99" w:rsidRPr="0043505E">
        <w:rPr>
          <w:szCs w:val="24"/>
        </w:rPr>
        <w:t xml:space="preserve"> on </w:t>
      </w:r>
      <w:r w:rsidR="001A7E58" w:rsidRPr="0043505E">
        <w:rPr>
          <w:szCs w:val="24"/>
        </w:rPr>
        <w:t>SAR</w:t>
      </w:r>
      <w:r w:rsidR="00A12CF6">
        <w:rPr>
          <w:szCs w:val="24"/>
        </w:rPr>
        <w:t>S’</w:t>
      </w:r>
      <w:r w:rsidR="001A7E58" w:rsidRPr="0043505E">
        <w:rPr>
          <w:szCs w:val="24"/>
        </w:rPr>
        <w:t xml:space="preserve">s </w:t>
      </w:r>
      <w:r w:rsidR="00752D99" w:rsidRPr="0043505E">
        <w:rPr>
          <w:szCs w:val="24"/>
        </w:rPr>
        <w:t xml:space="preserve"> reason.</w:t>
      </w:r>
    </w:p>
    <w:p w14:paraId="6A2B1EA7" w14:textId="77777777" w:rsidR="00B70072" w:rsidRPr="0043505E" w:rsidRDefault="00B70072" w:rsidP="00B70072">
      <w:pPr>
        <w:pStyle w:val="ListParagraph"/>
      </w:pPr>
    </w:p>
    <w:p w14:paraId="2AFBEC08" w14:textId="45338D13" w:rsidR="00F716F4" w:rsidRDefault="00314E0B" w:rsidP="00314E0B">
      <w:pPr>
        <w:pStyle w:val="WestPleadingpara1"/>
        <w:numPr>
          <w:ilvl w:val="0"/>
          <w:numId w:val="0"/>
        </w:numPr>
        <w:spacing w:line="360" w:lineRule="auto"/>
        <w:ind w:firstLine="357"/>
        <w:rPr>
          <w:szCs w:val="24"/>
        </w:rPr>
      </w:pPr>
      <w:r>
        <w:rPr>
          <w:szCs w:val="24"/>
        </w:rPr>
        <w:t>[26]</w:t>
      </w:r>
      <w:r>
        <w:rPr>
          <w:szCs w:val="24"/>
        </w:rPr>
        <w:tab/>
      </w:r>
      <w:r w:rsidR="00B70072" w:rsidRPr="0043505E">
        <w:rPr>
          <w:szCs w:val="24"/>
        </w:rPr>
        <w:t xml:space="preserve">The document </w:t>
      </w:r>
      <w:r w:rsidR="00F45374">
        <w:rPr>
          <w:szCs w:val="24"/>
        </w:rPr>
        <w:t>which was attached to SARS papers, s</w:t>
      </w:r>
      <w:r w:rsidR="00B70072" w:rsidRPr="0043505E">
        <w:rPr>
          <w:szCs w:val="24"/>
        </w:rPr>
        <w:t>tates that the</w:t>
      </w:r>
      <w:r w:rsidR="006F6BE7" w:rsidRPr="0043505E">
        <w:rPr>
          <w:szCs w:val="24"/>
        </w:rPr>
        <w:t xml:space="preserve"> purpose can be found in </w:t>
      </w:r>
      <w:r w:rsidR="00E2517A" w:rsidRPr="0043505E">
        <w:rPr>
          <w:szCs w:val="24"/>
        </w:rPr>
        <w:t>SARS</w:t>
      </w:r>
      <w:r w:rsidR="006F6BE7" w:rsidRPr="0043505E">
        <w:rPr>
          <w:szCs w:val="24"/>
        </w:rPr>
        <w:t>’s</w:t>
      </w:r>
      <w:r w:rsidR="00E2517A" w:rsidRPr="0043505E">
        <w:rPr>
          <w:szCs w:val="24"/>
        </w:rPr>
        <w:t xml:space="preserve"> </w:t>
      </w:r>
      <w:r w:rsidR="006F6BE7" w:rsidRPr="0043505E">
        <w:rPr>
          <w:szCs w:val="24"/>
        </w:rPr>
        <w:t>difficulty to</w:t>
      </w:r>
      <w:r w:rsidR="00E2517A" w:rsidRPr="0043505E">
        <w:rPr>
          <w:szCs w:val="24"/>
        </w:rPr>
        <w:t xml:space="preserve"> verify the integrity of the values presented on documentation and the information provided by licensees of custom excise warehouses</w:t>
      </w:r>
      <w:r w:rsidR="006F6BE7" w:rsidRPr="0043505E">
        <w:rPr>
          <w:szCs w:val="24"/>
        </w:rPr>
        <w:t xml:space="preserve">. </w:t>
      </w:r>
      <w:r w:rsidR="00E2517A" w:rsidRPr="0043505E">
        <w:rPr>
          <w:szCs w:val="24"/>
        </w:rPr>
        <w:t>SARS is seeking to eradicate dishonest entrepreneurs</w:t>
      </w:r>
      <w:r w:rsidR="00F716F4">
        <w:rPr>
          <w:szCs w:val="24"/>
        </w:rPr>
        <w:t xml:space="preserve"> s</w:t>
      </w:r>
      <w:r w:rsidR="00E2517A" w:rsidRPr="0043505E">
        <w:rPr>
          <w:szCs w:val="24"/>
        </w:rPr>
        <w:t xml:space="preserve">tating that dishonesty will in all probability never be eliminated, but it is of essence to promote ethical behaviour by creating an environment in which it is difficult to act unlawful, therefore the installation of strategically positioned, CCTV-cameras, with artificial intelligence support, usually serves as a deterrent to people with mal-intent. </w:t>
      </w:r>
    </w:p>
    <w:p w14:paraId="1D9ABC4F" w14:textId="77777777" w:rsidR="00F716F4" w:rsidRDefault="00F716F4" w:rsidP="00F716F4">
      <w:pPr>
        <w:pStyle w:val="ListParagraph"/>
      </w:pPr>
    </w:p>
    <w:p w14:paraId="682342BB" w14:textId="7BF37099" w:rsidR="0004200F" w:rsidRPr="0043505E" w:rsidRDefault="00314E0B" w:rsidP="00314E0B">
      <w:pPr>
        <w:pStyle w:val="WestPleadingpara1"/>
        <w:numPr>
          <w:ilvl w:val="0"/>
          <w:numId w:val="0"/>
        </w:numPr>
        <w:spacing w:line="360" w:lineRule="auto"/>
        <w:ind w:firstLine="357"/>
        <w:rPr>
          <w:szCs w:val="24"/>
        </w:rPr>
      </w:pPr>
      <w:r w:rsidRPr="0043505E">
        <w:rPr>
          <w:szCs w:val="24"/>
        </w:rPr>
        <w:t>[27]</w:t>
      </w:r>
      <w:r w:rsidRPr="0043505E">
        <w:rPr>
          <w:szCs w:val="24"/>
        </w:rPr>
        <w:tab/>
      </w:r>
      <w:r w:rsidR="00E2517A" w:rsidRPr="00F45374">
        <w:rPr>
          <w:color w:val="000000" w:themeColor="text1"/>
          <w:szCs w:val="24"/>
        </w:rPr>
        <w:t xml:space="preserve">The </w:t>
      </w:r>
      <w:r w:rsidR="00E2517A" w:rsidRPr="006D5739">
        <w:rPr>
          <w:color w:val="000000" w:themeColor="text1"/>
          <w:szCs w:val="24"/>
        </w:rPr>
        <w:t>main purpose</w:t>
      </w:r>
      <w:r w:rsidR="00E2517A" w:rsidRPr="00F45374">
        <w:rPr>
          <w:color w:val="000000" w:themeColor="text1"/>
          <w:szCs w:val="24"/>
        </w:rPr>
        <w:t xml:space="preserve"> </w:t>
      </w:r>
      <w:r w:rsidR="00F716F4" w:rsidRPr="00F45374">
        <w:rPr>
          <w:color w:val="000000" w:themeColor="text1"/>
          <w:szCs w:val="24"/>
        </w:rPr>
        <w:t xml:space="preserve">according to the document </w:t>
      </w:r>
      <w:r w:rsidR="00E2517A" w:rsidRPr="00F45374">
        <w:rPr>
          <w:color w:val="000000" w:themeColor="text1"/>
          <w:szCs w:val="24"/>
        </w:rPr>
        <w:t>of such installation is to monitor SARS’ interest in the production line (product counter area, storage, dispatch and receiving areas). T</w:t>
      </w:r>
      <w:r w:rsidR="00E2517A" w:rsidRPr="0043505E">
        <w:rPr>
          <w:szCs w:val="24"/>
        </w:rPr>
        <w:t xml:space="preserve">he CCTV-cameras will be monitored at a central national control room from where risks and transgressors will be attended to. The </w:t>
      </w:r>
      <w:r w:rsidR="00F716F4">
        <w:rPr>
          <w:szCs w:val="24"/>
        </w:rPr>
        <w:t xml:space="preserve">impugned </w:t>
      </w:r>
      <w:r w:rsidR="00E2517A" w:rsidRPr="0043505E">
        <w:rPr>
          <w:szCs w:val="24"/>
        </w:rPr>
        <w:t xml:space="preserve">rule was also recommended as a backup for audit inspections allowing custom officers to review the videos of the dispatch areas and request documentation of a specific dispatch. </w:t>
      </w:r>
      <w:r w:rsidR="005F7A42" w:rsidRPr="0043505E">
        <w:rPr>
          <w:szCs w:val="24"/>
        </w:rPr>
        <w:t>This action will serve as a deterrent for all manufacturing warehouses to pay their duties and taxes before releasing products for distribution. The installation of CCTV-cameras in customs and excise manufacturing warehouses which, according to SARS has already been enshrined i</w:t>
      </w:r>
      <w:r w:rsidR="00556C16" w:rsidRPr="0043505E">
        <w:rPr>
          <w:szCs w:val="24"/>
        </w:rPr>
        <w:t>n</w:t>
      </w:r>
      <w:r w:rsidR="005F7A42" w:rsidRPr="0043505E">
        <w:rPr>
          <w:szCs w:val="24"/>
        </w:rPr>
        <w:t xml:space="preserve"> the Republic of China, Mongolia, the </w:t>
      </w:r>
      <w:r w:rsidR="0004200F" w:rsidRPr="0043505E">
        <w:rPr>
          <w:szCs w:val="24"/>
        </w:rPr>
        <w:t xml:space="preserve">Philippine, the Socialist Republic of Vietnam, to name a few [comparable countries]. </w:t>
      </w:r>
    </w:p>
    <w:p w14:paraId="4EA4303B" w14:textId="77777777" w:rsidR="005949A9" w:rsidRPr="0043505E" w:rsidRDefault="005949A9" w:rsidP="005949A9">
      <w:pPr>
        <w:pStyle w:val="WestPleadingpara1"/>
        <w:numPr>
          <w:ilvl w:val="0"/>
          <w:numId w:val="0"/>
        </w:numPr>
        <w:spacing w:line="360" w:lineRule="auto"/>
        <w:ind w:left="357"/>
        <w:rPr>
          <w:szCs w:val="24"/>
        </w:rPr>
      </w:pPr>
    </w:p>
    <w:p w14:paraId="7D054997" w14:textId="7498A47B" w:rsidR="00F45374" w:rsidRDefault="005949A9" w:rsidP="001A70AA">
      <w:pPr>
        <w:pStyle w:val="WestPleadingpara1"/>
        <w:numPr>
          <w:ilvl w:val="0"/>
          <w:numId w:val="0"/>
        </w:numPr>
        <w:spacing w:line="360" w:lineRule="auto"/>
        <w:rPr>
          <w:color w:val="000000" w:themeColor="text1"/>
          <w:szCs w:val="24"/>
        </w:rPr>
      </w:pPr>
      <w:r w:rsidRPr="00F45374">
        <w:rPr>
          <w:color w:val="000000" w:themeColor="text1"/>
          <w:szCs w:val="24"/>
        </w:rPr>
        <w:t xml:space="preserve">For present purposes it is significant to </w:t>
      </w:r>
      <w:r w:rsidR="005767DA" w:rsidRPr="00F45374">
        <w:rPr>
          <w:color w:val="000000" w:themeColor="text1"/>
          <w:szCs w:val="24"/>
        </w:rPr>
        <w:t xml:space="preserve">appreciate </w:t>
      </w:r>
      <w:r w:rsidRPr="00F45374">
        <w:rPr>
          <w:color w:val="000000" w:themeColor="text1"/>
          <w:szCs w:val="24"/>
        </w:rPr>
        <w:t>that non</w:t>
      </w:r>
      <w:r w:rsidR="009A394C" w:rsidRPr="00F45374">
        <w:rPr>
          <w:color w:val="000000" w:themeColor="text1"/>
          <w:szCs w:val="24"/>
        </w:rPr>
        <w:t>e</w:t>
      </w:r>
      <w:r w:rsidRPr="00F45374">
        <w:rPr>
          <w:color w:val="000000" w:themeColor="text1"/>
          <w:szCs w:val="24"/>
        </w:rPr>
        <w:t xml:space="preserve"> of the comparable countries referred to by SARS </w:t>
      </w:r>
      <w:r w:rsidR="00F716F4" w:rsidRPr="00F45374">
        <w:rPr>
          <w:color w:val="000000" w:themeColor="text1"/>
          <w:szCs w:val="24"/>
        </w:rPr>
        <w:t>in the document j</w:t>
      </w:r>
      <w:r w:rsidRPr="00F45374">
        <w:rPr>
          <w:color w:val="000000" w:themeColor="text1"/>
          <w:szCs w:val="24"/>
        </w:rPr>
        <w:t xml:space="preserve">ustifying </w:t>
      </w:r>
      <w:r w:rsidR="005767DA" w:rsidRPr="00F45374">
        <w:rPr>
          <w:color w:val="000000" w:themeColor="text1"/>
          <w:szCs w:val="24"/>
        </w:rPr>
        <w:t>the implementation of the impugned rule</w:t>
      </w:r>
      <w:r w:rsidRPr="00F45374">
        <w:rPr>
          <w:color w:val="000000" w:themeColor="text1"/>
          <w:szCs w:val="24"/>
        </w:rPr>
        <w:t xml:space="preserve"> are countries </w:t>
      </w:r>
      <w:r w:rsidR="005767DA" w:rsidRPr="00F45374">
        <w:rPr>
          <w:color w:val="000000" w:themeColor="text1"/>
          <w:szCs w:val="24"/>
        </w:rPr>
        <w:t xml:space="preserve"> </w:t>
      </w:r>
      <w:r w:rsidRPr="00F45374">
        <w:rPr>
          <w:color w:val="000000" w:themeColor="text1"/>
          <w:szCs w:val="24"/>
        </w:rPr>
        <w:t xml:space="preserve">founded on democratic values </w:t>
      </w:r>
      <w:r w:rsidR="005767DA" w:rsidRPr="00F45374">
        <w:rPr>
          <w:color w:val="000000" w:themeColor="text1"/>
          <w:szCs w:val="24"/>
        </w:rPr>
        <w:t xml:space="preserve">nor </w:t>
      </w:r>
      <w:r w:rsidR="00F716F4" w:rsidRPr="00F45374">
        <w:rPr>
          <w:color w:val="000000" w:themeColor="text1"/>
          <w:szCs w:val="24"/>
        </w:rPr>
        <w:t xml:space="preserve">do they appreciate </w:t>
      </w:r>
      <w:r w:rsidR="005767DA" w:rsidRPr="00F45374">
        <w:rPr>
          <w:color w:val="000000" w:themeColor="text1"/>
          <w:szCs w:val="24"/>
        </w:rPr>
        <w:t xml:space="preserve">the supremacy of </w:t>
      </w:r>
      <w:r w:rsidR="00A70864" w:rsidRPr="00F45374">
        <w:rPr>
          <w:color w:val="000000" w:themeColor="text1"/>
          <w:szCs w:val="24"/>
        </w:rPr>
        <w:t>the</w:t>
      </w:r>
      <w:r w:rsidR="005767DA" w:rsidRPr="00F45374">
        <w:rPr>
          <w:color w:val="000000" w:themeColor="text1"/>
          <w:szCs w:val="24"/>
        </w:rPr>
        <w:t xml:space="preserve"> Constitution </w:t>
      </w:r>
      <w:r w:rsidRPr="00F45374">
        <w:rPr>
          <w:color w:val="000000" w:themeColor="text1"/>
          <w:szCs w:val="24"/>
        </w:rPr>
        <w:t xml:space="preserve">like South Africa. </w:t>
      </w:r>
      <w:r w:rsidR="00F45374" w:rsidRPr="00F45374">
        <w:rPr>
          <w:color w:val="000000" w:themeColor="text1"/>
          <w:szCs w:val="24"/>
        </w:rPr>
        <w:t xml:space="preserve">Furthermore the main object in the document refers to monitoring SARSs’ interest in, </w:t>
      </w:r>
      <w:r w:rsidR="00F45374" w:rsidRPr="00F45374">
        <w:rPr>
          <w:i/>
          <w:iCs/>
          <w:color w:val="000000" w:themeColor="text1"/>
          <w:szCs w:val="24"/>
        </w:rPr>
        <w:t>inter alia</w:t>
      </w:r>
      <w:r w:rsidR="00F45374" w:rsidRPr="00F45374">
        <w:rPr>
          <w:color w:val="000000" w:themeColor="text1"/>
          <w:szCs w:val="24"/>
        </w:rPr>
        <w:t>, the storage area. Significant in that the storage area is not catered for in the impugned rule but is in the notice of implementation. This will be expanded on below.</w:t>
      </w:r>
      <w:r w:rsidR="00F75200">
        <w:rPr>
          <w:rStyle w:val="FootnoteReference"/>
          <w:color w:val="000000" w:themeColor="text1"/>
          <w:szCs w:val="24"/>
        </w:rPr>
        <w:footnoteReference w:id="5"/>
      </w:r>
    </w:p>
    <w:p w14:paraId="11B4CB16" w14:textId="6AC0AEF8" w:rsidR="00D52DBD" w:rsidRPr="00F45374" w:rsidRDefault="004B0027" w:rsidP="001A70AA">
      <w:pPr>
        <w:pStyle w:val="WestPleadingpara1"/>
        <w:numPr>
          <w:ilvl w:val="0"/>
          <w:numId w:val="0"/>
        </w:numPr>
        <w:spacing w:line="360" w:lineRule="auto"/>
        <w:rPr>
          <w:szCs w:val="24"/>
        </w:rPr>
      </w:pPr>
      <w:r w:rsidRPr="00F45374">
        <w:rPr>
          <w:szCs w:val="24"/>
        </w:rPr>
        <w:t xml:space="preserve"> </w:t>
      </w:r>
      <w:r w:rsidR="00815539" w:rsidRPr="00F45374">
        <w:rPr>
          <w:color w:val="FF0000"/>
          <w:szCs w:val="24"/>
        </w:rPr>
        <w:t xml:space="preserve"> </w:t>
      </w:r>
    </w:p>
    <w:p w14:paraId="6D312712" w14:textId="5A3C7C11" w:rsidR="00D52DBD" w:rsidRPr="0043505E" w:rsidRDefault="008D7A9A" w:rsidP="00A36107">
      <w:pPr>
        <w:pStyle w:val="WestPleadingpara1"/>
        <w:numPr>
          <w:ilvl w:val="0"/>
          <w:numId w:val="0"/>
        </w:numPr>
        <w:spacing w:line="360" w:lineRule="auto"/>
        <w:rPr>
          <w:b/>
          <w:bCs/>
          <w:szCs w:val="24"/>
          <w:u w:val="single"/>
        </w:rPr>
      </w:pPr>
      <w:r w:rsidRPr="0043505E">
        <w:rPr>
          <w:b/>
          <w:bCs/>
          <w:szCs w:val="24"/>
          <w:u w:val="single"/>
        </w:rPr>
        <w:lastRenderedPageBreak/>
        <w:t xml:space="preserve">INTERIM RELIEF </w:t>
      </w:r>
    </w:p>
    <w:p w14:paraId="5CFBB105" w14:textId="77777777" w:rsidR="00D52DBD" w:rsidRPr="0043505E" w:rsidRDefault="00D52DBD" w:rsidP="00A36107">
      <w:pPr>
        <w:pStyle w:val="ListParagraph"/>
        <w:spacing w:line="360" w:lineRule="auto"/>
        <w:contextualSpacing w:val="0"/>
      </w:pPr>
    </w:p>
    <w:p w14:paraId="0A040833" w14:textId="505E25B5" w:rsidR="002969BD" w:rsidRPr="0043505E" w:rsidRDefault="002969BD" w:rsidP="002969BD">
      <w:pPr>
        <w:pStyle w:val="WestPleadingpara1"/>
        <w:numPr>
          <w:ilvl w:val="0"/>
          <w:numId w:val="0"/>
        </w:numPr>
        <w:spacing w:line="360" w:lineRule="auto"/>
        <w:rPr>
          <w:i/>
          <w:iCs/>
          <w:szCs w:val="24"/>
          <w:u w:val="single"/>
        </w:rPr>
      </w:pPr>
      <w:r w:rsidRPr="0043505E">
        <w:rPr>
          <w:i/>
          <w:iCs/>
          <w:szCs w:val="24"/>
          <w:u w:val="single"/>
        </w:rPr>
        <w:t>Have the applicants demonstrated a prima fac</w:t>
      </w:r>
      <w:r w:rsidR="00B9695F" w:rsidRPr="0043505E">
        <w:rPr>
          <w:i/>
          <w:iCs/>
          <w:szCs w:val="24"/>
          <w:u w:val="single"/>
        </w:rPr>
        <w:t>i</w:t>
      </w:r>
      <w:r w:rsidRPr="0043505E">
        <w:rPr>
          <w:i/>
          <w:iCs/>
          <w:szCs w:val="24"/>
          <w:u w:val="single"/>
        </w:rPr>
        <w:t xml:space="preserve">e right to warrant the protection they seek against the implementation of the impugned </w:t>
      </w:r>
      <w:r w:rsidR="00B9695F" w:rsidRPr="0043505E">
        <w:rPr>
          <w:i/>
          <w:iCs/>
          <w:szCs w:val="24"/>
          <w:u w:val="single"/>
        </w:rPr>
        <w:t>rule</w:t>
      </w:r>
      <w:r w:rsidRPr="0043505E">
        <w:rPr>
          <w:i/>
          <w:iCs/>
          <w:szCs w:val="24"/>
          <w:u w:val="single"/>
        </w:rPr>
        <w:t>?</w:t>
      </w:r>
    </w:p>
    <w:p w14:paraId="4A2527AE" w14:textId="2DCBF66D" w:rsidR="0037124E" w:rsidRPr="0043505E" w:rsidRDefault="0037124E" w:rsidP="002969BD">
      <w:pPr>
        <w:pStyle w:val="WestPleadingpara1"/>
        <w:numPr>
          <w:ilvl w:val="0"/>
          <w:numId w:val="0"/>
        </w:numPr>
        <w:spacing w:line="360" w:lineRule="auto"/>
        <w:rPr>
          <w:szCs w:val="24"/>
        </w:rPr>
      </w:pPr>
    </w:p>
    <w:p w14:paraId="36F7CCE8" w14:textId="5E8A5533" w:rsidR="0037124E" w:rsidRPr="0043505E" w:rsidRDefault="00314E0B" w:rsidP="00314E0B">
      <w:pPr>
        <w:pStyle w:val="WestPleadingpara1"/>
        <w:numPr>
          <w:ilvl w:val="0"/>
          <w:numId w:val="0"/>
        </w:numPr>
        <w:spacing w:line="360" w:lineRule="auto"/>
        <w:ind w:firstLine="357"/>
        <w:rPr>
          <w:color w:val="000000" w:themeColor="text1"/>
          <w:szCs w:val="24"/>
        </w:rPr>
      </w:pPr>
      <w:r w:rsidRPr="0043505E">
        <w:rPr>
          <w:szCs w:val="24"/>
        </w:rPr>
        <w:t>[28]</w:t>
      </w:r>
      <w:r w:rsidRPr="0043505E">
        <w:rPr>
          <w:szCs w:val="24"/>
        </w:rPr>
        <w:tab/>
      </w:r>
      <w:r w:rsidR="0037124E" w:rsidRPr="0043505E">
        <w:rPr>
          <w:szCs w:val="24"/>
        </w:rPr>
        <w:t>SARS has informed all the applicants in writing that it intends</w:t>
      </w:r>
      <w:r w:rsidR="00115272" w:rsidRPr="0043505E">
        <w:rPr>
          <w:szCs w:val="24"/>
        </w:rPr>
        <w:t xml:space="preserve"> </w:t>
      </w:r>
      <w:r w:rsidR="0037124E" w:rsidRPr="0043505E">
        <w:rPr>
          <w:szCs w:val="24"/>
        </w:rPr>
        <w:t xml:space="preserve">implementing the </w:t>
      </w:r>
      <w:r w:rsidR="00C24A54" w:rsidRPr="0043505E">
        <w:rPr>
          <w:szCs w:val="24"/>
        </w:rPr>
        <w:t xml:space="preserve">impugned </w:t>
      </w:r>
      <w:r w:rsidR="0037124E" w:rsidRPr="0043505E">
        <w:rPr>
          <w:szCs w:val="24"/>
        </w:rPr>
        <w:t xml:space="preserve">rule </w:t>
      </w:r>
      <w:r w:rsidR="006D5739">
        <w:rPr>
          <w:szCs w:val="24"/>
        </w:rPr>
        <w:t xml:space="preserve">with the </w:t>
      </w:r>
      <w:r w:rsidR="0037124E" w:rsidRPr="0043505E">
        <w:rPr>
          <w:szCs w:val="24"/>
        </w:rPr>
        <w:t xml:space="preserve">notice of implementation. </w:t>
      </w:r>
      <w:r w:rsidR="002969BD" w:rsidRPr="0043505E">
        <w:rPr>
          <w:szCs w:val="24"/>
        </w:rPr>
        <w:t xml:space="preserve">The notice of implementation </w:t>
      </w:r>
      <w:r w:rsidR="002969BD" w:rsidRPr="0043505E">
        <w:rPr>
          <w:color w:val="000000" w:themeColor="text1"/>
          <w:szCs w:val="24"/>
        </w:rPr>
        <w:t xml:space="preserve">nor the content </w:t>
      </w:r>
      <w:r w:rsidR="00C24A54" w:rsidRPr="0043505E">
        <w:rPr>
          <w:color w:val="000000" w:themeColor="text1"/>
          <w:szCs w:val="24"/>
        </w:rPr>
        <w:t>thereof is</w:t>
      </w:r>
      <w:r w:rsidR="00B9695F" w:rsidRPr="0043505E">
        <w:rPr>
          <w:color w:val="000000" w:themeColor="text1"/>
          <w:szCs w:val="24"/>
        </w:rPr>
        <w:t xml:space="preserve"> in </w:t>
      </w:r>
      <w:r w:rsidR="002969BD" w:rsidRPr="0043505E">
        <w:rPr>
          <w:color w:val="000000" w:themeColor="text1"/>
          <w:szCs w:val="24"/>
        </w:rPr>
        <w:t xml:space="preserve">dispute nor that the applicants at varies stages </w:t>
      </w:r>
      <w:r w:rsidR="00C24A54" w:rsidRPr="0043505E">
        <w:rPr>
          <w:color w:val="000000" w:themeColor="text1"/>
          <w:szCs w:val="24"/>
        </w:rPr>
        <w:t xml:space="preserve">sought </w:t>
      </w:r>
      <w:r w:rsidR="002969BD" w:rsidRPr="0043505E">
        <w:rPr>
          <w:color w:val="000000" w:themeColor="text1"/>
          <w:szCs w:val="24"/>
        </w:rPr>
        <w:t xml:space="preserve">an undertaking </w:t>
      </w:r>
      <w:r w:rsidR="00C24A54" w:rsidRPr="0043505E">
        <w:rPr>
          <w:color w:val="000000" w:themeColor="text1"/>
          <w:szCs w:val="24"/>
        </w:rPr>
        <w:t xml:space="preserve">from SARS </w:t>
      </w:r>
      <w:r w:rsidR="002969BD" w:rsidRPr="0043505E">
        <w:rPr>
          <w:color w:val="000000" w:themeColor="text1"/>
          <w:szCs w:val="24"/>
        </w:rPr>
        <w:t xml:space="preserve">not to implement the impugned rule </w:t>
      </w:r>
      <w:r w:rsidR="00C24A54" w:rsidRPr="0043505E">
        <w:rPr>
          <w:color w:val="000000" w:themeColor="text1"/>
          <w:szCs w:val="24"/>
        </w:rPr>
        <w:t>pending</w:t>
      </w:r>
      <w:r w:rsidR="002969BD" w:rsidRPr="0043505E">
        <w:rPr>
          <w:color w:val="000000" w:themeColor="text1"/>
          <w:szCs w:val="24"/>
        </w:rPr>
        <w:t xml:space="preserve"> the finalisation of the main action. This call was not met favourably</w:t>
      </w:r>
      <w:r w:rsidR="00C24A54" w:rsidRPr="0043505E">
        <w:rPr>
          <w:color w:val="000000" w:themeColor="text1"/>
          <w:szCs w:val="24"/>
        </w:rPr>
        <w:t>, triggering this application</w:t>
      </w:r>
      <w:r w:rsidR="006D5739">
        <w:rPr>
          <w:color w:val="000000" w:themeColor="text1"/>
          <w:szCs w:val="24"/>
        </w:rPr>
        <w:t xml:space="preserve"> on an urgent basis.</w:t>
      </w:r>
    </w:p>
    <w:p w14:paraId="0D7E41FF" w14:textId="77777777" w:rsidR="002969BD" w:rsidRPr="0043505E" w:rsidRDefault="002969BD" w:rsidP="002969BD">
      <w:pPr>
        <w:pStyle w:val="WestPleadingpara1"/>
        <w:numPr>
          <w:ilvl w:val="0"/>
          <w:numId w:val="0"/>
        </w:numPr>
        <w:spacing w:line="360" w:lineRule="auto"/>
        <w:ind w:left="357"/>
        <w:rPr>
          <w:szCs w:val="24"/>
        </w:rPr>
      </w:pPr>
    </w:p>
    <w:p w14:paraId="43B035C9" w14:textId="3AFB8782" w:rsidR="002969BD" w:rsidRPr="0043505E" w:rsidRDefault="00314E0B" w:rsidP="00314E0B">
      <w:pPr>
        <w:pStyle w:val="WestPleadingpara1"/>
        <w:numPr>
          <w:ilvl w:val="0"/>
          <w:numId w:val="0"/>
        </w:numPr>
        <w:spacing w:line="360" w:lineRule="auto"/>
        <w:ind w:firstLine="357"/>
        <w:rPr>
          <w:szCs w:val="24"/>
        </w:rPr>
      </w:pPr>
      <w:r w:rsidRPr="0043505E">
        <w:rPr>
          <w:szCs w:val="24"/>
        </w:rPr>
        <w:t>[29]</w:t>
      </w:r>
      <w:r w:rsidRPr="0043505E">
        <w:rPr>
          <w:szCs w:val="24"/>
        </w:rPr>
        <w:tab/>
      </w:r>
      <w:r w:rsidR="00C24A54" w:rsidRPr="0043505E">
        <w:rPr>
          <w:szCs w:val="24"/>
        </w:rPr>
        <w:t xml:space="preserve">The </w:t>
      </w:r>
      <w:r w:rsidR="001B5E49" w:rsidRPr="0043505E">
        <w:rPr>
          <w:szCs w:val="24"/>
        </w:rPr>
        <w:t>FITA</w:t>
      </w:r>
      <w:r w:rsidR="005D59AB" w:rsidRPr="0043505E">
        <w:rPr>
          <w:szCs w:val="24"/>
        </w:rPr>
        <w:t xml:space="preserve"> </w:t>
      </w:r>
      <w:r w:rsidR="00C24A54" w:rsidRPr="0043505E">
        <w:rPr>
          <w:szCs w:val="24"/>
        </w:rPr>
        <w:t xml:space="preserve">applicants rely on </w:t>
      </w:r>
      <w:r w:rsidR="00B57573" w:rsidRPr="0043505E">
        <w:rPr>
          <w:szCs w:val="24"/>
        </w:rPr>
        <w:t xml:space="preserve">similar grounds as in the main application namely that </w:t>
      </w:r>
      <w:r w:rsidR="002969BD" w:rsidRPr="0043505E">
        <w:rPr>
          <w:szCs w:val="24"/>
        </w:rPr>
        <w:t xml:space="preserve">the </w:t>
      </w:r>
      <w:r w:rsidR="0037124E" w:rsidRPr="0043505E">
        <w:rPr>
          <w:szCs w:val="24"/>
        </w:rPr>
        <w:t xml:space="preserve">impugned rule </w:t>
      </w:r>
      <w:r w:rsidR="00C24A54" w:rsidRPr="0043505E">
        <w:rPr>
          <w:szCs w:val="24"/>
        </w:rPr>
        <w:t>offends the rule of law</w:t>
      </w:r>
      <w:r w:rsidR="008B5467" w:rsidRPr="0043505E">
        <w:rPr>
          <w:szCs w:val="24"/>
        </w:rPr>
        <w:t xml:space="preserve"> and</w:t>
      </w:r>
      <w:r w:rsidR="00C24A54" w:rsidRPr="0043505E">
        <w:rPr>
          <w:szCs w:val="24"/>
        </w:rPr>
        <w:t xml:space="preserve"> i</w:t>
      </w:r>
      <w:r w:rsidR="0037124E" w:rsidRPr="0043505E">
        <w:rPr>
          <w:szCs w:val="24"/>
        </w:rPr>
        <w:t xml:space="preserve">s </w:t>
      </w:r>
      <w:r w:rsidR="0037124E" w:rsidRPr="0043505E">
        <w:rPr>
          <w:i/>
          <w:iCs/>
          <w:szCs w:val="24"/>
        </w:rPr>
        <w:t>ultra vires</w:t>
      </w:r>
      <w:r w:rsidR="005D59AB" w:rsidRPr="0043505E">
        <w:rPr>
          <w:szCs w:val="24"/>
        </w:rPr>
        <w:t xml:space="preserve"> the Customs Act </w:t>
      </w:r>
      <w:r w:rsidR="00DD7A5C" w:rsidRPr="0043505E">
        <w:rPr>
          <w:szCs w:val="24"/>
        </w:rPr>
        <w:t xml:space="preserve">[Constitutional challenge] </w:t>
      </w:r>
      <w:r w:rsidR="002969BD" w:rsidRPr="0043505E">
        <w:rPr>
          <w:szCs w:val="24"/>
        </w:rPr>
        <w:t xml:space="preserve">and </w:t>
      </w:r>
      <w:r w:rsidR="001B5E49" w:rsidRPr="0043505E">
        <w:rPr>
          <w:szCs w:val="24"/>
        </w:rPr>
        <w:t>that</w:t>
      </w:r>
      <w:r w:rsidR="00170091" w:rsidRPr="0043505E">
        <w:rPr>
          <w:szCs w:val="24"/>
        </w:rPr>
        <w:t xml:space="preserve"> its implementation will </w:t>
      </w:r>
      <w:r w:rsidR="00A70864" w:rsidRPr="0043505E">
        <w:rPr>
          <w:szCs w:val="24"/>
        </w:rPr>
        <w:t>unreasonably</w:t>
      </w:r>
      <w:r w:rsidR="005D59AB" w:rsidRPr="0043505E">
        <w:rPr>
          <w:szCs w:val="24"/>
        </w:rPr>
        <w:t xml:space="preserve">, disproportionately and unjustly limit the applicants’ </w:t>
      </w:r>
      <w:r w:rsidR="006D5739">
        <w:rPr>
          <w:szCs w:val="24"/>
        </w:rPr>
        <w:t>constitutional rights of</w:t>
      </w:r>
      <w:r w:rsidR="005D59AB" w:rsidRPr="0043505E">
        <w:rPr>
          <w:szCs w:val="24"/>
        </w:rPr>
        <w:t xml:space="preserve"> privacy</w:t>
      </w:r>
      <w:r w:rsidR="00170091" w:rsidRPr="0043505E">
        <w:rPr>
          <w:szCs w:val="24"/>
        </w:rPr>
        <w:t>, dignity and property</w:t>
      </w:r>
      <w:r w:rsidR="00DD7A5C" w:rsidRPr="0043505E">
        <w:rPr>
          <w:szCs w:val="24"/>
        </w:rPr>
        <w:t xml:space="preserve"> </w:t>
      </w:r>
      <w:r w:rsidR="006D5739" w:rsidRPr="0043505E">
        <w:rPr>
          <w:szCs w:val="24"/>
        </w:rPr>
        <w:t xml:space="preserve">contend further that at common law, their right to conduct their business operation without undue and/or unlawful interference </w:t>
      </w:r>
      <w:r w:rsidR="00DD7A5C" w:rsidRPr="0043505E">
        <w:rPr>
          <w:szCs w:val="24"/>
        </w:rPr>
        <w:t>[infringement challenge]</w:t>
      </w:r>
      <w:r w:rsidR="002969BD" w:rsidRPr="0043505E">
        <w:rPr>
          <w:szCs w:val="24"/>
        </w:rPr>
        <w:t>.</w:t>
      </w:r>
      <w:r w:rsidR="00B57573" w:rsidRPr="0043505E">
        <w:rPr>
          <w:szCs w:val="24"/>
        </w:rPr>
        <w:t xml:space="preserve"> </w:t>
      </w:r>
      <w:r w:rsidR="00170091" w:rsidRPr="0043505E">
        <w:rPr>
          <w:szCs w:val="24"/>
        </w:rPr>
        <w:t xml:space="preserve">The consequences of the implementation of the </w:t>
      </w:r>
      <w:r w:rsidR="00A70864" w:rsidRPr="0043505E">
        <w:rPr>
          <w:szCs w:val="24"/>
        </w:rPr>
        <w:t>impugned</w:t>
      </w:r>
      <w:r w:rsidR="00170091" w:rsidRPr="0043505E">
        <w:rPr>
          <w:szCs w:val="24"/>
        </w:rPr>
        <w:t xml:space="preserve"> rule from which the </w:t>
      </w:r>
      <w:r w:rsidR="00B57573" w:rsidRPr="0043505E">
        <w:rPr>
          <w:szCs w:val="24"/>
        </w:rPr>
        <w:t xml:space="preserve">FITA </w:t>
      </w:r>
      <w:r w:rsidR="00170091" w:rsidRPr="0043505E">
        <w:rPr>
          <w:szCs w:val="24"/>
        </w:rPr>
        <w:t xml:space="preserve">applicants require protection is connected to the grounds </w:t>
      </w:r>
      <w:r w:rsidR="00A70864" w:rsidRPr="0043505E">
        <w:rPr>
          <w:szCs w:val="24"/>
        </w:rPr>
        <w:t>raised</w:t>
      </w:r>
      <w:r w:rsidR="00170091" w:rsidRPr="0043505E">
        <w:rPr>
          <w:szCs w:val="24"/>
        </w:rPr>
        <w:t xml:space="preserve"> by them in the main application</w:t>
      </w:r>
      <w:r w:rsidR="007A40B1" w:rsidRPr="0043505E">
        <w:rPr>
          <w:rStyle w:val="FootnoteReference"/>
          <w:szCs w:val="24"/>
        </w:rPr>
        <w:footnoteReference w:id="6"/>
      </w:r>
      <w:r w:rsidR="00B57573" w:rsidRPr="0043505E">
        <w:rPr>
          <w:szCs w:val="24"/>
        </w:rPr>
        <w:t>.</w:t>
      </w:r>
    </w:p>
    <w:p w14:paraId="5A0C32BD" w14:textId="77777777" w:rsidR="002969BD" w:rsidRPr="0043505E" w:rsidRDefault="002969BD" w:rsidP="002969BD">
      <w:pPr>
        <w:pStyle w:val="ListParagraph"/>
      </w:pPr>
    </w:p>
    <w:p w14:paraId="3B17C388" w14:textId="39ACF338" w:rsidR="00B57573" w:rsidRPr="006D5739" w:rsidRDefault="00314E0B" w:rsidP="00314E0B">
      <w:pPr>
        <w:pStyle w:val="WestPleadingpara1"/>
        <w:numPr>
          <w:ilvl w:val="0"/>
          <w:numId w:val="0"/>
        </w:numPr>
        <w:spacing w:line="360" w:lineRule="auto"/>
        <w:ind w:firstLine="357"/>
      </w:pPr>
      <w:r w:rsidRPr="006D5739">
        <w:rPr>
          <w:szCs w:val="24"/>
        </w:rPr>
        <w:t>[30]</w:t>
      </w:r>
      <w:r w:rsidRPr="006D5739">
        <w:rPr>
          <w:szCs w:val="24"/>
        </w:rPr>
        <w:tab/>
      </w:r>
      <w:r w:rsidR="005D59AB" w:rsidRPr="0043505E">
        <w:rPr>
          <w:szCs w:val="24"/>
        </w:rPr>
        <w:t xml:space="preserve"> </w:t>
      </w:r>
      <w:r w:rsidR="00170091" w:rsidRPr="0043505E">
        <w:rPr>
          <w:szCs w:val="24"/>
        </w:rPr>
        <w:t xml:space="preserve">The </w:t>
      </w:r>
      <w:r w:rsidR="001B5E49" w:rsidRPr="0043505E">
        <w:rPr>
          <w:szCs w:val="24"/>
        </w:rPr>
        <w:t xml:space="preserve">Bozza </w:t>
      </w:r>
      <w:r w:rsidR="00A70864" w:rsidRPr="0043505E">
        <w:rPr>
          <w:szCs w:val="24"/>
        </w:rPr>
        <w:t>applicants</w:t>
      </w:r>
      <w:r w:rsidR="00170091" w:rsidRPr="0043505E">
        <w:rPr>
          <w:szCs w:val="24"/>
        </w:rPr>
        <w:t xml:space="preserve"> who have not yet entered the arena of the main application also rely </w:t>
      </w:r>
      <w:r w:rsidR="006D5739">
        <w:rPr>
          <w:szCs w:val="24"/>
        </w:rPr>
        <w:t xml:space="preserve">similarly </w:t>
      </w:r>
      <w:r w:rsidR="00170091" w:rsidRPr="0043505E">
        <w:rPr>
          <w:szCs w:val="24"/>
        </w:rPr>
        <w:t>on the infringement challenge</w:t>
      </w:r>
      <w:r w:rsidR="006D5739">
        <w:rPr>
          <w:szCs w:val="24"/>
        </w:rPr>
        <w:t>.</w:t>
      </w:r>
    </w:p>
    <w:p w14:paraId="780BE0E1" w14:textId="77777777" w:rsidR="006D5739" w:rsidRPr="0043505E" w:rsidRDefault="006D5739" w:rsidP="006D5739">
      <w:pPr>
        <w:pStyle w:val="WestPleadingpara1"/>
        <w:numPr>
          <w:ilvl w:val="0"/>
          <w:numId w:val="0"/>
        </w:numPr>
        <w:spacing w:line="360" w:lineRule="auto"/>
      </w:pPr>
    </w:p>
    <w:p w14:paraId="34E18B3D" w14:textId="0151C987" w:rsidR="00B57573" w:rsidRPr="0043505E" w:rsidRDefault="00314E0B" w:rsidP="00314E0B">
      <w:pPr>
        <w:pStyle w:val="WestPleadingpara1"/>
        <w:numPr>
          <w:ilvl w:val="0"/>
          <w:numId w:val="0"/>
        </w:numPr>
        <w:spacing w:line="360" w:lineRule="auto"/>
        <w:ind w:firstLine="357"/>
        <w:rPr>
          <w:szCs w:val="24"/>
        </w:rPr>
      </w:pPr>
      <w:r w:rsidRPr="0043505E">
        <w:rPr>
          <w:szCs w:val="24"/>
        </w:rPr>
        <w:t>[31]</w:t>
      </w:r>
      <w:r w:rsidRPr="0043505E">
        <w:rPr>
          <w:szCs w:val="24"/>
        </w:rPr>
        <w:tab/>
      </w:r>
      <w:r w:rsidR="00B57573" w:rsidRPr="0043505E">
        <w:rPr>
          <w:color w:val="000000" w:themeColor="text1"/>
          <w:szCs w:val="24"/>
        </w:rPr>
        <w:t xml:space="preserve">The question which arises </w:t>
      </w:r>
      <w:r w:rsidR="00170091" w:rsidRPr="0043505E">
        <w:rPr>
          <w:color w:val="000000" w:themeColor="text1"/>
          <w:szCs w:val="24"/>
        </w:rPr>
        <w:t>with the granting of interim relief</w:t>
      </w:r>
      <w:r w:rsidR="008B5467" w:rsidRPr="0043505E">
        <w:rPr>
          <w:color w:val="000000" w:themeColor="text1"/>
          <w:szCs w:val="24"/>
        </w:rPr>
        <w:t xml:space="preserve"> is</w:t>
      </w:r>
      <w:r w:rsidR="00170091" w:rsidRPr="0043505E">
        <w:rPr>
          <w:color w:val="000000" w:themeColor="text1"/>
          <w:szCs w:val="24"/>
        </w:rPr>
        <w:t xml:space="preserve"> </w:t>
      </w:r>
      <w:r w:rsidR="00EF56D5" w:rsidRPr="0043505E">
        <w:rPr>
          <w:color w:val="000000" w:themeColor="text1"/>
          <w:szCs w:val="24"/>
        </w:rPr>
        <w:t xml:space="preserve">whether </w:t>
      </w:r>
      <w:r w:rsidR="00B57573" w:rsidRPr="0043505E">
        <w:rPr>
          <w:color w:val="000000" w:themeColor="text1"/>
          <w:szCs w:val="24"/>
        </w:rPr>
        <w:t xml:space="preserve">the </w:t>
      </w:r>
      <w:r w:rsidR="00B57573" w:rsidRPr="0043505E">
        <w:rPr>
          <w:szCs w:val="24"/>
        </w:rPr>
        <w:t>applica</w:t>
      </w:r>
      <w:r w:rsidR="00D9033C" w:rsidRPr="0043505E">
        <w:rPr>
          <w:szCs w:val="24"/>
        </w:rPr>
        <w:t>n</w:t>
      </w:r>
      <w:r w:rsidR="00B57573" w:rsidRPr="0043505E">
        <w:rPr>
          <w:szCs w:val="24"/>
        </w:rPr>
        <w:t>ts substantively pos</w:t>
      </w:r>
      <w:r w:rsidR="00B61E40" w:rsidRPr="0043505E">
        <w:rPr>
          <w:szCs w:val="24"/>
        </w:rPr>
        <w:t>sess</w:t>
      </w:r>
      <w:r w:rsidR="00B57573" w:rsidRPr="0043505E">
        <w:rPr>
          <w:szCs w:val="24"/>
        </w:rPr>
        <w:t xml:space="preserve"> a </w:t>
      </w:r>
      <w:r w:rsidR="00B57573" w:rsidRPr="0043505E">
        <w:rPr>
          <w:i/>
          <w:iCs/>
          <w:szCs w:val="24"/>
        </w:rPr>
        <w:t>prima facie</w:t>
      </w:r>
      <w:r w:rsidR="00B57573" w:rsidRPr="0043505E">
        <w:rPr>
          <w:szCs w:val="24"/>
        </w:rPr>
        <w:t xml:space="preserve"> right </w:t>
      </w:r>
      <w:r w:rsidR="00B61E40" w:rsidRPr="0043505E">
        <w:rPr>
          <w:szCs w:val="24"/>
        </w:rPr>
        <w:t xml:space="preserve">which requires interim protection </w:t>
      </w:r>
      <w:r w:rsidR="00EF56D5" w:rsidRPr="0043505E">
        <w:rPr>
          <w:szCs w:val="24"/>
        </w:rPr>
        <w:t xml:space="preserve">against the </w:t>
      </w:r>
      <w:r w:rsidR="00A70864" w:rsidRPr="0043505E">
        <w:rPr>
          <w:szCs w:val="24"/>
        </w:rPr>
        <w:t>discharge</w:t>
      </w:r>
      <w:r w:rsidR="00EF56D5" w:rsidRPr="0043505E">
        <w:rPr>
          <w:szCs w:val="24"/>
        </w:rPr>
        <w:t xml:space="preserve"> and</w:t>
      </w:r>
      <w:r w:rsidR="008B5467" w:rsidRPr="0043505E">
        <w:rPr>
          <w:szCs w:val="24"/>
        </w:rPr>
        <w:t>/or</w:t>
      </w:r>
      <w:r w:rsidR="00B61E40" w:rsidRPr="0043505E">
        <w:rPr>
          <w:szCs w:val="24"/>
        </w:rPr>
        <w:t xml:space="preserve"> </w:t>
      </w:r>
      <w:r w:rsidR="00A70864" w:rsidRPr="0043505E">
        <w:rPr>
          <w:szCs w:val="24"/>
        </w:rPr>
        <w:t>implementation</w:t>
      </w:r>
      <w:r w:rsidR="00B57573" w:rsidRPr="0043505E">
        <w:rPr>
          <w:szCs w:val="24"/>
        </w:rPr>
        <w:t xml:space="preserve"> of the impugned decision.</w:t>
      </w:r>
    </w:p>
    <w:p w14:paraId="4BA76433" w14:textId="77777777" w:rsidR="00B57573" w:rsidRPr="0043505E" w:rsidRDefault="00B57573" w:rsidP="00B57573">
      <w:pPr>
        <w:pStyle w:val="ListParagraph"/>
      </w:pPr>
    </w:p>
    <w:p w14:paraId="5922BE10" w14:textId="34E64780" w:rsidR="00B57573" w:rsidRPr="0043505E" w:rsidRDefault="00314E0B" w:rsidP="00314E0B">
      <w:pPr>
        <w:pStyle w:val="WestPleadingpara1"/>
        <w:numPr>
          <w:ilvl w:val="0"/>
          <w:numId w:val="0"/>
        </w:numPr>
        <w:spacing w:line="360" w:lineRule="auto"/>
        <w:ind w:firstLine="357"/>
        <w:rPr>
          <w:szCs w:val="24"/>
        </w:rPr>
      </w:pPr>
      <w:r w:rsidRPr="0043505E">
        <w:rPr>
          <w:szCs w:val="24"/>
        </w:rPr>
        <w:t>[32]</w:t>
      </w:r>
      <w:r w:rsidRPr="0043505E">
        <w:rPr>
          <w:szCs w:val="24"/>
        </w:rPr>
        <w:tab/>
      </w:r>
      <w:r w:rsidR="00B57573" w:rsidRPr="0043505E">
        <w:rPr>
          <w:szCs w:val="24"/>
        </w:rPr>
        <w:t xml:space="preserve">It is from this </w:t>
      </w:r>
      <w:r w:rsidR="00DD7A5C" w:rsidRPr="0043505E">
        <w:rPr>
          <w:szCs w:val="24"/>
        </w:rPr>
        <w:t>premise</w:t>
      </w:r>
      <w:r w:rsidR="00B57573" w:rsidRPr="0043505E">
        <w:rPr>
          <w:szCs w:val="24"/>
        </w:rPr>
        <w:t xml:space="preserve"> that the Court </w:t>
      </w:r>
      <w:r w:rsidR="00DD7A5C" w:rsidRPr="0043505E">
        <w:rPr>
          <w:szCs w:val="24"/>
        </w:rPr>
        <w:t xml:space="preserve">examines </w:t>
      </w:r>
      <w:r w:rsidR="00B57573" w:rsidRPr="0043505E">
        <w:rPr>
          <w:szCs w:val="24"/>
        </w:rPr>
        <w:t>the evidence and considers the arguments</w:t>
      </w:r>
      <w:r w:rsidR="00DD7A5C" w:rsidRPr="0043505E">
        <w:rPr>
          <w:szCs w:val="24"/>
        </w:rPr>
        <w:t xml:space="preserve"> in support of the interim relief</w:t>
      </w:r>
      <w:r w:rsidR="00B57573" w:rsidRPr="0043505E">
        <w:rPr>
          <w:szCs w:val="24"/>
        </w:rPr>
        <w:t>.</w:t>
      </w:r>
    </w:p>
    <w:p w14:paraId="3A8E3527" w14:textId="77777777" w:rsidR="00DD7A5C" w:rsidRPr="0043505E" w:rsidRDefault="00DD7A5C" w:rsidP="00DD7A5C">
      <w:pPr>
        <w:pStyle w:val="ListParagraph"/>
      </w:pPr>
    </w:p>
    <w:p w14:paraId="582FBDB9" w14:textId="0914BD11" w:rsidR="00DD7A5C" w:rsidRPr="0043505E" w:rsidRDefault="00DD7A5C" w:rsidP="00DD7A5C">
      <w:pPr>
        <w:pStyle w:val="WestPleadingpara1"/>
        <w:numPr>
          <w:ilvl w:val="0"/>
          <w:numId w:val="0"/>
        </w:numPr>
        <w:spacing w:line="360" w:lineRule="auto"/>
        <w:rPr>
          <w:szCs w:val="24"/>
          <w:u w:val="single"/>
        </w:rPr>
      </w:pPr>
      <w:r w:rsidRPr="0043505E">
        <w:rPr>
          <w:szCs w:val="24"/>
          <w:u w:val="single"/>
        </w:rPr>
        <w:lastRenderedPageBreak/>
        <w:t>Constitutional Challenge</w:t>
      </w:r>
    </w:p>
    <w:p w14:paraId="24E26114" w14:textId="77777777" w:rsidR="00B57573" w:rsidRPr="0043505E" w:rsidRDefault="00B57573" w:rsidP="00B57573">
      <w:pPr>
        <w:pStyle w:val="ListParagraph"/>
      </w:pPr>
    </w:p>
    <w:p w14:paraId="19A38C38" w14:textId="17AF2334" w:rsidR="003A758A" w:rsidRPr="0043505E" w:rsidRDefault="00314E0B" w:rsidP="00314E0B">
      <w:pPr>
        <w:pStyle w:val="WestPleadingpara1"/>
        <w:numPr>
          <w:ilvl w:val="0"/>
          <w:numId w:val="0"/>
        </w:numPr>
        <w:spacing w:line="360" w:lineRule="auto"/>
        <w:ind w:firstLine="357"/>
        <w:rPr>
          <w:color w:val="000000" w:themeColor="text1"/>
          <w:szCs w:val="24"/>
        </w:rPr>
      </w:pPr>
      <w:r w:rsidRPr="0043505E">
        <w:rPr>
          <w:szCs w:val="24"/>
        </w:rPr>
        <w:t>[33]</w:t>
      </w:r>
      <w:r w:rsidRPr="0043505E">
        <w:rPr>
          <w:szCs w:val="24"/>
        </w:rPr>
        <w:tab/>
      </w:r>
      <w:r w:rsidR="00194F74" w:rsidRPr="0043505E">
        <w:rPr>
          <w:szCs w:val="24"/>
        </w:rPr>
        <w:t xml:space="preserve">The FITA applicants argue that the </w:t>
      </w:r>
      <w:r w:rsidR="00A70864" w:rsidRPr="0043505E">
        <w:rPr>
          <w:szCs w:val="24"/>
        </w:rPr>
        <w:t>impugned</w:t>
      </w:r>
      <w:r w:rsidR="00194F74" w:rsidRPr="0043505E">
        <w:rPr>
          <w:szCs w:val="24"/>
        </w:rPr>
        <w:t xml:space="preserve"> rule gives SARS an “</w:t>
      </w:r>
      <w:r w:rsidR="00194F74" w:rsidRPr="0043505E">
        <w:rPr>
          <w:i/>
          <w:iCs/>
          <w:szCs w:val="24"/>
        </w:rPr>
        <w:t>unfettered</w:t>
      </w:r>
      <w:r w:rsidR="00194F74" w:rsidRPr="0043505E">
        <w:rPr>
          <w:szCs w:val="24"/>
        </w:rPr>
        <w:t xml:space="preserve">” discretion that will not be subject to any objective legal standard such as </w:t>
      </w:r>
      <w:r w:rsidR="00194F74" w:rsidRPr="0043505E">
        <w:rPr>
          <w:i/>
          <w:iCs/>
          <w:szCs w:val="24"/>
        </w:rPr>
        <w:t>prima facie</w:t>
      </w:r>
      <w:r w:rsidR="00194F74" w:rsidRPr="0043505E">
        <w:rPr>
          <w:szCs w:val="24"/>
        </w:rPr>
        <w:t xml:space="preserve"> proof or reasonable apprehension being the safeguards which protect the rights and interests of licensees. In consequence</w:t>
      </w:r>
      <w:r w:rsidR="006D5739">
        <w:rPr>
          <w:szCs w:val="24"/>
        </w:rPr>
        <w:t>,</w:t>
      </w:r>
      <w:r w:rsidR="00194F74" w:rsidRPr="0043505E">
        <w:rPr>
          <w:szCs w:val="24"/>
        </w:rPr>
        <w:t xml:space="preserve"> </w:t>
      </w:r>
      <w:r w:rsidR="00194F74" w:rsidRPr="0043505E">
        <w:rPr>
          <w:color w:val="000000" w:themeColor="text1"/>
          <w:szCs w:val="24"/>
        </w:rPr>
        <w:t xml:space="preserve">the discharge and implementation of the impugned rule requires no rationality </w:t>
      </w:r>
      <w:r w:rsidR="00C65008" w:rsidRPr="0043505E">
        <w:rPr>
          <w:color w:val="000000" w:themeColor="text1"/>
          <w:szCs w:val="24"/>
        </w:rPr>
        <w:t xml:space="preserve">and failure on the part of licensees to abide with its </w:t>
      </w:r>
      <w:r w:rsidR="00A70864" w:rsidRPr="0043505E">
        <w:rPr>
          <w:color w:val="000000" w:themeColor="text1"/>
          <w:szCs w:val="24"/>
        </w:rPr>
        <w:t>Draconis’s</w:t>
      </w:r>
      <w:r w:rsidR="00C65008" w:rsidRPr="0043505E">
        <w:rPr>
          <w:color w:val="000000" w:themeColor="text1"/>
          <w:szCs w:val="24"/>
        </w:rPr>
        <w:t xml:space="preserve"> provisions will be met with</w:t>
      </w:r>
      <w:r w:rsidR="00C65008" w:rsidRPr="0043505E">
        <w:rPr>
          <w:b/>
          <w:bCs/>
          <w:color w:val="000000" w:themeColor="text1"/>
          <w:szCs w:val="24"/>
        </w:rPr>
        <w:t xml:space="preserve"> </w:t>
      </w:r>
      <w:r w:rsidR="00C65008" w:rsidRPr="0043505E">
        <w:rPr>
          <w:color w:val="000000" w:themeColor="text1"/>
          <w:szCs w:val="24"/>
        </w:rPr>
        <w:t>sanction and in certain circumstances,</w:t>
      </w:r>
      <w:r w:rsidR="00C65008" w:rsidRPr="0043505E">
        <w:rPr>
          <w:b/>
          <w:bCs/>
          <w:color w:val="000000" w:themeColor="text1"/>
          <w:szCs w:val="24"/>
        </w:rPr>
        <w:t xml:space="preserve"> </w:t>
      </w:r>
      <w:r w:rsidR="00194F74" w:rsidRPr="0043505E">
        <w:rPr>
          <w:color w:val="000000" w:themeColor="text1"/>
          <w:szCs w:val="24"/>
        </w:rPr>
        <w:t>penal sanction</w:t>
      </w:r>
      <w:r w:rsidR="00C65008" w:rsidRPr="0043505E">
        <w:rPr>
          <w:color w:val="000000" w:themeColor="text1"/>
          <w:szCs w:val="24"/>
        </w:rPr>
        <w:t xml:space="preserve">s. SARS </w:t>
      </w:r>
      <w:r w:rsidR="003A758A" w:rsidRPr="0043505E">
        <w:rPr>
          <w:color w:val="000000" w:themeColor="text1"/>
          <w:szCs w:val="24"/>
        </w:rPr>
        <w:t>is t</w:t>
      </w:r>
      <w:r w:rsidR="00C65008" w:rsidRPr="0043505E">
        <w:rPr>
          <w:color w:val="000000" w:themeColor="text1"/>
          <w:szCs w:val="24"/>
        </w:rPr>
        <w:t xml:space="preserve">hus exercising </w:t>
      </w:r>
      <w:r w:rsidR="00194F74" w:rsidRPr="0043505E">
        <w:rPr>
          <w:color w:val="000000" w:themeColor="text1"/>
          <w:szCs w:val="24"/>
        </w:rPr>
        <w:t xml:space="preserve">plenary powers as a delegated authority. </w:t>
      </w:r>
    </w:p>
    <w:p w14:paraId="3F9C2AA1" w14:textId="04ED4F17" w:rsidR="00F714BC" w:rsidRPr="0043505E" w:rsidRDefault="00F714BC" w:rsidP="00F714BC">
      <w:pPr>
        <w:pStyle w:val="WestPleadingpara1"/>
        <w:numPr>
          <w:ilvl w:val="0"/>
          <w:numId w:val="0"/>
        </w:numPr>
        <w:spacing w:line="360" w:lineRule="auto"/>
        <w:ind w:left="357"/>
        <w:rPr>
          <w:color w:val="000000" w:themeColor="text1"/>
          <w:szCs w:val="24"/>
        </w:rPr>
      </w:pPr>
    </w:p>
    <w:p w14:paraId="3984F059" w14:textId="6501F8B5" w:rsidR="00DA7B72" w:rsidRPr="006D5739" w:rsidRDefault="00314E0B" w:rsidP="00314E0B">
      <w:pPr>
        <w:pStyle w:val="WestPleadingpara1"/>
        <w:numPr>
          <w:ilvl w:val="0"/>
          <w:numId w:val="0"/>
        </w:numPr>
        <w:spacing w:line="360" w:lineRule="auto"/>
        <w:ind w:firstLine="357"/>
      </w:pPr>
      <w:r w:rsidRPr="006D5739">
        <w:rPr>
          <w:szCs w:val="24"/>
        </w:rPr>
        <w:t>[34]</w:t>
      </w:r>
      <w:r w:rsidRPr="006D5739">
        <w:rPr>
          <w:szCs w:val="24"/>
        </w:rPr>
        <w:tab/>
      </w:r>
      <w:r w:rsidR="003A758A" w:rsidRPr="006D5739">
        <w:rPr>
          <w:color w:val="000000" w:themeColor="text1"/>
          <w:szCs w:val="24"/>
        </w:rPr>
        <w:t>As this Court understand the argument, if t</w:t>
      </w:r>
      <w:r w:rsidR="00C65008" w:rsidRPr="006D5739">
        <w:rPr>
          <w:color w:val="000000" w:themeColor="text1"/>
          <w:szCs w:val="24"/>
        </w:rPr>
        <w:t xml:space="preserve">he applicants </w:t>
      </w:r>
      <w:r w:rsidR="00F714BC" w:rsidRPr="006D5739">
        <w:rPr>
          <w:color w:val="000000" w:themeColor="text1"/>
          <w:szCs w:val="24"/>
        </w:rPr>
        <w:t xml:space="preserve">substantively </w:t>
      </w:r>
      <w:r w:rsidR="00C65008" w:rsidRPr="006D5739">
        <w:rPr>
          <w:color w:val="000000" w:themeColor="text1"/>
          <w:szCs w:val="24"/>
        </w:rPr>
        <w:t xml:space="preserve">possess a right to challenge the </w:t>
      </w:r>
      <w:r w:rsidR="006D5739" w:rsidRPr="006D5739">
        <w:rPr>
          <w:color w:val="000000" w:themeColor="text1"/>
          <w:szCs w:val="24"/>
        </w:rPr>
        <w:t xml:space="preserve">legality of the decision to promulgate the </w:t>
      </w:r>
      <w:r w:rsidR="00C65008" w:rsidRPr="006D5739">
        <w:rPr>
          <w:color w:val="000000" w:themeColor="text1"/>
          <w:szCs w:val="24"/>
        </w:rPr>
        <w:t xml:space="preserve">impugned </w:t>
      </w:r>
      <w:r w:rsidR="006D5739" w:rsidRPr="006D5739">
        <w:rPr>
          <w:color w:val="000000" w:themeColor="text1"/>
          <w:szCs w:val="24"/>
        </w:rPr>
        <w:t xml:space="preserve">rule </w:t>
      </w:r>
      <w:r w:rsidR="00C65008" w:rsidRPr="006D5739">
        <w:rPr>
          <w:color w:val="000000" w:themeColor="text1"/>
          <w:szCs w:val="24"/>
        </w:rPr>
        <w:t>in the main application</w:t>
      </w:r>
      <w:r w:rsidR="00F714BC" w:rsidRPr="006D5739">
        <w:rPr>
          <w:color w:val="000000" w:themeColor="text1"/>
          <w:szCs w:val="24"/>
        </w:rPr>
        <w:t>,</w:t>
      </w:r>
      <w:r w:rsidR="00C65008" w:rsidRPr="0043505E">
        <w:rPr>
          <w:rStyle w:val="FootnoteReference"/>
          <w:color w:val="000000" w:themeColor="text1"/>
          <w:szCs w:val="24"/>
        </w:rPr>
        <w:footnoteReference w:id="7"/>
      </w:r>
      <w:r w:rsidR="00C65008" w:rsidRPr="006D5739">
        <w:rPr>
          <w:color w:val="000000" w:themeColor="text1"/>
          <w:szCs w:val="24"/>
        </w:rPr>
        <w:t xml:space="preserve"> </w:t>
      </w:r>
      <w:r w:rsidR="00F714BC" w:rsidRPr="006D5739">
        <w:rPr>
          <w:color w:val="000000" w:themeColor="text1"/>
          <w:szCs w:val="24"/>
        </w:rPr>
        <w:t>which they do</w:t>
      </w:r>
      <w:r w:rsidR="006D5739" w:rsidRPr="006D5739">
        <w:rPr>
          <w:color w:val="000000" w:themeColor="text1"/>
          <w:szCs w:val="24"/>
        </w:rPr>
        <w:t xml:space="preserve"> and have</w:t>
      </w:r>
      <w:r w:rsidR="00F714BC" w:rsidRPr="006D5739">
        <w:rPr>
          <w:color w:val="000000" w:themeColor="text1"/>
          <w:szCs w:val="24"/>
        </w:rPr>
        <w:t xml:space="preserve">, </w:t>
      </w:r>
      <w:r w:rsidR="003A758A" w:rsidRPr="006D5739">
        <w:rPr>
          <w:color w:val="000000" w:themeColor="text1"/>
          <w:szCs w:val="24"/>
        </w:rPr>
        <w:t xml:space="preserve">why would they not </w:t>
      </w:r>
      <w:r w:rsidR="00C65008" w:rsidRPr="006D5739">
        <w:rPr>
          <w:color w:val="000000" w:themeColor="text1"/>
          <w:szCs w:val="24"/>
        </w:rPr>
        <w:t xml:space="preserve">equally possess </w:t>
      </w:r>
      <w:r w:rsidR="00F714BC" w:rsidRPr="006D5739">
        <w:rPr>
          <w:color w:val="000000" w:themeColor="text1"/>
          <w:szCs w:val="24"/>
        </w:rPr>
        <w:t xml:space="preserve">a </w:t>
      </w:r>
      <w:r w:rsidR="00F714BC" w:rsidRPr="006D5739">
        <w:rPr>
          <w:i/>
          <w:iCs/>
          <w:color w:val="000000" w:themeColor="text1"/>
          <w:szCs w:val="24"/>
        </w:rPr>
        <w:t>prima facie</w:t>
      </w:r>
      <w:r w:rsidR="00F714BC" w:rsidRPr="006D5739">
        <w:rPr>
          <w:color w:val="000000" w:themeColor="text1"/>
          <w:szCs w:val="24"/>
        </w:rPr>
        <w:t xml:space="preserve"> right to </w:t>
      </w:r>
      <w:r w:rsidR="006D5739" w:rsidRPr="006D5739">
        <w:rPr>
          <w:color w:val="000000" w:themeColor="text1"/>
          <w:szCs w:val="24"/>
        </w:rPr>
        <w:t xml:space="preserve">the lawful implementation on the basis that such implementation </w:t>
      </w:r>
      <w:r w:rsidR="00936632" w:rsidRPr="006D5739">
        <w:rPr>
          <w:color w:val="000000" w:themeColor="text1"/>
          <w:szCs w:val="24"/>
        </w:rPr>
        <w:t xml:space="preserve">will </w:t>
      </w:r>
      <w:r w:rsidR="00DA7B72" w:rsidRPr="006D5739">
        <w:rPr>
          <w:color w:val="000000" w:themeColor="text1"/>
          <w:szCs w:val="24"/>
        </w:rPr>
        <w:t xml:space="preserve">cause a </w:t>
      </w:r>
      <w:r w:rsidR="00936632" w:rsidRPr="006D5739">
        <w:rPr>
          <w:color w:val="000000" w:themeColor="text1"/>
          <w:szCs w:val="24"/>
        </w:rPr>
        <w:t>reasonabl</w:t>
      </w:r>
      <w:r w:rsidR="00DA7B72" w:rsidRPr="006D5739">
        <w:rPr>
          <w:color w:val="000000" w:themeColor="text1"/>
          <w:szCs w:val="24"/>
        </w:rPr>
        <w:t>e apprehension of irreparable harm [harm]</w:t>
      </w:r>
      <w:r w:rsidR="009A394C" w:rsidRPr="006D5739">
        <w:rPr>
          <w:color w:val="000000" w:themeColor="text1"/>
          <w:szCs w:val="24"/>
        </w:rPr>
        <w:t xml:space="preserve"> </w:t>
      </w:r>
      <w:r w:rsidR="006D5739" w:rsidRPr="006D5739">
        <w:rPr>
          <w:color w:val="000000" w:themeColor="text1"/>
          <w:szCs w:val="24"/>
        </w:rPr>
        <w:t>by the</w:t>
      </w:r>
      <w:r w:rsidR="009A394C" w:rsidRPr="006D5739">
        <w:rPr>
          <w:color w:val="000000" w:themeColor="text1"/>
          <w:szCs w:val="24"/>
        </w:rPr>
        <w:t xml:space="preserve"> </w:t>
      </w:r>
      <w:r w:rsidR="006D5739" w:rsidRPr="006D5739">
        <w:rPr>
          <w:color w:val="000000" w:themeColor="text1"/>
          <w:szCs w:val="24"/>
        </w:rPr>
        <w:t>consequence, the infringement upon certain</w:t>
      </w:r>
      <w:r w:rsidR="009A394C" w:rsidRPr="006D5739">
        <w:rPr>
          <w:color w:val="000000" w:themeColor="text1"/>
          <w:szCs w:val="24"/>
        </w:rPr>
        <w:t xml:space="preserve"> rights</w:t>
      </w:r>
      <w:r w:rsidR="00DA7B72" w:rsidRPr="006D5739">
        <w:rPr>
          <w:color w:val="000000" w:themeColor="text1"/>
          <w:szCs w:val="24"/>
        </w:rPr>
        <w:t>.</w:t>
      </w:r>
      <w:r w:rsidR="00936632" w:rsidRPr="006D5739">
        <w:rPr>
          <w:color w:val="000000" w:themeColor="text1"/>
          <w:szCs w:val="24"/>
        </w:rPr>
        <w:t xml:space="preserve"> </w:t>
      </w:r>
      <w:r w:rsidR="006D5739" w:rsidRPr="006D5739">
        <w:rPr>
          <w:color w:val="000000" w:themeColor="text1"/>
          <w:szCs w:val="24"/>
        </w:rPr>
        <w:t xml:space="preserve">Hence the reason why the </w:t>
      </w:r>
      <w:r w:rsidR="00DA7B72" w:rsidRPr="006D5739">
        <w:rPr>
          <w:color w:val="000000" w:themeColor="text1"/>
          <w:szCs w:val="24"/>
        </w:rPr>
        <w:t xml:space="preserve"> requirements of interim relief are not to be viewed in isolation</w:t>
      </w:r>
      <w:r w:rsidR="006D5739">
        <w:rPr>
          <w:color w:val="000000" w:themeColor="text1"/>
          <w:szCs w:val="24"/>
        </w:rPr>
        <w:t>.</w:t>
      </w:r>
    </w:p>
    <w:p w14:paraId="094C66F5" w14:textId="77777777" w:rsidR="006D5739" w:rsidRPr="0043505E" w:rsidRDefault="006D5739" w:rsidP="006D5739">
      <w:pPr>
        <w:pStyle w:val="WestPleadingpara1"/>
        <w:numPr>
          <w:ilvl w:val="0"/>
          <w:numId w:val="0"/>
        </w:numPr>
        <w:spacing w:line="360" w:lineRule="auto"/>
      </w:pPr>
    </w:p>
    <w:p w14:paraId="39475AAF" w14:textId="3EB5F197" w:rsidR="00DA7B72" w:rsidRPr="0043505E" w:rsidRDefault="00314E0B" w:rsidP="00314E0B">
      <w:pPr>
        <w:pStyle w:val="WestPleadingpara1"/>
        <w:numPr>
          <w:ilvl w:val="0"/>
          <w:numId w:val="0"/>
        </w:numPr>
        <w:spacing w:line="360" w:lineRule="auto"/>
        <w:ind w:firstLine="357"/>
        <w:rPr>
          <w:color w:val="000000" w:themeColor="text1"/>
        </w:rPr>
      </w:pPr>
      <w:r w:rsidRPr="0043505E">
        <w:rPr>
          <w:szCs w:val="24"/>
        </w:rPr>
        <w:t>[35]</w:t>
      </w:r>
      <w:r w:rsidRPr="0043505E">
        <w:rPr>
          <w:szCs w:val="24"/>
        </w:rPr>
        <w:tab/>
      </w:r>
      <w:r w:rsidR="00DA7B72" w:rsidRPr="0043505E">
        <w:t xml:space="preserve">One of the reasons why the FITA applicants wish this Court to ‘freeze’ the position pending the outcome of the main application is that </w:t>
      </w:r>
      <w:r w:rsidR="00930476" w:rsidRPr="0043505E">
        <w:rPr>
          <w:szCs w:val="24"/>
        </w:rPr>
        <w:t>the impugned rule provides</w:t>
      </w:r>
      <w:r w:rsidR="00D9033C" w:rsidRPr="0043505E">
        <w:rPr>
          <w:szCs w:val="24"/>
        </w:rPr>
        <w:t xml:space="preserve"> </w:t>
      </w:r>
      <w:r w:rsidR="00D9033C" w:rsidRPr="0043505E">
        <w:rPr>
          <w:color w:val="000000" w:themeColor="text1"/>
          <w:kern w:val="0"/>
          <w:szCs w:val="24"/>
        </w:rPr>
        <w:t>SARS with a right to monitor activities on a continuous basis without interruption</w:t>
      </w:r>
      <w:r w:rsidR="00930476" w:rsidRPr="0043505E">
        <w:rPr>
          <w:color w:val="000000" w:themeColor="text1"/>
          <w:kern w:val="0"/>
          <w:szCs w:val="24"/>
        </w:rPr>
        <w:t xml:space="preserve">, such footage </w:t>
      </w:r>
      <w:r w:rsidR="00DA7B72" w:rsidRPr="0043505E">
        <w:rPr>
          <w:color w:val="000000" w:themeColor="text1"/>
          <w:kern w:val="0"/>
          <w:szCs w:val="24"/>
        </w:rPr>
        <w:t>they argue will be</w:t>
      </w:r>
      <w:r w:rsidR="00D9033C" w:rsidRPr="0043505E">
        <w:rPr>
          <w:color w:val="000000" w:themeColor="text1"/>
          <w:kern w:val="0"/>
          <w:szCs w:val="24"/>
        </w:rPr>
        <w:t xml:space="preserve"> immortalised on CCTV footage</w:t>
      </w:r>
      <w:r w:rsidR="00930476" w:rsidRPr="0043505E">
        <w:rPr>
          <w:color w:val="000000" w:themeColor="text1"/>
          <w:kern w:val="0"/>
          <w:szCs w:val="24"/>
        </w:rPr>
        <w:t xml:space="preserve">. </w:t>
      </w:r>
    </w:p>
    <w:p w14:paraId="016ECB1D" w14:textId="77777777" w:rsidR="00DA7B72" w:rsidRPr="0043505E" w:rsidRDefault="00DA7B72" w:rsidP="00DA7B72">
      <w:pPr>
        <w:pStyle w:val="ListParagraph"/>
        <w:rPr>
          <w:color w:val="000000" w:themeColor="text1"/>
        </w:rPr>
      </w:pPr>
    </w:p>
    <w:p w14:paraId="3011F32B" w14:textId="73D7F3EE" w:rsidR="00021B4A" w:rsidRPr="0043505E" w:rsidRDefault="00314E0B" w:rsidP="00314E0B">
      <w:pPr>
        <w:pStyle w:val="WestPleadingpara1"/>
        <w:numPr>
          <w:ilvl w:val="0"/>
          <w:numId w:val="0"/>
        </w:numPr>
        <w:spacing w:line="360" w:lineRule="auto"/>
        <w:ind w:firstLine="357"/>
        <w:rPr>
          <w:color w:val="000000" w:themeColor="text1"/>
        </w:rPr>
      </w:pPr>
      <w:r w:rsidRPr="0043505E">
        <w:rPr>
          <w:szCs w:val="24"/>
        </w:rPr>
        <w:t>[36]</w:t>
      </w:r>
      <w:r w:rsidRPr="0043505E">
        <w:rPr>
          <w:szCs w:val="24"/>
        </w:rPr>
        <w:tab/>
      </w:r>
      <w:r w:rsidR="00930476" w:rsidRPr="0043505E">
        <w:rPr>
          <w:color w:val="000000" w:themeColor="text1"/>
          <w:kern w:val="0"/>
          <w:szCs w:val="24"/>
        </w:rPr>
        <w:t>This</w:t>
      </w:r>
      <w:r w:rsidR="00D9033C" w:rsidRPr="0043505E">
        <w:rPr>
          <w:color w:val="000000" w:themeColor="text1"/>
          <w:kern w:val="0"/>
          <w:szCs w:val="24"/>
        </w:rPr>
        <w:t xml:space="preserve"> </w:t>
      </w:r>
      <w:r w:rsidR="008B5467" w:rsidRPr="0043505E">
        <w:rPr>
          <w:color w:val="000000" w:themeColor="text1"/>
          <w:kern w:val="0"/>
          <w:szCs w:val="24"/>
        </w:rPr>
        <w:t>immortalised f</w:t>
      </w:r>
      <w:r w:rsidR="00D9033C" w:rsidRPr="0043505E">
        <w:rPr>
          <w:color w:val="000000" w:themeColor="text1"/>
          <w:kern w:val="0"/>
          <w:szCs w:val="24"/>
        </w:rPr>
        <w:t xml:space="preserve">ootage </w:t>
      </w:r>
      <w:r w:rsidR="00930476" w:rsidRPr="0043505E">
        <w:rPr>
          <w:color w:val="000000" w:themeColor="text1"/>
          <w:kern w:val="0"/>
          <w:szCs w:val="24"/>
        </w:rPr>
        <w:t xml:space="preserve">is </w:t>
      </w:r>
      <w:r w:rsidR="00D9033C" w:rsidRPr="0043505E">
        <w:rPr>
          <w:color w:val="000000" w:themeColor="text1"/>
          <w:kern w:val="0"/>
          <w:szCs w:val="24"/>
        </w:rPr>
        <w:t>not in the control of the applicants</w:t>
      </w:r>
      <w:r w:rsidR="00930476" w:rsidRPr="0043505E">
        <w:rPr>
          <w:color w:val="000000" w:themeColor="text1"/>
          <w:kern w:val="0"/>
          <w:szCs w:val="24"/>
        </w:rPr>
        <w:t xml:space="preserve"> but SARS</w:t>
      </w:r>
      <w:r w:rsidR="008B5467" w:rsidRPr="0043505E">
        <w:rPr>
          <w:color w:val="000000" w:themeColor="text1"/>
          <w:kern w:val="0"/>
          <w:szCs w:val="24"/>
        </w:rPr>
        <w:t xml:space="preserve">. </w:t>
      </w:r>
      <w:r w:rsidR="00021B4A" w:rsidRPr="0043505E">
        <w:rPr>
          <w:color w:val="000000" w:themeColor="text1"/>
          <w:kern w:val="0"/>
          <w:szCs w:val="24"/>
        </w:rPr>
        <w:t>SARS has</w:t>
      </w:r>
      <w:r w:rsidR="00930476" w:rsidRPr="0043505E">
        <w:rPr>
          <w:color w:val="000000" w:themeColor="text1"/>
          <w:kern w:val="0"/>
          <w:szCs w:val="24"/>
        </w:rPr>
        <w:t xml:space="preserve"> fai</w:t>
      </w:r>
      <w:r w:rsidR="008A2A7E" w:rsidRPr="0043505E">
        <w:rPr>
          <w:color w:val="000000" w:themeColor="text1"/>
          <w:kern w:val="0"/>
          <w:szCs w:val="24"/>
        </w:rPr>
        <w:t>l</w:t>
      </w:r>
      <w:r w:rsidR="00930476" w:rsidRPr="0043505E">
        <w:rPr>
          <w:color w:val="000000" w:themeColor="text1"/>
          <w:kern w:val="0"/>
          <w:szCs w:val="24"/>
        </w:rPr>
        <w:t xml:space="preserve">ed to </w:t>
      </w:r>
      <w:r w:rsidR="00A70864" w:rsidRPr="0043505E">
        <w:rPr>
          <w:color w:val="000000" w:themeColor="text1"/>
          <w:kern w:val="0"/>
          <w:szCs w:val="24"/>
        </w:rPr>
        <w:t>provide</w:t>
      </w:r>
      <w:r w:rsidR="00D9033C" w:rsidRPr="0043505E">
        <w:rPr>
          <w:color w:val="000000" w:themeColor="text1"/>
          <w:kern w:val="0"/>
          <w:szCs w:val="24"/>
        </w:rPr>
        <w:t xml:space="preserve"> </w:t>
      </w:r>
      <w:r w:rsidR="008B5467" w:rsidRPr="0043505E">
        <w:rPr>
          <w:color w:val="000000" w:themeColor="text1"/>
          <w:kern w:val="0"/>
          <w:szCs w:val="24"/>
        </w:rPr>
        <w:t>the applicants with</w:t>
      </w:r>
      <w:r w:rsidR="00930476" w:rsidRPr="0043505E">
        <w:rPr>
          <w:color w:val="000000" w:themeColor="text1"/>
          <w:kern w:val="0"/>
          <w:szCs w:val="24"/>
        </w:rPr>
        <w:t xml:space="preserve"> protection </w:t>
      </w:r>
      <w:r w:rsidR="008B5467" w:rsidRPr="0043505E">
        <w:rPr>
          <w:color w:val="000000" w:themeColor="text1"/>
          <w:kern w:val="0"/>
          <w:szCs w:val="24"/>
        </w:rPr>
        <w:t xml:space="preserve">or indemnify them from harm which may arise from such loss of control over such footage. </w:t>
      </w:r>
      <w:r w:rsidR="00DA7B72" w:rsidRPr="0043505E">
        <w:rPr>
          <w:color w:val="000000" w:themeColor="text1"/>
          <w:kern w:val="0"/>
          <w:szCs w:val="24"/>
        </w:rPr>
        <w:t>FITA contends that h</w:t>
      </w:r>
      <w:r w:rsidR="00021B4A" w:rsidRPr="0043505E">
        <w:rPr>
          <w:color w:val="000000" w:themeColor="text1"/>
          <w:kern w:val="0"/>
          <w:szCs w:val="24"/>
        </w:rPr>
        <w:t xml:space="preserve">arm </w:t>
      </w:r>
      <w:r w:rsidR="00DA7B72" w:rsidRPr="0043505E">
        <w:rPr>
          <w:color w:val="000000" w:themeColor="text1"/>
          <w:kern w:val="0"/>
          <w:szCs w:val="24"/>
        </w:rPr>
        <w:t xml:space="preserve">from the collection of footage and data </w:t>
      </w:r>
      <w:r w:rsidR="008B5467" w:rsidRPr="0043505E">
        <w:rPr>
          <w:color w:val="000000" w:themeColor="text1"/>
          <w:kern w:val="0"/>
          <w:szCs w:val="24"/>
        </w:rPr>
        <w:t xml:space="preserve">collected </w:t>
      </w:r>
      <w:r w:rsidR="00A24F6E" w:rsidRPr="0043505E">
        <w:rPr>
          <w:color w:val="000000" w:themeColor="text1"/>
          <w:kern w:val="0"/>
          <w:szCs w:val="24"/>
        </w:rPr>
        <w:t xml:space="preserve">is </w:t>
      </w:r>
      <w:r w:rsidR="008B5467" w:rsidRPr="0043505E">
        <w:rPr>
          <w:color w:val="000000" w:themeColor="text1"/>
          <w:kern w:val="0"/>
          <w:szCs w:val="24"/>
        </w:rPr>
        <w:t>a reasonabl</w:t>
      </w:r>
      <w:r w:rsidR="00C57D51" w:rsidRPr="0043505E">
        <w:rPr>
          <w:color w:val="000000" w:themeColor="text1"/>
          <w:kern w:val="0"/>
          <w:szCs w:val="24"/>
        </w:rPr>
        <w:t xml:space="preserve">e </w:t>
      </w:r>
      <w:r w:rsidR="00037DA0" w:rsidRPr="0043505E">
        <w:rPr>
          <w:color w:val="000000" w:themeColor="text1"/>
          <w:kern w:val="0"/>
          <w:szCs w:val="24"/>
        </w:rPr>
        <w:t>and foreseeable</w:t>
      </w:r>
      <w:r w:rsidR="00021B4A" w:rsidRPr="0043505E">
        <w:rPr>
          <w:color w:val="000000" w:themeColor="text1"/>
          <w:kern w:val="0"/>
          <w:szCs w:val="24"/>
        </w:rPr>
        <w:t xml:space="preserve"> </w:t>
      </w:r>
      <w:r w:rsidR="00DA7B72" w:rsidRPr="0043505E">
        <w:rPr>
          <w:color w:val="000000" w:themeColor="text1"/>
          <w:kern w:val="0"/>
          <w:szCs w:val="24"/>
        </w:rPr>
        <w:t>consequence in that</w:t>
      </w:r>
      <w:r w:rsidR="00A24F6E" w:rsidRPr="0043505E">
        <w:rPr>
          <w:color w:val="000000" w:themeColor="text1"/>
          <w:kern w:val="0"/>
          <w:szCs w:val="24"/>
        </w:rPr>
        <w:t>,</w:t>
      </w:r>
      <w:r w:rsidR="00DA7B72" w:rsidRPr="0043505E">
        <w:rPr>
          <w:color w:val="000000" w:themeColor="text1"/>
          <w:kern w:val="0"/>
          <w:szCs w:val="24"/>
        </w:rPr>
        <w:t xml:space="preserve"> if </w:t>
      </w:r>
      <w:r w:rsidR="00930476" w:rsidRPr="0043505E">
        <w:rPr>
          <w:color w:val="000000" w:themeColor="text1"/>
          <w:kern w:val="0"/>
          <w:szCs w:val="24"/>
        </w:rPr>
        <w:t xml:space="preserve">such footage should come into the hands of a competitor, an </w:t>
      </w:r>
      <w:r w:rsidR="00D9033C" w:rsidRPr="0043505E">
        <w:rPr>
          <w:color w:val="000000" w:themeColor="text1"/>
          <w:kern w:val="0"/>
          <w:szCs w:val="24"/>
        </w:rPr>
        <w:t xml:space="preserve">illegal trader or </w:t>
      </w:r>
      <w:r w:rsidR="00C57D51" w:rsidRPr="0043505E">
        <w:rPr>
          <w:color w:val="000000" w:themeColor="text1"/>
          <w:kern w:val="0"/>
          <w:szCs w:val="24"/>
        </w:rPr>
        <w:t xml:space="preserve">should SARS‘s system be </w:t>
      </w:r>
      <w:r w:rsidR="008A2A7E" w:rsidRPr="0043505E">
        <w:rPr>
          <w:color w:val="000000" w:themeColor="text1"/>
          <w:kern w:val="0"/>
          <w:szCs w:val="24"/>
        </w:rPr>
        <w:t>compromised</w:t>
      </w:r>
      <w:r w:rsidR="00DA7B72" w:rsidRPr="0043505E">
        <w:rPr>
          <w:color w:val="000000" w:themeColor="text1"/>
          <w:kern w:val="0"/>
          <w:szCs w:val="24"/>
        </w:rPr>
        <w:t xml:space="preserve"> </w:t>
      </w:r>
      <w:r w:rsidR="008A2A7E" w:rsidRPr="0043505E">
        <w:rPr>
          <w:color w:val="000000" w:themeColor="text1"/>
          <w:kern w:val="0"/>
          <w:szCs w:val="24"/>
        </w:rPr>
        <w:t>(</w:t>
      </w:r>
      <w:r w:rsidR="00D9033C" w:rsidRPr="0043505E">
        <w:rPr>
          <w:color w:val="000000" w:themeColor="text1"/>
          <w:kern w:val="0"/>
          <w:szCs w:val="24"/>
        </w:rPr>
        <w:t>hacked</w:t>
      </w:r>
      <w:r w:rsidR="008A2A7E" w:rsidRPr="0043505E">
        <w:rPr>
          <w:color w:val="000000" w:themeColor="text1"/>
          <w:kern w:val="0"/>
          <w:szCs w:val="24"/>
        </w:rPr>
        <w:t>)</w:t>
      </w:r>
      <w:r w:rsidR="00DA7B72" w:rsidRPr="0043505E">
        <w:rPr>
          <w:color w:val="000000" w:themeColor="text1"/>
          <w:kern w:val="0"/>
          <w:szCs w:val="24"/>
        </w:rPr>
        <w:t>, t</w:t>
      </w:r>
      <w:r w:rsidR="008A2A7E" w:rsidRPr="0043505E">
        <w:rPr>
          <w:color w:val="000000" w:themeColor="text1"/>
          <w:kern w:val="0"/>
          <w:szCs w:val="24"/>
        </w:rPr>
        <w:t>he applicants have no interim protection pending the outcome of the main application and are without a</w:t>
      </w:r>
      <w:r w:rsidR="00A24F6E" w:rsidRPr="0043505E">
        <w:rPr>
          <w:color w:val="000000" w:themeColor="text1"/>
          <w:kern w:val="0"/>
          <w:szCs w:val="24"/>
        </w:rPr>
        <w:t>ny</w:t>
      </w:r>
      <w:r w:rsidR="008A2A7E" w:rsidRPr="0043505E">
        <w:rPr>
          <w:color w:val="000000" w:themeColor="text1"/>
          <w:kern w:val="0"/>
          <w:szCs w:val="24"/>
        </w:rPr>
        <w:t xml:space="preserve"> remedy. </w:t>
      </w:r>
      <w:r w:rsidR="00021B4A" w:rsidRPr="0043505E">
        <w:rPr>
          <w:color w:val="000000" w:themeColor="text1"/>
          <w:kern w:val="0"/>
          <w:szCs w:val="24"/>
        </w:rPr>
        <w:t xml:space="preserve">FITA contends further that should the </w:t>
      </w:r>
      <w:r w:rsidR="00021B4A" w:rsidRPr="0043505E">
        <w:rPr>
          <w:color w:val="000000" w:themeColor="text1"/>
          <w:kern w:val="0"/>
          <w:szCs w:val="24"/>
        </w:rPr>
        <w:lastRenderedPageBreak/>
        <w:t>impugned rule be set aside there will be no remedy f</w:t>
      </w:r>
      <w:r w:rsidR="00532C84" w:rsidRPr="0043505E">
        <w:rPr>
          <w:color w:val="000000" w:themeColor="text1"/>
          <w:kern w:val="0"/>
          <w:szCs w:val="24"/>
        </w:rPr>
        <w:t>ro</w:t>
      </w:r>
      <w:r w:rsidR="00021B4A" w:rsidRPr="0043505E">
        <w:rPr>
          <w:color w:val="000000" w:themeColor="text1"/>
          <w:kern w:val="0"/>
          <w:szCs w:val="24"/>
        </w:rPr>
        <w:t xml:space="preserve">m </w:t>
      </w:r>
      <w:r w:rsidR="00CB2175" w:rsidRPr="0043505E">
        <w:rPr>
          <w:color w:val="000000" w:themeColor="text1"/>
          <w:kern w:val="0"/>
          <w:szCs w:val="24"/>
        </w:rPr>
        <w:t xml:space="preserve">any </w:t>
      </w:r>
      <w:r w:rsidR="00021B4A" w:rsidRPr="0043505E">
        <w:rPr>
          <w:color w:val="000000" w:themeColor="text1"/>
          <w:kern w:val="0"/>
          <w:szCs w:val="24"/>
        </w:rPr>
        <w:t xml:space="preserve">harm which may have already occurred as a direct result of such </w:t>
      </w:r>
      <w:r w:rsidR="00A70864" w:rsidRPr="0043505E">
        <w:rPr>
          <w:color w:val="000000" w:themeColor="text1"/>
          <w:kern w:val="0"/>
          <w:szCs w:val="24"/>
        </w:rPr>
        <w:t>immortalised</w:t>
      </w:r>
      <w:r w:rsidR="00532C84" w:rsidRPr="0043505E">
        <w:rPr>
          <w:color w:val="000000" w:themeColor="text1"/>
          <w:kern w:val="0"/>
          <w:szCs w:val="24"/>
        </w:rPr>
        <w:t xml:space="preserve"> </w:t>
      </w:r>
      <w:r w:rsidR="00021B4A" w:rsidRPr="0043505E">
        <w:rPr>
          <w:color w:val="000000" w:themeColor="text1"/>
          <w:kern w:val="0"/>
          <w:szCs w:val="24"/>
        </w:rPr>
        <w:t>footage.</w:t>
      </w:r>
    </w:p>
    <w:p w14:paraId="3BAA8CB1" w14:textId="77777777" w:rsidR="00021B4A" w:rsidRPr="0043505E" w:rsidRDefault="00021B4A" w:rsidP="00021B4A">
      <w:pPr>
        <w:pStyle w:val="ListParagraph"/>
        <w:rPr>
          <w:color w:val="000000" w:themeColor="text1"/>
        </w:rPr>
      </w:pPr>
    </w:p>
    <w:p w14:paraId="71FBE250" w14:textId="5CB055C9" w:rsidR="00532C84" w:rsidRPr="007F09ED" w:rsidRDefault="00314E0B" w:rsidP="00314E0B">
      <w:pPr>
        <w:pStyle w:val="WestPleadingpara1"/>
        <w:numPr>
          <w:ilvl w:val="0"/>
          <w:numId w:val="0"/>
        </w:numPr>
        <w:spacing w:line="360" w:lineRule="auto"/>
        <w:ind w:firstLine="357"/>
        <w:rPr>
          <w:color w:val="000000" w:themeColor="text1"/>
        </w:rPr>
      </w:pPr>
      <w:r w:rsidRPr="007F09ED">
        <w:rPr>
          <w:szCs w:val="24"/>
        </w:rPr>
        <w:t>[37]</w:t>
      </w:r>
      <w:r w:rsidRPr="007F09ED">
        <w:rPr>
          <w:szCs w:val="24"/>
        </w:rPr>
        <w:tab/>
      </w:r>
      <w:r w:rsidR="00C57D51" w:rsidRPr="0043505E">
        <w:rPr>
          <w:color w:val="000000" w:themeColor="text1"/>
          <w:kern w:val="0"/>
          <w:szCs w:val="24"/>
        </w:rPr>
        <w:t xml:space="preserve">The </w:t>
      </w:r>
      <w:r w:rsidR="008A2A7E" w:rsidRPr="0043505E">
        <w:rPr>
          <w:color w:val="000000" w:themeColor="text1"/>
          <w:kern w:val="0"/>
          <w:szCs w:val="24"/>
        </w:rPr>
        <w:t>FITA</w:t>
      </w:r>
      <w:r w:rsidR="00A24F6E" w:rsidRPr="0043505E">
        <w:rPr>
          <w:color w:val="000000" w:themeColor="text1"/>
          <w:kern w:val="0"/>
          <w:szCs w:val="24"/>
        </w:rPr>
        <w:t xml:space="preserve"> applicants</w:t>
      </w:r>
      <w:r w:rsidR="007F09ED">
        <w:rPr>
          <w:color w:val="000000" w:themeColor="text1"/>
          <w:kern w:val="0"/>
          <w:szCs w:val="24"/>
        </w:rPr>
        <w:t>’ Counsel</w:t>
      </w:r>
      <w:r w:rsidR="00A24F6E" w:rsidRPr="0043505E">
        <w:rPr>
          <w:color w:val="000000" w:themeColor="text1"/>
          <w:kern w:val="0"/>
          <w:szCs w:val="24"/>
        </w:rPr>
        <w:t xml:space="preserve"> </w:t>
      </w:r>
      <w:r w:rsidR="008A2A7E" w:rsidRPr="0043505E">
        <w:rPr>
          <w:color w:val="000000" w:themeColor="text1"/>
          <w:kern w:val="0"/>
          <w:szCs w:val="24"/>
        </w:rPr>
        <w:t>expanded</w:t>
      </w:r>
      <w:r w:rsidR="00A24F6E" w:rsidRPr="0043505E">
        <w:rPr>
          <w:color w:val="000000" w:themeColor="text1"/>
          <w:kern w:val="0"/>
          <w:szCs w:val="24"/>
        </w:rPr>
        <w:t xml:space="preserve"> </w:t>
      </w:r>
      <w:r w:rsidR="008A2A7E" w:rsidRPr="0043505E">
        <w:rPr>
          <w:color w:val="000000" w:themeColor="text1"/>
          <w:kern w:val="0"/>
          <w:szCs w:val="24"/>
        </w:rPr>
        <w:t xml:space="preserve">the </w:t>
      </w:r>
      <w:r w:rsidR="00A24F6E" w:rsidRPr="0043505E">
        <w:rPr>
          <w:color w:val="000000" w:themeColor="text1"/>
          <w:kern w:val="0"/>
          <w:szCs w:val="24"/>
        </w:rPr>
        <w:t xml:space="preserve">harm </w:t>
      </w:r>
      <w:r w:rsidR="008A2A7E" w:rsidRPr="0043505E">
        <w:rPr>
          <w:color w:val="000000" w:themeColor="text1"/>
          <w:kern w:val="0"/>
          <w:szCs w:val="24"/>
        </w:rPr>
        <w:t xml:space="preserve">argument </w:t>
      </w:r>
      <w:r w:rsidR="00A24F6E" w:rsidRPr="0043505E">
        <w:rPr>
          <w:color w:val="000000" w:themeColor="text1"/>
          <w:kern w:val="0"/>
          <w:szCs w:val="24"/>
        </w:rPr>
        <w:t xml:space="preserve">without recourse </w:t>
      </w:r>
      <w:r w:rsidR="008A2A7E" w:rsidRPr="0043505E">
        <w:rPr>
          <w:color w:val="000000" w:themeColor="text1"/>
          <w:kern w:val="0"/>
          <w:szCs w:val="24"/>
        </w:rPr>
        <w:t>by way of an example</w:t>
      </w:r>
      <w:r w:rsidR="00A24F6E" w:rsidRPr="0043505E">
        <w:rPr>
          <w:color w:val="000000" w:themeColor="text1"/>
          <w:kern w:val="0"/>
          <w:szCs w:val="24"/>
        </w:rPr>
        <w:t xml:space="preserve">. </w:t>
      </w:r>
      <w:r w:rsidR="008A2A7E" w:rsidRPr="0043505E">
        <w:rPr>
          <w:color w:val="000000" w:themeColor="text1"/>
          <w:kern w:val="0"/>
          <w:szCs w:val="24"/>
        </w:rPr>
        <w:t xml:space="preserve">According to rule 19.09.03, the CCTV footage must record </w:t>
      </w:r>
      <w:r w:rsidR="00D9033C" w:rsidRPr="0043505E">
        <w:rPr>
          <w:color w:val="000000" w:themeColor="text1"/>
          <w:kern w:val="0"/>
          <w:szCs w:val="24"/>
        </w:rPr>
        <w:t xml:space="preserve">the number plates and details including the make </w:t>
      </w:r>
      <w:r w:rsidR="008A2A7E" w:rsidRPr="0043505E">
        <w:rPr>
          <w:color w:val="000000" w:themeColor="text1"/>
          <w:kern w:val="0"/>
          <w:szCs w:val="24"/>
        </w:rPr>
        <w:t xml:space="preserve">and colour </w:t>
      </w:r>
      <w:r w:rsidR="00D9033C" w:rsidRPr="0043505E">
        <w:rPr>
          <w:color w:val="000000" w:themeColor="text1"/>
          <w:kern w:val="0"/>
          <w:szCs w:val="24"/>
        </w:rPr>
        <w:t xml:space="preserve">of the vehicles </w:t>
      </w:r>
      <w:r w:rsidR="008A2A7E" w:rsidRPr="0043505E">
        <w:rPr>
          <w:color w:val="000000" w:themeColor="text1"/>
          <w:kern w:val="0"/>
          <w:szCs w:val="24"/>
        </w:rPr>
        <w:t>which arrive or leave a</w:t>
      </w:r>
      <w:r w:rsidR="00D9033C" w:rsidRPr="0043505E">
        <w:rPr>
          <w:color w:val="000000" w:themeColor="text1"/>
          <w:kern w:val="0"/>
          <w:szCs w:val="24"/>
        </w:rPr>
        <w:t xml:space="preserve"> licensees dispatch and</w:t>
      </w:r>
      <w:r w:rsidR="008A2A7E" w:rsidRPr="0043505E">
        <w:rPr>
          <w:color w:val="000000" w:themeColor="text1"/>
          <w:kern w:val="0"/>
          <w:szCs w:val="24"/>
        </w:rPr>
        <w:t>/or</w:t>
      </w:r>
      <w:r w:rsidR="00D9033C" w:rsidRPr="0043505E">
        <w:rPr>
          <w:color w:val="000000" w:themeColor="text1"/>
          <w:kern w:val="0"/>
          <w:szCs w:val="24"/>
        </w:rPr>
        <w:t xml:space="preserve"> loading area</w:t>
      </w:r>
      <w:r w:rsidR="008A2A7E" w:rsidRPr="0043505E">
        <w:rPr>
          <w:color w:val="000000" w:themeColor="text1"/>
          <w:kern w:val="0"/>
          <w:szCs w:val="24"/>
        </w:rPr>
        <w:t xml:space="preserve">. </w:t>
      </w:r>
      <w:r w:rsidR="00532C84" w:rsidRPr="0043505E">
        <w:rPr>
          <w:color w:val="000000" w:themeColor="text1"/>
          <w:kern w:val="0"/>
          <w:szCs w:val="24"/>
        </w:rPr>
        <w:t>If such detailed</w:t>
      </w:r>
      <w:r w:rsidR="008A2A7E" w:rsidRPr="0043505E">
        <w:rPr>
          <w:color w:val="000000" w:themeColor="text1"/>
          <w:kern w:val="0"/>
          <w:szCs w:val="24"/>
        </w:rPr>
        <w:t xml:space="preserve"> </w:t>
      </w:r>
      <w:r w:rsidR="00532C84" w:rsidRPr="0043505E">
        <w:rPr>
          <w:color w:val="000000" w:themeColor="text1"/>
          <w:kern w:val="0"/>
          <w:szCs w:val="24"/>
        </w:rPr>
        <w:t xml:space="preserve">recorded </w:t>
      </w:r>
      <w:r w:rsidR="008A2A7E" w:rsidRPr="0043505E">
        <w:rPr>
          <w:color w:val="000000" w:themeColor="text1"/>
          <w:kern w:val="0"/>
          <w:szCs w:val="24"/>
        </w:rPr>
        <w:t xml:space="preserve">information </w:t>
      </w:r>
      <w:r w:rsidR="00532C84" w:rsidRPr="0043505E">
        <w:rPr>
          <w:color w:val="000000" w:themeColor="text1"/>
          <w:kern w:val="0"/>
          <w:szCs w:val="24"/>
        </w:rPr>
        <w:t xml:space="preserve">or data pertaining to tobacco goods in transit should be </w:t>
      </w:r>
      <w:r w:rsidR="00D9033C" w:rsidRPr="0043505E">
        <w:rPr>
          <w:color w:val="000000" w:themeColor="text1"/>
          <w:kern w:val="0"/>
          <w:szCs w:val="24"/>
        </w:rPr>
        <w:t>compromised</w:t>
      </w:r>
      <w:r w:rsidR="00A24F6E" w:rsidRPr="0043505E">
        <w:rPr>
          <w:color w:val="000000" w:themeColor="text1"/>
          <w:kern w:val="0"/>
          <w:szCs w:val="24"/>
        </w:rPr>
        <w:t xml:space="preserve">, </w:t>
      </w:r>
      <w:r w:rsidR="007F09ED">
        <w:rPr>
          <w:color w:val="000000" w:themeColor="text1"/>
          <w:kern w:val="0"/>
          <w:szCs w:val="24"/>
        </w:rPr>
        <w:t xml:space="preserve">it may result in </w:t>
      </w:r>
      <w:r w:rsidR="00D9033C" w:rsidRPr="00502327">
        <w:rPr>
          <w:color w:val="000000" w:themeColor="text1"/>
          <w:kern w:val="0"/>
          <w:szCs w:val="24"/>
        </w:rPr>
        <w:t>a day’s worth of surveillance</w:t>
      </w:r>
      <w:r w:rsidR="00532C84" w:rsidRPr="00502327">
        <w:rPr>
          <w:color w:val="000000" w:themeColor="text1"/>
          <w:kern w:val="0"/>
          <w:szCs w:val="24"/>
        </w:rPr>
        <w:t xml:space="preserve"> </w:t>
      </w:r>
      <w:r w:rsidR="00A24F6E" w:rsidRPr="00502327">
        <w:rPr>
          <w:color w:val="000000" w:themeColor="text1"/>
          <w:kern w:val="0"/>
          <w:szCs w:val="24"/>
        </w:rPr>
        <w:t>recording</w:t>
      </w:r>
      <w:r w:rsidR="007F09ED" w:rsidRPr="00502327">
        <w:rPr>
          <w:color w:val="000000" w:themeColor="text1"/>
          <w:kern w:val="0"/>
          <w:szCs w:val="24"/>
        </w:rPr>
        <w:t>. Such revealing</w:t>
      </w:r>
      <w:r w:rsidR="00021B4A" w:rsidRPr="00502327">
        <w:rPr>
          <w:color w:val="000000" w:themeColor="text1"/>
          <w:kern w:val="0"/>
          <w:szCs w:val="24"/>
        </w:rPr>
        <w:t xml:space="preserve"> patterns</w:t>
      </w:r>
      <w:r w:rsidR="00A24F6E" w:rsidRPr="00502327">
        <w:rPr>
          <w:color w:val="000000" w:themeColor="text1"/>
          <w:kern w:val="0"/>
          <w:szCs w:val="24"/>
        </w:rPr>
        <w:t xml:space="preserve"> and times </w:t>
      </w:r>
      <w:r w:rsidR="007F09ED" w:rsidRPr="00502327">
        <w:rPr>
          <w:color w:val="000000" w:themeColor="text1"/>
          <w:kern w:val="0"/>
          <w:szCs w:val="24"/>
        </w:rPr>
        <w:t xml:space="preserve">when </w:t>
      </w:r>
      <w:r w:rsidR="00A24F6E" w:rsidRPr="00502327">
        <w:rPr>
          <w:color w:val="000000" w:themeColor="text1"/>
          <w:kern w:val="0"/>
          <w:szCs w:val="24"/>
        </w:rPr>
        <w:t>vehicles</w:t>
      </w:r>
      <w:r w:rsidR="007F09ED" w:rsidRPr="00502327">
        <w:rPr>
          <w:color w:val="000000" w:themeColor="text1"/>
          <w:kern w:val="0"/>
          <w:szCs w:val="24"/>
        </w:rPr>
        <w:t>,</w:t>
      </w:r>
      <w:r w:rsidR="00A24F6E" w:rsidRPr="00502327">
        <w:rPr>
          <w:color w:val="000000" w:themeColor="text1"/>
          <w:kern w:val="0"/>
          <w:szCs w:val="24"/>
        </w:rPr>
        <w:t xml:space="preserve"> carrying tobacco products</w:t>
      </w:r>
      <w:r w:rsidR="007F09ED" w:rsidRPr="00502327">
        <w:rPr>
          <w:color w:val="000000" w:themeColor="text1"/>
          <w:kern w:val="0"/>
          <w:szCs w:val="24"/>
        </w:rPr>
        <w:t>, are arriving and leaving the warehouse. This is</w:t>
      </w:r>
      <w:r w:rsidR="00A24F6E" w:rsidRPr="00502327">
        <w:rPr>
          <w:color w:val="000000" w:themeColor="text1"/>
          <w:kern w:val="0"/>
          <w:szCs w:val="24"/>
        </w:rPr>
        <w:t xml:space="preserve"> a</w:t>
      </w:r>
      <w:r w:rsidR="00F57EBD" w:rsidRPr="00502327">
        <w:rPr>
          <w:color w:val="000000" w:themeColor="text1"/>
          <w:kern w:val="0"/>
          <w:szCs w:val="24"/>
        </w:rPr>
        <w:t xml:space="preserve"> potential risk.</w:t>
      </w:r>
      <w:r w:rsidR="00F57EBD" w:rsidRPr="0043505E">
        <w:rPr>
          <w:color w:val="000000" w:themeColor="text1"/>
          <w:kern w:val="0"/>
          <w:szCs w:val="24"/>
        </w:rPr>
        <w:t xml:space="preserve"> </w:t>
      </w:r>
      <w:r w:rsidR="00021B4A" w:rsidRPr="0043505E">
        <w:rPr>
          <w:color w:val="000000" w:themeColor="text1"/>
          <w:kern w:val="0"/>
          <w:szCs w:val="24"/>
        </w:rPr>
        <w:t xml:space="preserve">The </w:t>
      </w:r>
      <w:r w:rsidR="00532C84" w:rsidRPr="0043505E">
        <w:rPr>
          <w:color w:val="000000" w:themeColor="text1"/>
          <w:kern w:val="0"/>
          <w:szCs w:val="24"/>
        </w:rPr>
        <w:t xml:space="preserve">risk of loss and harm should the vehicle be intercepted and the </w:t>
      </w:r>
      <w:r w:rsidR="00021B4A" w:rsidRPr="0043505E">
        <w:rPr>
          <w:color w:val="000000" w:themeColor="text1"/>
          <w:kern w:val="0"/>
          <w:szCs w:val="24"/>
        </w:rPr>
        <w:t xml:space="preserve">tobacco products </w:t>
      </w:r>
      <w:r w:rsidR="00532C84" w:rsidRPr="0043505E">
        <w:rPr>
          <w:color w:val="000000" w:themeColor="text1"/>
          <w:kern w:val="0"/>
          <w:szCs w:val="24"/>
        </w:rPr>
        <w:t>taken</w:t>
      </w:r>
      <w:r w:rsidR="00037DA0" w:rsidRPr="0043505E">
        <w:rPr>
          <w:color w:val="000000" w:themeColor="text1"/>
          <w:kern w:val="0"/>
          <w:szCs w:val="24"/>
        </w:rPr>
        <w:t>,</w:t>
      </w:r>
      <w:r w:rsidR="007F09ED">
        <w:rPr>
          <w:color w:val="000000" w:themeColor="text1"/>
          <w:kern w:val="0"/>
          <w:szCs w:val="24"/>
        </w:rPr>
        <w:t xml:space="preserve"> is foreseeable and</w:t>
      </w:r>
      <w:r w:rsidR="00F57EBD" w:rsidRPr="0043505E">
        <w:rPr>
          <w:color w:val="000000" w:themeColor="text1"/>
          <w:kern w:val="0"/>
          <w:szCs w:val="24"/>
        </w:rPr>
        <w:t xml:space="preserve"> </w:t>
      </w:r>
      <w:r w:rsidR="00C57D51" w:rsidRPr="0043505E">
        <w:rPr>
          <w:color w:val="000000" w:themeColor="text1"/>
          <w:kern w:val="0"/>
          <w:szCs w:val="24"/>
        </w:rPr>
        <w:t xml:space="preserve">they are </w:t>
      </w:r>
      <w:r w:rsidR="00A24F6E" w:rsidRPr="0043505E">
        <w:rPr>
          <w:color w:val="000000" w:themeColor="text1"/>
          <w:kern w:val="0"/>
          <w:szCs w:val="24"/>
        </w:rPr>
        <w:t>without recourse from SARS</w:t>
      </w:r>
      <w:r w:rsidR="00A24F6E" w:rsidRPr="007F09ED">
        <w:rPr>
          <w:color w:val="000000" w:themeColor="text1"/>
          <w:kern w:val="0"/>
          <w:szCs w:val="24"/>
        </w:rPr>
        <w:t>.</w:t>
      </w:r>
      <w:r w:rsidR="007F09ED" w:rsidRPr="007F09ED">
        <w:rPr>
          <w:color w:val="000000" w:themeColor="text1"/>
          <w:kern w:val="0"/>
          <w:szCs w:val="24"/>
        </w:rPr>
        <w:t xml:space="preserve"> SARS Counsel making light of this example forgets that the protection of compliant licensed taxpayers should surely outweigh creating a potential opportunity for illicit traders to obtain tobacco products. </w:t>
      </w:r>
    </w:p>
    <w:p w14:paraId="1D188FE6" w14:textId="77777777" w:rsidR="00A24F6E" w:rsidRPr="0043505E" w:rsidRDefault="00A24F6E" w:rsidP="00A24F6E">
      <w:pPr>
        <w:pStyle w:val="WestPleadingpara1"/>
        <w:numPr>
          <w:ilvl w:val="0"/>
          <w:numId w:val="0"/>
        </w:numPr>
        <w:spacing w:line="360" w:lineRule="auto"/>
        <w:rPr>
          <w:color w:val="0070C0"/>
        </w:rPr>
      </w:pPr>
    </w:p>
    <w:p w14:paraId="6FDEBC74" w14:textId="7BDCB247" w:rsidR="00532C84" w:rsidRPr="0043505E" w:rsidRDefault="00314E0B" w:rsidP="00314E0B">
      <w:pPr>
        <w:pStyle w:val="WestPleadingpara1"/>
        <w:numPr>
          <w:ilvl w:val="0"/>
          <w:numId w:val="0"/>
        </w:numPr>
        <w:spacing w:line="360" w:lineRule="auto"/>
        <w:ind w:firstLine="357"/>
        <w:rPr>
          <w:color w:val="000000" w:themeColor="text1"/>
          <w:szCs w:val="24"/>
        </w:rPr>
      </w:pPr>
      <w:r w:rsidRPr="0043505E">
        <w:rPr>
          <w:szCs w:val="24"/>
        </w:rPr>
        <w:t>[38]</w:t>
      </w:r>
      <w:r w:rsidRPr="0043505E">
        <w:rPr>
          <w:szCs w:val="24"/>
        </w:rPr>
        <w:tab/>
      </w:r>
      <w:r w:rsidR="00532C84" w:rsidRPr="0043505E">
        <w:rPr>
          <w:color w:val="000000" w:themeColor="text1"/>
          <w:kern w:val="0"/>
          <w:szCs w:val="24"/>
        </w:rPr>
        <w:t xml:space="preserve">Not only are the applicants without a remedy but </w:t>
      </w:r>
      <w:r w:rsidR="00A24F6E" w:rsidRPr="0043505E">
        <w:rPr>
          <w:color w:val="000000" w:themeColor="text1"/>
          <w:kern w:val="0"/>
          <w:szCs w:val="24"/>
        </w:rPr>
        <w:t xml:space="preserve">failure to comply with </w:t>
      </w:r>
      <w:r w:rsidR="00C57D51" w:rsidRPr="0043505E">
        <w:rPr>
          <w:color w:val="000000" w:themeColor="text1"/>
          <w:kern w:val="0"/>
          <w:szCs w:val="24"/>
        </w:rPr>
        <w:t xml:space="preserve">the impugned rule </w:t>
      </w:r>
      <w:r w:rsidR="007F09ED">
        <w:rPr>
          <w:color w:val="000000" w:themeColor="text1"/>
          <w:kern w:val="0"/>
          <w:szCs w:val="24"/>
        </w:rPr>
        <w:t>constitutes</w:t>
      </w:r>
      <w:r w:rsidR="00C57D51" w:rsidRPr="0043505E">
        <w:rPr>
          <w:color w:val="000000" w:themeColor="text1"/>
          <w:kern w:val="0"/>
          <w:szCs w:val="24"/>
        </w:rPr>
        <w:t xml:space="preserve"> failure to comply with a </w:t>
      </w:r>
      <w:r w:rsidR="00A24F6E" w:rsidRPr="0043505E">
        <w:rPr>
          <w:color w:val="000000" w:themeColor="text1"/>
          <w:kern w:val="0"/>
          <w:szCs w:val="24"/>
        </w:rPr>
        <w:t>license condition</w:t>
      </w:r>
      <w:r w:rsidR="007F09ED">
        <w:rPr>
          <w:color w:val="000000" w:themeColor="text1"/>
          <w:kern w:val="0"/>
          <w:szCs w:val="24"/>
        </w:rPr>
        <w:t xml:space="preserve">. This may </w:t>
      </w:r>
      <w:r w:rsidR="00AD6EC6" w:rsidRPr="0043505E">
        <w:rPr>
          <w:color w:val="000000" w:themeColor="text1"/>
          <w:kern w:val="0"/>
          <w:szCs w:val="24"/>
        </w:rPr>
        <w:t xml:space="preserve"> </w:t>
      </w:r>
      <w:r w:rsidR="00A24F6E" w:rsidRPr="0043505E">
        <w:rPr>
          <w:color w:val="000000" w:themeColor="text1"/>
          <w:kern w:val="0"/>
          <w:szCs w:val="24"/>
        </w:rPr>
        <w:t xml:space="preserve">result in the </w:t>
      </w:r>
      <w:r w:rsidR="00532C84" w:rsidRPr="0043505E">
        <w:rPr>
          <w:color w:val="000000" w:themeColor="text1"/>
          <w:kern w:val="0"/>
          <w:szCs w:val="24"/>
        </w:rPr>
        <w:t>suspension or revocation of the</w:t>
      </w:r>
      <w:r w:rsidR="00A24F6E" w:rsidRPr="0043505E">
        <w:rPr>
          <w:color w:val="000000" w:themeColor="text1"/>
          <w:kern w:val="0"/>
          <w:szCs w:val="24"/>
        </w:rPr>
        <w:t xml:space="preserve"> applicants </w:t>
      </w:r>
      <w:r w:rsidR="00532C84" w:rsidRPr="0043505E">
        <w:rPr>
          <w:color w:val="000000" w:themeColor="text1"/>
          <w:kern w:val="0"/>
          <w:szCs w:val="24"/>
        </w:rPr>
        <w:t>license</w:t>
      </w:r>
      <w:r w:rsidR="007F09ED">
        <w:rPr>
          <w:color w:val="000000" w:themeColor="text1"/>
          <w:kern w:val="0"/>
          <w:szCs w:val="24"/>
        </w:rPr>
        <w:t xml:space="preserve"> notwithstanding their revenue potential in support of economic growth but their tax compliancy. An aspect not dealt with argument by SARS.</w:t>
      </w:r>
    </w:p>
    <w:p w14:paraId="2B042876" w14:textId="77777777" w:rsidR="00C57D51" w:rsidRPr="0043505E" w:rsidRDefault="00C57D51" w:rsidP="00C57D51">
      <w:pPr>
        <w:pStyle w:val="ListParagraph"/>
        <w:rPr>
          <w:color w:val="000000" w:themeColor="text1"/>
        </w:rPr>
      </w:pPr>
    </w:p>
    <w:p w14:paraId="0BEBAD42" w14:textId="34FA27FC" w:rsidR="00F978A3" w:rsidRPr="0043505E" w:rsidRDefault="00314E0B" w:rsidP="00314E0B">
      <w:pPr>
        <w:pStyle w:val="WestPleadingpara1"/>
        <w:numPr>
          <w:ilvl w:val="0"/>
          <w:numId w:val="0"/>
        </w:numPr>
        <w:spacing w:line="360" w:lineRule="auto"/>
        <w:ind w:firstLine="357"/>
        <w:rPr>
          <w:color w:val="000000" w:themeColor="text1"/>
          <w:szCs w:val="24"/>
        </w:rPr>
      </w:pPr>
      <w:r w:rsidRPr="0043505E">
        <w:rPr>
          <w:szCs w:val="24"/>
        </w:rPr>
        <w:t>[39]</w:t>
      </w:r>
      <w:r w:rsidRPr="0043505E">
        <w:rPr>
          <w:szCs w:val="24"/>
        </w:rPr>
        <w:tab/>
      </w:r>
      <w:r w:rsidR="007F09ED">
        <w:rPr>
          <w:color w:val="000000" w:themeColor="text1"/>
          <w:kern w:val="0"/>
          <w:szCs w:val="24"/>
        </w:rPr>
        <w:t>Y</w:t>
      </w:r>
      <w:r w:rsidR="00C57D51" w:rsidRPr="0043505E">
        <w:rPr>
          <w:color w:val="000000" w:themeColor="text1"/>
          <w:kern w:val="0"/>
          <w:szCs w:val="24"/>
        </w:rPr>
        <w:t xml:space="preserve">et </w:t>
      </w:r>
      <w:r w:rsidR="00F75200">
        <w:rPr>
          <w:color w:val="000000" w:themeColor="text1"/>
          <w:kern w:val="0"/>
          <w:szCs w:val="24"/>
        </w:rPr>
        <w:t xml:space="preserve">a </w:t>
      </w:r>
      <w:r w:rsidR="00C57D51" w:rsidRPr="0043505E">
        <w:rPr>
          <w:color w:val="000000" w:themeColor="text1"/>
          <w:kern w:val="0"/>
          <w:szCs w:val="24"/>
        </w:rPr>
        <w:t xml:space="preserve">further compounded consequence  </w:t>
      </w:r>
      <w:r w:rsidR="00AD6EC6" w:rsidRPr="0043505E">
        <w:rPr>
          <w:color w:val="000000" w:themeColor="text1"/>
          <w:kern w:val="0"/>
          <w:szCs w:val="24"/>
        </w:rPr>
        <w:t xml:space="preserve">lies </w:t>
      </w:r>
      <w:r w:rsidR="00F75200">
        <w:rPr>
          <w:color w:val="000000" w:themeColor="text1"/>
          <w:kern w:val="0"/>
          <w:szCs w:val="24"/>
        </w:rPr>
        <w:t>in the wake of SARS which was foreshadowed by the document itself. This is t</w:t>
      </w:r>
      <w:r w:rsidR="00AD6EC6" w:rsidRPr="0043505E">
        <w:rPr>
          <w:color w:val="000000" w:themeColor="text1"/>
          <w:kern w:val="0"/>
          <w:szCs w:val="24"/>
        </w:rPr>
        <w:t xml:space="preserve">he possibility  of </w:t>
      </w:r>
      <w:r w:rsidR="00C57D51" w:rsidRPr="0043505E">
        <w:rPr>
          <w:color w:val="000000" w:themeColor="text1"/>
          <w:kern w:val="0"/>
          <w:szCs w:val="24"/>
        </w:rPr>
        <w:t xml:space="preserve">a disconnect between the </w:t>
      </w:r>
      <w:r w:rsidR="00393C95" w:rsidRPr="0043505E">
        <w:rPr>
          <w:color w:val="000000" w:themeColor="text1"/>
          <w:kern w:val="0"/>
          <w:szCs w:val="24"/>
        </w:rPr>
        <w:t xml:space="preserve">discharge of the impugned </w:t>
      </w:r>
      <w:r w:rsidR="00C57D51" w:rsidRPr="0043505E">
        <w:rPr>
          <w:color w:val="000000" w:themeColor="text1"/>
          <w:kern w:val="0"/>
          <w:szCs w:val="24"/>
        </w:rPr>
        <w:t xml:space="preserve">rule </w:t>
      </w:r>
      <w:r w:rsidR="00AD6EC6" w:rsidRPr="0043505E">
        <w:rPr>
          <w:color w:val="000000" w:themeColor="text1"/>
          <w:kern w:val="0"/>
          <w:szCs w:val="24"/>
        </w:rPr>
        <w:t>and t</w:t>
      </w:r>
      <w:r w:rsidR="00393C95" w:rsidRPr="0043505E">
        <w:rPr>
          <w:color w:val="000000" w:themeColor="text1"/>
          <w:kern w:val="0"/>
          <w:szCs w:val="24"/>
        </w:rPr>
        <w:t xml:space="preserve">he provisions of the impugned rule </w:t>
      </w:r>
      <w:r w:rsidR="00C57D51" w:rsidRPr="0043505E">
        <w:rPr>
          <w:color w:val="000000" w:themeColor="text1"/>
          <w:kern w:val="0"/>
          <w:szCs w:val="24"/>
        </w:rPr>
        <w:t>itself</w:t>
      </w:r>
      <w:r w:rsidR="00393C95" w:rsidRPr="0043505E">
        <w:rPr>
          <w:color w:val="000000" w:themeColor="text1"/>
          <w:kern w:val="0"/>
          <w:szCs w:val="24"/>
        </w:rPr>
        <w:t xml:space="preserve">. </w:t>
      </w:r>
      <w:r w:rsidR="00AD6EC6" w:rsidRPr="0043505E">
        <w:rPr>
          <w:color w:val="000000" w:themeColor="text1"/>
          <w:kern w:val="0"/>
          <w:szCs w:val="24"/>
        </w:rPr>
        <w:t>Counsel for the Bozza applicants explained that the possibility was imminent and</w:t>
      </w:r>
      <w:r w:rsidR="00393C95" w:rsidRPr="0043505E">
        <w:rPr>
          <w:color w:val="000000" w:themeColor="text1"/>
          <w:kern w:val="0"/>
          <w:szCs w:val="24"/>
        </w:rPr>
        <w:t xml:space="preserve"> referred to it as the overreach of SARS from which the applicants seek protection.</w:t>
      </w:r>
      <w:r w:rsidR="00F57EBD" w:rsidRPr="0043505E">
        <w:rPr>
          <w:color w:val="000000" w:themeColor="text1"/>
          <w:szCs w:val="24"/>
        </w:rPr>
        <w:t xml:space="preserve"> </w:t>
      </w:r>
      <w:r w:rsidR="00AD6EC6" w:rsidRPr="0043505E">
        <w:rPr>
          <w:color w:val="000000" w:themeColor="text1"/>
          <w:szCs w:val="24"/>
        </w:rPr>
        <w:t xml:space="preserve">The overreach: </w:t>
      </w:r>
      <w:r w:rsidR="00AD6EC6" w:rsidRPr="0043505E">
        <w:rPr>
          <w:szCs w:val="24"/>
        </w:rPr>
        <w:t>ac</w:t>
      </w:r>
      <w:r w:rsidR="00F57EBD" w:rsidRPr="0043505E">
        <w:rPr>
          <w:szCs w:val="24"/>
        </w:rPr>
        <w:t>cording to the notice of implementation</w:t>
      </w:r>
      <w:r w:rsidR="00393C95" w:rsidRPr="0043505E">
        <w:rPr>
          <w:szCs w:val="24"/>
        </w:rPr>
        <w:t xml:space="preserve"> received by Bozza in October 2023, SARS, </w:t>
      </w:r>
      <w:r w:rsidR="00F57EBD" w:rsidRPr="0043505E">
        <w:rPr>
          <w:i/>
          <w:iCs/>
          <w:szCs w:val="24"/>
        </w:rPr>
        <w:t>inter alia,</w:t>
      </w:r>
      <w:r w:rsidR="00F57EBD" w:rsidRPr="0043505E">
        <w:rPr>
          <w:szCs w:val="24"/>
        </w:rPr>
        <w:t xml:space="preserve"> intended to conduct a pre-planning site visit. The purpose of which </w:t>
      </w:r>
      <w:r w:rsidR="00393C95" w:rsidRPr="0043505E">
        <w:rPr>
          <w:szCs w:val="24"/>
        </w:rPr>
        <w:t xml:space="preserve">visit </w:t>
      </w:r>
      <w:r w:rsidR="00F57EBD" w:rsidRPr="0043505E">
        <w:rPr>
          <w:szCs w:val="24"/>
        </w:rPr>
        <w:t xml:space="preserve">was to assess the facility and to determine the number of CCTV </w:t>
      </w:r>
      <w:r w:rsidR="00A70864" w:rsidRPr="0043505E">
        <w:rPr>
          <w:szCs w:val="24"/>
        </w:rPr>
        <w:t>systems</w:t>
      </w:r>
      <w:r w:rsidR="00F57EBD" w:rsidRPr="0043505E">
        <w:rPr>
          <w:szCs w:val="24"/>
        </w:rPr>
        <w:t xml:space="preserve"> required in the manufacturing, packaging, storage and loading/dispatch area.</w:t>
      </w:r>
    </w:p>
    <w:p w14:paraId="4B512865" w14:textId="77777777" w:rsidR="00393C95" w:rsidRPr="0043505E" w:rsidRDefault="00393C95" w:rsidP="0059515A">
      <w:pPr>
        <w:pStyle w:val="WestPleadingpara1"/>
        <w:numPr>
          <w:ilvl w:val="0"/>
          <w:numId w:val="0"/>
        </w:numPr>
        <w:spacing w:line="360" w:lineRule="auto"/>
        <w:rPr>
          <w:szCs w:val="24"/>
        </w:rPr>
      </w:pPr>
    </w:p>
    <w:p w14:paraId="634103F9" w14:textId="4D9DACC7" w:rsidR="00F75200" w:rsidRPr="00F75200" w:rsidRDefault="00314E0B" w:rsidP="00314E0B">
      <w:pPr>
        <w:pStyle w:val="WestPleadingpara1"/>
        <w:numPr>
          <w:ilvl w:val="0"/>
          <w:numId w:val="0"/>
        </w:numPr>
        <w:spacing w:line="360" w:lineRule="auto"/>
        <w:ind w:firstLine="357"/>
        <w:rPr>
          <w:color w:val="0070C0"/>
          <w:kern w:val="0"/>
          <w:szCs w:val="24"/>
        </w:rPr>
      </w:pPr>
      <w:r w:rsidRPr="00F75200">
        <w:rPr>
          <w:kern w:val="0"/>
          <w:szCs w:val="24"/>
        </w:rPr>
        <w:lastRenderedPageBreak/>
        <w:t>[40]</w:t>
      </w:r>
      <w:r w:rsidRPr="00F75200">
        <w:rPr>
          <w:kern w:val="0"/>
          <w:szCs w:val="24"/>
        </w:rPr>
        <w:tab/>
      </w:r>
      <w:r w:rsidR="00F57EBD" w:rsidRPr="0043505E">
        <w:rPr>
          <w:szCs w:val="24"/>
        </w:rPr>
        <w:t xml:space="preserve"> However</w:t>
      </w:r>
      <w:r w:rsidR="00393C95" w:rsidRPr="0043505E">
        <w:rPr>
          <w:szCs w:val="24"/>
        </w:rPr>
        <w:t>,</w:t>
      </w:r>
      <w:r w:rsidR="00F57EBD" w:rsidRPr="0043505E">
        <w:rPr>
          <w:szCs w:val="24"/>
        </w:rPr>
        <w:t xml:space="preserve"> as pointed the continuous monitoring of the storage area is not catered for in the impugned rule. </w:t>
      </w:r>
      <w:r w:rsidR="00F978A3" w:rsidRPr="0043505E">
        <w:rPr>
          <w:szCs w:val="24"/>
        </w:rPr>
        <w:t xml:space="preserve">In particular </w:t>
      </w:r>
      <w:r w:rsidR="00F57EBD" w:rsidRPr="0043505E">
        <w:rPr>
          <w:szCs w:val="24"/>
        </w:rPr>
        <w:t>19.09.03</w:t>
      </w:r>
      <w:r w:rsidR="00F978A3" w:rsidRPr="0043505E">
        <w:rPr>
          <w:szCs w:val="24"/>
        </w:rPr>
        <w:t xml:space="preserve"> only refers to the manufacturing, the packaging and the despatch or loading areas</w:t>
      </w:r>
      <w:r w:rsidR="00F57EBD" w:rsidRPr="0043505E">
        <w:rPr>
          <w:szCs w:val="24"/>
        </w:rPr>
        <w:t xml:space="preserve">. </w:t>
      </w:r>
      <w:r w:rsidR="00F978A3" w:rsidRPr="0043505E">
        <w:rPr>
          <w:szCs w:val="24"/>
        </w:rPr>
        <w:t xml:space="preserve">The notice of implementation </w:t>
      </w:r>
      <w:r w:rsidR="00393C95" w:rsidRPr="0043505E">
        <w:rPr>
          <w:szCs w:val="24"/>
        </w:rPr>
        <w:t xml:space="preserve">is </w:t>
      </w:r>
      <w:r w:rsidR="00F978A3" w:rsidRPr="0043505E">
        <w:rPr>
          <w:szCs w:val="24"/>
        </w:rPr>
        <w:t xml:space="preserve">not </w:t>
      </w:r>
      <w:r w:rsidR="00A70864" w:rsidRPr="0043505E">
        <w:rPr>
          <w:szCs w:val="24"/>
        </w:rPr>
        <w:t>a</w:t>
      </w:r>
      <w:r w:rsidR="00F978A3" w:rsidRPr="0043505E">
        <w:rPr>
          <w:szCs w:val="24"/>
        </w:rPr>
        <w:t>lign with the impugned rule triggering an unlawful implementation, albeit in part. SARS through its attorneys requir</w:t>
      </w:r>
      <w:r w:rsidR="00393C95" w:rsidRPr="0043505E">
        <w:rPr>
          <w:szCs w:val="24"/>
        </w:rPr>
        <w:t>ed</w:t>
      </w:r>
      <w:r w:rsidR="00F978A3" w:rsidRPr="0043505E">
        <w:rPr>
          <w:szCs w:val="24"/>
        </w:rPr>
        <w:t xml:space="preserve"> compliance notwithstanding the challenge</w:t>
      </w:r>
      <w:r w:rsidR="00393C95" w:rsidRPr="0043505E">
        <w:rPr>
          <w:szCs w:val="24"/>
        </w:rPr>
        <w:t xml:space="preserve"> in the main </w:t>
      </w:r>
      <w:r w:rsidR="00A70864" w:rsidRPr="0043505E">
        <w:rPr>
          <w:szCs w:val="24"/>
        </w:rPr>
        <w:t>application. The</w:t>
      </w:r>
      <w:r w:rsidR="00F978A3" w:rsidRPr="0043505E">
        <w:rPr>
          <w:szCs w:val="24"/>
        </w:rPr>
        <w:t xml:space="preserve"> risk of </w:t>
      </w:r>
      <w:r w:rsidR="00393C95" w:rsidRPr="0043505E">
        <w:rPr>
          <w:szCs w:val="24"/>
        </w:rPr>
        <w:t>overreach</w:t>
      </w:r>
      <w:r w:rsidR="00F978A3" w:rsidRPr="0043505E">
        <w:rPr>
          <w:szCs w:val="24"/>
        </w:rPr>
        <w:t xml:space="preserve"> alluded to </w:t>
      </w:r>
      <w:r w:rsidR="00393C95" w:rsidRPr="0043505E">
        <w:rPr>
          <w:szCs w:val="24"/>
        </w:rPr>
        <w:t>too</w:t>
      </w:r>
      <w:r w:rsidR="00F75200">
        <w:rPr>
          <w:szCs w:val="24"/>
        </w:rPr>
        <w:t>,</w:t>
      </w:r>
      <w:r w:rsidR="00393C95" w:rsidRPr="0043505E">
        <w:rPr>
          <w:szCs w:val="24"/>
        </w:rPr>
        <w:t xml:space="preserve"> goes to the heart of harm</w:t>
      </w:r>
      <w:r w:rsidR="00F75200">
        <w:rPr>
          <w:szCs w:val="24"/>
        </w:rPr>
        <w:t xml:space="preserve"> and the infringement challenge</w:t>
      </w:r>
      <w:r w:rsidR="00F978A3" w:rsidRPr="0043505E">
        <w:rPr>
          <w:szCs w:val="24"/>
        </w:rPr>
        <w:t>.</w:t>
      </w:r>
      <w:r w:rsidR="00D3070F" w:rsidRPr="0043505E">
        <w:rPr>
          <w:szCs w:val="24"/>
        </w:rPr>
        <w:t xml:space="preserve"> </w:t>
      </w:r>
      <w:r w:rsidR="00D3070F" w:rsidRPr="00F75200">
        <w:rPr>
          <w:color w:val="000000" w:themeColor="text1"/>
          <w:kern w:val="0"/>
          <w:szCs w:val="24"/>
        </w:rPr>
        <w:t>Th</w:t>
      </w:r>
      <w:r w:rsidR="00393C95" w:rsidRPr="00F75200">
        <w:rPr>
          <w:color w:val="000000" w:themeColor="text1"/>
          <w:kern w:val="0"/>
          <w:szCs w:val="24"/>
        </w:rPr>
        <w:t xml:space="preserve">e </w:t>
      </w:r>
      <w:r w:rsidR="00D3070F" w:rsidRPr="00F75200">
        <w:rPr>
          <w:color w:val="000000" w:themeColor="text1"/>
          <w:kern w:val="0"/>
          <w:szCs w:val="24"/>
        </w:rPr>
        <w:t xml:space="preserve">possibility </w:t>
      </w:r>
      <w:r w:rsidR="00393C95" w:rsidRPr="00F75200">
        <w:rPr>
          <w:color w:val="000000" w:themeColor="text1"/>
          <w:kern w:val="0"/>
          <w:szCs w:val="24"/>
        </w:rPr>
        <w:t>of harm i</w:t>
      </w:r>
      <w:r w:rsidR="00D3070F" w:rsidRPr="00F75200">
        <w:rPr>
          <w:color w:val="000000" w:themeColor="text1"/>
          <w:kern w:val="0"/>
          <w:szCs w:val="24"/>
        </w:rPr>
        <w:t xml:space="preserve">s apparent </w:t>
      </w:r>
      <w:r w:rsidR="00AD6EC6" w:rsidRPr="00F75200">
        <w:rPr>
          <w:color w:val="000000" w:themeColor="text1"/>
          <w:kern w:val="0"/>
          <w:szCs w:val="24"/>
        </w:rPr>
        <w:t xml:space="preserve">and imminent if implemented. </w:t>
      </w:r>
    </w:p>
    <w:p w14:paraId="6F171301" w14:textId="77777777" w:rsidR="00F75200" w:rsidRPr="00F75200" w:rsidRDefault="00F75200" w:rsidP="00F75200">
      <w:pPr>
        <w:pStyle w:val="WestPleadingpara1"/>
        <w:numPr>
          <w:ilvl w:val="0"/>
          <w:numId w:val="0"/>
        </w:numPr>
        <w:spacing w:line="360" w:lineRule="auto"/>
        <w:ind w:left="357"/>
        <w:rPr>
          <w:color w:val="000000" w:themeColor="text1"/>
        </w:rPr>
      </w:pPr>
    </w:p>
    <w:p w14:paraId="54236069" w14:textId="522AC393" w:rsidR="00174EF4"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[41]</w:t>
      </w:r>
      <w:r w:rsidRPr="0043505E">
        <w:rPr>
          <w:kern w:val="0"/>
          <w:szCs w:val="24"/>
        </w:rPr>
        <w:tab/>
      </w:r>
      <w:r w:rsidR="00A16D3E" w:rsidRPr="0043505E">
        <w:rPr>
          <w:color w:val="000000" w:themeColor="text1"/>
          <w:kern w:val="0"/>
          <w:szCs w:val="24"/>
        </w:rPr>
        <w:t xml:space="preserve">The contention by SARS that the CCTV cameras will </w:t>
      </w:r>
      <w:r w:rsidR="008B2EE1" w:rsidRPr="0043505E">
        <w:rPr>
          <w:color w:val="000000" w:themeColor="text1"/>
          <w:kern w:val="0"/>
          <w:szCs w:val="24"/>
        </w:rPr>
        <w:t xml:space="preserve">only </w:t>
      </w:r>
      <w:r w:rsidR="00A16D3E" w:rsidRPr="0043505E">
        <w:rPr>
          <w:color w:val="000000" w:themeColor="text1"/>
          <w:kern w:val="0"/>
          <w:szCs w:val="24"/>
        </w:rPr>
        <w:t xml:space="preserve">be monitoring  the pre-identified areas of a licensed tobacco product warehouse on implementation is </w:t>
      </w:r>
      <w:r w:rsidR="00F75200">
        <w:rPr>
          <w:color w:val="000000" w:themeColor="text1"/>
          <w:kern w:val="0"/>
          <w:szCs w:val="24"/>
        </w:rPr>
        <w:t xml:space="preserve">factually </w:t>
      </w:r>
      <w:r w:rsidR="00A16D3E" w:rsidRPr="0043505E">
        <w:rPr>
          <w:color w:val="000000" w:themeColor="text1"/>
          <w:kern w:val="0"/>
          <w:szCs w:val="24"/>
        </w:rPr>
        <w:t>not correc</w:t>
      </w:r>
      <w:r w:rsidR="008B2EE1" w:rsidRPr="0043505E">
        <w:rPr>
          <w:color w:val="000000" w:themeColor="text1"/>
          <w:kern w:val="0"/>
          <w:szCs w:val="24"/>
        </w:rPr>
        <w:t xml:space="preserve">t having regard to the notice of </w:t>
      </w:r>
      <w:r w:rsidR="00A70864" w:rsidRPr="0043505E">
        <w:rPr>
          <w:color w:val="000000" w:themeColor="text1"/>
          <w:kern w:val="0"/>
          <w:szCs w:val="24"/>
        </w:rPr>
        <w:t>implementation. Furthermore</w:t>
      </w:r>
      <w:r w:rsidR="008B2EE1" w:rsidRPr="0043505E">
        <w:rPr>
          <w:color w:val="000000" w:themeColor="text1"/>
          <w:kern w:val="0"/>
          <w:szCs w:val="24"/>
        </w:rPr>
        <w:t>, n</w:t>
      </w:r>
      <w:r w:rsidR="00174EF4" w:rsidRPr="0043505E">
        <w:rPr>
          <w:color w:val="000000" w:themeColor="text1"/>
          <w:kern w:val="0"/>
          <w:szCs w:val="24"/>
        </w:rPr>
        <w:t xml:space="preserve">o guidelines exist for SARS in the implementation </w:t>
      </w:r>
      <w:r w:rsidR="008B2EE1" w:rsidRPr="0043505E">
        <w:rPr>
          <w:color w:val="000000" w:themeColor="text1"/>
          <w:kern w:val="0"/>
          <w:szCs w:val="24"/>
        </w:rPr>
        <w:t xml:space="preserve">stage </w:t>
      </w:r>
      <w:r w:rsidR="00174EF4" w:rsidRPr="0043505E">
        <w:rPr>
          <w:color w:val="000000" w:themeColor="text1"/>
          <w:kern w:val="0"/>
          <w:szCs w:val="24"/>
        </w:rPr>
        <w:t xml:space="preserve">of the impugned rule, </w:t>
      </w:r>
      <w:r w:rsidR="008B2EE1" w:rsidRPr="0043505E">
        <w:rPr>
          <w:color w:val="000000" w:themeColor="text1"/>
          <w:kern w:val="0"/>
          <w:szCs w:val="24"/>
        </w:rPr>
        <w:t>this</w:t>
      </w:r>
      <w:r w:rsidR="00174EF4" w:rsidRPr="0043505E">
        <w:rPr>
          <w:color w:val="000000" w:themeColor="text1"/>
          <w:kern w:val="0"/>
          <w:szCs w:val="24"/>
        </w:rPr>
        <w:t xml:space="preserve"> </w:t>
      </w:r>
      <w:r w:rsidR="00F75200">
        <w:rPr>
          <w:color w:val="000000" w:themeColor="text1"/>
          <w:kern w:val="0"/>
          <w:szCs w:val="24"/>
        </w:rPr>
        <w:t xml:space="preserve">is </w:t>
      </w:r>
      <w:r w:rsidR="00174EF4" w:rsidRPr="0043505E">
        <w:rPr>
          <w:color w:val="000000" w:themeColor="text1"/>
          <w:kern w:val="0"/>
          <w:szCs w:val="24"/>
        </w:rPr>
        <w:t>illustrat</w:t>
      </w:r>
      <w:r w:rsidR="00F75200">
        <w:rPr>
          <w:color w:val="000000" w:themeColor="text1"/>
          <w:kern w:val="0"/>
          <w:szCs w:val="24"/>
        </w:rPr>
        <w:t xml:space="preserve">es </w:t>
      </w:r>
      <w:r w:rsidR="00174EF4" w:rsidRPr="0043505E">
        <w:rPr>
          <w:color w:val="000000" w:themeColor="text1"/>
          <w:kern w:val="0"/>
          <w:szCs w:val="24"/>
        </w:rPr>
        <w:t xml:space="preserve">the disconnect between the </w:t>
      </w:r>
      <w:r w:rsidR="00AD6EC6" w:rsidRPr="0043505E">
        <w:rPr>
          <w:color w:val="000000" w:themeColor="text1"/>
          <w:kern w:val="0"/>
          <w:szCs w:val="24"/>
        </w:rPr>
        <w:t xml:space="preserve">impugned </w:t>
      </w:r>
      <w:r w:rsidR="00174EF4" w:rsidRPr="0043505E">
        <w:rPr>
          <w:color w:val="000000" w:themeColor="text1"/>
          <w:kern w:val="0"/>
          <w:szCs w:val="24"/>
        </w:rPr>
        <w:t xml:space="preserve">rule and notice </w:t>
      </w:r>
      <w:r w:rsidR="008B2EE1" w:rsidRPr="0043505E">
        <w:rPr>
          <w:color w:val="000000" w:themeColor="text1"/>
          <w:kern w:val="0"/>
          <w:szCs w:val="24"/>
        </w:rPr>
        <w:t xml:space="preserve">of </w:t>
      </w:r>
      <w:r w:rsidR="00174EF4" w:rsidRPr="0043505E">
        <w:rPr>
          <w:color w:val="000000" w:themeColor="text1"/>
          <w:kern w:val="0"/>
          <w:szCs w:val="24"/>
        </w:rPr>
        <w:t xml:space="preserve">implementation. </w:t>
      </w:r>
    </w:p>
    <w:p w14:paraId="5E778189" w14:textId="77777777" w:rsidR="00F978A3" w:rsidRPr="0043505E" w:rsidRDefault="00F978A3" w:rsidP="00D3070F">
      <w:pPr>
        <w:pStyle w:val="WestPleadingpara1"/>
        <w:numPr>
          <w:ilvl w:val="0"/>
          <w:numId w:val="0"/>
        </w:numPr>
        <w:spacing w:line="360" w:lineRule="auto"/>
        <w:rPr>
          <w:color w:val="000000" w:themeColor="text1"/>
          <w:szCs w:val="24"/>
        </w:rPr>
      </w:pPr>
    </w:p>
    <w:p w14:paraId="35458672" w14:textId="6ACBDD39" w:rsidR="00F978A3" w:rsidRPr="0043505E" w:rsidRDefault="00A70864" w:rsidP="00F978A3">
      <w:pPr>
        <w:pStyle w:val="WestPleadingpara1"/>
        <w:numPr>
          <w:ilvl w:val="0"/>
          <w:numId w:val="0"/>
        </w:numPr>
        <w:spacing w:line="360" w:lineRule="auto"/>
        <w:rPr>
          <w:szCs w:val="24"/>
          <w:u w:val="single"/>
        </w:rPr>
      </w:pPr>
      <w:r w:rsidRPr="0043505E">
        <w:rPr>
          <w:szCs w:val="24"/>
          <w:u w:val="single"/>
        </w:rPr>
        <w:t>Infringement</w:t>
      </w:r>
      <w:r w:rsidR="00F978A3" w:rsidRPr="0043505E">
        <w:rPr>
          <w:szCs w:val="24"/>
          <w:u w:val="single"/>
        </w:rPr>
        <w:t xml:space="preserve"> challenge</w:t>
      </w:r>
    </w:p>
    <w:p w14:paraId="130032B7" w14:textId="77777777" w:rsidR="00F978A3" w:rsidRPr="0043505E" w:rsidRDefault="00F978A3" w:rsidP="00F978A3">
      <w:pPr>
        <w:pStyle w:val="WestPleadingpara1"/>
        <w:numPr>
          <w:ilvl w:val="0"/>
          <w:numId w:val="0"/>
        </w:numPr>
        <w:spacing w:line="360" w:lineRule="auto"/>
        <w:rPr>
          <w:szCs w:val="24"/>
        </w:rPr>
      </w:pPr>
    </w:p>
    <w:p w14:paraId="2BDC6707" w14:textId="696E93D8" w:rsidR="00F978A3" w:rsidRPr="0043505E" w:rsidRDefault="00314E0B" w:rsidP="00314E0B">
      <w:pPr>
        <w:pStyle w:val="WestPleadingpara1"/>
        <w:numPr>
          <w:ilvl w:val="0"/>
          <w:numId w:val="0"/>
        </w:numPr>
        <w:spacing w:line="360" w:lineRule="auto"/>
        <w:ind w:firstLine="357"/>
        <w:rPr>
          <w:szCs w:val="24"/>
        </w:rPr>
      </w:pPr>
      <w:r w:rsidRPr="0043505E">
        <w:rPr>
          <w:szCs w:val="24"/>
        </w:rPr>
        <w:t>[42]</w:t>
      </w:r>
      <w:r w:rsidRPr="0043505E">
        <w:rPr>
          <w:szCs w:val="24"/>
        </w:rPr>
        <w:tab/>
      </w:r>
      <w:r w:rsidR="00F978A3" w:rsidRPr="0043505E">
        <w:rPr>
          <w:szCs w:val="24"/>
        </w:rPr>
        <w:t xml:space="preserve">Both </w:t>
      </w:r>
      <w:r w:rsidR="008B2EE1" w:rsidRPr="0043505E">
        <w:rPr>
          <w:szCs w:val="24"/>
        </w:rPr>
        <w:t xml:space="preserve">the </w:t>
      </w:r>
      <w:r w:rsidR="00F978A3" w:rsidRPr="0043505E">
        <w:rPr>
          <w:szCs w:val="24"/>
        </w:rPr>
        <w:t>FITA</w:t>
      </w:r>
      <w:r w:rsidR="008B2EE1" w:rsidRPr="0043505E">
        <w:rPr>
          <w:szCs w:val="24"/>
        </w:rPr>
        <w:t xml:space="preserve"> a</w:t>
      </w:r>
      <w:r w:rsidR="00F978A3" w:rsidRPr="0043505E">
        <w:rPr>
          <w:szCs w:val="24"/>
        </w:rPr>
        <w:t xml:space="preserve">nd </w:t>
      </w:r>
      <w:r w:rsidR="00A70864" w:rsidRPr="0043505E">
        <w:rPr>
          <w:szCs w:val="24"/>
        </w:rPr>
        <w:t>applicants</w:t>
      </w:r>
      <w:r w:rsidR="008B2EE1" w:rsidRPr="0043505E">
        <w:rPr>
          <w:szCs w:val="24"/>
        </w:rPr>
        <w:t xml:space="preserve"> </w:t>
      </w:r>
      <w:r w:rsidR="00F978A3" w:rsidRPr="0043505E">
        <w:rPr>
          <w:szCs w:val="24"/>
        </w:rPr>
        <w:t xml:space="preserve">Bozza raise that the implementation of the </w:t>
      </w:r>
      <w:r w:rsidR="008B2EE1" w:rsidRPr="0043505E">
        <w:rPr>
          <w:szCs w:val="24"/>
        </w:rPr>
        <w:t xml:space="preserve">impugned rule will </w:t>
      </w:r>
      <w:r w:rsidR="00F978A3" w:rsidRPr="0043505E">
        <w:rPr>
          <w:szCs w:val="24"/>
        </w:rPr>
        <w:t>infringe on the applicants right to privacy</w:t>
      </w:r>
      <w:r w:rsidR="00F75200">
        <w:rPr>
          <w:szCs w:val="24"/>
        </w:rPr>
        <w:t>, dignity and property. The right to dignity not expanded in the founding papers. The right to property as argued by SARS appears to coincide with the argument of protection of trade secrets. The latter to be dealt with hereunder with reference to the right of privacy as illustrated by the FITA Counsel .</w:t>
      </w:r>
    </w:p>
    <w:p w14:paraId="1D6E7025" w14:textId="2332348E" w:rsidR="007A1AEC" w:rsidRPr="0043505E" w:rsidRDefault="007A1AEC" w:rsidP="006175CB">
      <w:pPr>
        <w:pStyle w:val="WestPleadingpara1"/>
        <w:numPr>
          <w:ilvl w:val="0"/>
          <w:numId w:val="0"/>
        </w:numPr>
        <w:spacing w:line="360" w:lineRule="auto"/>
        <w:ind w:left="357"/>
        <w:rPr>
          <w:szCs w:val="24"/>
        </w:rPr>
      </w:pPr>
    </w:p>
    <w:p w14:paraId="591F0EBB" w14:textId="2321F988" w:rsidR="00370026" w:rsidRPr="0043505E" w:rsidRDefault="00314E0B" w:rsidP="00314E0B">
      <w:pPr>
        <w:pStyle w:val="WestPleadingpara1"/>
        <w:numPr>
          <w:ilvl w:val="0"/>
          <w:numId w:val="0"/>
        </w:numPr>
        <w:spacing w:line="360" w:lineRule="auto"/>
        <w:ind w:firstLine="357"/>
        <w:rPr>
          <w:kern w:val="0"/>
          <w:szCs w:val="24"/>
        </w:rPr>
      </w:pPr>
      <w:r w:rsidRPr="0043505E">
        <w:rPr>
          <w:kern w:val="0"/>
          <w:szCs w:val="24"/>
        </w:rPr>
        <w:t>[43]</w:t>
      </w:r>
      <w:r w:rsidRPr="0043505E">
        <w:rPr>
          <w:kern w:val="0"/>
          <w:szCs w:val="24"/>
        </w:rPr>
        <w:tab/>
      </w:r>
      <w:r w:rsidR="00370026" w:rsidRPr="0043505E">
        <w:rPr>
          <w:kern w:val="0"/>
          <w:szCs w:val="24"/>
        </w:rPr>
        <w:t>SARS concedes that whilst juristic persons</w:t>
      </w:r>
      <w:r w:rsidR="004C11B0" w:rsidRPr="0043505E">
        <w:rPr>
          <w:kern w:val="0"/>
          <w:szCs w:val="24"/>
        </w:rPr>
        <w:t>,</w:t>
      </w:r>
      <w:r w:rsidR="00370026" w:rsidRPr="0043505E">
        <w:rPr>
          <w:kern w:val="0"/>
          <w:szCs w:val="24"/>
        </w:rPr>
        <w:t xml:space="preserve"> like the applicants, possess a right to privacy, this right is attenuated when compared with the rights held by natural persons,</w:t>
      </w:r>
      <w:r w:rsidR="00370026" w:rsidRPr="0043505E">
        <w:rPr>
          <w:rStyle w:val="FootnoteReference"/>
          <w:kern w:val="0"/>
          <w:szCs w:val="24"/>
        </w:rPr>
        <w:footnoteReference w:id="8"/>
      </w:r>
      <w:r w:rsidR="00370026" w:rsidRPr="0043505E">
        <w:rPr>
          <w:kern w:val="0"/>
          <w:szCs w:val="24"/>
        </w:rPr>
        <w:t xml:space="preserve"> in particular in respect of business premises in the customs and excise industry which is a closely regulated space. </w:t>
      </w:r>
      <w:r w:rsidR="00BF0B31" w:rsidRPr="0043505E">
        <w:rPr>
          <w:kern w:val="0"/>
          <w:szCs w:val="24"/>
        </w:rPr>
        <w:t xml:space="preserve">It argued that the legitimate expectation that the applicants in such a </w:t>
      </w:r>
      <w:r w:rsidR="00A70864" w:rsidRPr="0043505E">
        <w:rPr>
          <w:kern w:val="0"/>
          <w:szCs w:val="24"/>
        </w:rPr>
        <w:t>statutory</w:t>
      </w:r>
      <w:r w:rsidR="00BF0B31" w:rsidRPr="0043505E">
        <w:rPr>
          <w:kern w:val="0"/>
          <w:szCs w:val="24"/>
        </w:rPr>
        <w:t xml:space="preserve"> controlled environment</w:t>
      </w:r>
      <w:r w:rsidR="009A614E" w:rsidRPr="0043505E">
        <w:rPr>
          <w:kern w:val="0"/>
          <w:szCs w:val="24"/>
        </w:rPr>
        <w:t xml:space="preserve"> would </w:t>
      </w:r>
      <w:r w:rsidR="008B2EE1" w:rsidRPr="0043505E">
        <w:rPr>
          <w:kern w:val="0"/>
          <w:szCs w:val="24"/>
        </w:rPr>
        <w:t xml:space="preserve">possess will </w:t>
      </w:r>
      <w:r w:rsidR="009A614E" w:rsidRPr="0043505E">
        <w:rPr>
          <w:kern w:val="0"/>
          <w:szCs w:val="24"/>
        </w:rPr>
        <w:t>not be disturbed by the impugned rule.</w:t>
      </w:r>
      <w:r w:rsidR="008B2EE1" w:rsidRPr="0043505E">
        <w:rPr>
          <w:kern w:val="0"/>
          <w:szCs w:val="24"/>
        </w:rPr>
        <w:t xml:space="preserve"> How much privacy can the applicants legitimately expect to have in such a regulated industry?</w:t>
      </w:r>
    </w:p>
    <w:p w14:paraId="6FDDFB5D" w14:textId="77777777" w:rsidR="008B2EE1" w:rsidRPr="0043505E" w:rsidRDefault="008B2EE1" w:rsidP="008B2EE1">
      <w:pPr>
        <w:pStyle w:val="WestPleadingpara1"/>
        <w:numPr>
          <w:ilvl w:val="0"/>
          <w:numId w:val="0"/>
        </w:numPr>
        <w:spacing w:line="360" w:lineRule="auto"/>
        <w:rPr>
          <w:kern w:val="0"/>
          <w:szCs w:val="24"/>
        </w:rPr>
      </w:pPr>
    </w:p>
    <w:p w14:paraId="0DEEE4FD" w14:textId="1FE80559" w:rsidR="009A0662" w:rsidRPr="0043505E" w:rsidRDefault="00314E0B" w:rsidP="00314E0B">
      <w:pPr>
        <w:pStyle w:val="WestPleadingpara1"/>
        <w:numPr>
          <w:ilvl w:val="0"/>
          <w:numId w:val="0"/>
        </w:numPr>
        <w:spacing w:line="360" w:lineRule="auto"/>
        <w:ind w:firstLine="357"/>
        <w:rPr>
          <w:szCs w:val="24"/>
        </w:rPr>
      </w:pPr>
      <w:r w:rsidRPr="0043505E">
        <w:rPr>
          <w:szCs w:val="24"/>
        </w:rPr>
        <w:t>[44]</w:t>
      </w:r>
      <w:r w:rsidRPr="0043505E">
        <w:rPr>
          <w:szCs w:val="24"/>
        </w:rPr>
        <w:tab/>
      </w:r>
      <w:r w:rsidR="009A614E" w:rsidRPr="0043505E">
        <w:rPr>
          <w:szCs w:val="24"/>
        </w:rPr>
        <w:t xml:space="preserve">Applying </w:t>
      </w:r>
      <w:r w:rsidR="008B2EE1" w:rsidRPr="0043505E">
        <w:rPr>
          <w:szCs w:val="24"/>
        </w:rPr>
        <w:t>Bozza</w:t>
      </w:r>
      <w:r w:rsidR="009A614E" w:rsidRPr="0043505E">
        <w:rPr>
          <w:szCs w:val="24"/>
        </w:rPr>
        <w:t xml:space="preserve"> argument concerning the </w:t>
      </w:r>
      <w:r w:rsidR="008B2EE1" w:rsidRPr="0043505E">
        <w:rPr>
          <w:szCs w:val="24"/>
        </w:rPr>
        <w:t xml:space="preserve">disconnect between the </w:t>
      </w:r>
      <w:r w:rsidR="009A614E" w:rsidRPr="0043505E">
        <w:rPr>
          <w:szCs w:val="24"/>
        </w:rPr>
        <w:t xml:space="preserve">notice </w:t>
      </w:r>
      <w:r w:rsidR="008B2EE1" w:rsidRPr="0043505E">
        <w:rPr>
          <w:szCs w:val="24"/>
        </w:rPr>
        <w:t xml:space="preserve">of </w:t>
      </w:r>
      <w:r w:rsidR="009A614E" w:rsidRPr="0043505E">
        <w:rPr>
          <w:szCs w:val="24"/>
        </w:rPr>
        <w:t xml:space="preserve">implementation </w:t>
      </w:r>
      <w:r w:rsidR="008B2EE1" w:rsidRPr="0043505E">
        <w:rPr>
          <w:szCs w:val="24"/>
        </w:rPr>
        <w:t xml:space="preserve">and the provisions of the </w:t>
      </w:r>
      <w:r w:rsidR="009A614E" w:rsidRPr="0043505E">
        <w:rPr>
          <w:szCs w:val="24"/>
        </w:rPr>
        <w:t xml:space="preserve">impugned rule, the applicants vis a vis the provisions of rule 19.09.03 </w:t>
      </w:r>
      <w:r w:rsidR="008B2EE1" w:rsidRPr="0043505E">
        <w:rPr>
          <w:szCs w:val="24"/>
        </w:rPr>
        <w:t xml:space="preserve">as it stands, </w:t>
      </w:r>
      <w:r w:rsidR="009A614E" w:rsidRPr="0043505E">
        <w:rPr>
          <w:szCs w:val="24"/>
        </w:rPr>
        <w:t xml:space="preserve">possess a legitimate </w:t>
      </w:r>
      <w:r w:rsidR="009A0662" w:rsidRPr="0043505E">
        <w:rPr>
          <w:szCs w:val="24"/>
        </w:rPr>
        <w:t>expectation that the privacy in the storag</w:t>
      </w:r>
      <w:r w:rsidR="00745E40" w:rsidRPr="0043505E">
        <w:rPr>
          <w:szCs w:val="24"/>
        </w:rPr>
        <w:t>e</w:t>
      </w:r>
      <w:r w:rsidR="009A0662" w:rsidRPr="0043505E">
        <w:rPr>
          <w:szCs w:val="24"/>
        </w:rPr>
        <w:t xml:space="preserve"> facility, albeit attenuated by natu</w:t>
      </w:r>
      <w:r w:rsidR="00745E40" w:rsidRPr="0043505E">
        <w:rPr>
          <w:szCs w:val="24"/>
        </w:rPr>
        <w:t>re</w:t>
      </w:r>
      <w:r w:rsidR="009A0662" w:rsidRPr="0043505E">
        <w:rPr>
          <w:szCs w:val="24"/>
        </w:rPr>
        <w:t xml:space="preserve">, </w:t>
      </w:r>
      <w:r w:rsidR="008B2EE1" w:rsidRPr="0043505E">
        <w:rPr>
          <w:szCs w:val="24"/>
        </w:rPr>
        <w:t xml:space="preserve">will not be infringed. </w:t>
      </w:r>
    </w:p>
    <w:p w14:paraId="0D64EA6D" w14:textId="77777777" w:rsidR="00397066" w:rsidRPr="0043505E" w:rsidRDefault="00397066" w:rsidP="00397066">
      <w:pPr>
        <w:pStyle w:val="WestPleadingpara1"/>
        <w:numPr>
          <w:ilvl w:val="0"/>
          <w:numId w:val="0"/>
        </w:numPr>
        <w:spacing w:line="360" w:lineRule="auto"/>
        <w:ind w:left="357"/>
        <w:rPr>
          <w:szCs w:val="24"/>
        </w:rPr>
      </w:pPr>
    </w:p>
    <w:p w14:paraId="7C69ABF0" w14:textId="33B773F3" w:rsidR="009A0662" w:rsidRPr="0043505E" w:rsidRDefault="00314E0B" w:rsidP="00314E0B">
      <w:pPr>
        <w:pStyle w:val="WestPleadingpara1"/>
        <w:numPr>
          <w:ilvl w:val="0"/>
          <w:numId w:val="0"/>
        </w:numPr>
        <w:spacing w:line="360" w:lineRule="auto"/>
        <w:ind w:firstLine="357"/>
        <w:rPr>
          <w:szCs w:val="24"/>
        </w:rPr>
      </w:pPr>
      <w:r w:rsidRPr="0043505E">
        <w:rPr>
          <w:szCs w:val="24"/>
        </w:rPr>
        <w:t>[45]</w:t>
      </w:r>
      <w:r w:rsidRPr="0043505E">
        <w:rPr>
          <w:szCs w:val="24"/>
        </w:rPr>
        <w:tab/>
      </w:r>
      <w:r w:rsidR="009A0662" w:rsidRPr="0043505E">
        <w:rPr>
          <w:szCs w:val="24"/>
        </w:rPr>
        <w:t xml:space="preserve">Counsel for SARS did not address the inconsistencies between the notice of implementation and the impugned </w:t>
      </w:r>
      <w:r w:rsidR="008B2EE1" w:rsidRPr="0043505E">
        <w:rPr>
          <w:szCs w:val="24"/>
        </w:rPr>
        <w:t xml:space="preserve">rule </w:t>
      </w:r>
      <w:r w:rsidR="00745E40" w:rsidRPr="0043505E">
        <w:rPr>
          <w:szCs w:val="24"/>
        </w:rPr>
        <w:t>but contended that other than the privacy right being greatl</w:t>
      </w:r>
      <w:r w:rsidR="00AD6EC6" w:rsidRPr="0043505E">
        <w:rPr>
          <w:szCs w:val="24"/>
        </w:rPr>
        <w:t>y</w:t>
      </w:r>
      <w:r w:rsidR="00745E40" w:rsidRPr="0043505E">
        <w:rPr>
          <w:szCs w:val="24"/>
        </w:rPr>
        <w:t xml:space="preserve"> attenuated, there exists no reasonable expectation </w:t>
      </w:r>
      <w:r w:rsidR="008B2EE1" w:rsidRPr="0043505E">
        <w:rPr>
          <w:szCs w:val="24"/>
        </w:rPr>
        <w:t xml:space="preserve">to </w:t>
      </w:r>
      <w:r w:rsidR="00745E40" w:rsidRPr="0043505E">
        <w:rPr>
          <w:szCs w:val="24"/>
        </w:rPr>
        <w:t>privacy anywhere within the licensed premises</w:t>
      </w:r>
      <w:r w:rsidR="008B2EE1" w:rsidRPr="0043505E">
        <w:rPr>
          <w:szCs w:val="24"/>
        </w:rPr>
        <w:t>. One accepts th</w:t>
      </w:r>
      <w:r w:rsidR="00F75200">
        <w:rPr>
          <w:szCs w:val="24"/>
        </w:rPr>
        <w:t>is</w:t>
      </w:r>
      <w:r w:rsidR="008B2EE1" w:rsidRPr="0043505E">
        <w:rPr>
          <w:szCs w:val="24"/>
        </w:rPr>
        <w:t xml:space="preserve"> argument to include the storage facility. In this regard SARS relied on the </w:t>
      </w:r>
      <w:r w:rsidR="00745E40" w:rsidRPr="0043505E">
        <w:rPr>
          <w:szCs w:val="24"/>
        </w:rPr>
        <w:t xml:space="preserve"> </w:t>
      </w:r>
      <w:r w:rsidR="00745E40" w:rsidRPr="0043505E">
        <w:rPr>
          <w:szCs w:val="24"/>
          <w:u w:val="single"/>
        </w:rPr>
        <w:t>Gaertnet matter</w:t>
      </w:r>
      <w:r w:rsidR="00745E40" w:rsidRPr="0043505E">
        <w:rPr>
          <w:szCs w:val="24"/>
        </w:rPr>
        <w:t xml:space="preserve"> </w:t>
      </w:r>
      <w:r w:rsidR="00745E40" w:rsidRPr="0043505E">
        <w:rPr>
          <w:rStyle w:val="FootnoteReference"/>
          <w:szCs w:val="24"/>
        </w:rPr>
        <w:footnoteReference w:id="9"/>
      </w:r>
      <w:r w:rsidR="008B2EE1" w:rsidRPr="0043505E">
        <w:rPr>
          <w:szCs w:val="24"/>
        </w:rPr>
        <w:t xml:space="preserve">contending that </w:t>
      </w:r>
      <w:r w:rsidR="00AD6EC6" w:rsidRPr="0043505E">
        <w:rPr>
          <w:szCs w:val="24"/>
        </w:rPr>
        <w:t xml:space="preserve">as it stands, </w:t>
      </w:r>
      <w:r w:rsidR="008B2EE1" w:rsidRPr="0043505E">
        <w:rPr>
          <w:szCs w:val="24"/>
        </w:rPr>
        <w:t>it is a</w:t>
      </w:r>
      <w:r w:rsidR="00745E40" w:rsidRPr="0043505E">
        <w:rPr>
          <w:szCs w:val="24"/>
        </w:rPr>
        <w:t xml:space="preserve"> given that </w:t>
      </w:r>
      <w:r w:rsidR="008B2EE1" w:rsidRPr="0043505E">
        <w:rPr>
          <w:szCs w:val="24"/>
        </w:rPr>
        <w:t xml:space="preserve">the applicants </w:t>
      </w:r>
      <w:r w:rsidR="00745E40" w:rsidRPr="0043505E">
        <w:rPr>
          <w:szCs w:val="24"/>
        </w:rPr>
        <w:t>can be searched by customs officials without a warrant.</w:t>
      </w:r>
    </w:p>
    <w:p w14:paraId="70CDB2DD" w14:textId="77777777" w:rsidR="00397066" w:rsidRPr="0043505E" w:rsidRDefault="00397066" w:rsidP="00397066">
      <w:pPr>
        <w:pStyle w:val="WestPleadingpara1"/>
        <w:numPr>
          <w:ilvl w:val="0"/>
          <w:numId w:val="0"/>
        </w:numPr>
        <w:spacing w:line="360" w:lineRule="auto"/>
        <w:ind w:left="357"/>
        <w:rPr>
          <w:szCs w:val="24"/>
        </w:rPr>
      </w:pPr>
    </w:p>
    <w:p w14:paraId="564FE023" w14:textId="4E29C6AB" w:rsidR="00A16D3E" w:rsidRPr="0043505E" w:rsidRDefault="00314E0B" w:rsidP="00314E0B">
      <w:pPr>
        <w:pStyle w:val="WestPleadingpara1"/>
        <w:numPr>
          <w:ilvl w:val="0"/>
          <w:numId w:val="0"/>
        </w:numPr>
        <w:spacing w:line="360" w:lineRule="auto"/>
        <w:ind w:firstLine="357"/>
        <w:rPr>
          <w:szCs w:val="24"/>
        </w:rPr>
      </w:pPr>
      <w:r w:rsidRPr="0043505E">
        <w:rPr>
          <w:szCs w:val="24"/>
        </w:rPr>
        <w:t>[46]</w:t>
      </w:r>
      <w:r w:rsidRPr="0043505E">
        <w:rPr>
          <w:szCs w:val="24"/>
        </w:rPr>
        <w:tab/>
      </w:r>
      <w:r w:rsidR="00745E40" w:rsidRPr="0043505E">
        <w:rPr>
          <w:szCs w:val="24"/>
        </w:rPr>
        <w:t>A</w:t>
      </w:r>
      <w:r w:rsidR="00397066" w:rsidRPr="0043505E">
        <w:rPr>
          <w:szCs w:val="24"/>
        </w:rPr>
        <w:t xml:space="preserve">pplying </w:t>
      </w:r>
      <w:r w:rsidR="00397066" w:rsidRPr="0043505E">
        <w:rPr>
          <w:szCs w:val="24"/>
          <w:u w:val="single"/>
        </w:rPr>
        <w:t>Gaertnet matter</w:t>
      </w:r>
      <w:r w:rsidR="00397066" w:rsidRPr="0043505E">
        <w:rPr>
          <w:szCs w:val="24"/>
        </w:rPr>
        <w:t xml:space="preserve"> </w:t>
      </w:r>
      <w:r w:rsidR="008B2EE1" w:rsidRPr="0043505E">
        <w:rPr>
          <w:szCs w:val="24"/>
        </w:rPr>
        <w:t xml:space="preserve">the </w:t>
      </w:r>
      <w:r w:rsidR="00745E40" w:rsidRPr="0043505E">
        <w:rPr>
          <w:szCs w:val="24"/>
        </w:rPr>
        <w:t xml:space="preserve">FITA </w:t>
      </w:r>
      <w:r w:rsidR="008B2EE1" w:rsidRPr="0043505E">
        <w:rPr>
          <w:szCs w:val="24"/>
        </w:rPr>
        <w:t xml:space="preserve">applicants </w:t>
      </w:r>
      <w:r w:rsidR="00AD6EC6" w:rsidRPr="0043505E">
        <w:rPr>
          <w:szCs w:val="24"/>
        </w:rPr>
        <w:t>c</w:t>
      </w:r>
      <w:r w:rsidR="00A16D3E" w:rsidRPr="0043505E">
        <w:rPr>
          <w:szCs w:val="24"/>
        </w:rPr>
        <w:t>orrectly c</w:t>
      </w:r>
      <w:r w:rsidR="00745E40" w:rsidRPr="0043505E">
        <w:rPr>
          <w:szCs w:val="24"/>
        </w:rPr>
        <w:t>ontend that the reasonable expectation to be</w:t>
      </w:r>
      <w:r w:rsidR="00D3070F" w:rsidRPr="0043505E">
        <w:rPr>
          <w:kern w:val="0"/>
          <w:szCs w:val="24"/>
        </w:rPr>
        <w:t xml:space="preserve"> searched </w:t>
      </w:r>
      <w:r w:rsidR="00745E40" w:rsidRPr="0043505E">
        <w:rPr>
          <w:kern w:val="0"/>
          <w:szCs w:val="24"/>
        </w:rPr>
        <w:t>by a customs official anywhere in the premises</w:t>
      </w:r>
      <w:r w:rsidR="00A16D3E" w:rsidRPr="0043505E">
        <w:rPr>
          <w:kern w:val="0"/>
          <w:szCs w:val="24"/>
        </w:rPr>
        <w:t xml:space="preserve"> by a </w:t>
      </w:r>
      <w:r w:rsidR="00D3070F" w:rsidRPr="0043505E">
        <w:rPr>
          <w:kern w:val="0"/>
          <w:szCs w:val="24"/>
        </w:rPr>
        <w:t>customs officials</w:t>
      </w:r>
      <w:r w:rsidR="00AD6EC6" w:rsidRPr="0043505E">
        <w:rPr>
          <w:kern w:val="0"/>
          <w:szCs w:val="24"/>
        </w:rPr>
        <w:t xml:space="preserve"> including in the storage facility by </w:t>
      </w:r>
      <w:r w:rsidR="0061250C" w:rsidRPr="0043505E">
        <w:rPr>
          <w:kern w:val="0"/>
          <w:szCs w:val="24"/>
        </w:rPr>
        <w:t xml:space="preserve">the </w:t>
      </w:r>
      <w:r w:rsidR="00F75200">
        <w:rPr>
          <w:kern w:val="0"/>
          <w:szCs w:val="24"/>
        </w:rPr>
        <w:t xml:space="preserve">officials as the </w:t>
      </w:r>
      <w:r w:rsidR="00A70864" w:rsidRPr="0043505E">
        <w:rPr>
          <w:kern w:val="0"/>
          <w:szCs w:val="24"/>
        </w:rPr>
        <w:t>proverbial</w:t>
      </w:r>
      <w:r w:rsidR="00D3070F" w:rsidRPr="0043505E">
        <w:rPr>
          <w:kern w:val="0"/>
          <w:szCs w:val="24"/>
        </w:rPr>
        <w:t xml:space="preserve"> boots on the ground, is </w:t>
      </w:r>
      <w:r w:rsidR="00A70864" w:rsidRPr="00502327">
        <w:rPr>
          <w:kern w:val="0"/>
          <w:szCs w:val="24"/>
        </w:rPr>
        <w:t>c</w:t>
      </w:r>
      <w:r w:rsidR="00F75200" w:rsidRPr="00502327">
        <w:rPr>
          <w:kern w:val="0"/>
          <w:szCs w:val="24"/>
        </w:rPr>
        <w:t xml:space="preserve">ertainly </w:t>
      </w:r>
      <w:r w:rsidR="00A16D3E" w:rsidRPr="00502327">
        <w:rPr>
          <w:kern w:val="0"/>
          <w:szCs w:val="24"/>
        </w:rPr>
        <w:t>not</w:t>
      </w:r>
      <w:r w:rsidR="00A16D3E" w:rsidRPr="0043505E">
        <w:rPr>
          <w:kern w:val="0"/>
          <w:szCs w:val="24"/>
        </w:rPr>
        <w:t xml:space="preserve"> the same expectation </w:t>
      </w:r>
      <w:r w:rsidR="00A16D3E" w:rsidRPr="0043505E">
        <w:rPr>
          <w:szCs w:val="24"/>
        </w:rPr>
        <w:t xml:space="preserve">of </w:t>
      </w:r>
      <w:r w:rsidR="00397066" w:rsidRPr="0043505E">
        <w:rPr>
          <w:szCs w:val="24"/>
        </w:rPr>
        <w:t xml:space="preserve">continuous monitoring </w:t>
      </w:r>
      <w:r w:rsidR="00D3070F" w:rsidRPr="0043505E">
        <w:rPr>
          <w:szCs w:val="24"/>
        </w:rPr>
        <w:t xml:space="preserve">and recording for the playback value </w:t>
      </w:r>
      <w:r w:rsidR="00AD6EC6" w:rsidRPr="0043505E">
        <w:rPr>
          <w:szCs w:val="24"/>
        </w:rPr>
        <w:t>by customs officials</w:t>
      </w:r>
      <w:r w:rsidR="00327AA7" w:rsidRPr="0043505E">
        <w:rPr>
          <w:szCs w:val="24"/>
        </w:rPr>
        <w:t>.</w:t>
      </w:r>
      <w:r w:rsidR="00397066" w:rsidRPr="0043505E">
        <w:rPr>
          <w:szCs w:val="24"/>
        </w:rPr>
        <w:t xml:space="preserve"> </w:t>
      </w:r>
      <w:r w:rsidR="00A16D3E" w:rsidRPr="0043505E">
        <w:rPr>
          <w:szCs w:val="24"/>
        </w:rPr>
        <w:t>SARS argu</w:t>
      </w:r>
      <w:r w:rsidR="00327AA7" w:rsidRPr="0043505E">
        <w:rPr>
          <w:szCs w:val="24"/>
        </w:rPr>
        <w:t>es</w:t>
      </w:r>
      <w:r w:rsidR="00A16D3E" w:rsidRPr="0043505E">
        <w:rPr>
          <w:szCs w:val="24"/>
        </w:rPr>
        <w:t xml:space="preserve"> that the silent CCTV monitoring</w:t>
      </w:r>
      <w:r w:rsidR="00327AA7" w:rsidRPr="0043505E">
        <w:rPr>
          <w:szCs w:val="24"/>
        </w:rPr>
        <w:t>,</w:t>
      </w:r>
      <w:r w:rsidR="00A16D3E" w:rsidRPr="0043505E">
        <w:rPr>
          <w:szCs w:val="24"/>
        </w:rPr>
        <w:t xml:space="preserve"> as a tool for monitoring compliance</w:t>
      </w:r>
      <w:r w:rsidR="00327AA7" w:rsidRPr="0043505E">
        <w:rPr>
          <w:szCs w:val="24"/>
        </w:rPr>
        <w:t>,</w:t>
      </w:r>
      <w:r w:rsidR="00A16D3E" w:rsidRPr="0043505E">
        <w:rPr>
          <w:szCs w:val="24"/>
        </w:rPr>
        <w:t xml:space="preserve"> is in sharp contrast to inspections and searches which </w:t>
      </w:r>
      <w:r w:rsidR="00A70864" w:rsidRPr="0043505E">
        <w:rPr>
          <w:szCs w:val="24"/>
        </w:rPr>
        <w:t>may</w:t>
      </w:r>
      <w:r w:rsidR="00327AA7" w:rsidRPr="0043505E">
        <w:rPr>
          <w:szCs w:val="24"/>
        </w:rPr>
        <w:t xml:space="preserve"> </w:t>
      </w:r>
      <w:r w:rsidR="00A70864" w:rsidRPr="0043505E">
        <w:rPr>
          <w:szCs w:val="24"/>
        </w:rPr>
        <w:t>result</w:t>
      </w:r>
      <w:r w:rsidR="00A16D3E" w:rsidRPr="0043505E">
        <w:rPr>
          <w:szCs w:val="24"/>
        </w:rPr>
        <w:t xml:space="preserve"> in </w:t>
      </w:r>
      <w:r w:rsidR="00F75200">
        <w:rPr>
          <w:szCs w:val="24"/>
        </w:rPr>
        <w:t xml:space="preserve">the </w:t>
      </w:r>
      <w:r w:rsidR="00A16D3E" w:rsidRPr="0043505E">
        <w:rPr>
          <w:szCs w:val="24"/>
        </w:rPr>
        <w:t>interruption of production</w:t>
      </w:r>
      <w:r w:rsidR="00F75200">
        <w:rPr>
          <w:szCs w:val="24"/>
        </w:rPr>
        <w:t>. SARS appears to</w:t>
      </w:r>
      <w:r w:rsidR="00A16D3E" w:rsidRPr="0043505E">
        <w:rPr>
          <w:szCs w:val="24"/>
        </w:rPr>
        <w:t xml:space="preserve"> miss the point</w:t>
      </w:r>
      <w:r w:rsidR="00F75200">
        <w:rPr>
          <w:szCs w:val="24"/>
        </w:rPr>
        <w:t>. S</w:t>
      </w:r>
      <w:r w:rsidR="00A16D3E" w:rsidRPr="0043505E">
        <w:rPr>
          <w:szCs w:val="24"/>
        </w:rPr>
        <w:t>ilence</w:t>
      </w:r>
      <w:r w:rsidR="00327AA7" w:rsidRPr="0043505E">
        <w:rPr>
          <w:szCs w:val="24"/>
        </w:rPr>
        <w:t xml:space="preserve"> </w:t>
      </w:r>
      <w:r w:rsidR="00A737A8">
        <w:rPr>
          <w:szCs w:val="24"/>
        </w:rPr>
        <w:t>is</w:t>
      </w:r>
      <w:r w:rsidR="00A16D3E" w:rsidRPr="0043505E">
        <w:rPr>
          <w:szCs w:val="24"/>
        </w:rPr>
        <w:t xml:space="preserve"> </w:t>
      </w:r>
      <w:r w:rsidR="00A16D3E" w:rsidRPr="00502327">
        <w:rPr>
          <w:szCs w:val="24"/>
        </w:rPr>
        <w:t>not the trigger</w:t>
      </w:r>
      <w:r w:rsidR="00A16D3E" w:rsidRPr="0043505E">
        <w:rPr>
          <w:szCs w:val="24"/>
        </w:rPr>
        <w:t xml:space="preserve">, </w:t>
      </w:r>
      <w:r w:rsidR="00A70864" w:rsidRPr="0043505E">
        <w:rPr>
          <w:szCs w:val="24"/>
        </w:rPr>
        <w:t>but</w:t>
      </w:r>
      <w:r w:rsidR="00327AA7" w:rsidRPr="0043505E">
        <w:rPr>
          <w:szCs w:val="24"/>
        </w:rPr>
        <w:t xml:space="preserve"> rather </w:t>
      </w:r>
      <w:r w:rsidR="003132B8" w:rsidRPr="0043505E">
        <w:rPr>
          <w:szCs w:val="24"/>
        </w:rPr>
        <w:t>t</w:t>
      </w:r>
      <w:r w:rsidR="00A16D3E" w:rsidRPr="0043505E">
        <w:rPr>
          <w:szCs w:val="24"/>
        </w:rPr>
        <w:t xml:space="preserve">he continuous </w:t>
      </w:r>
      <w:r w:rsidR="00A737A8">
        <w:rPr>
          <w:szCs w:val="24"/>
        </w:rPr>
        <w:t>‘</w:t>
      </w:r>
      <w:r w:rsidR="003132B8" w:rsidRPr="0043505E">
        <w:rPr>
          <w:szCs w:val="24"/>
        </w:rPr>
        <w:t>search ability</w:t>
      </w:r>
      <w:r w:rsidR="00A737A8">
        <w:rPr>
          <w:szCs w:val="24"/>
        </w:rPr>
        <w:t>’ created by</w:t>
      </w:r>
      <w:r w:rsidR="00327AA7" w:rsidRPr="0043505E">
        <w:rPr>
          <w:szCs w:val="24"/>
        </w:rPr>
        <w:t xml:space="preserve"> a lens </w:t>
      </w:r>
      <w:r w:rsidR="00DA5CE0" w:rsidRPr="0043505E">
        <w:rPr>
          <w:szCs w:val="24"/>
        </w:rPr>
        <w:t>without distinction</w:t>
      </w:r>
      <w:r w:rsidR="00327AA7" w:rsidRPr="0043505E">
        <w:rPr>
          <w:szCs w:val="24"/>
        </w:rPr>
        <w:t>.</w:t>
      </w:r>
      <w:r w:rsidR="00A16D3E" w:rsidRPr="0043505E">
        <w:rPr>
          <w:szCs w:val="24"/>
        </w:rPr>
        <w:t xml:space="preserve"> </w:t>
      </w:r>
      <w:r w:rsidR="00327AA7" w:rsidRPr="0043505E">
        <w:rPr>
          <w:szCs w:val="24"/>
        </w:rPr>
        <w:t>T</w:t>
      </w:r>
      <w:r w:rsidR="00A16D3E" w:rsidRPr="0043505E">
        <w:rPr>
          <w:szCs w:val="24"/>
        </w:rPr>
        <w:t xml:space="preserve">he </w:t>
      </w:r>
      <w:r w:rsidR="00A70864" w:rsidRPr="0043505E">
        <w:rPr>
          <w:szCs w:val="24"/>
        </w:rPr>
        <w:t>continuous</w:t>
      </w:r>
      <w:r w:rsidR="00A16D3E" w:rsidRPr="0043505E">
        <w:rPr>
          <w:szCs w:val="24"/>
        </w:rPr>
        <w:t xml:space="preserve"> ability to playback footage is a perpetual means to search </w:t>
      </w:r>
      <w:r w:rsidR="00DA5CE0" w:rsidRPr="0043505E">
        <w:rPr>
          <w:szCs w:val="24"/>
        </w:rPr>
        <w:t xml:space="preserve">and continual means to collect evidence in spaces and at times which fall </w:t>
      </w:r>
      <w:r w:rsidR="00327AA7" w:rsidRPr="0043505E">
        <w:rPr>
          <w:szCs w:val="24"/>
        </w:rPr>
        <w:t>within the</w:t>
      </w:r>
      <w:r w:rsidR="00DA5CE0" w:rsidRPr="0043505E">
        <w:rPr>
          <w:szCs w:val="24"/>
        </w:rPr>
        <w:t xml:space="preserve"> </w:t>
      </w:r>
      <w:r w:rsidR="00327AA7" w:rsidRPr="0043505E">
        <w:rPr>
          <w:szCs w:val="24"/>
        </w:rPr>
        <w:t xml:space="preserve">legitimate </w:t>
      </w:r>
      <w:r w:rsidR="00DA5CE0" w:rsidRPr="0043505E">
        <w:rPr>
          <w:szCs w:val="24"/>
        </w:rPr>
        <w:t xml:space="preserve">expectation  of </w:t>
      </w:r>
      <w:r w:rsidR="00327AA7" w:rsidRPr="0043505E">
        <w:rPr>
          <w:szCs w:val="24"/>
        </w:rPr>
        <w:t xml:space="preserve">the </w:t>
      </w:r>
      <w:r w:rsidR="00DA5CE0" w:rsidRPr="0043505E">
        <w:rPr>
          <w:szCs w:val="24"/>
        </w:rPr>
        <w:t>privacy</w:t>
      </w:r>
      <w:r w:rsidR="00327AA7" w:rsidRPr="0043505E">
        <w:rPr>
          <w:szCs w:val="24"/>
        </w:rPr>
        <w:t xml:space="preserve"> purview</w:t>
      </w:r>
      <w:r w:rsidR="00A737A8">
        <w:rPr>
          <w:szCs w:val="24"/>
        </w:rPr>
        <w:t>.</w:t>
      </w:r>
    </w:p>
    <w:p w14:paraId="7C71D1CC" w14:textId="77777777" w:rsidR="00D8071B" w:rsidRPr="0043505E" w:rsidRDefault="00D8071B" w:rsidP="00D8071B">
      <w:pPr>
        <w:pStyle w:val="ListParagraph"/>
      </w:pPr>
    </w:p>
    <w:p w14:paraId="39930B7C" w14:textId="3887D601" w:rsidR="00A737A8" w:rsidRDefault="00314E0B" w:rsidP="00314E0B">
      <w:pPr>
        <w:pStyle w:val="WestPleadingpara1"/>
        <w:numPr>
          <w:ilvl w:val="0"/>
          <w:numId w:val="0"/>
        </w:numPr>
        <w:spacing w:line="360" w:lineRule="auto"/>
        <w:ind w:firstLine="357"/>
        <w:rPr>
          <w:szCs w:val="24"/>
        </w:rPr>
      </w:pPr>
      <w:r>
        <w:rPr>
          <w:szCs w:val="24"/>
        </w:rPr>
        <w:t>[47]</w:t>
      </w:r>
      <w:r>
        <w:rPr>
          <w:szCs w:val="24"/>
        </w:rPr>
        <w:tab/>
      </w:r>
      <w:r w:rsidR="00A16D3E" w:rsidRPr="0043505E">
        <w:rPr>
          <w:szCs w:val="24"/>
        </w:rPr>
        <w:t xml:space="preserve">Expanding the </w:t>
      </w:r>
      <w:r w:rsidR="00DA5CE0" w:rsidRPr="0043505E">
        <w:rPr>
          <w:szCs w:val="24"/>
        </w:rPr>
        <w:t>argument by illustration</w:t>
      </w:r>
      <w:r w:rsidR="00327AA7" w:rsidRPr="0043505E">
        <w:rPr>
          <w:szCs w:val="24"/>
        </w:rPr>
        <w:t xml:space="preserve"> the FITA applicants explain that</w:t>
      </w:r>
      <w:r w:rsidR="00A16D3E" w:rsidRPr="0043505E">
        <w:rPr>
          <w:szCs w:val="24"/>
        </w:rPr>
        <w:t xml:space="preserve"> </w:t>
      </w:r>
      <w:r w:rsidR="00327AA7" w:rsidRPr="0043505E">
        <w:rPr>
          <w:szCs w:val="24"/>
        </w:rPr>
        <w:t xml:space="preserve">a </w:t>
      </w:r>
      <w:r w:rsidR="00397066" w:rsidRPr="0043505E">
        <w:rPr>
          <w:szCs w:val="24"/>
        </w:rPr>
        <w:t xml:space="preserve">manufacturing </w:t>
      </w:r>
      <w:r w:rsidR="00D3070F" w:rsidRPr="0043505E">
        <w:rPr>
          <w:szCs w:val="24"/>
        </w:rPr>
        <w:t xml:space="preserve"> </w:t>
      </w:r>
      <w:r w:rsidR="00397066" w:rsidRPr="0043505E">
        <w:rPr>
          <w:szCs w:val="24"/>
        </w:rPr>
        <w:t xml:space="preserve">area </w:t>
      </w:r>
      <w:r w:rsidR="00327AA7" w:rsidRPr="0043505E">
        <w:rPr>
          <w:szCs w:val="24"/>
        </w:rPr>
        <w:t xml:space="preserve">is </w:t>
      </w:r>
      <w:r w:rsidR="00397066" w:rsidRPr="0043505E">
        <w:rPr>
          <w:szCs w:val="24"/>
        </w:rPr>
        <w:t>germane to each applicant manufacture</w:t>
      </w:r>
      <w:r w:rsidR="00327AA7" w:rsidRPr="0043505E">
        <w:rPr>
          <w:szCs w:val="24"/>
        </w:rPr>
        <w:t xml:space="preserve"> in certain respects. Germane in respect </w:t>
      </w:r>
      <w:r w:rsidR="00397066" w:rsidRPr="0043505E">
        <w:rPr>
          <w:szCs w:val="24"/>
        </w:rPr>
        <w:t>of product production</w:t>
      </w:r>
      <w:r w:rsidR="00DA5CE0" w:rsidRPr="0043505E">
        <w:rPr>
          <w:szCs w:val="24"/>
        </w:rPr>
        <w:t xml:space="preserve">, </w:t>
      </w:r>
      <w:r w:rsidR="00A737A8">
        <w:rPr>
          <w:szCs w:val="24"/>
        </w:rPr>
        <w:t>the very monitoring object highlighted in the document, namely “-</w:t>
      </w:r>
      <w:r w:rsidR="00A737A8" w:rsidRPr="00A737A8">
        <w:rPr>
          <w:i/>
          <w:iCs/>
          <w:szCs w:val="24"/>
        </w:rPr>
        <w:t xml:space="preserve">monitoring SARS interest in the production </w:t>
      </w:r>
      <w:r w:rsidR="00A737A8" w:rsidRPr="00A737A8">
        <w:rPr>
          <w:i/>
          <w:iCs/>
          <w:szCs w:val="24"/>
        </w:rPr>
        <w:lastRenderedPageBreak/>
        <w:t>line-“</w:t>
      </w:r>
      <w:r w:rsidR="00A737A8">
        <w:rPr>
          <w:szCs w:val="24"/>
        </w:rPr>
        <w:t xml:space="preserve"> This is not SARSs’ interests (compliancy and revenue collection) BUT interest in. </w:t>
      </w:r>
    </w:p>
    <w:p w14:paraId="592C6006" w14:textId="77777777" w:rsidR="00A737A8" w:rsidRDefault="00A737A8" w:rsidP="00A737A8">
      <w:pPr>
        <w:pStyle w:val="ListParagraph"/>
      </w:pPr>
    </w:p>
    <w:p w14:paraId="23D0CBE3" w14:textId="1FAC8570" w:rsidR="00CB2175" w:rsidRPr="0043505E" w:rsidRDefault="00314E0B" w:rsidP="00314E0B">
      <w:pPr>
        <w:pStyle w:val="WestPleadingpara1"/>
        <w:numPr>
          <w:ilvl w:val="0"/>
          <w:numId w:val="0"/>
        </w:numPr>
        <w:spacing w:line="360" w:lineRule="auto"/>
        <w:ind w:firstLine="357"/>
        <w:rPr>
          <w:szCs w:val="24"/>
        </w:rPr>
      </w:pPr>
      <w:r w:rsidRPr="0043505E">
        <w:rPr>
          <w:szCs w:val="24"/>
        </w:rPr>
        <w:t>[48]</w:t>
      </w:r>
      <w:r w:rsidRPr="0043505E">
        <w:rPr>
          <w:szCs w:val="24"/>
        </w:rPr>
        <w:tab/>
      </w:r>
      <w:r w:rsidR="00A737A8">
        <w:rPr>
          <w:szCs w:val="24"/>
        </w:rPr>
        <w:t xml:space="preserve">FITA argues that a </w:t>
      </w:r>
      <w:r w:rsidR="00DA5CE0" w:rsidRPr="0043505E">
        <w:rPr>
          <w:szCs w:val="24"/>
        </w:rPr>
        <w:t>brand specific</w:t>
      </w:r>
      <w:r w:rsidR="00327AA7" w:rsidRPr="0043505E">
        <w:rPr>
          <w:szCs w:val="24"/>
        </w:rPr>
        <w:t>ation</w:t>
      </w:r>
      <w:r w:rsidR="00397066" w:rsidRPr="0043505E">
        <w:rPr>
          <w:szCs w:val="24"/>
        </w:rPr>
        <w:t xml:space="preserve"> and </w:t>
      </w:r>
      <w:r w:rsidR="00327AA7" w:rsidRPr="0043505E">
        <w:rPr>
          <w:szCs w:val="24"/>
        </w:rPr>
        <w:t xml:space="preserve">how the </w:t>
      </w:r>
      <w:r w:rsidR="00397066" w:rsidRPr="0043505E">
        <w:rPr>
          <w:szCs w:val="24"/>
        </w:rPr>
        <w:t xml:space="preserve">management of </w:t>
      </w:r>
      <w:r w:rsidR="00327AA7" w:rsidRPr="0043505E">
        <w:rPr>
          <w:szCs w:val="24"/>
        </w:rPr>
        <w:t xml:space="preserve">its </w:t>
      </w:r>
      <w:r w:rsidR="00397066" w:rsidRPr="0043505E">
        <w:rPr>
          <w:szCs w:val="24"/>
        </w:rPr>
        <w:t xml:space="preserve">production </w:t>
      </w:r>
      <w:r w:rsidR="00327AA7" w:rsidRPr="0043505E">
        <w:rPr>
          <w:szCs w:val="24"/>
        </w:rPr>
        <w:t>line works regarding output</w:t>
      </w:r>
      <w:r w:rsidR="00A737A8">
        <w:rPr>
          <w:szCs w:val="24"/>
        </w:rPr>
        <w:t xml:space="preserve"> are</w:t>
      </w:r>
      <w:r w:rsidR="00397066" w:rsidRPr="0043505E">
        <w:rPr>
          <w:szCs w:val="24"/>
        </w:rPr>
        <w:t xml:space="preserve"> confidential and </w:t>
      </w:r>
      <w:r w:rsidR="00A737A8">
        <w:rPr>
          <w:szCs w:val="24"/>
        </w:rPr>
        <w:t xml:space="preserve">constitute </w:t>
      </w:r>
      <w:r w:rsidR="00A70864" w:rsidRPr="0043505E">
        <w:rPr>
          <w:szCs w:val="24"/>
        </w:rPr>
        <w:t>proprietary</w:t>
      </w:r>
      <w:r w:rsidR="00397066" w:rsidRPr="0043505E">
        <w:rPr>
          <w:szCs w:val="24"/>
        </w:rPr>
        <w:t xml:space="preserve"> information worth protection</w:t>
      </w:r>
      <w:r w:rsidR="00A737A8">
        <w:rPr>
          <w:szCs w:val="24"/>
        </w:rPr>
        <w:t xml:space="preserve"> by each licensee</w:t>
      </w:r>
      <w:r w:rsidR="00DA5CE0" w:rsidRPr="0043505E">
        <w:rPr>
          <w:szCs w:val="24"/>
        </w:rPr>
        <w:t xml:space="preserve">. CCTV footage will </w:t>
      </w:r>
      <w:r w:rsidR="00327AA7" w:rsidRPr="0043505E">
        <w:rPr>
          <w:szCs w:val="24"/>
        </w:rPr>
        <w:t xml:space="preserve">capture </w:t>
      </w:r>
      <w:r w:rsidR="00DA5CE0" w:rsidRPr="0043505E">
        <w:rPr>
          <w:szCs w:val="24"/>
        </w:rPr>
        <w:t xml:space="preserve">all recordings in its path without distinction. SARS </w:t>
      </w:r>
      <w:r w:rsidR="00D8071B" w:rsidRPr="0043505E">
        <w:rPr>
          <w:szCs w:val="24"/>
        </w:rPr>
        <w:t xml:space="preserve">conversely </w:t>
      </w:r>
      <w:r w:rsidR="00DA5CE0" w:rsidRPr="0043505E">
        <w:rPr>
          <w:szCs w:val="24"/>
        </w:rPr>
        <w:t>content</w:t>
      </w:r>
      <w:r w:rsidR="00D8071B" w:rsidRPr="0043505E">
        <w:rPr>
          <w:szCs w:val="24"/>
        </w:rPr>
        <w:t>s</w:t>
      </w:r>
      <w:r w:rsidR="00DA5CE0" w:rsidRPr="0043505E">
        <w:rPr>
          <w:szCs w:val="24"/>
        </w:rPr>
        <w:t xml:space="preserve"> that the CCTV cameras under the impugned rule w</w:t>
      </w:r>
      <w:r w:rsidR="00327AA7" w:rsidRPr="0043505E">
        <w:rPr>
          <w:szCs w:val="24"/>
        </w:rPr>
        <w:t>ill</w:t>
      </w:r>
      <w:r w:rsidR="00DA5CE0" w:rsidRPr="0043505E">
        <w:rPr>
          <w:szCs w:val="24"/>
        </w:rPr>
        <w:t xml:space="preserve"> not include trade secrets in that it will only record the layout of the factory floor, how the products are produced and packaged</w:t>
      </w:r>
      <w:r w:rsidR="0059727F" w:rsidRPr="0043505E">
        <w:rPr>
          <w:szCs w:val="24"/>
        </w:rPr>
        <w:t xml:space="preserve"> and loaded. </w:t>
      </w:r>
      <w:r w:rsidR="00D8071B" w:rsidRPr="0043505E">
        <w:rPr>
          <w:szCs w:val="24"/>
        </w:rPr>
        <w:t>However this is the exact point the FITA applicants wish to make.</w:t>
      </w:r>
      <w:r w:rsidR="0059727F" w:rsidRPr="0043505E">
        <w:rPr>
          <w:szCs w:val="24"/>
        </w:rPr>
        <w:t xml:space="preserve"> The possibility that the CCTV </w:t>
      </w:r>
      <w:r w:rsidR="00D8071B" w:rsidRPr="0043505E">
        <w:rPr>
          <w:szCs w:val="24"/>
        </w:rPr>
        <w:t xml:space="preserve">equipment </w:t>
      </w:r>
      <w:r w:rsidR="0059727F" w:rsidRPr="0043505E">
        <w:rPr>
          <w:szCs w:val="24"/>
        </w:rPr>
        <w:t>record</w:t>
      </w:r>
      <w:r w:rsidR="00A737A8">
        <w:rPr>
          <w:szCs w:val="24"/>
        </w:rPr>
        <w:t>s</w:t>
      </w:r>
      <w:r w:rsidR="0059727F" w:rsidRPr="0043505E">
        <w:rPr>
          <w:szCs w:val="24"/>
        </w:rPr>
        <w:t xml:space="preserve"> more information </w:t>
      </w:r>
      <w:r w:rsidR="00CB2175" w:rsidRPr="0043505E">
        <w:rPr>
          <w:szCs w:val="24"/>
        </w:rPr>
        <w:t>than</w:t>
      </w:r>
      <w:r w:rsidR="0059727F" w:rsidRPr="0043505E">
        <w:rPr>
          <w:szCs w:val="24"/>
        </w:rPr>
        <w:t xml:space="preserve"> what SARS is entitled to </w:t>
      </w:r>
      <w:r w:rsidR="00D8071B" w:rsidRPr="0043505E">
        <w:rPr>
          <w:szCs w:val="24"/>
        </w:rPr>
        <w:t>in law</w:t>
      </w:r>
      <w:r w:rsidR="00A737A8">
        <w:rPr>
          <w:szCs w:val="24"/>
        </w:rPr>
        <w:t>,</w:t>
      </w:r>
      <w:r w:rsidR="00D8071B" w:rsidRPr="0043505E">
        <w:rPr>
          <w:szCs w:val="24"/>
        </w:rPr>
        <w:t xml:space="preserve"> without justification</w:t>
      </w:r>
      <w:r w:rsidR="00A737A8">
        <w:rPr>
          <w:szCs w:val="24"/>
        </w:rPr>
        <w:t xml:space="preserve">, </w:t>
      </w:r>
      <w:r w:rsidR="0059727F" w:rsidRPr="0043505E">
        <w:rPr>
          <w:szCs w:val="24"/>
        </w:rPr>
        <w:t>appears to exist</w:t>
      </w:r>
      <w:r w:rsidR="00A737A8">
        <w:rPr>
          <w:szCs w:val="24"/>
        </w:rPr>
        <w:t xml:space="preserve"> and is relevant.</w:t>
      </w:r>
    </w:p>
    <w:p w14:paraId="1C2A97D6" w14:textId="77777777" w:rsidR="00CB2175" w:rsidRPr="0043505E" w:rsidRDefault="00CB2175" w:rsidP="00CB2175">
      <w:pPr>
        <w:pStyle w:val="ListParagraph"/>
      </w:pPr>
    </w:p>
    <w:p w14:paraId="086B3C9D" w14:textId="0ABA1461" w:rsidR="00D3070F" w:rsidRPr="0043505E" w:rsidRDefault="00314E0B" w:rsidP="00314E0B">
      <w:pPr>
        <w:pStyle w:val="WestPleadingpara1"/>
        <w:numPr>
          <w:ilvl w:val="0"/>
          <w:numId w:val="0"/>
        </w:numPr>
        <w:spacing w:line="360" w:lineRule="auto"/>
        <w:ind w:firstLine="357"/>
      </w:pPr>
      <w:r w:rsidRPr="0043505E">
        <w:rPr>
          <w:szCs w:val="24"/>
        </w:rPr>
        <w:t>[49]</w:t>
      </w:r>
      <w:r w:rsidRPr="0043505E">
        <w:rPr>
          <w:szCs w:val="24"/>
        </w:rPr>
        <w:tab/>
      </w:r>
      <w:r w:rsidR="00D8071B" w:rsidRPr="0043505E">
        <w:rPr>
          <w:szCs w:val="24"/>
        </w:rPr>
        <w:t xml:space="preserve">The </w:t>
      </w:r>
      <w:r w:rsidR="00A70864" w:rsidRPr="0043505E">
        <w:rPr>
          <w:szCs w:val="24"/>
        </w:rPr>
        <w:t>Constitutional</w:t>
      </w:r>
      <w:r w:rsidR="00D8071B" w:rsidRPr="0043505E">
        <w:rPr>
          <w:szCs w:val="24"/>
        </w:rPr>
        <w:t xml:space="preserve"> challenge and infringement challenge does demonstrate </w:t>
      </w:r>
      <w:r w:rsidR="00A737A8">
        <w:rPr>
          <w:szCs w:val="24"/>
        </w:rPr>
        <w:t xml:space="preserve">infringement and consequential </w:t>
      </w:r>
      <w:r w:rsidR="00D8071B" w:rsidRPr="0043505E">
        <w:rPr>
          <w:szCs w:val="24"/>
        </w:rPr>
        <w:t xml:space="preserve">harm. The </w:t>
      </w:r>
      <w:r w:rsidR="007A40B1" w:rsidRPr="0043505E">
        <w:rPr>
          <w:szCs w:val="24"/>
        </w:rPr>
        <w:t xml:space="preserve">remaining </w:t>
      </w:r>
      <w:r w:rsidR="009A0662" w:rsidRPr="0043505E">
        <w:rPr>
          <w:szCs w:val="24"/>
        </w:rPr>
        <w:t>requirements to sustain the interi</w:t>
      </w:r>
      <w:r w:rsidR="00D8071B" w:rsidRPr="0043505E">
        <w:rPr>
          <w:szCs w:val="24"/>
        </w:rPr>
        <w:t>m</w:t>
      </w:r>
      <w:r w:rsidR="009A0662" w:rsidRPr="0043505E">
        <w:rPr>
          <w:szCs w:val="24"/>
        </w:rPr>
        <w:t xml:space="preserve"> relief</w:t>
      </w:r>
      <w:r w:rsidR="007A40B1" w:rsidRPr="0043505E">
        <w:rPr>
          <w:szCs w:val="24"/>
        </w:rPr>
        <w:t xml:space="preserve"> </w:t>
      </w:r>
      <w:r w:rsidR="00D8071B" w:rsidRPr="0043505E">
        <w:rPr>
          <w:szCs w:val="24"/>
        </w:rPr>
        <w:t>dealt with hereunder.</w:t>
      </w:r>
    </w:p>
    <w:p w14:paraId="65D64511" w14:textId="77777777" w:rsidR="00D3070F" w:rsidRPr="0043505E" w:rsidRDefault="00D3070F" w:rsidP="00174EF4">
      <w:pPr>
        <w:spacing w:line="360" w:lineRule="auto"/>
        <w:rPr>
          <w:color w:val="0070C0"/>
        </w:rPr>
      </w:pPr>
    </w:p>
    <w:p w14:paraId="68248CE4" w14:textId="77777777" w:rsidR="00D3070F" w:rsidRPr="0043505E" w:rsidRDefault="00D3070F" w:rsidP="00D3070F">
      <w:pPr>
        <w:pStyle w:val="WestPleadingpara1"/>
        <w:numPr>
          <w:ilvl w:val="0"/>
          <w:numId w:val="0"/>
        </w:numPr>
        <w:spacing w:line="360" w:lineRule="auto"/>
        <w:rPr>
          <w:b/>
          <w:bCs/>
          <w:color w:val="000000" w:themeColor="text1"/>
          <w:kern w:val="0"/>
          <w:szCs w:val="24"/>
          <w:u w:val="single"/>
        </w:rPr>
      </w:pPr>
      <w:r w:rsidRPr="0043505E">
        <w:rPr>
          <w:b/>
          <w:bCs/>
          <w:color w:val="000000" w:themeColor="text1"/>
          <w:kern w:val="0"/>
          <w:szCs w:val="24"/>
          <w:u w:val="single"/>
        </w:rPr>
        <w:t>BALANCE OF CONVENIENCE</w:t>
      </w:r>
    </w:p>
    <w:p w14:paraId="5D3E005C" w14:textId="77777777" w:rsidR="00D3070F" w:rsidRPr="0043505E" w:rsidRDefault="00D3070F" w:rsidP="00D3070F">
      <w:pPr>
        <w:pStyle w:val="ListParagraph"/>
        <w:spacing w:line="360" w:lineRule="auto"/>
        <w:contextualSpacing w:val="0"/>
        <w:rPr>
          <w:color w:val="0070C0"/>
        </w:rPr>
      </w:pPr>
    </w:p>
    <w:p w14:paraId="2EA0BB17" w14:textId="69E82AAD" w:rsidR="00D3070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[50]</w:t>
      </w:r>
      <w:r w:rsidRPr="0043505E">
        <w:rPr>
          <w:kern w:val="0"/>
          <w:szCs w:val="24"/>
        </w:rPr>
        <w:tab/>
      </w:r>
      <w:r w:rsidR="00D3070F" w:rsidRPr="0043505E">
        <w:rPr>
          <w:color w:val="000000" w:themeColor="text1"/>
          <w:kern w:val="0"/>
          <w:szCs w:val="24"/>
        </w:rPr>
        <w:t xml:space="preserve">The thrust of </w:t>
      </w:r>
      <w:r w:rsidR="00D8071B" w:rsidRPr="0043505E">
        <w:rPr>
          <w:color w:val="000000" w:themeColor="text1"/>
          <w:kern w:val="0"/>
          <w:szCs w:val="24"/>
        </w:rPr>
        <w:t xml:space="preserve">the </w:t>
      </w:r>
      <w:r w:rsidR="00D3070F" w:rsidRPr="0043505E">
        <w:rPr>
          <w:color w:val="000000" w:themeColor="text1"/>
          <w:kern w:val="0"/>
          <w:szCs w:val="24"/>
        </w:rPr>
        <w:t>FITA</w:t>
      </w:r>
      <w:r w:rsidR="00D8071B" w:rsidRPr="0043505E">
        <w:rPr>
          <w:color w:val="000000" w:themeColor="text1"/>
          <w:kern w:val="0"/>
          <w:szCs w:val="24"/>
        </w:rPr>
        <w:t xml:space="preserve"> applicants’</w:t>
      </w:r>
      <w:r w:rsidR="00D3070F" w:rsidRPr="0043505E">
        <w:rPr>
          <w:color w:val="000000" w:themeColor="text1"/>
          <w:kern w:val="0"/>
          <w:szCs w:val="24"/>
        </w:rPr>
        <w:t xml:space="preserve"> argument is that the convenience must favour the applicants and much reliance is made on the time trigger of the implementation of the rule. FITA contends that the rule was published over a year ago and </w:t>
      </w:r>
      <w:r w:rsidR="00D8071B" w:rsidRPr="0043505E">
        <w:rPr>
          <w:color w:val="000000" w:themeColor="text1"/>
          <w:kern w:val="0"/>
          <w:szCs w:val="24"/>
        </w:rPr>
        <w:t xml:space="preserve">SARS </w:t>
      </w:r>
      <w:r w:rsidR="00D3070F" w:rsidRPr="0043505E">
        <w:rPr>
          <w:color w:val="000000" w:themeColor="text1"/>
          <w:kern w:val="0"/>
          <w:szCs w:val="24"/>
        </w:rPr>
        <w:t>has waited over a year to implement the rule. There is no sense of urgency</w:t>
      </w:r>
      <w:r w:rsidR="00D8071B" w:rsidRPr="0043505E">
        <w:rPr>
          <w:color w:val="000000" w:themeColor="text1"/>
          <w:kern w:val="0"/>
          <w:szCs w:val="24"/>
        </w:rPr>
        <w:t xml:space="preserve"> </w:t>
      </w:r>
      <w:r w:rsidR="002B0CFB" w:rsidRPr="0043505E">
        <w:rPr>
          <w:color w:val="000000" w:themeColor="text1"/>
          <w:kern w:val="0"/>
          <w:szCs w:val="24"/>
        </w:rPr>
        <w:t>to implement from SARS. Procedurally t</w:t>
      </w:r>
      <w:r w:rsidR="00D8071B" w:rsidRPr="0043505E">
        <w:rPr>
          <w:color w:val="000000" w:themeColor="text1"/>
          <w:kern w:val="0"/>
          <w:szCs w:val="24"/>
        </w:rPr>
        <w:t xml:space="preserve">he main </w:t>
      </w:r>
      <w:r w:rsidR="00D3070F" w:rsidRPr="0043505E">
        <w:rPr>
          <w:color w:val="000000" w:themeColor="text1"/>
          <w:kern w:val="0"/>
          <w:szCs w:val="24"/>
        </w:rPr>
        <w:t xml:space="preserve">application has been initiated, the interim relief </w:t>
      </w:r>
      <w:r w:rsidR="002B0CFB" w:rsidRPr="0043505E">
        <w:rPr>
          <w:color w:val="000000" w:themeColor="text1"/>
          <w:kern w:val="0"/>
          <w:szCs w:val="24"/>
        </w:rPr>
        <w:t>sought i</w:t>
      </w:r>
      <w:r w:rsidR="00D3070F" w:rsidRPr="0043505E">
        <w:rPr>
          <w:color w:val="000000" w:themeColor="text1"/>
          <w:kern w:val="0"/>
          <w:szCs w:val="24"/>
        </w:rPr>
        <w:t xml:space="preserve">s pending the outcome of the </w:t>
      </w:r>
      <w:r w:rsidR="002B0CFB" w:rsidRPr="0043505E">
        <w:rPr>
          <w:color w:val="000000" w:themeColor="text1"/>
          <w:kern w:val="0"/>
          <w:szCs w:val="24"/>
        </w:rPr>
        <w:t>main application</w:t>
      </w:r>
      <w:r w:rsidR="00D3070F" w:rsidRPr="0043505E">
        <w:rPr>
          <w:color w:val="000000" w:themeColor="text1"/>
          <w:kern w:val="0"/>
          <w:szCs w:val="24"/>
        </w:rPr>
        <w:t>, what dire consequences could there be for SARS if the interests of FITA can be protected in the interim</w:t>
      </w:r>
      <w:r w:rsidR="002B0CFB" w:rsidRPr="0043505E">
        <w:rPr>
          <w:color w:val="000000" w:themeColor="text1"/>
          <w:kern w:val="0"/>
          <w:szCs w:val="24"/>
        </w:rPr>
        <w:t>?</w:t>
      </w:r>
      <w:r w:rsidR="00D3070F" w:rsidRPr="0043505E">
        <w:rPr>
          <w:color w:val="000000" w:themeColor="text1"/>
          <w:kern w:val="0"/>
          <w:szCs w:val="24"/>
        </w:rPr>
        <w:t xml:space="preserve"> </w:t>
      </w:r>
    </w:p>
    <w:p w14:paraId="673629E2" w14:textId="77777777" w:rsidR="00D3070F" w:rsidRPr="0043505E" w:rsidRDefault="00D3070F" w:rsidP="00D3070F">
      <w:pPr>
        <w:pStyle w:val="WestPleadingpara1"/>
        <w:numPr>
          <w:ilvl w:val="0"/>
          <w:numId w:val="0"/>
        </w:numPr>
        <w:spacing w:line="360" w:lineRule="auto"/>
        <w:ind w:left="357"/>
        <w:rPr>
          <w:color w:val="000000" w:themeColor="text1"/>
          <w:kern w:val="0"/>
          <w:szCs w:val="24"/>
        </w:rPr>
      </w:pPr>
    </w:p>
    <w:p w14:paraId="23F1BCB6" w14:textId="7E03913F" w:rsidR="00D3070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[51]</w:t>
      </w:r>
      <w:r w:rsidRPr="0043505E">
        <w:rPr>
          <w:kern w:val="0"/>
          <w:szCs w:val="24"/>
        </w:rPr>
        <w:tab/>
      </w:r>
      <w:r w:rsidR="002B0CFB" w:rsidRPr="0043505E">
        <w:rPr>
          <w:color w:val="000000" w:themeColor="text1"/>
          <w:kern w:val="0"/>
          <w:szCs w:val="24"/>
        </w:rPr>
        <w:t xml:space="preserve">The </w:t>
      </w:r>
      <w:r w:rsidR="00D3070F" w:rsidRPr="0043505E">
        <w:rPr>
          <w:color w:val="000000" w:themeColor="text1"/>
          <w:kern w:val="0"/>
          <w:szCs w:val="24"/>
        </w:rPr>
        <w:t xml:space="preserve">Bozza </w:t>
      </w:r>
      <w:r w:rsidR="002B0CFB" w:rsidRPr="0043505E">
        <w:rPr>
          <w:color w:val="000000" w:themeColor="text1"/>
          <w:kern w:val="0"/>
          <w:szCs w:val="24"/>
        </w:rPr>
        <w:t xml:space="preserve">applicants </w:t>
      </w:r>
      <w:r w:rsidR="00D3070F" w:rsidRPr="0043505E">
        <w:rPr>
          <w:color w:val="000000" w:themeColor="text1"/>
          <w:kern w:val="0"/>
          <w:szCs w:val="24"/>
        </w:rPr>
        <w:t>contend</w:t>
      </w:r>
      <w:r w:rsidR="002B0CFB" w:rsidRPr="0043505E">
        <w:rPr>
          <w:color w:val="000000" w:themeColor="text1"/>
          <w:kern w:val="0"/>
          <w:szCs w:val="24"/>
        </w:rPr>
        <w:t xml:space="preserve"> </w:t>
      </w:r>
      <w:r w:rsidR="00D3070F" w:rsidRPr="0043505E">
        <w:rPr>
          <w:color w:val="000000" w:themeColor="text1"/>
          <w:kern w:val="0"/>
          <w:szCs w:val="24"/>
        </w:rPr>
        <w:t>that because SARS has not shown</w:t>
      </w:r>
      <w:r w:rsidR="002B0CFB" w:rsidRPr="0043505E">
        <w:rPr>
          <w:color w:val="000000" w:themeColor="text1"/>
          <w:kern w:val="0"/>
          <w:szCs w:val="24"/>
        </w:rPr>
        <w:t>,</w:t>
      </w:r>
      <w:r w:rsidR="00D3070F" w:rsidRPr="0043505E">
        <w:rPr>
          <w:color w:val="000000" w:themeColor="text1"/>
          <w:kern w:val="0"/>
          <w:szCs w:val="24"/>
        </w:rPr>
        <w:t xml:space="preserve"> as it calls an iota of harm that it will suffer</w:t>
      </w:r>
      <w:r w:rsidR="002B0CFB" w:rsidRPr="0043505E">
        <w:rPr>
          <w:color w:val="000000" w:themeColor="text1"/>
          <w:kern w:val="0"/>
          <w:szCs w:val="24"/>
        </w:rPr>
        <w:t xml:space="preserve"> if </w:t>
      </w:r>
      <w:r w:rsidR="00D3070F" w:rsidRPr="0043505E">
        <w:rPr>
          <w:color w:val="000000" w:themeColor="text1"/>
          <w:kern w:val="0"/>
          <w:szCs w:val="24"/>
        </w:rPr>
        <w:t xml:space="preserve">the </w:t>
      </w:r>
      <w:r w:rsidR="002B0CFB" w:rsidRPr="0043505E">
        <w:rPr>
          <w:color w:val="000000" w:themeColor="text1"/>
          <w:kern w:val="0"/>
          <w:szCs w:val="24"/>
        </w:rPr>
        <w:t>CCTV equipment is</w:t>
      </w:r>
      <w:r w:rsidR="00D3070F" w:rsidRPr="0043505E">
        <w:rPr>
          <w:color w:val="000000" w:themeColor="text1"/>
          <w:kern w:val="0"/>
          <w:szCs w:val="24"/>
        </w:rPr>
        <w:t xml:space="preserve"> not installed, the </w:t>
      </w:r>
      <w:r w:rsidR="002B0CFB" w:rsidRPr="0043505E">
        <w:rPr>
          <w:color w:val="000000" w:themeColor="text1"/>
          <w:kern w:val="0"/>
          <w:szCs w:val="24"/>
        </w:rPr>
        <w:t xml:space="preserve">fact that the </w:t>
      </w:r>
      <w:r w:rsidR="00D3070F" w:rsidRPr="0043505E">
        <w:rPr>
          <w:color w:val="000000" w:themeColor="text1"/>
          <w:kern w:val="0"/>
          <w:szCs w:val="24"/>
        </w:rPr>
        <w:t>regulated environment is business as usual</w:t>
      </w:r>
      <w:r w:rsidR="002B0CFB" w:rsidRPr="0043505E">
        <w:rPr>
          <w:color w:val="000000" w:themeColor="text1"/>
          <w:kern w:val="0"/>
          <w:szCs w:val="24"/>
        </w:rPr>
        <w:t xml:space="preserve"> and that </w:t>
      </w:r>
      <w:r w:rsidR="00D3070F" w:rsidRPr="0043505E">
        <w:rPr>
          <w:color w:val="000000" w:themeColor="text1"/>
          <w:kern w:val="0"/>
          <w:szCs w:val="24"/>
        </w:rPr>
        <w:t xml:space="preserve">the opportunity of a track and trace </w:t>
      </w:r>
      <w:r w:rsidR="007A40B1" w:rsidRPr="0043505E">
        <w:rPr>
          <w:color w:val="000000" w:themeColor="text1"/>
          <w:kern w:val="0"/>
          <w:szCs w:val="24"/>
        </w:rPr>
        <w:t xml:space="preserve">is </w:t>
      </w:r>
      <w:r w:rsidR="00D3070F" w:rsidRPr="0043505E">
        <w:rPr>
          <w:color w:val="000000" w:themeColor="text1"/>
          <w:kern w:val="0"/>
          <w:szCs w:val="24"/>
        </w:rPr>
        <w:t>still there</w:t>
      </w:r>
      <w:r w:rsidR="002B0CFB" w:rsidRPr="0043505E">
        <w:rPr>
          <w:color w:val="000000" w:themeColor="text1"/>
          <w:kern w:val="0"/>
          <w:szCs w:val="24"/>
        </w:rPr>
        <w:t xml:space="preserve"> </w:t>
      </w:r>
      <w:r w:rsidR="002B0CFB" w:rsidRPr="00502327">
        <w:rPr>
          <w:color w:val="000000" w:themeColor="text1"/>
          <w:kern w:val="0"/>
          <w:szCs w:val="24"/>
        </w:rPr>
        <w:t xml:space="preserve">for SARS to effect </w:t>
      </w:r>
      <w:r w:rsidR="00A737A8" w:rsidRPr="00502327">
        <w:rPr>
          <w:color w:val="000000" w:themeColor="text1"/>
          <w:kern w:val="0"/>
          <w:szCs w:val="24"/>
        </w:rPr>
        <w:t xml:space="preserve">, should </w:t>
      </w:r>
      <w:r w:rsidR="002B0CFB" w:rsidRPr="00502327">
        <w:rPr>
          <w:color w:val="000000" w:themeColor="text1"/>
          <w:kern w:val="0"/>
          <w:szCs w:val="24"/>
        </w:rPr>
        <w:t xml:space="preserve">it need to monitor </w:t>
      </w:r>
      <w:r w:rsidR="00A70864" w:rsidRPr="00502327">
        <w:rPr>
          <w:color w:val="000000" w:themeColor="text1"/>
          <w:kern w:val="0"/>
          <w:szCs w:val="24"/>
        </w:rPr>
        <w:t>compliancy</w:t>
      </w:r>
      <w:r w:rsidR="002B0CFB" w:rsidRPr="0043505E">
        <w:rPr>
          <w:color w:val="000000" w:themeColor="text1"/>
          <w:kern w:val="0"/>
          <w:szCs w:val="24"/>
        </w:rPr>
        <w:t>,</w:t>
      </w:r>
      <w:r w:rsidR="00D3070F" w:rsidRPr="0043505E">
        <w:rPr>
          <w:color w:val="000000" w:themeColor="text1"/>
          <w:kern w:val="0"/>
          <w:szCs w:val="24"/>
        </w:rPr>
        <w:t xml:space="preserve"> the balance of prejudice/convenience must favour </w:t>
      </w:r>
      <w:r w:rsidR="007A40B1" w:rsidRPr="0043505E">
        <w:rPr>
          <w:color w:val="000000" w:themeColor="text1"/>
          <w:kern w:val="0"/>
          <w:szCs w:val="24"/>
        </w:rPr>
        <w:t>the applicants</w:t>
      </w:r>
      <w:r w:rsidR="00D3070F" w:rsidRPr="0043505E">
        <w:rPr>
          <w:color w:val="000000" w:themeColor="text1"/>
          <w:kern w:val="0"/>
          <w:szCs w:val="24"/>
        </w:rPr>
        <w:t xml:space="preserve">. </w:t>
      </w:r>
    </w:p>
    <w:p w14:paraId="61699617" w14:textId="77777777" w:rsidR="00174EF4" w:rsidRPr="0043505E" w:rsidRDefault="00174EF4" w:rsidP="00174EF4">
      <w:pPr>
        <w:pStyle w:val="ListParagraph"/>
        <w:rPr>
          <w:color w:val="000000" w:themeColor="text1"/>
        </w:rPr>
      </w:pPr>
    </w:p>
    <w:p w14:paraId="20D1EEEE" w14:textId="7D1DDF11" w:rsidR="00330DD4" w:rsidRPr="0043505E" w:rsidRDefault="00314E0B" w:rsidP="00314E0B">
      <w:pPr>
        <w:pStyle w:val="WestPleadingpara1"/>
        <w:numPr>
          <w:ilvl w:val="0"/>
          <w:numId w:val="0"/>
        </w:numPr>
        <w:spacing w:line="360" w:lineRule="auto"/>
        <w:ind w:firstLine="357"/>
        <w:rPr>
          <w:color w:val="000000" w:themeColor="text1"/>
        </w:rPr>
      </w:pPr>
      <w:r w:rsidRPr="0043505E">
        <w:rPr>
          <w:szCs w:val="24"/>
        </w:rPr>
        <w:t>[52]</w:t>
      </w:r>
      <w:r w:rsidRPr="0043505E">
        <w:rPr>
          <w:szCs w:val="24"/>
        </w:rPr>
        <w:tab/>
      </w:r>
      <w:r w:rsidR="00330DD4" w:rsidRPr="0043505E">
        <w:rPr>
          <w:color w:val="000000" w:themeColor="text1"/>
          <w:kern w:val="0"/>
          <w:szCs w:val="24"/>
        </w:rPr>
        <w:t>SARS contends that it will suffer irreparable harm</w:t>
      </w:r>
      <w:r w:rsidR="004E374B" w:rsidRPr="0043505E">
        <w:rPr>
          <w:color w:val="000000" w:themeColor="text1"/>
          <w:kern w:val="0"/>
          <w:szCs w:val="24"/>
        </w:rPr>
        <w:t xml:space="preserve">, </w:t>
      </w:r>
      <w:r w:rsidR="00330DD4" w:rsidRPr="0043505E">
        <w:rPr>
          <w:color w:val="000000" w:themeColor="text1"/>
          <w:kern w:val="0"/>
          <w:szCs w:val="24"/>
        </w:rPr>
        <w:t xml:space="preserve">this includes the tax administration system and the national fiscus in that, </w:t>
      </w:r>
      <w:r w:rsidR="00330DD4" w:rsidRPr="0043505E">
        <w:rPr>
          <w:i/>
          <w:iCs/>
          <w:color w:val="000000" w:themeColor="text1"/>
          <w:kern w:val="0"/>
          <w:szCs w:val="24"/>
        </w:rPr>
        <w:t>inter alia</w:t>
      </w:r>
      <w:r w:rsidR="00330DD4" w:rsidRPr="0043505E">
        <w:rPr>
          <w:color w:val="000000" w:themeColor="text1"/>
          <w:kern w:val="0"/>
          <w:szCs w:val="24"/>
        </w:rPr>
        <w:t>, SARS’s ability t</w:t>
      </w:r>
      <w:r w:rsidR="004E374B" w:rsidRPr="0043505E">
        <w:rPr>
          <w:color w:val="000000" w:themeColor="text1"/>
          <w:kern w:val="0"/>
          <w:szCs w:val="24"/>
        </w:rPr>
        <w:t>o</w:t>
      </w:r>
      <w:r w:rsidR="00330DD4" w:rsidRPr="0043505E">
        <w:rPr>
          <w:color w:val="000000" w:themeColor="text1"/>
          <w:kern w:val="0"/>
          <w:szCs w:val="24"/>
        </w:rPr>
        <w:t xml:space="preserve"> prevent and deter the rampant illicit trade and related tax evasion in the tobacco industry will be compromised. </w:t>
      </w:r>
      <w:r w:rsidR="002B0CFB" w:rsidRPr="0043505E">
        <w:rPr>
          <w:color w:val="000000" w:themeColor="text1"/>
          <w:kern w:val="0"/>
          <w:szCs w:val="24"/>
        </w:rPr>
        <w:t xml:space="preserve">That it has already implemented the impugned rule at two of the largest tobacco warehouses in South Africa. </w:t>
      </w:r>
    </w:p>
    <w:p w14:paraId="6D9138D8" w14:textId="77777777" w:rsidR="009A394C" w:rsidRPr="0043505E" w:rsidRDefault="009A394C" w:rsidP="009A394C">
      <w:pPr>
        <w:pStyle w:val="WestPleadingpara1"/>
        <w:numPr>
          <w:ilvl w:val="0"/>
          <w:numId w:val="0"/>
        </w:numPr>
        <w:spacing w:line="360" w:lineRule="auto"/>
        <w:rPr>
          <w:color w:val="000000" w:themeColor="text1"/>
        </w:rPr>
      </w:pPr>
    </w:p>
    <w:p w14:paraId="26D00FB1" w14:textId="2D9D0D8E" w:rsidR="00330DD4"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[53]</w:t>
      </w:r>
      <w:r w:rsidRPr="0043505E">
        <w:rPr>
          <w:kern w:val="0"/>
          <w:szCs w:val="24"/>
        </w:rPr>
        <w:tab/>
      </w:r>
      <w:r w:rsidR="00A70864" w:rsidRPr="0043505E">
        <w:rPr>
          <w:color w:val="000000" w:themeColor="text1"/>
          <w:kern w:val="0"/>
          <w:szCs w:val="24"/>
        </w:rPr>
        <w:t>Against</w:t>
      </w:r>
      <w:r w:rsidR="002B0CFB" w:rsidRPr="0043505E">
        <w:rPr>
          <w:color w:val="000000" w:themeColor="text1"/>
          <w:kern w:val="0"/>
          <w:szCs w:val="24"/>
        </w:rPr>
        <w:t xml:space="preserve"> the respective arguments n</w:t>
      </w:r>
      <w:r w:rsidR="00330DD4" w:rsidRPr="0043505E">
        <w:rPr>
          <w:color w:val="000000" w:themeColor="text1"/>
          <w:kern w:val="0"/>
          <w:szCs w:val="24"/>
        </w:rPr>
        <w:t>o evidence ha</w:t>
      </w:r>
      <w:r w:rsidR="002B0CFB" w:rsidRPr="0043505E">
        <w:rPr>
          <w:color w:val="000000" w:themeColor="text1"/>
          <w:kern w:val="0"/>
          <w:szCs w:val="24"/>
        </w:rPr>
        <w:t>s</w:t>
      </w:r>
      <w:r w:rsidR="00330DD4" w:rsidRPr="0043505E">
        <w:rPr>
          <w:color w:val="000000" w:themeColor="text1"/>
          <w:kern w:val="0"/>
          <w:szCs w:val="24"/>
        </w:rPr>
        <w:t xml:space="preserve"> been provided to support that any of the applicants are connected with acts of illicit trade or that they are not presently tax compliant. </w:t>
      </w:r>
      <w:r w:rsidR="00981C23" w:rsidRPr="0043505E">
        <w:rPr>
          <w:color w:val="000000" w:themeColor="text1"/>
          <w:kern w:val="0"/>
          <w:szCs w:val="24"/>
        </w:rPr>
        <w:t xml:space="preserve">The impact of the interim relief will in consequence not </w:t>
      </w:r>
      <w:r w:rsidR="00981C23" w:rsidRPr="0043505E">
        <w:rPr>
          <w:color w:val="000000" w:themeColor="text1"/>
          <w:kern w:val="0"/>
          <w:szCs w:val="24"/>
        </w:rPr>
        <w:lastRenderedPageBreak/>
        <w:t>prevent SARS from tax collection, nor impede its customs officials to perform their duties nor does SARS contend that it will interfere with the other measures it has in place</w:t>
      </w:r>
      <w:r w:rsidR="002B0CFB" w:rsidRPr="0043505E">
        <w:rPr>
          <w:color w:val="000000" w:themeColor="text1"/>
          <w:kern w:val="0"/>
          <w:szCs w:val="24"/>
        </w:rPr>
        <w:t xml:space="preserve"> already</w:t>
      </w:r>
      <w:r w:rsidR="00981C23" w:rsidRPr="0043505E">
        <w:rPr>
          <w:color w:val="000000" w:themeColor="text1"/>
          <w:kern w:val="0"/>
          <w:szCs w:val="24"/>
        </w:rPr>
        <w:t xml:space="preserve">, albeit on its own version presently inadequate, to prevent tax </w:t>
      </w:r>
      <w:r w:rsidR="00A70864" w:rsidRPr="0043505E">
        <w:rPr>
          <w:color w:val="000000" w:themeColor="text1"/>
          <w:kern w:val="0"/>
          <w:szCs w:val="24"/>
        </w:rPr>
        <w:t>non-compliance</w:t>
      </w:r>
      <w:r w:rsidR="00981C23" w:rsidRPr="0043505E">
        <w:rPr>
          <w:color w:val="000000" w:themeColor="text1"/>
          <w:kern w:val="0"/>
          <w:szCs w:val="24"/>
        </w:rPr>
        <w:t xml:space="preserve">. In fact SARS argues that the applicants in any event are subject to a number of provisions contained in the Customs Act and the rules </w:t>
      </w:r>
      <w:r w:rsidR="00A70864" w:rsidRPr="0043505E">
        <w:rPr>
          <w:color w:val="000000" w:themeColor="text1"/>
          <w:kern w:val="0"/>
          <w:szCs w:val="24"/>
        </w:rPr>
        <w:t>which</w:t>
      </w:r>
      <w:r w:rsidR="00981C23" w:rsidRPr="0043505E">
        <w:rPr>
          <w:color w:val="000000" w:themeColor="text1"/>
          <w:kern w:val="0"/>
          <w:szCs w:val="24"/>
        </w:rPr>
        <w:t xml:space="preserve"> empower SARS to take action to enforce compliance namely section 4 of the Customs Act that applies to tobacco warehou</w:t>
      </w:r>
      <w:r w:rsidR="00AD0BCC" w:rsidRPr="0043505E">
        <w:rPr>
          <w:color w:val="000000" w:themeColor="text1"/>
          <w:kern w:val="0"/>
          <w:szCs w:val="24"/>
        </w:rPr>
        <w:t>ses.</w:t>
      </w:r>
      <w:r w:rsidR="00981C23" w:rsidRPr="0043505E">
        <w:rPr>
          <w:color w:val="000000" w:themeColor="text1"/>
          <w:kern w:val="0"/>
          <w:szCs w:val="24"/>
        </w:rPr>
        <w:t xml:space="preserve"> </w:t>
      </w:r>
    </w:p>
    <w:p w14:paraId="679C10AD" w14:textId="77777777" w:rsidR="004E374B" w:rsidRPr="0043505E" w:rsidRDefault="004E374B" w:rsidP="004E374B">
      <w:pPr>
        <w:pStyle w:val="WestPleadingpara1"/>
        <w:numPr>
          <w:ilvl w:val="0"/>
          <w:numId w:val="0"/>
        </w:numPr>
        <w:spacing w:line="360" w:lineRule="auto"/>
        <w:rPr>
          <w:color w:val="000000" w:themeColor="text1"/>
          <w:kern w:val="0"/>
          <w:szCs w:val="24"/>
        </w:rPr>
      </w:pPr>
    </w:p>
    <w:p w14:paraId="48F7B1B7" w14:textId="068168C5" w:rsidR="00174EF4"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[54]</w:t>
      </w:r>
      <w:r w:rsidRPr="0043505E">
        <w:rPr>
          <w:kern w:val="0"/>
          <w:szCs w:val="24"/>
        </w:rPr>
        <w:tab/>
      </w:r>
      <w:r w:rsidR="002B0CFB" w:rsidRPr="0043505E">
        <w:rPr>
          <w:color w:val="000000" w:themeColor="text1"/>
          <w:kern w:val="0"/>
          <w:szCs w:val="24"/>
        </w:rPr>
        <w:t>In the event that the main application succeeds the fact that SARS has already implemented the rule elsewhere is of little weight and the weight of such factor is applied in the interim bearing th</w:t>
      </w:r>
      <w:r w:rsidR="00A737A8">
        <w:rPr>
          <w:color w:val="000000" w:themeColor="text1"/>
          <w:kern w:val="0"/>
          <w:szCs w:val="24"/>
        </w:rPr>
        <w:t>is prejudice</w:t>
      </w:r>
      <w:r w:rsidR="002B0CFB" w:rsidRPr="0043505E">
        <w:rPr>
          <w:color w:val="000000" w:themeColor="text1"/>
          <w:kern w:val="0"/>
          <w:szCs w:val="24"/>
        </w:rPr>
        <w:t xml:space="preserve"> in mind. </w:t>
      </w:r>
      <w:r w:rsidR="00330DD4" w:rsidRPr="0043505E">
        <w:rPr>
          <w:color w:val="000000" w:themeColor="text1"/>
          <w:kern w:val="0"/>
          <w:szCs w:val="24"/>
        </w:rPr>
        <w:t>Applying the OUTA principle</w:t>
      </w:r>
      <w:r w:rsidR="00330DD4" w:rsidRPr="0043505E">
        <w:rPr>
          <w:rStyle w:val="FootnoteReference"/>
          <w:color w:val="000000" w:themeColor="text1"/>
          <w:kern w:val="0"/>
          <w:szCs w:val="24"/>
        </w:rPr>
        <w:footnoteReference w:id="10"/>
      </w:r>
      <w:r w:rsidR="004E374B" w:rsidRPr="0043505E">
        <w:rPr>
          <w:color w:val="000000" w:themeColor="text1"/>
          <w:kern w:val="0"/>
          <w:szCs w:val="24"/>
        </w:rPr>
        <w:t xml:space="preserve"> the balance of convenience </w:t>
      </w:r>
      <w:r w:rsidR="00AD0BCC" w:rsidRPr="0043505E">
        <w:rPr>
          <w:color w:val="000000" w:themeColor="text1"/>
          <w:kern w:val="0"/>
          <w:szCs w:val="24"/>
        </w:rPr>
        <w:t xml:space="preserve">must </w:t>
      </w:r>
      <w:r w:rsidR="004E374B" w:rsidRPr="0043505E">
        <w:rPr>
          <w:color w:val="000000" w:themeColor="text1"/>
          <w:kern w:val="0"/>
          <w:szCs w:val="24"/>
        </w:rPr>
        <w:t>favour the applicants.</w:t>
      </w:r>
    </w:p>
    <w:p w14:paraId="0BE16464" w14:textId="77777777" w:rsidR="00D3070F" w:rsidRPr="0043505E" w:rsidRDefault="00D3070F" w:rsidP="00D3070F">
      <w:pPr>
        <w:pStyle w:val="ListParagraph"/>
        <w:spacing w:line="360" w:lineRule="auto"/>
        <w:contextualSpacing w:val="0"/>
        <w:rPr>
          <w:color w:val="000000" w:themeColor="text1"/>
        </w:rPr>
      </w:pPr>
    </w:p>
    <w:p w14:paraId="60D514BC" w14:textId="77777777" w:rsidR="00D3070F" w:rsidRPr="0043505E" w:rsidRDefault="00D3070F" w:rsidP="00D3070F">
      <w:pPr>
        <w:pStyle w:val="WestPleadingpara1"/>
        <w:numPr>
          <w:ilvl w:val="0"/>
          <w:numId w:val="0"/>
        </w:numPr>
        <w:spacing w:line="360" w:lineRule="auto"/>
        <w:rPr>
          <w:b/>
          <w:bCs/>
          <w:color w:val="000000" w:themeColor="text1"/>
          <w:kern w:val="0"/>
          <w:szCs w:val="24"/>
          <w:u w:val="single"/>
        </w:rPr>
      </w:pPr>
      <w:r w:rsidRPr="0043505E">
        <w:rPr>
          <w:b/>
          <w:bCs/>
          <w:color w:val="000000" w:themeColor="text1"/>
          <w:kern w:val="0"/>
          <w:szCs w:val="24"/>
          <w:u w:val="single"/>
        </w:rPr>
        <w:t>NO SATISFACTORY ALTERNATIVE REMEDY</w:t>
      </w:r>
    </w:p>
    <w:p w14:paraId="69896A47" w14:textId="77777777" w:rsidR="00D3070F" w:rsidRPr="0043505E" w:rsidRDefault="00D3070F" w:rsidP="00D3070F">
      <w:pPr>
        <w:pStyle w:val="ListParagraph"/>
        <w:spacing w:line="360" w:lineRule="auto"/>
        <w:contextualSpacing w:val="0"/>
        <w:rPr>
          <w:color w:val="000000" w:themeColor="text1"/>
        </w:rPr>
      </w:pPr>
    </w:p>
    <w:p w14:paraId="4E50E8B4" w14:textId="1FD4EB0F" w:rsidR="00AD0BCC"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[55]</w:t>
      </w:r>
      <w:r w:rsidRPr="0043505E">
        <w:rPr>
          <w:kern w:val="0"/>
          <w:szCs w:val="24"/>
        </w:rPr>
        <w:tab/>
      </w:r>
      <w:r w:rsidR="00AD0BCC" w:rsidRPr="0043505E">
        <w:rPr>
          <w:color w:val="000000" w:themeColor="text1"/>
          <w:kern w:val="0"/>
          <w:szCs w:val="24"/>
        </w:rPr>
        <w:t xml:space="preserve">SARS argues that there is no clear basis in the light of the main application that the applicants’ possess no other satisfactory remedy. This SARS </w:t>
      </w:r>
      <w:r w:rsidR="00A70864" w:rsidRPr="0043505E">
        <w:rPr>
          <w:color w:val="000000" w:themeColor="text1"/>
          <w:kern w:val="0"/>
          <w:szCs w:val="24"/>
        </w:rPr>
        <w:t>contends</w:t>
      </w:r>
      <w:r w:rsidR="00AD0BCC" w:rsidRPr="0043505E">
        <w:rPr>
          <w:color w:val="000000" w:themeColor="text1"/>
          <w:kern w:val="0"/>
          <w:szCs w:val="24"/>
        </w:rPr>
        <w:t xml:space="preserve"> even though they, through their attorneys refused to</w:t>
      </w:r>
      <w:r w:rsidR="00944B03">
        <w:rPr>
          <w:color w:val="000000" w:themeColor="text1"/>
          <w:kern w:val="0"/>
          <w:szCs w:val="24"/>
        </w:rPr>
        <w:t xml:space="preserve"> stop</w:t>
      </w:r>
      <w:r w:rsidR="00AD0BCC" w:rsidRPr="0043505E">
        <w:rPr>
          <w:color w:val="000000" w:themeColor="text1"/>
          <w:kern w:val="0"/>
          <w:szCs w:val="24"/>
        </w:rPr>
        <w:t xml:space="preserve"> the implementation of the impugned rule pending the outcome of the “satisfactory remedy’. Under the circumstances and all be it by their own hand </w:t>
      </w:r>
      <w:r w:rsidR="0065727C" w:rsidRPr="0043505E">
        <w:rPr>
          <w:color w:val="000000" w:themeColor="text1"/>
          <w:kern w:val="0"/>
          <w:szCs w:val="24"/>
        </w:rPr>
        <w:t>SARS</w:t>
      </w:r>
      <w:r w:rsidR="00AD0BCC" w:rsidRPr="0043505E">
        <w:rPr>
          <w:color w:val="000000" w:themeColor="text1"/>
          <w:kern w:val="0"/>
          <w:szCs w:val="24"/>
        </w:rPr>
        <w:t xml:space="preserve"> ha</w:t>
      </w:r>
      <w:r w:rsidR="0065727C" w:rsidRPr="0043505E">
        <w:rPr>
          <w:color w:val="000000" w:themeColor="text1"/>
          <w:kern w:val="0"/>
          <w:szCs w:val="24"/>
        </w:rPr>
        <w:t>s</w:t>
      </w:r>
      <w:r w:rsidR="00AD0BCC" w:rsidRPr="0043505E">
        <w:rPr>
          <w:color w:val="000000" w:themeColor="text1"/>
          <w:kern w:val="0"/>
          <w:szCs w:val="24"/>
        </w:rPr>
        <w:t xml:space="preserve"> forced the applicants to bring this</w:t>
      </w:r>
      <w:r w:rsidR="0065727C" w:rsidRPr="0043505E">
        <w:rPr>
          <w:color w:val="000000" w:themeColor="text1"/>
          <w:kern w:val="0"/>
          <w:szCs w:val="24"/>
        </w:rPr>
        <w:t xml:space="preserve"> </w:t>
      </w:r>
      <w:r w:rsidR="00AD0BCC" w:rsidRPr="0043505E">
        <w:rPr>
          <w:color w:val="000000" w:themeColor="text1"/>
          <w:kern w:val="0"/>
          <w:szCs w:val="24"/>
        </w:rPr>
        <w:t xml:space="preserve">application to </w:t>
      </w:r>
      <w:r w:rsidR="0065727C" w:rsidRPr="0043505E">
        <w:rPr>
          <w:color w:val="000000" w:themeColor="text1"/>
          <w:kern w:val="0"/>
          <w:szCs w:val="24"/>
        </w:rPr>
        <w:t xml:space="preserve">protect </w:t>
      </w:r>
      <w:r w:rsidR="00A70864" w:rsidRPr="0043505E">
        <w:rPr>
          <w:color w:val="000000" w:themeColor="text1"/>
          <w:kern w:val="0"/>
          <w:szCs w:val="24"/>
        </w:rPr>
        <w:t>their</w:t>
      </w:r>
      <w:r w:rsidR="0065727C" w:rsidRPr="0043505E">
        <w:rPr>
          <w:color w:val="000000" w:themeColor="text1"/>
          <w:kern w:val="0"/>
          <w:szCs w:val="24"/>
        </w:rPr>
        <w:t xml:space="preserve"> </w:t>
      </w:r>
      <w:r w:rsidR="0065727C" w:rsidRPr="00944B03">
        <w:rPr>
          <w:i/>
          <w:iCs/>
          <w:color w:val="000000" w:themeColor="text1"/>
          <w:kern w:val="0"/>
          <w:szCs w:val="24"/>
        </w:rPr>
        <w:t xml:space="preserve">prima </w:t>
      </w:r>
      <w:r w:rsidR="00A70864" w:rsidRPr="00944B03">
        <w:rPr>
          <w:i/>
          <w:iCs/>
          <w:color w:val="000000" w:themeColor="text1"/>
          <w:kern w:val="0"/>
          <w:szCs w:val="24"/>
        </w:rPr>
        <w:t>facia</w:t>
      </w:r>
      <w:r w:rsidR="0065727C" w:rsidRPr="0043505E">
        <w:rPr>
          <w:color w:val="000000" w:themeColor="text1"/>
          <w:kern w:val="0"/>
          <w:szCs w:val="24"/>
        </w:rPr>
        <w:t xml:space="preserve"> rights </w:t>
      </w:r>
      <w:r w:rsidR="00AD0BCC" w:rsidRPr="0043505E">
        <w:rPr>
          <w:color w:val="000000" w:themeColor="text1"/>
          <w:kern w:val="0"/>
          <w:szCs w:val="24"/>
        </w:rPr>
        <w:t>whilst awaiting a just and equitable result.</w:t>
      </w:r>
    </w:p>
    <w:p w14:paraId="3FDDC212" w14:textId="77777777" w:rsidR="00AD0BCC" w:rsidRPr="0043505E" w:rsidRDefault="00AD0BCC" w:rsidP="00AD0BCC">
      <w:pPr>
        <w:pStyle w:val="WestPleadingpara1"/>
        <w:numPr>
          <w:ilvl w:val="0"/>
          <w:numId w:val="0"/>
        </w:numPr>
        <w:spacing w:line="360" w:lineRule="auto"/>
        <w:ind w:left="357"/>
        <w:rPr>
          <w:color w:val="000000" w:themeColor="text1"/>
          <w:kern w:val="0"/>
          <w:szCs w:val="24"/>
        </w:rPr>
      </w:pPr>
    </w:p>
    <w:p w14:paraId="57BF1AE8" w14:textId="107CD3C5" w:rsidR="00D3070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[56]</w:t>
      </w:r>
      <w:r w:rsidRPr="0043505E">
        <w:rPr>
          <w:kern w:val="0"/>
          <w:szCs w:val="24"/>
        </w:rPr>
        <w:tab/>
      </w:r>
      <w:r w:rsidR="00AD0BCC" w:rsidRPr="0043505E">
        <w:rPr>
          <w:color w:val="000000" w:themeColor="text1"/>
          <w:kern w:val="0"/>
          <w:szCs w:val="24"/>
        </w:rPr>
        <w:t xml:space="preserve">It certainly was not for the lack of </w:t>
      </w:r>
      <w:r w:rsidR="00944B03">
        <w:rPr>
          <w:color w:val="000000" w:themeColor="text1"/>
          <w:kern w:val="0"/>
          <w:szCs w:val="24"/>
        </w:rPr>
        <w:t>the applicants t</w:t>
      </w:r>
      <w:r w:rsidR="00AD0BCC" w:rsidRPr="0043505E">
        <w:rPr>
          <w:color w:val="000000" w:themeColor="text1"/>
          <w:kern w:val="0"/>
          <w:szCs w:val="24"/>
        </w:rPr>
        <w:t>rying to prevent SARS and warning SAR</w:t>
      </w:r>
      <w:r w:rsidR="0065727C" w:rsidRPr="0043505E">
        <w:rPr>
          <w:color w:val="000000" w:themeColor="text1"/>
          <w:kern w:val="0"/>
          <w:szCs w:val="24"/>
        </w:rPr>
        <w:t>S</w:t>
      </w:r>
      <w:r w:rsidR="00AD0BCC" w:rsidRPr="0043505E">
        <w:rPr>
          <w:color w:val="000000" w:themeColor="text1"/>
          <w:kern w:val="0"/>
          <w:szCs w:val="24"/>
        </w:rPr>
        <w:t xml:space="preserve"> of its intention to bring this relief prior to the notice of implementation, as will be seen hereunder.</w:t>
      </w:r>
    </w:p>
    <w:p w14:paraId="7B1B32FA" w14:textId="77777777" w:rsidR="0065727C" w:rsidRPr="0043505E" w:rsidRDefault="0065727C" w:rsidP="0065727C">
      <w:pPr>
        <w:pStyle w:val="ListParagraph"/>
        <w:rPr>
          <w:color w:val="000000" w:themeColor="text1"/>
        </w:rPr>
      </w:pPr>
    </w:p>
    <w:p w14:paraId="1738DA4B" w14:textId="3929B7CC" w:rsidR="0065727C"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[57]</w:t>
      </w:r>
      <w:r w:rsidRPr="0043505E">
        <w:rPr>
          <w:kern w:val="0"/>
          <w:szCs w:val="24"/>
        </w:rPr>
        <w:tab/>
      </w:r>
      <w:r w:rsidR="0065727C" w:rsidRPr="0043505E">
        <w:rPr>
          <w:color w:val="000000" w:themeColor="text1"/>
          <w:kern w:val="0"/>
          <w:szCs w:val="24"/>
        </w:rPr>
        <w:t>In consequence this being a satisfactory remedy</w:t>
      </w:r>
      <w:r w:rsidR="00944B03">
        <w:rPr>
          <w:color w:val="000000" w:themeColor="text1"/>
          <w:kern w:val="0"/>
          <w:szCs w:val="24"/>
        </w:rPr>
        <w:t xml:space="preserve"> in the interim</w:t>
      </w:r>
      <w:r w:rsidR="0065727C" w:rsidRPr="0043505E">
        <w:rPr>
          <w:color w:val="000000" w:themeColor="text1"/>
          <w:kern w:val="0"/>
          <w:szCs w:val="24"/>
        </w:rPr>
        <w:t>, the alternate remedy already initiated.</w:t>
      </w:r>
    </w:p>
    <w:p w14:paraId="59780C73" w14:textId="77777777" w:rsidR="00D3070F" w:rsidRDefault="00D3070F" w:rsidP="00D3070F">
      <w:pPr>
        <w:pStyle w:val="WestPleadingpara1"/>
        <w:numPr>
          <w:ilvl w:val="0"/>
          <w:numId w:val="0"/>
        </w:numPr>
        <w:spacing w:line="360" w:lineRule="auto"/>
        <w:rPr>
          <w:color w:val="000000" w:themeColor="text1"/>
          <w:kern w:val="0"/>
          <w:szCs w:val="24"/>
        </w:rPr>
      </w:pPr>
    </w:p>
    <w:p w14:paraId="4853EA4B" w14:textId="77777777" w:rsidR="00502327" w:rsidRDefault="00502327" w:rsidP="00D3070F">
      <w:pPr>
        <w:pStyle w:val="WestPleadingpara1"/>
        <w:numPr>
          <w:ilvl w:val="0"/>
          <w:numId w:val="0"/>
        </w:numPr>
        <w:spacing w:line="360" w:lineRule="auto"/>
        <w:rPr>
          <w:color w:val="000000" w:themeColor="text1"/>
          <w:kern w:val="0"/>
          <w:szCs w:val="24"/>
        </w:rPr>
      </w:pPr>
    </w:p>
    <w:p w14:paraId="5CBC31AF" w14:textId="77777777" w:rsidR="00502327" w:rsidRPr="0043505E" w:rsidRDefault="00502327" w:rsidP="00D3070F">
      <w:pPr>
        <w:pStyle w:val="WestPleadingpara1"/>
        <w:numPr>
          <w:ilvl w:val="0"/>
          <w:numId w:val="0"/>
        </w:numPr>
        <w:spacing w:line="360" w:lineRule="auto"/>
        <w:rPr>
          <w:color w:val="000000" w:themeColor="text1"/>
          <w:kern w:val="0"/>
          <w:szCs w:val="24"/>
        </w:rPr>
      </w:pPr>
    </w:p>
    <w:p w14:paraId="6D826D45" w14:textId="45C25ECA" w:rsidR="00D3070F" w:rsidRPr="0043505E" w:rsidRDefault="00042DBF" w:rsidP="00D3070F">
      <w:pPr>
        <w:pStyle w:val="WestPleadingpara1"/>
        <w:numPr>
          <w:ilvl w:val="0"/>
          <w:numId w:val="0"/>
        </w:numPr>
        <w:spacing w:line="360" w:lineRule="auto"/>
        <w:rPr>
          <w:b/>
          <w:bCs/>
          <w:color w:val="000000" w:themeColor="text1"/>
          <w:kern w:val="0"/>
          <w:szCs w:val="24"/>
          <w:u w:val="single"/>
        </w:rPr>
      </w:pPr>
      <w:r w:rsidRPr="0043505E">
        <w:rPr>
          <w:b/>
          <w:bCs/>
          <w:color w:val="000000" w:themeColor="text1"/>
          <w:kern w:val="0"/>
          <w:szCs w:val="24"/>
          <w:u w:val="single"/>
        </w:rPr>
        <w:lastRenderedPageBreak/>
        <w:t xml:space="preserve">CONDONATION </w:t>
      </w:r>
    </w:p>
    <w:p w14:paraId="3FA6D392" w14:textId="77777777" w:rsidR="00D3070F" w:rsidRPr="0043505E" w:rsidRDefault="00D3070F" w:rsidP="00D3070F">
      <w:pPr>
        <w:pStyle w:val="WestPleadingpara1"/>
        <w:numPr>
          <w:ilvl w:val="0"/>
          <w:numId w:val="0"/>
        </w:numPr>
        <w:spacing w:line="360" w:lineRule="auto"/>
        <w:rPr>
          <w:b/>
          <w:bCs/>
          <w:color w:val="000000" w:themeColor="text1"/>
          <w:kern w:val="0"/>
          <w:szCs w:val="24"/>
          <w:u w:val="single"/>
        </w:rPr>
      </w:pPr>
    </w:p>
    <w:p w14:paraId="417E7FC5" w14:textId="0F7C9340" w:rsidR="00D3070F"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[58]</w:t>
      </w:r>
      <w:r w:rsidRPr="0043505E">
        <w:rPr>
          <w:kern w:val="0"/>
          <w:szCs w:val="24"/>
        </w:rPr>
        <w:tab/>
      </w:r>
      <w:r w:rsidR="00042DBF" w:rsidRPr="0043505E">
        <w:rPr>
          <w:color w:val="000000" w:themeColor="text1"/>
          <w:kern w:val="0"/>
          <w:szCs w:val="24"/>
        </w:rPr>
        <w:t xml:space="preserve">Both the FITA applicants and the Bozza applicant seek condonation in terms </w:t>
      </w:r>
      <w:r w:rsidR="0043505E" w:rsidRPr="0043505E">
        <w:rPr>
          <w:color w:val="000000" w:themeColor="text1"/>
          <w:kern w:val="0"/>
          <w:szCs w:val="24"/>
        </w:rPr>
        <w:t xml:space="preserve">of </w:t>
      </w:r>
      <w:r w:rsidR="00042DBF" w:rsidRPr="0043505E">
        <w:rPr>
          <w:color w:val="000000" w:themeColor="text1"/>
          <w:kern w:val="0"/>
          <w:szCs w:val="24"/>
        </w:rPr>
        <w:t>section</w:t>
      </w:r>
      <w:r w:rsidR="00890AB7" w:rsidRPr="0043505E">
        <w:rPr>
          <w:color w:val="000000" w:themeColor="text1"/>
          <w:kern w:val="0"/>
          <w:szCs w:val="24"/>
        </w:rPr>
        <w:t xml:space="preserve"> 96</w:t>
      </w:r>
      <w:r w:rsidR="00014A10" w:rsidRPr="0043505E">
        <w:rPr>
          <w:color w:val="000000" w:themeColor="text1"/>
          <w:kern w:val="0"/>
          <w:szCs w:val="24"/>
        </w:rPr>
        <w:t xml:space="preserve"> of the Customs Act</w:t>
      </w:r>
      <w:r w:rsidR="0065727C" w:rsidRPr="0043505E">
        <w:rPr>
          <w:color w:val="000000" w:themeColor="text1"/>
          <w:kern w:val="0"/>
          <w:szCs w:val="24"/>
        </w:rPr>
        <w:t xml:space="preserve">, in particular, </w:t>
      </w:r>
      <w:r w:rsidR="00014A10" w:rsidRPr="0043505E">
        <w:rPr>
          <w:color w:val="000000" w:themeColor="text1"/>
          <w:kern w:val="0"/>
          <w:szCs w:val="24"/>
        </w:rPr>
        <w:t>section 96</w:t>
      </w:r>
      <w:r w:rsidR="001E58C4" w:rsidRPr="0043505E">
        <w:rPr>
          <w:color w:val="000000" w:themeColor="text1"/>
          <w:kern w:val="0"/>
          <w:szCs w:val="24"/>
        </w:rPr>
        <w:t>(1)</w:t>
      </w:r>
      <w:r w:rsidR="00890AB7" w:rsidRPr="0043505E">
        <w:rPr>
          <w:color w:val="000000" w:themeColor="text1"/>
          <w:kern w:val="0"/>
          <w:szCs w:val="24"/>
        </w:rPr>
        <w:t>(c)</w:t>
      </w:r>
      <w:r w:rsidR="00944B03">
        <w:rPr>
          <w:color w:val="000000" w:themeColor="text1"/>
          <w:kern w:val="0"/>
          <w:szCs w:val="24"/>
        </w:rPr>
        <w:t xml:space="preserve"> </w:t>
      </w:r>
      <w:r w:rsidR="0043505E" w:rsidRPr="0043505E">
        <w:rPr>
          <w:color w:val="000000" w:themeColor="text1"/>
          <w:kern w:val="0"/>
          <w:szCs w:val="24"/>
        </w:rPr>
        <w:t>of</w:t>
      </w:r>
      <w:r w:rsidR="00042DBF" w:rsidRPr="0043505E">
        <w:rPr>
          <w:color w:val="000000" w:themeColor="text1"/>
          <w:kern w:val="0"/>
          <w:szCs w:val="24"/>
        </w:rPr>
        <w:t xml:space="preserve"> the Customs Act</w:t>
      </w:r>
      <w:r w:rsidR="0065727C" w:rsidRPr="0043505E">
        <w:rPr>
          <w:color w:val="000000" w:themeColor="text1"/>
          <w:kern w:val="0"/>
          <w:szCs w:val="24"/>
        </w:rPr>
        <w:t xml:space="preserve"> in that </w:t>
      </w:r>
      <w:r w:rsidR="00890AB7" w:rsidRPr="0043505E">
        <w:rPr>
          <w:color w:val="000000" w:themeColor="text1"/>
          <w:kern w:val="0"/>
          <w:szCs w:val="24"/>
        </w:rPr>
        <w:t>SARS contend</w:t>
      </w:r>
      <w:r w:rsidR="0065727C" w:rsidRPr="0043505E">
        <w:rPr>
          <w:color w:val="000000" w:themeColor="text1"/>
          <w:kern w:val="0"/>
          <w:szCs w:val="24"/>
        </w:rPr>
        <w:t>ed</w:t>
      </w:r>
      <w:r w:rsidR="00890AB7" w:rsidRPr="0043505E">
        <w:rPr>
          <w:color w:val="000000" w:themeColor="text1"/>
          <w:kern w:val="0"/>
          <w:szCs w:val="24"/>
        </w:rPr>
        <w:t xml:space="preserve"> that no good cause </w:t>
      </w:r>
      <w:r w:rsidR="00A70864" w:rsidRPr="0043505E">
        <w:rPr>
          <w:color w:val="000000" w:themeColor="text1"/>
          <w:kern w:val="0"/>
          <w:szCs w:val="24"/>
        </w:rPr>
        <w:t>existed</w:t>
      </w:r>
      <w:r w:rsidR="00890AB7" w:rsidRPr="0043505E">
        <w:rPr>
          <w:color w:val="000000" w:themeColor="text1"/>
          <w:kern w:val="0"/>
          <w:szCs w:val="24"/>
        </w:rPr>
        <w:t xml:space="preserve"> for</w:t>
      </w:r>
      <w:r w:rsidR="0065727C" w:rsidRPr="0043505E">
        <w:rPr>
          <w:color w:val="000000" w:themeColor="text1"/>
          <w:kern w:val="0"/>
          <w:szCs w:val="24"/>
        </w:rPr>
        <w:t xml:space="preserve"> it</w:t>
      </w:r>
      <w:r w:rsidR="00890AB7" w:rsidRPr="0043505E">
        <w:rPr>
          <w:color w:val="000000" w:themeColor="text1"/>
          <w:kern w:val="0"/>
          <w:szCs w:val="24"/>
        </w:rPr>
        <w:t xml:space="preserve"> to provide such reduction </w:t>
      </w:r>
      <w:r w:rsidR="0065727C" w:rsidRPr="0043505E">
        <w:rPr>
          <w:color w:val="000000" w:themeColor="text1"/>
          <w:kern w:val="0"/>
          <w:szCs w:val="24"/>
        </w:rPr>
        <w:t xml:space="preserve">of </w:t>
      </w:r>
      <w:r w:rsidR="00A70864" w:rsidRPr="0043505E">
        <w:rPr>
          <w:color w:val="000000" w:themeColor="text1"/>
          <w:kern w:val="0"/>
          <w:szCs w:val="24"/>
        </w:rPr>
        <w:t>time</w:t>
      </w:r>
      <w:r w:rsidR="0065727C" w:rsidRPr="0043505E">
        <w:rPr>
          <w:color w:val="000000" w:themeColor="text1"/>
          <w:kern w:val="0"/>
          <w:szCs w:val="24"/>
        </w:rPr>
        <w:t xml:space="preserve"> </w:t>
      </w:r>
      <w:r w:rsidR="00890AB7" w:rsidRPr="0043505E">
        <w:rPr>
          <w:color w:val="000000" w:themeColor="text1"/>
          <w:kern w:val="0"/>
          <w:szCs w:val="24"/>
        </w:rPr>
        <w:t xml:space="preserve">as requested. </w:t>
      </w:r>
      <w:r w:rsidR="00D3070F" w:rsidRPr="0043505E">
        <w:rPr>
          <w:i/>
          <w:iCs/>
          <w:color w:val="000000" w:themeColor="text1"/>
          <w:kern w:val="0"/>
          <w:szCs w:val="24"/>
        </w:rPr>
        <w:tab/>
      </w:r>
    </w:p>
    <w:p w14:paraId="2CF891EB" w14:textId="77777777" w:rsidR="00D3070F" w:rsidRPr="0043505E" w:rsidRDefault="00D3070F" w:rsidP="00D3070F">
      <w:pPr>
        <w:pStyle w:val="WestPleadingpara1"/>
        <w:numPr>
          <w:ilvl w:val="0"/>
          <w:numId w:val="0"/>
        </w:numPr>
        <w:tabs>
          <w:tab w:val="left" w:pos="1276"/>
        </w:tabs>
        <w:spacing w:line="360" w:lineRule="auto"/>
        <w:ind w:left="1276" w:hanging="556"/>
        <w:rPr>
          <w:i/>
          <w:iCs/>
          <w:color w:val="000000" w:themeColor="text1"/>
          <w:kern w:val="0"/>
          <w:szCs w:val="24"/>
        </w:rPr>
      </w:pPr>
    </w:p>
    <w:p w14:paraId="6A13F7DE" w14:textId="278409E6" w:rsidR="00944B03" w:rsidRDefault="00314E0B" w:rsidP="00314E0B">
      <w:pPr>
        <w:pStyle w:val="WestPleadingpara1"/>
        <w:numPr>
          <w:ilvl w:val="0"/>
          <w:numId w:val="0"/>
        </w:numPr>
        <w:spacing w:line="360" w:lineRule="auto"/>
        <w:ind w:firstLine="357"/>
        <w:rPr>
          <w:color w:val="000000" w:themeColor="text1"/>
          <w:kern w:val="0"/>
          <w:szCs w:val="24"/>
        </w:rPr>
      </w:pPr>
      <w:r>
        <w:rPr>
          <w:kern w:val="0"/>
          <w:szCs w:val="24"/>
        </w:rPr>
        <w:t>[59]</w:t>
      </w:r>
      <w:r>
        <w:rPr>
          <w:kern w:val="0"/>
          <w:szCs w:val="24"/>
        </w:rPr>
        <w:tab/>
      </w:r>
      <w:r w:rsidR="00944B03" w:rsidRPr="00944B03">
        <w:rPr>
          <w:color w:val="000000" w:themeColor="text1"/>
          <w:kern w:val="0"/>
          <w:szCs w:val="24"/>
        </w:rPr>
        <w:t xml:space="preserve">SARS understanding in its heads of argument of section 96 is misplaced. </w:t>
      </w:r>
      <w:r w:rsidR="003B0B5E">
        <w:rPr>
          <w:color w:val="000000" w:themeColor="text1"/>
          <w:kern w:val="0"/>
          <w:szCs w:val="24"/>
        </w:rPr>
        <w:t xml:space="preserve">The provisions provide for a </w:t>
      </w:r>
      <w:r w:rsidR="00944B03" w:rsidRPr="00944B03">
        <w:rPr>
          <w:color w:val="000000" w:themeColor="text1"/>
          <w:kern w:val="0"/>
          <w:szCs w:val="24"/>
        </w:rPr>
        <w:t xml:space="preserve">time delay before proceedings against SARS can be instituted and </w:t>
      </w:r>
      <w:r w:rsidR="003B0B5E">
        <w:rPr>
          <w:color w:val="000000" w:themeColor="text1"/>
          <w:kern w:val="0"/>
          <w:szCs w:val="24"/>
        </w:rPr>
        <w:t xml:space="preserve">is </w:t>
      </w:r>
      <w:r w:rsidR="00944B03" w:rsidRPr="00944B03">
        <w:rPr>
          <w:color w:val="000000" w:themeColor="text1"/>
          <w:kern w:val="0"/>
          <w:szCs w:val="24"/>
        </w:rPr>
        <w:t>not a bar.</w:t>
      </w:r>
      <w:r w:rsidR="00944B03">
        <w:rPr>
          <w:color w:val="000000" w:themeColor="text1"/>
          <w:kern w:val="0"/>
          <w:szCs w:val="24"/>
        </w:rPr>
        <w:t xml:space="preserve"> In short</w:t>
      </w:r>
      <w:r w:rsidR="003B0B5E">
        <w:rPr>
          <w:color w:val="000000" w:themeColor="text1"/>
          <w:kern w:val="0"/>
          <w:szCs w:val="24"/>
        </w:rPr>
        <w:t>,</w:t>
      </w:r>
      <w:r w:rsidR="00944B03">
        <w:rPr>
          <w:color w:val="000000" w:themeColor="text1"/>
          <w:kern w:val="0"/>
          <w:szCs w:val="24"/>
        </w:rPr>
        <w:t xml:space="preserve"> it is the statutory time given within which SARS may react before legal proceedings can be instituted against it.</w:t>
      </w:r>
    </w:p>
    <w:p w14:paraId="5144BBCE" w14:textId="77777777" w:rsidR="00944B03" w:rsidRPr="00944B03" w:rsidRDefault="00944B03" w:rsidP="00944B03">
      <w:pPr>
        <w:pStyle w:val="WestPleadingpara1"/>
        <w:numPr>
          <w:ilvl w:val="0"/>
          <w:numId w:val="0"/>
        </w:numPr>
        <w:spacing w:line="360" w:lineRule="auto"/>
        <w:rPr>
          <w:color w:val="000000" w:themeColor="text1"/>
          <w:kern w:val="0"/>
          <w:szCs w:val="24"/>
        </w:rPr>
      </w:pPr>
    </w:p>
    <w:p w14:paraId="648E7CE6" w14:textId="20B6FFE7" w:rsidR="001E58C4" w:rsidRPr="00944B03" w:rsidRDefault="00314E0B" w:rsidP="00314E0B">
      <w:pPr>
        <w:pStyle w:val="WestPleadingpara1"/>
        <w:numPr>
          <w:ilvl w:val="0"/>
          <w:numId w:val="0"/>
        </w:numPr>
        <w:spacing w:line="360" w:lineRule="auto"/>
        <w:ind w:firstLine="357"/>
        <w:rPr>
          <w:color w:val="000000" w:themeColor="text1"/>
          <w:kern w:val="0"/>
          <w:szCs w:val="24"/>
        </w:rPr>
      </w:pPr>
      <w:r w:rsidRPr="00944B03">
        <w:rPr>
          <w:kern w:val="0"/>
          <w:szCs w:val="24"/>
        </w:rPr>
        <w:t>[60]</w:t>
      </w:r>
      <w:r w:rsidRPr="00944B03">
        <w:rPr>
          <w:kern w:val="0"/>
          <w:szCs w:val="24"/>
        </w:rPr>
        <w:tab/>
      </w:r>
      <w:r w:rsidR="00D3070F" w:rsidRPr="00944B03">
        <w:rPr>
          <w:color w:val="000000" w:themeColor="text1"/>
          <w:kern w:val="0"/>
          <w:szCs w:val="24"/>
        </w:rPr>
        <w:t xml:space="preserve">From the </w:t>
      </w:r>
      <w:r w:rsidR="00890AB7" w:rsidRPr="00944B03">
        <w:rPr>
          <w:color w:val="000000" w:themeColor="text1"/>
          <w:kern w:val="0"/>
          <w:szCs w:val="24"/>
        </w:rPr>
        <w:t xml:space="preserve">papers </w:t>
      </w:r>
      <w:r w:rsidR="00014A10" w:rsidRPr="00944B03">
        <w:rPr>
          <w:color w:val="000000" w:themeColor="text1"/>
          <w:kern w:val="0"/>
          <w:szCs w:val="24"/>
        </w:rPr>
        <w:t xml:space="preserve">the impugned rule was not part of </w:t>
      </w:r>
      <w:r w:rsidR="0065727C" w:rsidRPr="00944B03">
        <w:rPr>
          <w:color w:val="000000" w:themeColor="text1"/>
          <w:kern w:val="0"/>
          <w:szCs w:val="24"/>
        </w:rPr>
        <w:t>FITA applicants</w:t>
      </w:r>
      <w:r w:rsidR="00014A10" w:rsidRPr="00944B03">
        <w:rPr>
          <w:color w:val="000000" w:themeColor="text1"/>
          <w:kern w:val="0"/>
          <w:szCs w:val="24"/>
        </w:rPr>
        <w:t xml:space="preserve"> licence conditions </w:t>
      </w:r>
      <w:r w:rsidR="0065727C" w:rsidRPr="00944B03">
        <w:rPr>
          <w:color w:val="000000" w:themeColor="text1"/>
          <w:kern w:val="0"/>
          <w:szCs w:val="24"/>
        </w:rPr>
        <w:t xml:space="preserve">on date of </w:t>
      </w:r>
      <w:r w:rsidR="00014A10" w:rsidRPr="00944B03">
        <w:rPr>
          <w:color w:val="000000" w:themeColor="text1"/>
          <w:kern w:val="0"/>
          <w:szCs w:val="24"/>
        </w:rPr>
        <w:t>issue. The impugne</w:t>
      </w:r>
      <w:r w:rsidR="001E58C4" w:rsidRPr="00944B03">
        <w:rPr>
          <w:color w:val="000000" w:themeColor="text1"/>
          <w:kern w:val="0"/>
          <w:szCs w:val="24"/>
        </w:rPr>
        <w:t>d rule</w:t>
      </w:r>
      <w:r w:rsidR="00014A10" w:rsidRPr="00944B03">
        <w:rPr>
          <w:color w:val="000000" w:themeColor="text1"/>
          <w:kern w:val="0"/>
          <w:szCs w:val="24"/>
        </w:rPr>
        <w:t xml:space="preserve"> came into operation on the 1 August 2022, the main application launched 25 November 202</w:t>
      </w:r>
      <w:r w:rsidR="0065727C" w:rsidRPr="00944B03">
        <w:rPr>
          <w:color w:val="000000" w:themeColor="text1"/>
          <w:kern w:val="0"/>
          <w:szCs w:val="24"/>
        </w:rPr>
        <w:t>2</w:t>
      </w:r>
      <w:r w:rsidR="00014A10" w:rsidRPr="00944B03">
        <w:rPr>
          <w:color w:val="000000" w:themeColor="text1"/>
          <w:kern w:val="0"/>
          <w:szCs w:val="24"/>
        </w:rPr>
        <w:t>. FITA applicants received the n</w:t>
      </w:r>
      <w:r w:rsidR="001E58C4" w:rsidRPr="00944B03">
        <w:rPr>
          <w:color w:val="000000" w:themeColor="text1"/>
          <w:kern w:val="0"/>
          <w:szCs w:val="24"/>
        </w:rPr>
        <w:t>otice of implementation on the 23 October 2023 and gave statutory notice of this application to SARS on the 1 November 2023</w:t>
      </w:r>
      <w:r w:rsidR="0065727C" w:rsidRPr="00944B03">
        <w:rPr>
          <w:color w:val="000000" w:themeColor="text1"/>
          <w:kern w:val="0"/>
          <w:szCs w:val="24"/>
        </w:rPr>
        <w:t>, instituting the urgent proceedings on the 7 November 2023, thus before the 30 day waiting period.</w:t>
      </w:r>
    </w:p>
    <w:p w14:paraId="495A748C" w14:textId="77777777" w:rsidR="001E58C4" w:rsidRPr="0043505E" w:rsidRDefault="001E58C4" w:rsidP="001E58C4">
      <w:pPr>
        <w:pStyle w:val="ListParagraph"/>
        <w:rPr>
          <w:color w:val="000000" w:themeColor="text1"/>
        </w:rPr>
      </w:pPr>
    </w:p>
    <w:p w14:paraId="509209F9" w14:textId="77777777" w:rsidR="001E58C4" w:rsidRPr="0043505E" w:rsidRDefault="001E58C4" w:rsidP="001E58C4">
      <w:pPr>
        <w:pStyle w:val="ListParagraph"/>
        <w:rPr>
          <w:color w:val="000000" w:themeColor="text1"/>
        </w:rPr>
      </w:pPr>
    </w:p>
    <w:p w14:paraId="123488A2" w14:textId="03C11108" w:rsidR="008F5DBC"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[61]</w:t>
      </w:r>
      <w:r w:rsidRPr="0043505E">
        <w:rPr>
          <w:kern w:val="0"/>
          <w:szCs w:val="24"/>
        </w:rPr>
        <w:tab/>
      </w:r>
      <w:r w:rsidR="001E58C4" w:rsidRPr="0043505E">
        <w:rPr>
          <w:color w:val="000000" w:themeColor="text1"/>
          <w:kern w:val="0"/>
          <w:szCs w:val="24"/>
        </w:rPr>
        <w:t>From the papers</w:t>
      </w:r>
      <w:r w:rsidR="0065727C" w:rsidRPr="0043505E">
        <w:rPr>
          <w:color w:val="000000" w:themeColor="text1"/>
          <w:kern w:val="0"/>
          <w:szCs w:val="24"/>
        </w:rPr>
        <w:t xml:space="preserve"> </w:t>
      </w:r>
      <w:r w:rsidR="001E58C4" w:rsidRPr="0043505E">
        <w:rPr>
          <w:color w:val="000000" w:themeColor="text1"/>
          <w:kern w:val="0"/>
          <w:szCs w:val="24"/>
        </w:rPr>
        <w:t>Bozza and the second applicant, Kasp Tobacco (Pty) Ltd</w:t>
      </w:r>
      <w:r w:rsidR="0065727C" w:rsidRPr="0043505E">
        <w:rPr>
          <w:color w:val="000000" w:themeColor="text1"/>
          <w:kern w:val="0"/>
          <w:szCs w:val="24"/>
        </w:rPr>
        <w:t>,</w:t>
      </w:r>
      <w:r w:rsidR="001E58C4" w:rsidRPr="0043505E">
        <w:rPr>
          <w:color w:val="000000" w:themeColor="text1"/>
          <w:kern w:val="0"/>
          <w:szCs w:val="24"/>
        </w:rPr>
        <w:t xml:space="preserve"> obtained their licence after the 1 August 2022. </w:t>
      </w:r>
      <w:r w:rsidR="000A6E1C" w:rsidRPr="0043505E">
        <w:rPr>
          <w:color w:val="000000" w:themeColor="text1"/>
          <w:kern w:val="0"/>
          <w:szCs w:val="24"/>
        </w:rPr>
        <w:t xml:space="preserve">Notwithstanding they launched their application for intervention in the main application </w:t>
      </w:r>
      <w:r w:rsidR="00E1076E" w:rsidRPr="0043505E">
        <w:rPr>
          <w:color w:val="000000" w:themeColor="text1"/>
          <w:kern w:val="0"/>
          <w:szCs w:val="24"/>
        </w:rPr>
        <w:t xml:space="preserve">and urgent application </w:t>
      </w:r>
      <w:r w:rsidR="000A6E1C" w:rsidRPr="0043505E">
        <w:rPr>
          <w:color w:val="000000" w:themeColor="text1"/>
          <w:kern w:val="0"/>
          <w:szCs w:val="24"/>
        </w:rPr>
        <w:t xml:space="preserve">on the 8 November 2023 having received the notice of </w:t>
      </w:r>
      <w:r w:rsidR="00A70864" w:rsidRPr="0043505E">
        <w:rPr>
          <w:color w:val="000000" w:themeColor="text1"/>
          <w:kern w:val="0"/>
          <w:szCs w:val="24"/>
        </w:rPr>
        <w:t>implementation</w:t>
      </w:r>
      <w:r w:rsidR="000A6E1C" w:rsidRPr="0043505E">
        <w:rPr>
          <w:color w:val="000000" w:themeColor="text1"/>
          <w:kern w:val="0"/>
          <w:szCs w:val="24"/>
        </w:rPr>
        <w:t xml:space="preserve"> on the 13 October 2023. </w:t>
      </w:r>
    </w:p>
    <w:p w14:paraId="6F1A7861" w14:textId="77777777" w:rsidR="00E1076E" w:rsidRPr="0043505E" w:rsidRDefault="00E1076E" w:rsidP="00E1076E">
      <w:pPr>
        <w:pStyle w:val="WestPleadingpara1"/>
        <w:numPr>
          <w:ilvl w:val="0"/>
          <w:numId w:val="0"/>
        </w:numPr>
        <w:spacing w:line="360" w:lineRule="auto"/>
        <w:rPr>
          <w:color w:val="000000" w:themeColor="text1"/>
          <w:kern w:val="0"/>
          <w:szCs w:val="24"/>
        </w:rPr>
      </w:pPr>
    </w:p>
    <w:p w14:paraId="3B01F561" w14:textId="7866330A" w:rsidR="00E1076E"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[62]</w:t>
      </w:r>
      <w:r w:rsidRPr="0043505E">
        <w:rPr>
          <w:kern w:val="0"/>
          <w:szCs w:val="24"/>
        </w:rPr>
        <w:tab/>
      </w:r>
      <w:r w:rsidR="00E1076E" w:rsidRPr="0043505E">
        <w:rPr>
          <w:color w:val="000000" w:themeColor="text1"/>
          <w:kern w:val="0"/>
          <w:szCs w:val="24"/>
        </w:rPr>
        <w:t xml:space="preserve">Having regard to the steps taken by the applicants this Court then seeks to exercise its discretion by striking or finding a balance when considering </w:t>
      </w:r>
      <w:r w:rsidR="0065727C" w:rsidRPr="0043505E">
        <w:rPr>
          <w:color w:val="000000" w:themeColor="text1"/>
          <w:kern w:val="0"/>
          <w:szCs w:val="24"/>
        </w:rPr>
        <w:t xml:space="preserve">what is in </w:t>
      </w:r>
      <w:r w:rsidR="00A70864" w:rsidRPr="0043505E">
        <w:rPr>
          <w:color w:val="000000" w:themeColor="text1"/>
          <w:kern w:val="0"/>
          <w:szCs w:val="24"/>
        </w:rPr>
        <w:t>the</w:t>
      </w:r>
      <w:r w:rsidR="00E1076E" w:rsidRPr="0043505E">
        <w:rPr>
          <w:color w:val="000000" w:themeColor="text1"/>
          <w:kern w:val="0"/>
          <w:szCs w:val="24"/>
        </w:rPr>
        <w:t xml:space="preserve"> </w:t>
      </w:r>
      <w:r w:rsidR="0065727C" w:rsidRPr="0043505E">
        <w:rPr>
          <w:color w:val="000000" w:themeColor="text1"/>
          <w:kern w:val="0"/>
          <w:szCs w:val="24"/>
        </w:rPr>
        <w:t>i</w:t>
      </w:r>
      <w:r w:rsidR="00E1076E" w:rsidRPr="0043505E">
        <w:rPr>
          <w:color w:val="000000" w:themeColor="text1"/>
          <w:kern w:val="0"/>
          <w:szCs w:val="24"/>
        </w:rPr>
        <w:t xml:space="preserve">nterest of </w:t>
      </w:r>
      <w:r w:rsidR="0065727C" w:rsidRPr="0043505E">
        <w:rPr>
          <w:color w:val="000000" w:themeColor="text1"/>
          <w:kern w:val="0"/>
          <w:szCs w:val="24"/>
        </w:rPr>
        <w:t>j</w:t>
      </w:r>
      <w:r w:rsidR="00E1076E" w:rsidRPr="0043505E">
        <w:rPr>
          <w:color w:val="000000" w:themeColor="text1"/>
          <w:kern w:val="0"/>
          <w:szCs w:val="24"/>
        </w:rPr>
        <w:t xml:space="preserve">ustice. Factors </w:t>
      </w:r>
      <w:r w:rsidR="00A70864" w:rsidRPr="0043505E">
        <w:rPr>
          <w:color w:val="000000" w:themeColor="text1"/>
          <w:kern w:val="0"/>
          <w:szCs w:val="24"/>
        </w:rPr>
        <w:t>considered</w:t>
      </w:r>
      <w:r w:rsidR="00E1076E" w:rsidRPr="0043505E">
        <w:rPr>
          <w:color w:val="000000" w:themeColor="text1"/>
          <w:kern w:val="0"/>
          <w:szCs w:val="24"/>
        </w:rPr>
        <w:t xml:space="preserve"> was the that SARS was requested to </w:t>
      </w:r>
      <w:r w:rsidR="00A70864" w:rsidRPr="0043505E">
        <w:rPr>
          <w:color w:val="000000" w:themeColor="text1"/>
          <w:kern w:val="0"/>
          <w:szCs w:val="24"/>
        </w:rPr>
        <w:t>provide</w:t>
      </w:r>
      <w:r w:rsidR="00E1076E" w:rsidRPr="0043505E">
        <w:rPr>
          <w:color w:val="000000" w:themeColor="text1"/>
          <w:kern w:val="0"/>
          <w:szCs w:val="24"/>
        </w:rPr>
        <w:t xml:space="preserve"> an undertaking, SARS was aware of the main application, the applicants </w:t>
      </w:r>
      <w:r w:rsidR="0065727C" w:rsidRPr="0043505E">
        <w:rPr>
          <w:color w:val="000000" w:themeColor="text1"/>
          <w:kern w:val="0"/>
          <w:szCs w:val="24"/>
        </w:rPr>
        <w:t xml:space="preserve">complied with section 96 by first </w:t>
      </w:r>
      <w:r w:rsidR="00E1076E" w:rsidRPr="0043505E">
        <w:rPr>
          <w:color w:val="000000" w:themeColor="text1"/>
          <w:kern w:val="0"/>
          <w:szCs w:val="24"/>
        </w:rPr>
        <w:t>request</w:t>
      </w:r>
      <w:r w:rsidR="0065727C" w:rsidRPr="0043505E">
        <w:rPr>
          <w:color w:val="000000" w:themeColor="text1"/>
          <w:kern w:val="0"/>
          <w:szCs w:val="24"/>
        </w:rPr>
        <w:t xml:space="preserve">ing a </w:t>
      </w:r>
      <w:r w:rsidR="00E1076E" w:rsidRPr="0043505E">
        <w:rPr>
          <w:color w:val="000000" w:themeColor="text1"/>
          <w:kern w:val="0"/>
          <w:szCs w:val="24"/>
        </w:rPr>
        <w:t xml:space="preserve"> reduction</w:t>
      </w:r>
      <w:r w:rsidR="0065727C" w:rsidRPr="0043505E">
        <w:rPr>
          <w:color w:val="000000" w:themeColor="text1"/>
          <w:kern w:val="0"/>
          <w:szCs w:val="24"/>
        </w:rPr>
        <w:t xml:space="preserve"> of time before the institution of legal proceedings.</w:t>
      </w:r>
      <w:r w:rsidR="00E1076E" w:rsidRPr="0043505E">
        <w:rPr>
          <w:color w:val="000000" w:themeColor="text1"/>
          <w:kern w:val="0"/>
          <w:szCs w:val="24"/>
        </w:rPr>
        <w:t xml:space="preserve"> The fact that </w:t>
      </w:r>
      <w:r w:rsidR="0049760E" w:rsidRPr="0043505E">
        <w:rPr>
          <w:color w:val="000000" w:themeColor="text1"/>
          <w:kern w:val="0"/>
          <w:szCs w:val="24"/>
        </w:rPr>
        <w:t xml:space="preserve">the </w:t>
      </w:r>
      <w:r w:rsidR="00E1076E" w:rsidRPr="0043505E">
        <w:rPr>
          <w:color w:val="000000" w:themeColor="text1"/>
          <w:kern w:val="0"/>
          <w:szCs w:val="24"/>
        </w:rPr>
        <w:t xml:space="preserve">FITA </w:t>
      </w:r>
      <w:r w:rsidR="0049760E" w:rsidRPr="0043505E">
        <w:rPr>
          <w:color w:val="000000" w:themeColor="text1"/>
          <w:kern w:val="0"/>
          <w:szCs w:val="24"/>
        </w:rPr>
        <w:t xml:space="preserve">applicants </w:t>
      </w:r>
      <w:r w:rsidR="00E1076E" w:rsidRPr="0043505E">
        <w:rPr>
          <w:color w:val="000000" w:themeColor="text1"/>
          <w:kern w:val="0"/>
          <w:szCs w:val="24"/>
        </w:rPr>
        <w:t>had</w:t>
      </w:r>
      <w:r w:rsidR="0049760E" w:rsidRPr="0043505E">
        <w:rPr>
          <w:color w:val="000000" w:themeColor="text1"/>
          <w:kern w:val="0"/>
          <w:szCs w:val="24"/>
        </w:rPr>
        <w:t>,</w:t>
      </w:r>
      <w:r w:rsidR="00E1076E" w:rsidRPr="0043505E">
        <w:rPr>
          <w:color w:val="000000" w:themeColor="text1"/>
          <w:kern w:val="0"/>
          <w:szCs w:val="24"/>
        </w:rPr>
        <w:t xml:space="preserve"> as far back as 27 July 2022</w:t>
      </w:r>
      <w:r w:rsidR="0049760E" w:rsidRPr="0043505E">
        <w:rPr>
          <w:color w:val="000000" w:themeColor="text1"/>
          <w:kern w:val="0"/>
          <w:szCs w:val="24"/>
        </w:rPr>
        <w:t>, a time</w:t>
      </w:r>
      <w:r w:rsidR="00E1076E" w:rsidRPr="0043505E">
        <w:rPr>
          <w:color w:val="000000" w:themeColor="text1"/>
          <w:kern w:val="0"/>
          <w:szCs w:val="24"/>
        </w:rPr>
        <w:t xml:space="preserve"> before the promulgation of the impugned rule indicated that it would challenge </w:t>
      </w:r>
      <w:r w:rsidR="0049760E" w:rsidRPr="0043505E">
        <w:rPr>
          <w:color w:val="000000" w:themeColor="text1"/>
          <w:kern w:val="0"/>
          <w:szCs w:val="24"/>
        </w:rPr>
        <w:t xml:space="preserve">rule if promulgated, </w:t>
      </w:r>
      <w:r w:rsidR="00E1076E" w:rsidRPr="0043505E">
        <w:rPr>
          <w:color w:val="000000" w:themeColor="text1"/>
          <w:kern w:val="0"/>
          <w:szCs w:val="24"/>
        </w:rPr>
        <w:t xml:space="preserve">speaks to the foreseeability of </w:t>
      </w:r>
      <w:r w:rsidR="0049760E" w:rsidRPr="0043505E">
        <w:rPr>
          <w:color w:val="000000" w:themeColor="text1"/>
          <w:kern w:val="0"/>
          <w:szCs w:val="24"/>
        </w:rPr>
        <w:t xml:space="preserve">legal action and the </w:t>
      </w:r>
      <w:r w:rsidR="0049760E" w:rsidRPr="0043505E">
        <w:rPr>
          <w:color w:val="000000" w:themeColor="text1"/>
          <w:kern w:val="0"/>
          <w:szCs w:val="24"/>
        </w:rPr>
        <w:lastRenderedPageBreak/>
        <w:t>possibility of a time reduction request in terms of section 96</w:t>
      </w:r>
      <w:r w:rsidR="00E1076E" w:rsidRPr="0043505E">
        <w:rPr>
          <w:color w:val="000000" w:themeColor="text1"/>
          <w:kern w:val="0"/>
          <w:szCs w:val="24"/>
        </w:rPr>
        <w:t>. The prospect of success with the interim relief too is a factor to be weighed.</w:t>
      </w:r>
    </w:p>
    <w:p w14:paraId="552F5F95" w14:textId="77777777" w:rsidR="00E1076E" w:rsidRPr="0043505E" w:rsidRDefault="00E1076E" w:rsidP="00E1076E">
      <w:pPr>
        <w:pStyle w:val="ListParagraph"/>
        <w:rPr>
          <w:color w:val="000000" w:themeColor="text1"/>
        </w:rPr>
      </w:pPr>
    </w:p>
    <w:p w14:paraId="7F324D9F" w14:textId="625BD779" w:rsidR="00E1076E" w:rsidRPr="0043505E" w:rsidRDefault="00314E0B" w:rsidP="00314E0B">
      <w:pPr>
        <w:pStyle w:val="WestPleadingpara1"/>
        <w:numPr>
          <w:ilvl w:val="0"/>
          <w:numId w:val="0"/>
        </w:numPr>
        <w:spacing w:line="360" w:lineRule="auto"/>
        <w:ind w:firstLine="357"/>
        <w:rPr>
          <w:color w:val="000000" w:themeColor="text1"/>
          <w:kern w:val="0"/>
          <w:szCs w:val="24"/>
        </w:rPr>
      </w:pPr>
      <w:r w:rsidRPr="0043505E">
        <w:rPr>
          <w:kern w:val="0"/>
          <w:szCs w:val="24"/>
        </w:rPr>
        <w:t>[63]</w:t>
      </w:r>
      <w:r w:rsidRPr="0043505E">
        <w:rPr>
          <w:kern w:val="0"/>
          <w:szCs w:val="24"/>
        </w:rPr>
        <w:tab/>
      </w:r>
      <w:r w:rsidR="00E1076E" w:rsidRPr="0043505E">
        <w:rPr>
          <w:color w:val="000000" w:themeColor="text1"/>
          <w:kern w:val="0"/>
          <w:szCs w:val="24"/>
        </w:rPr>
        <w:t xml:space="preserve">The balance </w:t>
      </w:r>
      <w:r w:rsidR="0049760E" w:rsidRPr="0043505E">
        <w:rPr>
          <w:color w:val="000000" w:themeColor="text1"/>
          <w:kern w:val="0"/>
          <w:szCs w:val="24"/>
        </w:rPr>
        <w:t xml:space="preserve">tips in </w:t>
      </w:r>
      <w:r w:rsidR="00E1076E" w:rsidRPr="0043505E">
        <w:rPr>
          <w:color w:val="000000" w:themeColor="text1"/>
          <w:kern w:val="0"/>
          <w:szCs w:val="24"/>
        </w:rPr>
        <w:t>favour</w:t>
      </w:r>
      <w:r w:rsidR="0049760E" w:rsidRPr="0043505E">
        <w:rPr>
          <w:color w:val="000000" w:themeColor="text1"/>
          <w:kern w:val="0"/>
          <w:szCs w:val="24"/>
        </w:rPr>
        <w:t xml:space="preserve"> of</w:t>
      </w:r>
      <w:r w:rsidR="00E1076E" w:rsidRPr="0043505E">
        <w:rPr>
          <w:color w:val="000000" w:themeColor="text1"/>
          <w:kern w:val="0"/>
          <w:szCs w:val="24"/>
        </w:rPr>
        <w:t xml:space="preserve"> the applicants </w:t>
      </w:r>
      <w:r w:rsidR="0049760E" w:rsidRPr="0043505E">
        <w:rPr>
          <w:color w:val="000000" w:themeColor="text1"/>
          <w:kern w:val="0"/>
          <w:szCs w:val="24"/>
        </w:rPr>
        <w:t xml:space="preserve">on the reasons above and on such </w:t>
      </w:r>
      <w:r w:rsidR="0043505E" w:rsidRPr="0043505E">
        <w:rPr>
          <w:color w:val="000000" w:themeColor="text1"/>
          <w:kern w:val="0"/>
          <w:szCs w:val="24"/>
        </w:rPr>
        <w:t>factors this</w:t>
      </w:r>
      <w:r w:rsidR="00E1076E" w:rsidRPr="0043505E">
        <w:rPr>
          <w:color w:val="000000" w:themeColor="text1"/>
          <w:kern w:val="0"/>
          <w:szCs w:val="24"/>
        </w:rPr>
        <w:t xml:space="preserve"> Court exercises its discretion accordingly</w:t>
      </w:r>
      <w:r w:rsidR="0049760E" w:rsidRPr="0043505E">
        <w:rPr>
          <w:color w:val="000000" w:themeColor="text1"/>
          <w:kern w:val="0"/>
          <w:szCs w:val="24"/>
        </w:rPr>
        <w:t xml:space="preserve"> and grants condonation to the applicants.</w:t>
      </w:r>
      <w:r w:rsidR="00E1076E" w:rsidRPr="0043505E">
        <w:rPr>
          <w:color w:val="000000" w:themeColor="text1"/>
          <w:kern w:val="0"/>
          <w:szCs w:val="24"/>
        </w:rPr>
        <w:t xml:space="preserve"> </w:t>
      </w:r>
    </w:p>
    <w:p w14:paraId="47D8BE94" w14:textId="77777777" w:rsidR="00E1076E" w:rsidRPr="0043505E" w:rsidRDefault="00E1076E" w:rsidP="00E1076E">
      <w:pPr>
        <w:pStyle w:val="ListParagraph"/>
        <w:rPr>
          <w:color w:val="000000" w:themeColor="text1"/>
        </w:rPr>
      </w:pPr>
    </w:p>
    <w:p w14:paraId="77568055" w14:textId="35B2B9E6" w:rsidR="00D3070F" w:rsidRPr="0043505E" w:rsidRDefault="00D3070F" w:rsidP="00D3070F">
      <w:pPr>
        <w:pStyle w:val="RetiefPleadingpara1"/>
        <w:spacing w:line="360" w:lineRule="auto"/>
        <w:ind w:left="0"/>
        <w:rPr>
          <w:color w:val="000000" w:themeColor="text1"/>
          <w:szCs w:val="24"/>
          <w:lang w:val="en-ZA"/>
        </w:rPr>
      </w:pPr>
      <w:r w:rsidRPr="0043505E">
        <w:rPr>
          <w:color w:val="000000" w:themeColor="text1"/>
          <w:szCs w:val="24"/>
          <w:lang w:val="en-ZA"/>
        </w:rPr>
        <w:t>The following order is made</w:t>
      </w:r>
      <w:r w:rsidR="009A394C" w:rsidRPr="0043505E">
        <w:rPr>
          <w:color w:val="000000" w:themeColor="text1"/>
          <w:szCs w:val="24"/>
          <w:lang w:val="en-ZA"/>
        </w:rPr>
        <w:t xml:space="preserve"> in respect of case number 115176/23</w:t>
      </w:r>
      <w:r w:rsidRPr="0043505E">
        <w:rPr>
          <w:color w:val="000000" w:themeColor="text1"/>
          <w:szCs w:val="24"/>
          <w:lang w:val="en-ZA"/>
        </w:rPr>
        <w:t>:</w:t>
      </w:r>
    </w:p>
    <w:p w14:paraId="4C864147" w14:textId="77777777" w:rsidR="00D3070F" w:rsidRPr="0043505E" w:rsidRDefault="00D3070F" w:rsidP="00D3070F">
      <w:pPr>
        <w:pStyle w:val="RetiefPleadingpara1"/>
        <w:spacing w:line="360" w:lineRule="auto"/>
        <w:ind w:left="0"/>
        <w:rPr>
          <w:color w:val="000000" w:themeColor="text1"/>
          <w:szCs w:val="24"/>
          <w:lang w:val="en-ZA"/>
        </w:rPr>
      </w:pPr>
    </w:p>
    <w:p w14:paraId="55831922" w14:textId="228EFBBA" w:rsidR="00D3070F" w:rsidRPr="0043505E" w:rsidRDefault="00314E0B" w:rsidP="00314E0B">
      <w:pPr>
        <w:pStyle w:val="RetiefPleadingpara1"/>
        <w:tabs>
          <w:tab w:val="left" w:pos="851"/>
        </w:tabs>
        <w:spacing w:line="360" w:lineRule="auto"/>
        <w:ind w:left="851" w:hanging="851"/>
        <w:rPr>
          <w:color w:val="000000" w:themeColor="text1"/>
          <w:lang w:val="en-ZA"/>
        </w:rPr>
      </w:pPr>
      <w:r w:rsidRPr="0043505E">
        <w:rPr>
          <w:color w:val="000000" w:themeColor="text1"/>
          <w:lang w:val="en-ZA"/>
        </w:rPr>
        <w:t>1.</w:t>
      </w:r>
      <w:r w:rsidRPr="0043505E">
        <w:rPr>
          <w:color w:val="000000" w:themeColor="text1"/>
          <w:lang w:val="en-ZA"/>
        </w:rPr>
        <w:tab/>
      </w:r>
      <w:r w:rsidR="00D3070F" w:rsidRPr="0043505E">
        <w:rPr>
          <w:color w:val="000000" w:themeColor="text1"/>
          <w:lang w:val="en-ZA"/>
        </w:rPr>
        <w:t xml:space="preserve">That the </w:t>
      </w:r>
      <w:r w:rsidR="009A394C" w:rsidRPr="0043505E">
        <w:rPr>
          <w:color w:val="000000" w:themeColor="text1"/>
          <w:lang w:val="en-ZA"/>
        </w:rPr>
        <w:t>First to Sixth Applicants’ [Applicants]</w:t>
      </w:r>
      <w:r w:rsidR="00D3070F" w:rsidRPr="0043505E">
        <w:rPr>
          <w:color w:val="000000" w:themeColor="text1"/>
          <w:lang w:val="en-ZA"/>
        </w:rPr>
        <w:t xml:space="preserve"> non-compliance with </w:t>
      </w:r>
      <w:r w:rsidR="009A394C" w:rsidRPr="0043505E">
        <w:rPr>
          <w:color w:val="000000" w:themeColor="text1"/>
          <w:lang w:val="en-ZA"/>
        </w:rPr>
        <w:t xml:space="preserve">the time periods provided for in terms of </w:t>
      </w:r>
      <w:r w:rsidR="00D3070F" w:rsidRPr="0043505E">
        <w:rPr>
          <w:color w:val="000000" w:themeColor="text1"/>
          <w:lang w:val="en-ZA"/>
        </w:rPr>
        <w:t xml:space="preserve">section 96 of the Customs and Excise Act 91 of 1964 </w:t>
      </w:r>
      <w:r w:rsidR="009A394C" w:rsidRPr="0043505E">
        <w:rPr>
          <w:color w:val="000000" w:themeColor="text1"/>
          <w:lang w:val="en-ZA"/>
        </w:rPr>
        <w:t xml:space="preserve">are </w:t>
      </w:r>
      <w:r w:rsidR="00A70864" w:rsidRPr="0043505E">
        <w:rPr>
          <w:color w:val="000000" w:themeColor="text1"/>
          <w:lang w:val="en-ZA"/>
        </w:rPr>
        <w:t>condoned.</w:t>
      </w:r>
    </w:p>
    <w:p w14:paraId="21680D1D" w14:textId="77777777" w:rsidR="00D3070F" w:rsidRPr="0043505E" w:rsidRDefault="00D3070F" w:rsidP="00D3070F">
      <w:pPr>
        <w:pStyle w:val="RetiefPleadingpara1"/>
        <w:tabs>
          <w:tab w:val="left" w:pos="851"/>
        </w:tabs>
        <w:spacing w:line="360" w:lineRule="auto"/>
        <w:ind w:left="851"/>
        <w:rPr>
          <w:color w:val="000000" w:themeColor="text1"/>
          <w:lang w:val="en-ZA"/>
        </w:rPr>
      </w:pPr>
    </w:p>
    <w:p w14:paraId="381B0CB6" w14:textId="56234806" w:rsidR="00D3070F" w:rsidRPr="003B0B5E" w:rsidRDefault="00314E0B" w:rsidP="00314E0B">
      <w:pPr>
        <w:pStyle w:val="RetiefPleadingpara1"/>
        <w:tabs>
          <w:tab w:val="left" w:pos="851"/>
        </w:tabs>
        <w:spacing w:line="360" w:lineRule="auto"/>
        <w:ind w:left="851" w:hanging="851"/>
        <w:rPr>
          <w:color w:val="000000" w:themeColor="text1"/>
        </w:rPr>
      </w:pPr>
      <w:r w:rsidRPr="003B0B5E">
        <w:rPr>
          <w:color w:val="000000" w:themeColor="text1"/>
        </w:rPr>
        <w:t>2.</w:t>
      </w:r>
      <w:r w:rsidRPr="003B0B5E">
        <w:rPr>
          <w:color w:val="000000" w:themeColor="text1"/>
        </w:rPr>
        <w:tab/>
      </w:r>
      <w:r w:rsidR="00D3070F" w:rsidRPr="003B0B5E">
        <w:rPr>
          <w:color w:val="000000" w:themeColor="text1"/>
          <w:lang w:val="en-ZA"/>
        </w:rPr>
        <w:t>Pending the final determination of the application under case number 051411/2022</w:t>
      </w:r>
      <w:r w:rsidR="003B0B5E" w:rsidRPr="003B0B5E">
        <w:rPr>
          <w:color w:val="000000" w:themeColor="text1"/>
          <w:lang w:val="en-ZA"/>
        </w:rPr>
        <w:t xml:space="preserve"> [main application]</w:t>
      </w:r>
      <w:r w:rsidR="00D3070F" w:rsidRPr="003B0B5E">
        <w:rPr>
          <w:color w:val="000000" w:themeColor="text1"/>
          <w:lang w:val="en-ZA"/>
        </w:rPr>
        <w:t xml:space="preserve">, the </w:t>
      </w:r>
      <w:r w:rsidR="009A394C" w:rsidRPr="003B0B5E">
        <w:rPr>
          <w:color w:val="000000" w:themeColor="text1"/>
          <w:lang w:val="en-ZA"/>
        </w:rPr>
        <w:t>F</w:t>
      </w:r>
      <w:r w:rsidR="00D3070F" w:rsidRPr="003B0B5E">
        <w:rPr>
          <w:color w:val="000000" w:themeColor="text1"/>
          <w:lang w:val="en-ZA"/>
        </w:rPr>
        <w:t xml:space="preserve">irst </w:t>
      </w:r>
      <w:r w:rsidR="009A394C" w:rsidRPr="003B0B5E">
        <w:rPr>
          <w:color w:val="000000" w:themeColor="text1"/>
          <w:lang w:val="en-ZA"/>
        </w:rPr>
        <w:t>R</w:t>
      </w:r>
      <w:r w:rsidR="00D3070F" w:rsidRPr="003B0B5E">
        <w:rPr>
          <w:color w:val="000000" w:themeColor="text1"/>
          <w:lang w:val="en-ZA"/>
        </w:rPr>
        <w:t>espondent is interdicted and restrained from implementing the rule 19.09 relating to “</w:t>
      </w:r>
      <w:r w:rsidR="00D3070F" w:rsidRPr="003B0B5E">
        <w:rPr>
          <w:i/>
          <w:iCs/>
          <w:color w:val="000000" w:themeColor="text1"/>
          <w:lang w:val="en-ZA"/>
        </w:rPr>
        <w:t>the requirements in respect of the monitoring of certain customs and excise warehouses through CCTV equipment</w:t>
      </w:r>
      <w:r w:rsidR="00D3070F" w:rsidRPr="003B0B5E">
        <w:rPr>
          <w:color w:val="000000" w:themeColor="text1"/>
          <w:lang w:val="en-ZA"/>
        </w:rPr>
        <w:t>” published in terms of the Customs and Excise Act 91 of 1964 in Government Gazette No.46648, dated 1 July 2022</w:t>
      </w:r>
      <w:r w:rsidR="00A70864" w:rsidRPr="003B0B5E">
        <w:rPr>
          <w:color w:val="000000" w:themeColor="text1"/>
          <w:lang w:val="en-ZA"/>
        </w:rPr>
        <w:t xml:space="preserve"> as against the Applicants</w:t>
      </w:r>
      <w:r w:rsidR="003B0B5E">
        <w:rPr>
          <w:color w:val="000000" w:themeColor="text1"/>
          <w:lang w:val="en-ZA"/>
        </w:rPr>
        <w:t>.</w:t>
      </w:r>
    </w:p>
    <w:p w14:paraId="31C6D592" w14:textId="77777777" w:rsidR="003B0B5E" w:rsidRDefault="003B0B5E" w:rsidP="003B0B5E">
      <w:pPr>
        <w:pStyle w:val="ListParagraph"/>
        <w:rPr>
          <w:color w:val="000000" w:themeColor="text1"/>
        </w:rPr>
      </w:pPr>
    </w:p>
    <w:p w14:paraId="3883C26E" w14:textId="77777777" w:rsidR="003B0B5E" w:rsidRPr="003B0B5E" w:rsidRDefault="003B0B5E" w:rsidP="003B0B5E">
      <w:pPr>
        <w:pStyle w:val="RetiefPleadingpara1"/>
        <w:tabs>
          <w:tab w:val="left" w:pos="851"/>
        </w:tabs>
        <w:spacing w:line="360" w:lineRule="auto"/>
        <w:ind w:left="0"/>
        <w:rPr>
          <w:color w:val="000000" w:themeColor="text1"/>
        </w:rPr>
      </w:pPr>
    </w:p>
    <w:p w14:paraId="00C36794" w14:textId="16D72140" w:rsidR="00D3070F" w:rsidRPr="0043505E" w:rsidRDefault="00314E0B" w:rsidP="00314E0B">
      <w:pPr>
        <w:pStyle w:val="RetiefPleadingpara1"/>
        <w:tabs>
          <w:tab w:val="left" w:pos="851"/>
        </w:tabs>
        <w:spacing w:line="360" w:lineRule="auto"/>
        <w:ind w:left="851" w:hanging="851"/>
        <w:rPr>
          <w:lang w:val="en-ZA"/>
        </w:rPr>
      </w:pPr>
      <w:r w:rsidRPr="0043505E">
        <w:rPr>
          <w:lang w:val="en-ZA"/>
        </w:rPr>
        <w:t>3.</w:t>
      </w:r>
      <w:r w:rsidRPr="0043505E">
        <w:rPr>
          <w:lang w:val="en-ZA"/>
        </w:rPr>
        <w:tab/>
      </w:r>
      <w:r w:rsidR="00D3070F" w:rsidRPr="0043505E">
        <w:rPr>
          <w:lang w:val="en-ZA"/>
        </w:rPr>
        <w:t xml:space="preserve">The </w:t>
      </w:r>
      <w:r w:rsidR="009A394C" w:rsidRPr="0043505E">
        <w:rPr>
          <w:lang w:val="en-ZA"/>
        </w:rPr>
        <w:t>F</w:t>
      </w:r>
      <w:r w:rsidR="00D3070F" w:rsidRPr="0043505E">
        <w:rPr>
          <w:lang w:val="en-ZA"/>
        </w:rPr>
        <w:t xml:space="preserve">irst </w:t>
      </w:r>
      <w:r w:rsidR="009A394C" w:rsidRPr="0043505E">
        <w:rPr>
          <w:lang w:val="en-ZA"/>
        </w:rPr>
        <w:t>R</w:t>
      </w:r>
      <w:r w:rsidR="00D3070F" w:rsidRPr="0043505E">
        <w:rPr>
          <w:lang w:val="en-ZA"/>
        </w:rPr>
        <w:t xml:space="preserve">espondent is directed to pay the costs of this application, such costs </w:t>
      </w:r>
      <w:r w:rsidR="003B0B5E">
        <w:rPr>
          <w:lang w:val="en-ZA"/>
        </w:rPr>
        <w:t xml:space="preserve">including </w:t>
      </w:r>
      <w:r w:rsidR="00D3070F" w:rsidRPr="0043505E">
        <w:rPr>
          <w:lang w:val="en-ZA"/>
        </w:rPr>
        <w:t>with the employment of two counsel, one being a senior counsel on</w:t>
      </w:r>
      <w:r w:rsidR="0043505E">
        <w:rPr>
          <w:lang w:val="en-ZA"/>
        </w:rPr>
        <w:t xml:space="preserve"> </w:t>
      </w:r>
      <w:r w:rsidR="00D3070F" w:rsidRPr="0043505E">
        <w:rPr>
          <w:lang w:val="en-ZA"/>
        </w:rPr>
        <w:t>Scale C and junior counsel on Scale B</w:t>
      </w:r>
    </w:p>
    <w:p w14:paraId="63695ADA" w14:textId="77777777" w:rsidR="00D3070F" w:rsidRPr="0043505E" w:rsidRDefault="00D3070F" w:rsidP="00D3070F">
      <w:pPr>
        <w:pStyle w:val="ListParagraph"/>
        <w:spacing w:line="360" w:lineRule="auto"/>
        <w:contextualSpacing w:val="0"/>
      </w:pPr>
    </w:p>
    <w:p w14:paraId="5BCF3EFA" w14:textId="77777777" w:rsidR="00D3070F" w:rsidRPr="0043505E" w:rsidRDefault="00D3070F" w:rsidP="00D3070F">
      <w:pPr>
        <w:pStyle w:val="RetiefPleadingpara1"/>
        <w:tabs>
          <w:tab w:val="left" w:pos="851"/>
        </w:tabs>
        <w:spacing w:line="360" w:lineRule="auto"/>
        <w:ind w:left="851"/>
        <w:rPr>
          <w:lang w:val="en-ZA"/>
        </w:rPr>
      </w:pPr>
    </w:p>
    <w:p w14:paraId="74A6E422" w14:textId="1F2C1AEE" w:rsidR="009A394C" w:rsidRPr="0043505E" w:rsidRDefault="009A394C" w:rsidP="009A394C">
      <w:pPr>
        <w:pStyle w:val="RetiefPleadingpara1"/>
        <w:spacing w:line="360" w:lineRule="auto"/>
        <w:ind w:left="0"/>
        <w:rPr>
          <w:color w:val="000000" w:themeColor="text1"/>
          <w:szCs w:val="24"/>
          <w:lang w:val="en-ZA"/>
        </w:rPr>
      </w:pPr>
      <w:r w:rsidRPr="0043505E">
        <w:rPr>
          <w:color w:val="000000" w:themeColor="text1"/>
          <w:szCs w:val="24"/>
          <w:lang w:val="en-ZA"/>
        </w:rPr>
        <w:t>The following order is made in respect of case number 115375/23:</w:t>
      </w:r>
    </w:p>
    <w:p w14:paraId="418AE177" w14:textId="77777777" w:rsidR="009A394C" w:rsidRPr="0043505E" w:rsidRDefault="009A394C" w:rsidP="009A394C">
      <w:pPr>
        <w:pStyle w:val="RetiefPleadingpara1"/>
        <w:spacing w:line="360" w:lineRule="auto"/>
        <w:ind w:left="0"/>
        <w:rPr>
          <w:color w:val="000000" w:themeColor="text1"/>
          <w:szCs w:val="24"/>
          <w:lang w:val="en-ZA"/>
        </w:rPr>
      </w:pPr>
    </w:p>
    <w:p w14:paraId="07F8687A" w14:textId="74FC8715" w:rsidR="009A394C" w:rsidRPr="0043505E" w:rsidRDefault="00314E0B" w:rsidP="00314E0B">
      <w:pPr>
        <w:pStyle w:val="RetiefPleadingpara1"/>
        <w:tabs>
          <w:tab w:val="left" w:pos="851"/>
        </w:tabs>
        <w:spacing w:line="360" w:lineRule="auto"/>
        <w:ind w:left="851" w:hanging="851"/>
        <w:rPr>
          <w:color w:val="000000" w:themeColor="text1"/>
          <w:lang w:val="en-ZA"/>
        </w:rPr>
      </w:pPr>
      <w:r w:rsidRPr="0043505E">
        <w:rPr>
          <w:color w:val="000000" w:themeColor="text1"/>
          <w:lang w:val="en-ZA"/>
        </w:rPr>
        <w:t>4.</w:t>
      </w:r>
      <w:r w:rsidRPr="0043505E">
        <w:rPr>
          <w:color w:val="000000" w:themeColor="text1"/>
          <w:lang w:val="en-ZA"/>
        </w:rPr>
        <w:tab/>
      </w:r>
      <w:r w:rsidR="009A394C" w:rsidRPr="0043505E">
        <w:rPr>
          <w:color w:val="000000" w:themeColor="text1"/>
          <w:lang w:val="en-ZA"/>
        </w:rPr>
        <w:t xml:space="preserve">That the First to Sixth Applicants’ [Applicants] non-compliance with the time periods provided for in terms of section 96 of the Customs and Excise Act 91 of 1964 are </w:t>
      </w:r>
      <w:r w:rsidR="00A70864" w:rsidRPr="0043505E">
        <w:rPr>
          <w:color w:val="000000" w:themeColor="text1"/>
          <w:lang w:val="en-ZA"/>
        </w:rPr>
        <w:t>condoned.</w:t>
      </w:r>
    </w:p>
    <w:p w14:paraId="5FCCC66B" w14:textId="77777777" w:rsidR="009A394C" w:rsidRPr="0043505E" w:rsidRDefault="009A394C" w:rsidP="009A394C">
      <w:pPr>
        <w:pStyle w:val="RetiefPleadingpara1"/>
        <w:tabs>
          <w:tab w:val="left" w:pos="851"/>
        </w:tabs>
        <w:spacing w:line="360" w:lineRule="auto"/>
        <w:ind w:left="851"/>
        <w:rPr>
          <w:color w:val="000000" w:themeColor="text1"/>
          <w:lang w:val="en-ZA"/>
        </w:rPr>
      </w:pPr>
    </w:p>
    <w:p w14:paraId="5EFC5E38" w14:textId="6FED12F0" w:rsidR="009A394C" w:rsidRPr="003B0B5E" w:rsidRDefault="00314E0B" w:rsidP="00314E0B">
      <w:pPr>
        <w:pStyle w:val="RetiefPleadingpara1"/>
        <w:tabs>
          <w:tab w:val="left" w:pos="851"/>
        </w:tabs>
        <w:spacing w:line="360" w:lineRule="auto"/>
        <w:ind w:left="851" w:hanging="851"/>
        <w:rPr>
          <w:color w:val="000000" w:themeColor="text1"/>
        </w:rPr>
      </w:pPr>
      <w:r w:rsidRPr="003B0B5E">
        <w:rPr>
          <w:color w:val="000000" w:themeColor="text1"/>
        </w:rPr>
        <w:t>5.</w:t>
      </w:r>
      <w:r w:rsidRPr="003B0B5E">
        <w:rPr>
          <w:color w:val="000000" w:themeColor="text1"/>
        </w:rPr>
        <w:tab/>
      </w:r>
      <w:r w:rsidR="009A394C" w:rsidRPr="003B0B5E">
        <w:rPr>
          <w:color w:val="000000" w:themeColor="text1"/>
          <w:lang w:val="en-ZA"/>
        </w:rPr>
        <w:t>Pending the final determination of the application under case number 051411/2022</w:t>
      </w:r>
      <w:r w:rsidR="003B0B5E" w:rsidRPr="003B0B5E">
        <w:rPr>
          <w:color w:val="000000" w:themeColor="text1"/>
          <w:lang w:val="en-ZA"/>
        </w:rPr>
        <w:t xml:space="preserve"> [main application]</w:t>
      </w:r>
      <w:r w:rsidR="009A394C" w:rsidRPr="003B0B5E">
        <w:rPr>
          <w:color w:val="000000" w:themeColor="text1"/>
          <w:lang w:val="en-ZA"/>
        </w:rPr>
        <w:t xml:space="preserve">, the First Respondent is interdicted and </w:t>
      </w:r>
      <w:r w:rsidR="009A394C" w:rsidRPr="003B0B5E">
        <w:rPr>
          <w:color w:val="000000" w:themeColor="text1"/>
          <w:lang w:val="en-ZA"/>
        </w:rPr>
        <w:lastRenderedPageBreak/>
        <w:t>restrained from implementing the rule 19.09 relating to “</w:t>
      </w:r>
      <w:r w:rsidR="009A394C" w:rsidRPr="003B0B5E">
        <w:rPr>
          <w:i/>
          <w:iCs/>
          <w:color w:val="000000" w:themeColor="text1"/>
          <w:lang w:val="en-ZA"/>
        </w:rPr>
        <w:t>the requirements in respect of the monitoring of certain customs and excise warehouses through CCTV equipment</w:t>
      </w:r>
      <w:r w:rsidR="009A394C" w:rsidRPr="003B0B5E">
        <w:rPr>
          <w:color w:val="000000" w:themeColor="text1"/>
          <w:lang w:val="en-ZA"/>
        </w:rPr>
        <w:t>” published in terms of the Customs and Excise Act 91 of 1964 in Government Gazette No.46648, dated 1 July 2022 as against the Applicants</w:t>
      </w:r>
      <w:r w:rsidR="003B0B5E">
        <w:rPr>
          <w:color w:val="000000" w:themeColor="text1"/>
          <w:lang w:val="en-ZA"/>
        </w:rPr>
        <w:t>. This is notwithstanding the outcome of their application for intervention.</w:t>
      </w:r>
    </w:p>
    <w:p w14:paraId="48917E28" w14:textId="77777777" w:rsidR="003B0B5E" w:rsidRDefault="003B0B5E" w:rsidP="003B0B5E">
      <w:pPr>
        <w:pStyle w:val="ListParagraph"/>
        <w:rPr>
          <w:color w:val="000000" w:themeColor="text1"/>
        </w:rPr>
      </w:pPr>
    </w:p>
    <w:p w14:paraId="3E89D3DC" w14:textId="77777777" w:rsidR="003B0B5E" w:rsidRPr="003B0B5E" w:rsidRDefault="003B0B5E" w:rsidP="003B0B5E">
      <w:pPr>
        <w:pStyle w:val="RetiefPleadingpara1"/>
        <w:tabs>
          <w:tab w:val="left" w:pos="851"/>
        </w:tabs>
        <w:spacing w:line="360" w:lineRule="auto"/>
        <w:ind w:left="851"/>
        <w:rPr>
          <w:color w:val="000000" w:themeColor="text1"/>
        </w:rPr>
      </w:pPr>
    </w:p>
    <w:p w14:paraId="12B765AF" w14:textId="530B3495" w:rsidR="009A394C" w:rsidRPr="0043505E" w:rsidRDefault="00314E0B" w:rsidP="00314E0B">
      <w:pPr>
        <w:pStyle w:val="RetiefPleadingpara1"/>
        <w:tabs>
          <w:tab w:val="left" w:pos="851"/>
        </w:tabs>
        <w:spacing w:line="360" w:lineRule="auto"/>
        <w:ind w:left="851" w:hanging="851"/>
        <w:rPr>
          <w:lang w:val="en-ZA"/>
        </w:rPr>
      </w:pPr>
      <w:r w:rsidRPr="0043505E">
        <w:rPr>
          <w:lang w:val="en-ZA"/>
        </w:rPr>
        <w:t>6.</w:t>
      </w:r>
      <w:r w:rsidRPr="0043505E">
        <w:rPr>
          <w:lang w:val="en-ZA"/>
        </w:rPr>
        <w:tab/>
      </w:r>
      <w:r w:rsidR="009A394C" w:rsidRPr="0043505E">
        <w:rPr>
          <w:lang w:val="en-ZA"/>
        </w:rPr>
        <w:t xml:space="preserve">The First Respondent is directed to pay the costs of this application, such costs </w:t>
      </w:r>
      <w:r w:rsidR="003B0B5E">
        <w:rPr>
          <w:lang w:val="en-ZA"/>
        </w:rPr>
        <w:t>to include</w:t>
      </w:r>
      <w:r w:rsidR="009A394C" w:rsidRPr="0043505E">
        <w:rPr>
          <w:lang w:val="en-ZA"/>
        </w:rPr>
        <w:t xml:space="preserve"> the employment of two counsel, one being a senior counsel on the Scale C and junior counsel on Scale B</w:t>
      </w:r>
      <w:r w:rsidR="00A70864" w:rsidRPr="0043505E">
        <w:rPr>
          <w:lang w:val="en-ZA"/>
        </w:rPr>
        <w:t>.</w:t>
      </w:r>
    </w:p>
    <w:p w14:paraId="588DEDFB" w14:textId="77777777" w:rsidR="00CC08F4" w:rsidRPr="0043505E" w:rsidRDefault="00CC08F4" w:rsidP="00A36107">
      <w:pPr>
        <w:pStyle w:val="RetiefPleadingpara1"/>
        <w:tabs>
          <w:tab w:val="left" w:pos="851"/>
        </w:tabs>
        <w:spacing w:line="360" w:lineRule="auto"/>
        <w:ind w:left="851"/>
        <w:rPr>
          <w:lang w:val="en-ZA"/>
        </w:rPr>
      </w:pPr>
    </w:p>
    <w:p w14:paraId="65309C71" w14:textId="5BBA77A3" w:rsidR="003B59B3" w:rsidRDefault="00502327" w:rsidP="00502327">
      <w:pPr>
        <w:pStyle w:val="RetiefPleadingpara1"/>
        <w:tabs>
          <w:tab w:val="left" w:pos="851"/>
        </w:tabs>
        <w:spacing w:line="240" w:lineRule="auto"/>
        <w:ind w:left="2160"/>
        <w:rPr>
          <w:rFonts w:ascii="Calibri" w:eastAsia="Calibri" w:hAnsi="Calibri"/>
          <w:noProof/>
          <w:sz w:val="20"/>
          <w:szCs w:val="20"/>
          <w:lang w:val="en-ZA" w:eastAsia="en-ZA"/>
        </w:rPr>
      </w:pPr>
      <w:r>
        <w:rPr>
          <w:lang w:val="en-ZA"/>
        </w:rPr>
        <w:tab/>
      </w:r>
      <w:r>
        <w:rPr>
          <w:lang w:val="en-ZA"/>
        </w:rPr>
        <w:tab/>
      </w:r>
      <w:r>
        <w:rPr>
          <w:lang w:val="en-ZA"/>
        </w:rPr>
        <w:tab/>
      </w:r>
      <w:r>
        <w:rPr>
          <w:lang w:val="en-ZA"/>
        </w:rPr>
        <w:tab/>
      </w:r>
    </w:p>
    <w:p w14:paraId="7D094F58" w14:textId="77777777" w:rsidR="001823A0" w:rsidRDefault="001823A0" w:rsidP="00502327">
      <w:pPr>
        <w:pStyle w:val="RetiefPleadingpara1"/>
        <w:tabs>
          <w:tab w:val="left" w:pos="851"/>
        </w:tabs>
        <w:spacing w:line="240" w:lineRule="auto"/>
        <w:ind w:left="2160"/>
        <w:rPr>
          <w:rFonts w:ascii="Calibri" w:eastAsia="Calibri" w:hAnsi="Calibri"/>
          <w:noProof/>
          <w:sz w:val="20"/>
          <w:szCs w:val="20"/>
          <w:lang w:val="en-ZA" w:eastAsia="en-ZA"/>
        </w:rPr>
      </w:pPr>
    </w:p>
    <w:p w14:paraId="568FBBE2" w14:textId="77777777" w:rsidR="001823A0" w:rsidRPr="0043505E" w:rsidRDefault="001823A0" w:rsidP="00502327">
      <w:pPr>
        <w:pStyle w:val="RetiefPleadingpara1"/>
        <w:tabs>
          <w:tab w:val="left" w:pos="851"/>
        </w:tabs>
        <w:spacing w:line="240" w:lineRule="auto"/>
        <w:ind w:left="2160"/>
        <w:rPr>
          <w:lang w:val="en-ZA"/>
        </w:rPr>
      </w:pPr>
    </w:p>
    <w:p w14:paraId="666C967F" w14:textId="18459DEB" w:rsidR="003B59B3" w:rsidRPr="0043505E" w:rsidRDefault="003B59B3" w:rsidP="00502327">
      <w:pPr>
        <w:pStyle w:val="RetiefPleadingpara1"/>
        <w:tabs>
          <w:tab w:val="left" w:pos="5103"/>
        </w:tabs>
        <w:spacing w:line="240" w:lineRule="auto"/>
        <w:ind w:left="0"/>
        <w:rPr>
          <w:u w:val="thick"/>
          <w:lang w:val="en-ZA"/>
        </w:rPr>
      </w:pPr>
      <w:r w:rsidRPr="0043505E">
        <w:rPr>
          <w:lang w:val="en-ZA"/>
        </w:rPr>
        <w:t xml:space="preserve"> </w:t>
      </w:r>
      <w:r w:rsidR="00781C35" w:rsidRPr="0043505E">
        <w:rPr>
          <w:lang w:val="en-ZA"/>
        </w:rPr>
        <w:tab/>
      </w:r>
      <w:r w:rsidRPr="0043505E">
        <w:rPr>
          <w:u w:val="thick"/>
          <w:lang w:val="en-ZA"/>
        </w:rPr>
        <w:t>___________________________</w:t>
      </w:r>
    </w:p>
    <w:p w14:paraId="6ED68331" w14:textId="2555BBE6" w:rsidR="003B59B3" w:rsidRPr="0043505E" w:rsidRDefault="003B59B3" w:rsidP="00502327">
      <w:pPr>
        <w:tabs>
          <w:tab w:val="left" w:pos="5103"/>
        </w:tabs>
        <w:spacing w:line="360" w:lineRule="auto"/>
        <w:ind w:right="-8"/>
        <w:rPr>
          <w:rFonts w:ascii="Arial" w:hAnsi="Arial" w:cs="Arial"/>
          <w:b/>
          <w:bCs/>
        </w:rPr>
      </w:pPr>
      <w:r w:rsidRPr="0043505E">
        <w:rPr>
          <w:rFonts w:ascii="Arial" w:hAnsi="Arial" w:cs="Arial"/>
        </w:rPr>
        <w:tab/>
      </w:r>
      <w:r w:rsidR="00AF26B1" w:rsidRPr="0043505E">
        <w:rPr>
          <w:rFonts w:ascii="Arial" w:hAnsi="Arial" w:cs="Arial"/>
          <w:b/>
          <w:bCs/>
        </w:rPr>
        <w:t>L.A. RETIEF</w:t>
      </w:r>
    </w:p>
    <w:p w14:paraId="3673CEB6" w14:textId="1DA662EC" w:rsidR="003B59B3" w:rsidRPr="0043505E" w:rsidRDefault="00AF26B1" w:rsidP="00A36107">
      <w:pPr>
        <w:tabs>
          <w:tab w:val="left" w:pos="5103"/>
        </w:tabs>
        <w:spacing w:line="360" w:lineRule="auto"/>
        <w:ind w:right="-8"/>
        <w:rPr>
          <w:rFonts w:ascii="Arial" w:hAnsi="Arial" w:cs="Arial"/>
          <w:b/>
          <w:bCs/>
        </w:rPr>
      </w:pPr>
      <w:r w:rsidRPr="0043505E">
        <w:rPr>
          <w:rFonts w:ascii="Arial" w:hAnsi="Arial" w:cs="Arial"/>
          <w:b/>
          <w:bCs/>
        </w:rPr>
        <w:tab/>
        <w:t xml:space="preserve">JUDGE OF THE HIGH COURT </w:t>
      </w:r>
    </w:p>
    <w:p w14:paraId="13CDE2C7" w14:textId="7F4E3AF5" w:rsidR="003B59B3" w:rsidRPr="0043505E" w:rsidRDefault="00AF26B1" w:rsidP="00A36107">
      <w:pPr>
        <w:tabs>
          <w:tab w:val="left" w:pos="5103"/>
        </w:tabs>
        <w:spacing w:line="360" w:lineRule="auto"/>
        <w:ind w:right="-8"/>
        <w:rPr>
          <w:rFonts w:ascii="Arial" w:hAnsi="Arial" w:cs="Arial"/>
          <w:b/>
          <w:bCs/>
        </w:rPr>
      </w:pPr>
      <w:r w:rsidRPr="0043505E">
        <w:rPr>
          <w:rFonts w:ascii="Arial" w:hAnsi="Arial" w:cs="Arial"/>
          <w:b/>
          <w:bCs/>
        </w:rPr>
        <w:tab/>
        <w:t>GAUTENG DIVISION,PRETORIA</w:t>
      </w:r>
    </w:p>
    <w:p w14:paraId="5C81AAC8" w14:textId="77777777" w:rsidR="003B59B3" w:rsidRPr="0043505E" w:rsidRDefault="003B59B3" w:rsidP="00A36107">
      <w:pPr>
        <w:tabs>
          <w:tab w:val="left" w:pos="5103"/>
        </w:tabs>
        <w:spacing w:line="360" w:lineRule="auto"/>
        <w:ind w:right="-8"/>
        <w:rPr>
          <w:rFonts w:ascii="Arial" w:hAnsi="Arial" w:cs="Arial"/>
        </w:rPr>
      </w:pPr>
    </w:p>
    <w:p w14:paraId="7581A739" w14:textId="77777777" w:rsidR="003B59B3" w:rsidRPr="0043505E" w:rsidRDefault="003B59B3" w:rsidP="00A36107">
      <w:pPr>
        <w:tabs>
          <w:tab w:val="left" w:pos="5103"/>
        </w:tabs>
        <w:spacing w:line="360" w:lineRule="auto"/>
        <w:ind w:right="-8"/>
        <w:rPr>
          <w:rFonts w:ascii="Arial" w:hAnsi="Arial" w:cs="Arial"/>
          <w:b/>
          <w:bCs/>
        </w:rPr>
      </w:pPr>
      <w:r w:rsidRPr="0043505E">
        <w:rPr>
          <w:rFonts w:ascii="Arial" w:hAnsi="Arial" w:cs="Arial"/>
          <w:b/>
          <w:bCs/>
          <w:u w:val="single"/>
        </w:rPr>
        <w:t>Appearances</w:t>
      </w:r>
      <w:r w:rsidRPr="0043505E">
        <w:rPr>
          <w:rFonts w:ascii="Arial" w:hAnsi="Arial" w:cs="Arial"/>
          <w:b/>
          <w:bCs/>
        </w:rPr>
        <w:t>:</w:t>
      </w:r>
    </w:p>
    <w:p w14:paraId="09F93D7B" w14:textId="77777777" w:rsidR="003B59B3" w:rsidRPr="0043505E" w:rsidRDefault="003B59B3" w:rsidP="00A36107">
      <w:pPr>
        <w:tabs>
          <w:tab w:val="left" w:pos="2552"/>
        </w:tabs>
        <w:spacing w:line="360" w:lineRule="auto"/>
        <w:ind w:right="-8"/>
        <w:rPr>
          <w:rFonts w:ascii="Arial" w:hAnsi="Arial" w:cs="Arial"/>
        </w:rPr>
      </w:pPr>
    </w:p>
    <w:p w14:paraId="28BF5ACF" w14:textId="77777777" w:rsidR="007059A1" w:rsidRPr="0043505E" w:rsidRDefault="007059A1" w:rsidP="007059A1">
      <w:pPr>
        <w:tabs>
          <w:tab w:val="left" w:pos="3686"/>
        </w:tabs>
        <w:spacing w:line="360" w:lineRule="auto"/>
        <w:ind w:right="-8"/>
        <w:rPr>
          <w:rFonts w:ascii="Arial" w:hAnsi="Arial" w:cs="Arial"/>
          <w:b/>
          <w:bCs/>
          <w:u w:val="single"/>
        </w:rPr>
      </w:pPr>
      <w:r w:rsidRPr="0043505E">
        <w:rPr>
          <w:rFonts w:ascii="Arial" w:hAnsi="Arial" w:cs="Arial"/>
          <w:b/>
          <w:bCs/>
          <w:u w:val="single"/>
        </w:rPr>
        <w:t>Case number: 115176/2023</w:t>
      </w:r>
    </w:p>
    <w:p w14:paraId="500B8F8A" w14:textId="5FA9BF06"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 xml:space="preserve">For the Applicants: </w:t>
      </w:r>
      <w:r w:rsidRPr="0043505E">
        <w:rPr>
          <w:rFonts w:ascii="Arial" w:hAnsi="Arial" w:cs="Arial"/>
        </w:rPr>
        <w:tab/>
        <w:t>Adv TN Ngcukaitobi SC</w:t>
      </w:r>
    </w:p>
    <w:p w14:paraId="668E80E4" w14:textId="49CE5530"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066 214 5508</w:t>
      </w:r>
    </w:p>
    <w:p w14:paraId="03F389EB" w14:textId="3DEC1E62"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Tembeka.ngcukaitobi@gmail.com</w:t>
      </w:r>
    </w:p>
    <w:p w14:paraId="5322E6F2" w14:textId="77777777"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r>
    </w:p>
    <w:p w14:paraId="30FE9CBE" w14:textId="7D02ABF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Adv T Ramogale</w:t>
      </w:r>
    </w:p>
    <w:p w14:paraId="32CFEA7C" w14:textId="613E1CE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064 082 7723</w:t>
      </w:r>
    </w:p>
    <w:p w14:paraId="6D635922" w14:textId="3FDA7CE5"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ramogale@group621.co.za</w:t>
      </w:r>
    </w:p>
    <w:p w14:paraId="762BC452" w14:textId="77777777" w:rsidR="007059A1" w:rsidRPr="0043505E" w:rsidRDefault="007059A1" w:rsidP="007059A1">
      <w:pPr>
        <w:tabs>
          <w:tab w:val="left" w:pos="3686"/>
        </w:tabs>
        <w:spacing w:line="360" w:lineRule="auto"/>
        <w:ind w:right="-8"/>
        <w:rPr>
          <w:rFonts w:ascii="Arial" w:hAnsi="Arial" w:cs="Arial"/>
        </w:rPr>
      </w:pPr>
    </w:p>
    <w:p w14:paraId="175F4F23" w14:textId="08C4E58A"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Instructed by:</w:t>
      </w:r>
      <w:r w:rsidRPr="0043505E">
        <w:rPr>
          <w:rFonts w:ascii="Arial" w:hAnsi="Arial" w:cs="Arial"/>
        </w:rPr>
        <w:tab/>
        <w:t>Matlala K Attorneys Incorporated</w:t>
      </w:r>
    </w:p>
    <w:p w14:paraId="3E6BA6D7" w14:textId="78D218EE"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Tel no: 010 449 9705/061 531 4038</w:t>
      </w:r>
    </w:p>
    <w:p w14:paraId="42EC57A1" w14:textId="550236A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kmatlala@matlalakinc.co.za</w:t>
      </w:r>
    </w:p>
    <w:p w14:paraId="4DB2692A" w14:textId="77777777" w:rsidR="007059A1" w:rsidRPr="0043505E" w:rsidRDefault="007059A1" w:rsidP="007059A1">
      <w:pPr>
        <w:tabs>
          <w:tab w:val="left" w:pos="3686"/>
        </w:tabs>
        <w:spacing w:line="360" w:lineRule="auto"/>
        <w:ind w:right="-8"/>
        <w:rPr>
          <w:rFonts w:ascii="Arial" w:hAnsi="Arial" w:cs="Arial"/>
        </w:rPr>
      </w:pPr>
    </w:p>
    <w:p w14:paraId="7FEA86F0" w14:textId="42171504"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lastRenderedPageBreak/>
        <w:t xml:space="preserve">For the First Respondent: </w:t>
      </w:r>
      <w:r w:rsidRPr="0043505E">
        <w:rPr>
          <w:rFonts w:ascii="Arial" w:hAnsi="Arial" w:cs="Arial"/>
        </w:rPr>
        <w:tab/>
        <w:t>Adv G Marcus SC</w:t>
      </w:r>
    </w:p>
    <w:p w14:paraId="6347A204" w14:textId="06F27B54"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0834525106</w:t>
      </w:r>
    </w:p>
    <w:p w14:paraId="4E1F64F8" w14:textId="6009433A"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gilbert@gilbertmarcus.com</w:t>
      </w:r>
    </w:p>
    <w:p w14:paraId="5F555827" w14:textId="77777777" w:rsidR="007059A1" w:rsidRPr="0043505E" w:rsidRDefault="007059A1" w:rsidP="007059A1">
      <w:pPr>
        <w:tabs>
          <w:tab w:val="left" w:pos="3686"/>
        </w:tabs>
        <w:spacing w:line="360" w:lineRule="auto"/>
        <w:ind w:right="-8"/>
        <w:rPr>
          <w:rFonts w:ascii="Arial" w:hAnsi="Arial" w:cs="Arial"/>
        </w:rPr>
      </w:pPr>
    </w:p>
    <w:p w14:paraId="25715F0E" w14:textId="6823AAD4"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Adv K. Pillay SC</w:t>
      </w:r>
    </w:p>
    <w:p w14:paraId="09585137" w14:textId="73002BB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082 337 7117</w:t>
      </w:r>
    </w:p>
    <w:p w14:paraId="1C305624" w14:textId="675BF55D"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kpillay@counsel.co.za</w:t>
      </w:r>
    </w:p>
    <w:p w14:paraId="43F82BBA" w14:textId="77777777" w:rsidR="007059A1" w:rsidRPr="0043505E" w:rsidRDefault="007059A1" w:rsidP="007059A1">
      <w:pPr>
        <w:tabs>
          <w:tab w:val="left" w:pos="3686"/>
        </w:tabs>
        <w:spacing w:line="360" w:lineRule="auto"/>
        <w:ind w:right="-8"/>
        <w:rPr>
          <w:rFonts w:ascii="Arial" w:hAnsi="Arial" w:cs="Arial"/>
        </w:rPr>
      </w:pPr>
    </w:p>
    <w:p w14:paraId="05656E89" w14:textId="22B262C0"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Adv M. Musandiwa</w:t>
      </w:r>
    </w:p>
    <w:p w14:paraId="1F4E2DE0" w14:textId="37CD0C6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082 818 1589</w:t>
      </w:r>
    </w:p>
    <w:p w14:paraId="1542B562" w14:textId="39A254F6"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musandiwamr@rathogwa.co.za</w:t>
      </w:r>
    </w:p>
    <w:p w14:paraId="2A8573DE" w14:textId="77777777"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r>
    </w:p>
    <w:p w14:paraId="3B351D42" w14:textId="5CBAE171"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Adv M Mbikiwa</w:t>
      </w:r>
    </w:p>
    <w:p w14:paraId="7FB050B4" w14:textId="7E8E83B3"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072 169 5915</w:t>
      </w:r>
    </w:p>
    <w:p w14:paraId="2A150087" w14:textId="594394BC"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mbikiwa@group621.co.za</w:t>
      </w:r>
    </w:p>
    <w:p w14:paraId="77BD2089" w14:textId="77777777" w:rsidR="007059A1" w:rsidRPr="0043505E" w:rsidRDefault="007059A1" w:rsidP="007059A1">
      <w:pPr>
        <w:tabs>
          <w:tab w:val="left" w:pos="3686"/>
        </w:tabs>
        <w:spacing w:line="360" w:lineRule="auto"/>
        <w:ind w:right="-8"/>
        <w:rPr>
          <w:rFonts w:ascii="Arial" w:hAnsi="Arial" w:cs="Arial"/>
        </w:rPr>
      </w:pPr>
    </w:p>
    <w:p w14:paraId="69940030" w14:textId="5B216310"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 xml:space="preserve">Instructed by: </w:t>
      </w:r>
      <w:r w:rsidRPr="0043505E">
        <w:rPr>
          <w:rFonts w:ascii="Arial" w:hAnsi="Arial" w:cs="Arial"/>
        </w:rPr>
        <w:tab/>
        <w:t>Ramashu Mashile Twala Attorneys</w:t>
      </w:r>
    </w:p>
    <w:p w14:paraId="1E160785" w14:textId="53B9EED2"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 xml:space="preserve">Tel no: 011 444 3008 </w:t>
      </w:r>
    </w:p>
    <w:p w14:paraId="4E2B3BA1" w14:textId="7363E10A"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gcwali@rmtattorneys.africa</w:t>
      </w:r>
    </w:p>
    <w:p w14:paraId="3D5C12FF" w14:textId="77777777" w:rsidR="007059A1" w:rsidRPr="0043505E" w:rsidRDefault="007059A1" w:rsidP="007059A1">
      <w:pPr>
        <w:tabs>
          <w:tab w:val="left" w:pos="3686"/>
        </w:tabs>
        <w:spacing w:line="360" w:lineRule="auto"/>
        <w:ind w:right="-8"/>
        <w:rPr>
          <w:rFonts w:ascii="Arial" w:hAnsi="Arial" w:cs="Arial"/>
        </w:rPr>
      </w:pPr>
    </w:p>
    <w:p w14:paraId="6B9B5FCF" w14:textId="2C3D0E58" w:rsidR="007059A1" w:rsidRPr="0043505E" w:rsidRDefault="007059A1" w:rsidP="007059A1">
      <w:pPr>
        <w:tabs>
          <w:tab w:val="left" w:pos="3686"/>
        </w:tabs>
        <w:spacing w:line="360" w:lineRule="auto"/>
        <w:ind w:right="-8"/>
        <w:rPr>
          <w:rFonts w:ascii="Arial" w:hAnsi="Arial" w:cs="Arial"/>
          <w:b/>
          <w:bCs/>
          <w:u w:val="single"/>
        </w:rPr>
      </w:pPr>
      <w:r w:rsidRPr="0043505E">
        <w:rPr>
          <w:rFonts w:ascii="Arial" w:hAnsi="Arial" w:cs="Arial"/>
          <w:b/>
          <w:bCs/>
          <w:u w:val="single"/>
        </w:rPr>
        <w:t>Case number: 115375/2023</w:t>
      </w:r>
    </w:p>
    <w:p w14:paraId="42B77D9D" w14:textId="33502F75"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 xml:space="preserve">For the Applicants: </w:t>
      </w:r>
      <w:r w:rsidRPr="0043505E">
        <w:rPr>
          <w:rFonts w:ascii="Arial" w:hAnsi="Arial" w:cs="Arial"/>
        </w:rPr>
        <w:tab/>
        <w:t>Adv. V. Maleka SC</w:t>
      </w:r>
    </w:p>
    <w:p w14:paraId="5A91AA4E" w14:textId="485EAACC"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083 260 0790</w:t>
      </w:r>
    </w:p>
    <w:p w14:paraId="213F46EF" w14:textId="445D3DC0"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Email: mamokete@thulamelachambers.co.za</w:t>
      </w:r>
    </w:p>
    <w:p w14:paraId="2B794D48" w14:textId="77777777" w:rsidR="007059A1" w:rsidRPr="0043505E" w:rsidRDefault="007059A1" w:rsidP="007059A1">
      <w:pPr>
        <w:tabs>
          <w:tab w:val="left" w:pos="3686"/>
        </w:tabs>
        <w:spacing w:line="360" w:lineRule="auto"/>
        <w:ind w:right="-8"/>
        <w:rPr>
          <w:rFonts w:ascii="Arial" w:hAnsi="Arial" w:cs="Arial"/>
        </w:rPr>
      </w:pPr>
    </w:p>
    <w:p w14:paraId="1390F513" w14:textId="67968C49"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Adv. B.D Stevens</w:t>
      </w:r>
    </w:p>
    <w:p w14:paraId="6E25F248" w14:textId="7269D625"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ab/>
        <w:t>Cell: 076 584 5095</w:t>
      </w:r>
    </w:p>
    <w:p w14:paraId="40CCB69B" w14:textId="22697FC7"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brookstevens@lawcircle.co.za</w:t>
      </w:r>
    </w:p>
    <w:p w14:paraId="7439E4FB" w14:textId="77777777" w:rsidR="00AF26B1" w:rsidRPr="0043505E" w:rsidRDefault="00AF26B1" w:rsidP="007059A1">
      <w:pPr>
        <w:tabs>
          <w:tab w:val="left" w:pos="3686"/>
        </w:tabs>
        <w:spacing w:line="360" w:lineRule="auto"/>
        <w:ind w:right="-8"/>
        <w:rPr>
          <w:rFonts w:ascii="Arial" w:hAnsi="Arial" w:cs="Arial"/>
        </w:rPr>
      </w:pPr>
    </w:p>
    <w:p w14:paraId="08863B4B" w14:textId="1BA0089D"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Instructed by</w:t>
      </w:r>
      <w:r w:rsidR="00AF26B1" w:rsidRPr="0043505E">
        <w:rPr>
          <w:rFonts w:ascii="Arial" w:hAnsi="Arial" w:cs="Arial"/>
        </w:rPr>
        <w:t>:</w:t>
      </w:r>
      <w:r w:rsidRPr="0043505E">
        <w:rPr>
          <w:rFonts w:ascii="Arial" w:hAnsi="Arial" w:cs="Arial"/>
        </w:rPr>
        <w:t xml:space="preserve"> </w:t>
      </w:r>
      <w:r w:rsidR="00AF26B1" w:rsidRPr="0043505E">
        <w:rPr>
          <w:rFonts w:ascii="Arial" w:hAnsi="Arial" w:cs="Arial"/>
        </w:rPr>
        <w:tab/>
      </w:r>
      <w:r w:rsidRPr="0043505E">
        <w:rPr>
          <w:rFonts w:ascii="Arial" w:hAnsi="Arial" w:cs="Arial"/>
        </w:rPr>
        <w:t>Morgan Law Inc</w:t>
      </w:r>
    </w:p>
    <w:p w14:paraId="209D5DB3" w14:textId="22ED6805"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Tel no: </w:t>
      </w:r>
      <w:r w:rsidR="007059A1" w:rsidRPr="0043505E">
        <w:rPr>
          <w:rFonts w:ascii="Arial" w:hAnsi="Arial" w:cs="Arial"/>
        </w:rPr>
        <w:t>010 020 6838</w:t>
      </w:r>
    </w:p>
    <w:p w14:paraId="5020715F" w14:textId="6A2D7B41"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ryan@morganlaw.co.za</w:t>
      </w:r>
    </w:p>
    <w:p w14:paraId="07AA1F15" w14:textId="7223E993"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r>
      <w:r w:rsidRPr="0043505E">
        <w:rPr>
          <w:rFonts w:ascii="Arial" w:hAnsi="Arial" w:cs="Arial"/>
        </w:rPr>
        <w:tab/>
        <w:t xml:space="preserve"> </w:t>
      </w:r>
      <w:r w:rsidR="007059A1" w:rsidRPr="0043505E">
        <w:rPr>
          <w:rFonts w:ascii="Arial" w:hAnsi="Arial" w:cs="Arial"/>
        </w:rPr>
        <w:t>angela@morganlaw.co.za</w:t>
      </w:r>
    </w:p>
    <w:p w14:paraId="1EFC8C11" w14:textId="77777777" w:rsidR="00AF26B1" w:rsidRPr="0043505E" w:rsidRDefault="00AF26B1" w:rsidP="007059A1">
      <w:pPr>
        <w:tabs>
          <w:tab w:val="left" w:pos="3686"/>
        </w:tabs>
        <w:spacing w:line="360" w:lineRule="auto"/>
        <w:ind w:right="-8"/>
        <w:rPr>
          <w:rFonts w:ascii="Arial" w:hAnsi="Arial" w:cs="Arial"/>
        </w:rPr>
      </w:pPr>
    </w:p>
    <w:p w14:paraId="24772CBE" w14:textId="3D46AD38"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lastRenderedPageBreak/>
        <w:t xml:space="preserve">For the </w:t>
      </w:r>
      <w:r w:rsidR="007059A1" w:rsidRPr="0043505E">
        <w:rPr>
          <w:rFonts w:ascii="Arial" w:hAnsi="Arial" w:cs="Arial"/>
        </w:rPr>
        <w:t xml:space="preserve">First Respondent: </w:t>
      </w:r>
      <w:r w:rsidRPr="0043505E">
        <w:rPr>
          <w:rFonts w:ascii="Arial" w:hAnsi="Arial" w:cs="Arial"/>
        </w:rPr>
        <w:tab/>
      </w:r>
      <w:r w:rsidR="007059A1" w:rsidRPr="0043505E">
        <w:rPr>
          <w:rFonts w:ascii="Arial" w:hAnsi="Arial" w:cs="Arial"/>
        </w:rPr>
        <w:t>Adv G Marcus SC</w:t>
      </w:r>
    </w:p>
    <w:p w14:paraId="0AFC2CC6" w14:textId="1A92A480"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Cell: </w:t>
      </w:r>
      <w:r w:rsidR="007059A1" w:rsidRPr="0043505E">
        <w:rPr>
          <w:rFonts w:ascii="Arial" w:hAnsi="Arial" w:cs="Arial"/>
        </w:rPr>
        <w:t>0834525106</w:t>
      </w:r>
    </w:p>
    <w:p w14:paraId="074E60CE" w14:textId="5C563860"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gilbert@gilbertmarcus.com</w:t>
      </w:r>
    </w:p>
    <w:p w14:paraId="70AE033E" w14:textId="77777777" w:rsidR="00AF26B1" w:rsidRPr="0043505E" w:rsidRDefault="00AF26B1" w:rsidP="007059A1">
      <w:pPr>
        <w:tabs>
          <w:tab w:val="left" w:pos="3686"/>
        </w:tabs>
        <w:spacing w:line="360" w:lineRule="auto"/>
        <w:ind w:right="-8"/>
        <w:rPr>
          <w:rFonts w:ascii="Arial" w:hAnsi="Arial" w:cs="Arial"/>
        </w:rPr>
      </w:pPr>
    </w:p>
    <w:p w14:paraId="64E46D24" w14:textId="5EBF4780"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r>
      <w:r w:rsidR="007059A1" w:rsidRPr="0043505E">
        <w:rPr>
          <w:rFonts w:ascii="Arial" w:hAnsi="Arial" w:cs="Arial"/>
        </w:rPr>
        <w:t>Adv K. Pillay SC</w:t>
      </w:r>
    </w:p>
    <w:p w14:paraId="2A3BE1A9" w14:textId="3174CC9B"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Cell: </w:t>
      </w:r>
      <w:r w:rsidR="007059A1" w:rsidRPr="0043505E">
        <w:rPr>
          <w:rFonts w:ascii="Arial" w:hAnsi="Arial" w:cs="Arial"/>
        </w:rPr>
        <w:t>082 337 7117</w:t>
      </w:r>
    </w:p>
    <w:p w14:paraId="564CD33B" w14:textId="20F52933"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kpillay@counsel.co.za</w:t>
      </w:r>
    </w:p>
    <w:p w14:paraId="70793C0C" w14:textId="77777777" w:rsidR="00AF26B1" w:rsidRPr="0043505E" w:rsidRDefault="00AF26B1" w:rsidP="007059A1">
      <w:pPr>
        <w:tabs>
          <w:tab w:val="left" w:pos="3686"/>
        </w:tabs>
        <w:spacing w:line="360" w:lineRule="auto"/>
        <w:ind w:right="-8"/>
        <w:rPr>
          <w:rFonts w:ascii="Arial" w:hAnsi="Arial" w:cs="Arial"/>
        </w:rPr>
      </w:pPr>
    </w:p>
    <w:p w14:paraId="5C50592C" w14:textId="76017C63"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r>
      <w:r w:rsidR="007059A1" w:rsidRPr="0043505E">
        <w:rPr>
          <w:rFonts w:ascii="Arial" w:hAnsi="Arial" w:cs="Arial"/>
        </w:rPr>
        <w:t>Adv M. Musandiwa</w:t>
      </w:r>
    </w:p>
    <w:p w14:paraId="1179C58E" w14:textId="50E19315"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Cell: </w:t>
      </w:r>
      <w:r w:rsidR="007059A1" w:rsidRPr="0043505E">
        <w:rPr>
          <w:rFonts w:ascii="Arial" w:hAnsi="Arial" w:cs="Arial"/>
        </w:rPr>
        <w:t>082 818 1589</w:t>
      </w:r>
    </w:p>
    <w:p w14:paraId="5CBAA246" w14:textId="1A549DA0" w:rsidR="007059A1" w:rsidRPr="0043505E" w:rsidRDefault="00AF26B1" w:rsidP="00AF26B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 xml:space="preserve">musandiwamr@rathogwa.co.za </w:t>
      </w:r>
    </w:p>
    <w:p w14:paraId="15636960" w14:textId="77777777" w:rsidR="00AF26B1" w:rsidRPr="0043505E" w:rsidRDefault="00AF26B1" w:rsidP="007059A1">
      <w:pPr>
        <w:tabs>
          <w:tab w:val="left" w:pos="3686"/>
        </w:tabs>
        <w:spacing w:line="360" w:lineRule="auto"/>
        <w:ind w:right="-8"/>
        <w:rPr>
          <w:rFonts w:ascii="Arial" w:hAnsi="Arial" w:cs="Arial"/>
        </w:rPr>
      </w:pPr>
      <w:r w:rsidRPr="0043505E">
        <w:rPr>
          <w:rFonts w:ascii="Arial" w:hAnsi="Arial" w:cs="Arial"/>
        </w:rPr>
        <w:tab/>
      </w:r>
    </w:p>
    <w:p w14:paraId="7EF038AF" w14:textId="21CE562D"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r>
      <w:r w:rsidR="007059A1" w:rsidRPr="0043505E">
        <w:rPr>
          <w:rFonts w:ascii="Arial" w:hAnsi="Arial" w:cs="Arial"/>
        </w:rPr>
        <w:t>Adv M Mbikiwa</w:t>
      </w:r>
    </w:p>
    <w:p w14:paraId="60BB88EF" w14:textId="5317AFC3"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Cell: </w:t>
      </w:r>
      <w:r w:rsidR="007059A1" w:rsidRPr="0043505E">
        <w:rPr>
          <w:rFonts w:ascii="Arial" w:hAnsi="Arial" w:cs="Arial"/>
        </w:rPr>
        <w:t>072 169 5915</w:t>
      </w:r>
    </w:p>
    <w:p w14:paraId="1581204E" w14:textId="27D7A02C"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r w:rsidR="007059A1" w:rsidRPr="0043505E">
        <w:rPr>
          <w:rFonts w:ascii="Arial" w:hAnsi="Arial" w:cs="Arial"/>
        </w:rPr>
        <w:t>mbikiwa@group621.co.za</w:t>
      </w:r>
    </w:p>
    <w:p w14:paraId="2C2D2BCF" w14:textId="77777777" w:rsidR="00AF26B1" w:rsidRPr="0043505E" w:rsidRDefault="00AF26B1" w:rsidP="007059A1">
      <w:pPr>
        <w:tabs>
          <w:tab w:val="left" w:pos="3686"/>
        </w:tabs>
        <w:spacing w:line="360" w:lineRule="auto"/>
        <w:ind w:right="-8"/>
        <w:rPr>
          <w:rFonts w:ascii="Arial" w:hAnsi="Arial" w:cs="Arial"/>
        </w:rPr>
      </w:pPr>
    </w:p>
    <w:p w14:paraId="27D8FE74" w14:textId="2FAEA3D3" w:rsidR="007059A1" w:rsidRPr="0043505E" w:rsidRDefault="007059A1" w:rsidP="007059A1">
      <w:pPr>
        <w:tabs>
          <w:tab w:val="left" w:pos="3686"/>
        </w:tabs>
        <w:spacing w:line="360" w:lineRule="auto"/>
        <w:ind w:right="-8"/>
        <w:rPr>
          <w:rFonts w:ascii="Arial" w:hAnsi="Arial" w:cs="Arial"/>
        </w:rPr>
      </w:pPr>
      <w:r w:rsidRPr="0043505E">
        <w:rPr>
          <w:rFonts w:ascii="Arial" w:hAnsi="Arial" w:cs="Arial"/>
        </w:rPr>
        <w:t>Instructed by</w:t>
      </w:r>
      <w:r w:rsidR="00AF26B1" w:rsidRPr="0043505E">
        <w:rPr>
          <w:rFonts w:ascii="Arial" w:hAnsi="Arial" w:cs="Arial"/>
        </w:rPr>
        <w:t>:</w:t>
      </w:r>
      <w:r w:rsidR="00AF26B1" w:rsidRPr="0043505E">
        <w:rPr>
          <w:rFonts w:ascii="Arial" w:hAnsi="Arial" w:cs="Arial"/>
        </w:rPr>
        <w:tab/>
      </w:r>
      <w:r w:rsidRPr="0043505E">
        <w:rPr>
          <w:rFonts w:ascii="Arial" w:hAnsi="Arial" w:cs="Arial"/>
        </w:rPr>
        <w:t>Ramashu Mashile Twala Attorneys</w:t>
      </w:r>
    </w:p>
    <w:p w14:paraId="4AA66DD3" w14:textId="1251F501" w:rsidR="007059A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Cell: </w:t>
      </w:r>
      <w:r w:rsidR="007059A1" w:rsidRPr="0043505E">
        <w:rPr>
          <w:rFonts w:ascii="Arial" w:hAnsi="Arial" w:cs="Arial"/>
        </w:rPr>
        <w:t>011 444 3008</w:t>
      </w:r>
    </w:p>
    <w:p w14:paraId="1FBBB017" w14:textId="62ABCBA4" w:rsidR="00AF26B1" w:rsidRPr="0043505E" w:rsidRDefault="00AF26B1" w:rsidP="007059A1">
      <w:pPr>
        <w:tabs>
          <w:tab w:val="left" w:pos="3686"/>
        </w:tabs>
        <w:spacing w:line="360" w:lineRule="auto"/>
        <w:ind w:right="-8"/>
        <w:rPr>
          <w:rFonts w:ascii="Arial" w:hAnsi="Arial" w:cs="Arial"/>
        </w:rPr>
      </w:pPr>
      <w:r w:rsidRPr="0043505E">
        <w:rPr>
          <w:rFonts w:ascii="Arial" w:hAnsi="Arial" w:cs="Arial"/>
        </w:rPr>
        <w:tab/>
        <w:t xml:space="preserve">Email: </w:t>
      </w:r>
      <w:hyperlink r:id="rId9" w:history="1">
        <w:r w:rsidRPr="0043505E">
          <w:rPr>
            <w:rStyle w:val="Hyperlink"/>
            <w:rFonts w:ascii="Arial" w:hAnsi="Arial" w:cs="Arial"/>
          </w:rPr>
          <w:t>gcwali@rmtattorneys.africa</w:t>
        </w:r>
      </w:hyperlink>
    </w:p>
    <w:p w14:paraId="730FE383" w14:textId="77777777" w:rsidR="00AF26B1" w:rsidRPr="0043505E" w:rsidRDefault="00AF26B1" w:rsidP="007059A1">
      <w:pPr>
        <w:tabs>
          <w:tab w:val="left" w:pos="3686"/>
        </w:tabs>
        <w:spacing w:line="360" w:lineRule="auto"/>
        <w:ind w:right="-8"/>
        <w:rPr>
          <w:rFonts w:ascii="Arial" w:hAnsi="Arial" w:cs="Arial"/>
        </w:rPr>
      </w:pPr>
    </w:p>
    <w:p w14:paraId="76F7A6C4" w14:textId="77777777" w:rsidR="003B59B3" w:rsidRPr="0043505E" w:rsidRDefault="003B59B3" w:rsidP="00A36107">
      <w:pPr>
        <w:tabs>
          <w:tab w:val="left" w:pos="3686"/>
        </w:tabs>
        <w:spacing w:line="360" w:lineRule="auto"/>
        <w:ind w:right="-8"/>
        <w:rPr>
          <w:rFonts w:ascii="Arial" w:hAnsi="Arial" w:cs="Arial"/>
        </w:rPr>
      </w:pPr>
    </w:p>
    <w:p w14:paraId="3F1A4D23" w14:textId="5157C0D3" w:rsidR="003B59B3" w:rsidRPr="0043505E" w:rsidRDefault="00A23220" w:rsidP="00A36107">
      <w:pPr>
        <w:tabs>
          <w:tab w:val="left" w:pos="3686"/>
        </w:tabs>
        <w:spacing w:line="360" w:lineRule="auto"/>
        <w:ind w:right="-8"/>
        <w:rPr>
          <w:rFonts w:ascii="Arial" w:hAnsi="Arial" w:cs="Arial"/>
        </w:rPr>
      </w:pPr>
      <w:r w:rsidRPr="0043505E">
        <w:rPr>
          <w:rFonts w:ascii="Arial" w:hAnsi="Arial" w:cs="Arial"/>
        </w:rPr>
        <w:t>Date of hearing</w:t>
      </w:r>
      <w:r w:rsidR="003B59B3" w:rsidRPr="0043505E">
        <w:rPr>
          <w:rFonts w:ascii="Arial" w:hAnsi="Arial" w:cs="Arial"/>
        </w:rPr>
        <w:t xml:space="preserve">: </w:t>
      </w:r>
      <w:r w:rsidR="003B59B3" w:rsidRPr="0043505E">
        <w:rPr>
          <w:rFonts w:ascii="Arial" w:hAnsi="Arial" w:cs="Arial"/>
        </w:rPr>
        <w:tab/>
      </w:r>
      <w:r w:rsidR="00AF26B1" w:rsidRPr="0043505E">
        <w:rPr>
          <w:rFonts w:ascii="Arial" w:hAnsi="Arial" w:cs="Arial"/>
        </w:rPr>
        <w:t xml:space="preserve">15 April </w:t>
      </w:r>
      <w:r w:rsidR="00551C80" w:rsidRPr="0043505E">
        <w:rPr>
          <w:rFonts w:ascii="Arial" w:hAnsi="Arial" w:cs="Arial"/>
        </w:rPr>
        <w:t>2024</w:t>
      </w:r>
      <w:r w:rsidR="003B59B3" w:rsidRPr="0043505E">
        <w:rPr>
          <w:rFonts w:ascii="Arial" w:hAnsi="Arial" w:cs="Arial"/>
        </w:rPr>
        <w:tab/>
        <w:t xml:space="preserve"> </w:t>
      </w:r>
      <w:r w:rsidR="003B59B3" w:rsidRPr="0043505E">
        <w:rPr>
          <w:rFonts w:ascii="Arial" w:hAnsi="Arial" w:cs="Arial"/>
        </w:rPr>
        <w:tab/>
      </w:r>
    </w:p>
    <w:p w14:paraId="6F0E02CB" w14:textId="384FFF3B" w:rsidR="003B59B3" w:rsidRPr="0043505E" w:rsidRDefault="003B59B3" w:rsidP="00A36107">
      <w:pPr>
        <w:tabs>
          <w:tab w:val="left" w:pos="3686"/>
        </w:tabs>
        <w:spacing w:line="360" w:lineRule="auto"/>
        <w:ind w:right="-8"/>
        <w:rPr>
          <w:rFonts w:ascii="Arial" w:hAnsi="Arial" w:cs="Arial"/>
        </w:rPr>
      </w:pPr>
      <w:r w:rsidRPr="0043505E">
        <w:rPr>
          <w:rFonts w:ascii="Arial" w:hAnsi="Arial" w:cs="Arial"/>
        </w:rPr>
        <w:t>Date judgment</w:t>
      </w:r>
      <w:r w:rsidR="00A23220" w:rsidRPr="0043505E">
        <w:rPr>
          <w:rFonts w:ascii="Arial" w:hAnsi="Arial" w:cs="Arial"/>
        </w:rPr>
        <w:t xml:space="preserve"> delivered</w:t>
      </w:r>
      <w:r w:rsidRPr="0043505E">
        <w:rPr>
          <w:rFonts w:ascii="Arial" w:hAnsi="Arial" w:cs="Arial"/>
        </w:rPr>
        <w:t xml:space="preserve">: </w:t>
      </w:r>
      <w:r w:rsidR="00A23220" w:rsidRPr="0043505E">
        <w:rPr>
          <w:rFonts w:ascii="Arial" w:hAnsi="Arial" w:cs="Arial"/>
        </w:rPr>
        <w:tab/>
      </w:r>
      <w:r w:rsidR="003B0B5E">
        <w:rPr>
          <w:rFonts w:ascii="Arial" w:hAnsi="Arial" w:cs="Arial"/>
        </w:rPr>
        <w:t xml:space="preserve">15 </w:t>
      </w:r>
      <w:r w:rsidR="00AF26B1" w:rsidRPr="0043505E">
        <w:rPr>
          <w:rFonts w:ascii="Arial" w:hAnsi="Arial" w:cs="Arial"/>
        </w:rPr>
        <w:t xml:space="preserve"> May </w:t>
      </w:r>
      <w:r w:rsidR="00551C80" w:rsidRPr="0043505E">
        <w:rPr>
          <w:rFonts w:ascii="Arial" w:hAnsi="Arial" w:cs="Arial"/>
        </w:rPr>
        <w:t>2024</w:t>
      </w:r>
    </w:p>
    <w:p w14:paraId="078E0B34" w14:textId="77777777" w:rsidR="003B59B3" w:rsidRPr="0043505E" w:rsidRDefault="003B59B3" w:rsidP="00A36107">
      <w:pPr>
        <w:tabs>
          <w:tab w:val="left" w:pos="5103"/>
        </w:tabs>
        <w:spacing w:line="360" w:lineRule="auto"/>
        <w:ind w:right="-8"/>
        <w:rPr>
          <w:rFonts w:ascii="Arial" w:hAnsi="Arial" w:cs="Arial"/>
        </w:rPr>
      </w:pPr>
    </w:p>
    <w:p w14:paraId="6F507B44" w14:textId="77777777" w:rsidR="003B59B3" w:rsidRPr="0043505E" w:rsidRDefault="003B59B3" w:rsidP="00A36107">
      <w:pPr>
        <w:pStyle w:val="RetiefPleadingpara1"/>
        <w:tabs>
          <w:tab w:val="left" w:pos="851"/>
        </w:tabs>
        <w:spacing w:line="360" w:lineRule="auto"/>
        <w:ind w:left="0"/>
        <w:rPr>
          <w:lang w:val="en-ZA"/>
        </w:rPr>
      </w:pPr>
    </w:p>
    <w:p w14:paraId="6EB32D8D" w14:textId="6AE761B2" w:rsidR="005E4EC4" w:rsidRDefault="005E4EC4" w:rsidP="00A36107">
      <w:pPr>
        <w:pStyle w:val="WestPleadingpara3"/>
        <w:numPr>
          <w:ilvl w:val="0"/>
          <w:numId w:val="0"/>
        </w:numPr>
        <w:spacing w:line="360" w:lineRule="auto"/>
      </w:pPr>
    </w:p>
    <w:sectPr w:rsidR="005E4EC4" w:rsidSect="00E934F4">
      <w:headerReference w:type="even" r:id="rId10"/>
      <w:headerReference w:type="default" r:id="rId11"/>
      <w:pgSz w:w="11900" w:h="16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00B0F" w14:textId="77777777" w:rsidR="006C5E2E" w:rsidRPr="0043505E" w:rsidRDefault="006C5E2E" w:rsidP="005D5D46">
      <w:r w:rsidRPr="0043505E">
        <w:separator/>
      </w:r>
    </w:p>
  </w:endnote>
  <w:endnote w:type="continuationSeparator" w:id="0">
    <w:p w14:paraId="0C3E591D" w14:textId="77777777" w:rsidR="006C5E2E" w:rsidRPr="0043505E" w:rsidRDefault="006C5E2E" w:rsidP="005D5D46">
      <w:r w:rsidRPr="004350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45650" w14:textId="77777777" w:rsidR="006C5E2E" w:rsidRPr="0043505E" w:rsidRDefault="006C5E2E" w:rsidP="005D5D46">
      <w:r w:rsidRPr="0043505E">
        <w:separator/>
      </w:r>
    </w:p>
  </w:footnote>
  <w:footnote w:type="continuationSeparator" w:id="0">
    <w:p w14:paraId="63EA28AB" w14:textId="77777777" w:rsidR="006C5E2E" w:rsidRPr="0043505E" w:rsidRDefault="006C5E2E" w:rsidP="005D5D46">
      <w:r w:rsidRPr="0043505E">
        <w:continuationSeparator/>
      </w:r>
    </w:p>
  </w:footnote>
  <w:footnote w:id="1">
    <w:p w14:paraId="4BE9E2E9" w14:textId="77777777" w:rsidR="00962F66" w:rsidRPr="0043505E" w:rsidRDefault="00962F66" w:rsidP="00037DA0">
      <w:pPr>
        <w:pStyle w:val="FootnoteText"/>
        <w:tabs>
          <w:tab w:val="left" w:pos="567"/>
        </w:tabs>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Pr="0043505E">
        <w:rPr>
          <w:rFonts w:ascii="Arial" w:hAnsi="Arial" w:cs="Arial"/>
        </w:rPr>
        <w:tab/>
        <w:t xml:space="preserve">Means a person operating premises licensed in terms of section 60 as a customs and excise warehouse for the manufacture or storage of tobacco products. </w:t>
      </w:r>
    </w:p>
  </w:footnote>
  <w:footnote w:id="2">
    <w:p w14:paraId="6D082E1C" w14:textId="77777777" w:rsidR="00BA3610" w:rsidRPr="0043505E" w:rsidRDefault="00BA3610" w:rsidP="00037DA0">
      <w:pPr>
        <w:pStyle w:val="FootnoteText"/>
        <w:tabs>
          <w:tab w:val="left" w:pos="567"/>
        </w:tabs>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Pr="0043505E">
        <w:rPr>
          <w:rFonts w:ascii="Arial" w:hAnsi="Arial" w:cs="Arial"/>
        </w:rPr>
        <w:tab/>
        <w:t>Customs and Excise Rules GNR 1874 GG16860 of 8 December 1995, Rule 19(a)(1).01.</w:t>
      </w:r>
    </w:p>
  </w:footnote>
  <w:footnote w:id="3">
    <w:p w14:paraId="45D7BE4F" w14:textId="0DF1BE35" w:rsidR="00042881" w:rsidRPr="0043505E" w:rsidRDefault="00042881" w:rsidP="00037DA0">
      <w:pPr>
        <w:pStyle w:val="FootnoteText"/>
        <w:tabs>
          <w:tab w:val="left" w:pos="567"/>
        </w:tabs>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Pr="0043505E">
        <w:rPr>
          <w:rFonts w:ascii="Arial" w:hAnsi="Arial" w:cs="Arial"/>
        </w:rPr>
        <w:tab/>
        <w:t>Defined as any manufactured or imported tobacco products in a licen</w:t>
      </w:r>
      <w:r w:rsidR="005C3B92" w:rsidRPr="0043505E">
        <w:rPr>
          <w:rFonts w:ascii="Arial" w:hAnsi="Arial" w:cs="Arial"/>
        </w:rPr>
        <w:t>s</w:t>
      </w:r>
      <w:r w:rsidRPr="0043505E">
        <w:rPr>
          <w:rFonts w:ascii="Arial" w:hAnsi="Arial" w:cs="Arial"/>
        </w:rPr>
        <w:t>ed custom and excise warehouse that have not been entered</w:t>
      </w:r>
      <w:r w:rsidR="0047095C" w:rsidRPr="0043505E">
        <w:rPr>
          <w:rFonts w:ascii="Arial" w:hAnsi="Arial" w:cs="Arial"/>
        </w:rPr>
        <w:t xml:space="preserve"> for home consumption.</w:t>
      </w:r>
    </w:p>
  </w:footnote>
  <w:footnote w:id="4">
    <w:p w14:paraId="5FD4184A" w14:textId="49085FBA" w:rsidR="002D6090" w:rsidRPr="0043505E" w:rsidRDefault="002D6090" w:rsidP="00037DA0">
      <w:pPr>
        <w:pStyle w:val="FootnoteText"/>
        <w:tabs>
          <w:tab w:val="left" w:pos="567"/>
        </w:tabs>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Pr="0043505E">
        <w:rPr>
          <w:rFonts w:ascii="Arial" w:hAnsi="Arial" w:cs="Arial"/>
        </w:rPr>
        <w:tab/>
        <w:t>See Rule 19-09-03(a)</w:t>
      </w:r>
      <w:r w:rsidR="00C902EF" w:rsidRPr="0043505E">
        <w:rPr>
          <w:rFonts w:ascii="Arial" w:hAnsi="Arial" w:cs="Arial"/>
        </w:rPr>
        <w:t>.</w:t>
      </w:r>
    </w:p>
  </w:footnote>
  <w:footnote w:id="5">
    <w:p w14:paraId="1EEB0596" w14:textId="5FD50134" w:rsidR="00F75200" w:rsidRPr="00F75200" w:rsidRDefault="00F75200">
      <w:pPr>
        <w:pStyle w:val="FootnoteText"/>
        <w:rPr>
          <w:lang w:val="en-US"/>
        </w:rPr>
      </w:pPr>
      <w:r>
        <w:rPr>
          <w:rStyle w:val="FootnoteReference"/>
        </w:rPr>
        <w:footnoteRef/>
      </w:r>
      <w:r>
        <w:t xml:space="preserve"> </w:t>
      </w:r>
      <w:r>
        <w:rPr>
          <w:lang w:val="en-US"/>
        </w:rPr>
        <w:t xml:space="preserve">    See clause [39].</w:t>
      </w:r>
    </w:p>
  </w:footnote>
  <w:footnote w:id="6">
    <w:p w14:paraId="19DB3381" w14:textId="0D3949D3" w:rsidR="007A40B1" w:rsidRPr="0043505E" w:rsidRDefault="007A40B1" w:rsidP="00037DA0">
      <w:pPr>
        <w:pStyle w:val="FootnoteText"/>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Tshwane City v </w:t>
      </w:r>
      <w:r w:rsidR="00A70864" w:rsidRPr="0043505E">
        <w:rPr>
          <w:rFonts w:ascii="Arial" w:hAnsi="Arial" w:cs="Arial"/>
        </w:rPr>
        <w:t>AFRI forum</w:t>
      </w:r>
      <w:r w:rsidRPr="0043505E">
        <w:rPr>
          <w:rFonts w:ascii="Arial" w:hAnsi="Arial" w:cs="Arial"/>
        </w:rPr>
        <w:t xml:space="preserve"> and Another [2016] 960 SA 279 (CC) at para 56. “</w:t>
      </w:r>
      <w:r w:rsidRPr="0043505E">
        <w:rPr>
          <w:rFonts w:ascii="Arial" w:hAnsi="Arial" w:cs="Arial"/>
          <w:i/>
          <w:iCs/>
        </w:rPr>
        <w:t>Ordinarily the harm sought to be prevented through interim relief must be connected to the grounds in the main application</w:t>
      </w:r>
      <w:r w:rsidRPr="0043505E">
        <w:rPr>
          <w:rFonts w:ascii="Arial" w:hAnsi="Arial" w:cs="Arial"/>
        </w:rPr>
        <w:t>.”</w:t>
      </w:r>
    </w:p>
  </w:footnote>
  <w:footnote w:id="7">
    <w:p w14:paraId="17386B41" w14:textId="6722E64C" w:rsidR="00C65008" w:rsidRPr="0043505E" w:rsidRDefault="00C65008" w:rsidP="00037DA0">
      <w:pPr>
        <w:pStyle w:val="FootnoteText"/>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Section 33 of the Constitution.</w:t>
      </w:r>
    </w:p>
  </w:footnote>
  <w:footnote w:id="8">
    <w:p w14:paraId="64E0B573" w14:textId="77777777" w:rsidR="00370026" w:rsidRPr="0043505E" w:rsidRDefault="00370026" w:rsidP="00037DA0">
      <w:pPr>
        <w:pStyle w:val="FootnoteText"/>
        <w:tabs>
          <w:tab w:val="left" w:pos="567"/>
        </w:tabs>
        <w:spacing w:after="120"/>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Pr="0043505E">
        <w:rPr>
          <w:rFonts w:ascii="Arial" w:hAnsi="Arial" w:cs="Arial"/>
        </w:rPr>
        <w:tab/>
      </w:r>
      <w:r w:rsidRPr="0043505E">
        <w:rPr>
          <w:rFonts w:ascii="Arial" w:hAnsi="Arial" w:cs="Arial"/>
          <w:b/>
          <w:bCs/>
        </w:rPr>
        <w:t>Gaertner v Minister of Finance</w:t>
      </w:r>
      <w:r w:rsidRPr="0043505E">
        <w:rPr>
          <w:rFonts w:ascii="Arial" w:hAnsi="Arial" w:cs="Arial"/>
        </w:rPr>
        <w:t xml:space="preserve"> 2014 (1) SA 442 (CC) at par 63.</w:t>
      </w:r>
    </w:p>
  </w:footnote>
  <w:footnote w:id="9">
    <w:p w14:paraId="3F42E58D" w14:textId="38AAD953" w:rsidR="00745E40" w:rsidRPr="0043505E" w:rsidRDefault="00745E40" w:rsidP="00037DA0">
      <w:pPr>
        <w:pStyle w:val="FootnoteText"/>
        <w:ind w:left="454" w:hanging="454"/>
        <w:jc w:val="both"/>
        <w:rPr>
          <w:rFonts w:ascii="Arial" w:hAnsi="Arial" w:cs="Arial"/>
        </w:rPr>
      </w:pPr>
      <w:r w:rsidRPr="0043505E">
        <w:rPr>
          <w:rStyle w:val="FootnoteReference"/>
          <w:rFonts w:ascii="Arial" w:hAnsi="Arial" w:cs="Arial"/>
        </w:rPr>
        <w:footnoteRef/>
      </w:r>
      <w:r w:rsidRPr="0043505E">
        <w:rPr>
          <w:rFonts w:ascii="Arial" w:hAnsi="Arial" w:cs="Arial"/>
        </w:rPr>
        <w:t xml:space="preserve">   </w:t>
      </w:r>
      <w:r w:rsidR="003132B8" w:rsidRPr="0043505E">
        <w:rPr>
          <w:rFonts w:ascii="Arial" w:hAnsi="Arial" w:cs="Arial"/>
        </w:rPr>
        <w:tab/>
      </w:r>
      <w:r w:rsidRPr="0043505E">
        <w:rPr>
          <w:rFonts w:ascii="Arial" w:hAnsi="Arial" w:cs="Arial"/>
        </w:rPr>
        <w:t>Ibid 4.</w:t>
      </w:r>
    </w:p>
  </w:footnote>
  <w:footnote w:id="10">
    <w:p w14:paraId="6293BDF9" w14:textId="70128396" w:rsidR="00330DD4" w:rsidRPr="00570951" w:rsidRDefault="00330DD4" w:rsidP="0043505E">
      <w:pPr>
        <w:pStyle w:val="FootnoteText"/>
        <w:spacing w:after="120"/>
        <w:ind w:left="284" w:hanging="284"/>
        <w:jc w:val="both"/>
        <w:rPr>
          <w:rFonts w:ascii="Arial" w:hAnsi="Arial" w:cs="Arial"/>
          <w:lang w:val="en-US"/>
        </w:rPr>
      </w:pPr>
      <w:r w:rsidRPr="0043505E">
        <w:rPr>
          <w:rStyle w:val="FootnoteReference"/>
          <w:rFonts w:ascii="Arial" w:hAnsi="Arial" w:cs="Arial"/>
        </w:rPr>
        <w:footnoteRef/>
      </w:r>
      <w:r w:rsidRPr="0043505E">
        <w:rPr>
          <w:rFonts w:ascii="Arial" w:hAnsi="Arial" w:cs="Arial"/>
        </w:rPr>
        <w:t xml:space="preserve">   National Treasury and Others v Opposition to Urban Tolling Alliance and Others (Road Freight</w:t>
      </w:r>
      <w:r w:rsidR="0043505E" w:rsidRPr="0043505E">
        <w:rPr>
          <w:rFonts w:ascii="Arial" w:hAnsi="Arial" w:cs="Arial"/>
        </w:rPr>
        <w:t xml:space="preserve"> </w:t>
      </w:r>
      <w:r w:rsidRPr="0043505E">
        <w:rPr>
          <w:rFonts w:ascii="Arial" w:hAnsi="Arial" w:cs="Arial"/>
        </w:rPr>
        <w:t>Association Intervening) 2012 (6) SA 223 9CCF0 at para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65802240"/>
      <w:docPartObj>
        <w:docPartGallery w:val="Page Numbers (Top of Page)"/>
        <w:docPartUnique/>
      </w:docPartObj>
    </w:sdtPr>
    <w:sdtContent>
      <w:p w14:paraId="44E2A2A2" w14:textId="77777777" w:rsidR="00502ACA" w:rsidRPr="0043505E" w:rsidRDefault="00502ACA" w:rsidP="005D5D46">
        <w:pPr>
          <w:pStyle w:val="Header"/>
          <w:framePr w:wrap="none" w:vAnchor="text" w:hAnchor="margin" w:xAlign="right" w:y="1"/>
          <w:rPr>
            <w:rStyle w:val="PageNumber"/>
          </w:rPr>
        </w:pPr>
        <w:r w:rsidRPr="0043505E">
          <w:rPr>
            <w:rStyle w:val="PageNumber"/>
          </w:rPr>
          <w:fldChar w:fldCharType="begin"/>
        </w:r>
        <w:r w:rsidRPr="0043505E">
          <w:rPr>
            <w:rStyle w:val="PageNumber"/>
          </w:rPr>
          <w:instrText xml:space="preserve"> PAGE </w:instrText>
        </w:r>
        <w:r w:rsidRPr="0043505E">
          <w:rPr>
            <w:rStyle w:val="PageNumber"/>
          </w:rPr>
          <w:fldChar w:fldCharType="end"/>
        </w:r>
      </w:p>
    </w:sdtContent>
  </w:sdt>
  <w:p w14:paraId="4585F273" w14:textId="77777777" w:rsidR="00502ACA" w:rsidRPr="0043505E" w:rsidRDefault="00502ACA" w:rsidP="005D5D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77777777" w:rsidR="00502ACA" w:rsidRPr="0043505E" w:rsidRDefault="00502ACA" w:rsidP="005D5D46">
        <w:pPr>
          <w:pStyle w:val="Header"/>
          <w:framePr w:wrap="none" w:vAnchor="text" w:hAnchor="margin" w:xAlign="right" w:y="1"/>
          <w:rPr>
            <w:rStyle w:val="PageNumber"/>
            <w:rFonts w:ascii="Arial" w:hAnsi="Arial" w:cs="Arial"/>
          </w:rPr>
        </w:pPr>
        <w:r w:rsidRPr="0043505E">
          <w:rPr>
            <w:rStyle w:val="PageNumber"/>
            <w:rFonts w:ascii="Arial" w:hAnsi="Arial" w:cs="Arial"/>
          </w:rPr>
          <w:fldChar w:fldCharType="begin"/>
        </w:r>
        <w:r w:rsidRPr="0043505E">
          <w:rPr>
            <w:rStyle w:val="PageNumber"/>
            <w:rFonts w:ascii="Arial" w:hAnsi="Arial" w:cs="Arial"/>
          </w:rPr>
          <w:instrText xml:space="preserve"> PAGE </w:instrText>
        </w:r>
        <w:r w:rsidRPr="0043505E">
          <w:rPr>
            <w:rStyle w:val="PageNumber"/>
            <w:rFonts w:ascii="Arial" w:hAnsi="Arial" w:cs="Arial"/>
          </w:rPr>
          <w:fldChar w:fldCharType="separate"/>
        </w:r>
        <w:r w:rsidRPr="0043505E">
          <w:rPr>
            <w:rStyle w:val="PageNumber"/>
            <w:rFonts w:ascii="Arial" w:hAnsi="Arial" w:cs="Arial"/>
          </w:rPr>
          <w:t>2</w:t>
        </w:r>
        <w:r w:rsidRPr="0043505E">
          <w:rPr>
            <w:rStyle w:val="PageNumber"/>
            <w:rFonts w:ascii="Arial" w:hAnsi="Arial" w:cs="Arial"/>
          </w:rPr>
          <w:fldChar w:fldCharType="end"/>
        </w:r>
      </w:p>
    </w:sdtContent>
  </w:sdt>
  <w:p w14:paraId="5EBDF2C0" w14:textId="77777777" w:rsidR="00502ACA" w:rsidRPr="0043505E" w:rsidRDefault="00502ACA" w:rsidP="001F02A6">
    <w:pPr>
      <w:pStyle w:val="Header"/>
      <w:tabs>
        <w:tab w:val="clear" w:pos="4680"/>
        <w:tab w:val="clear" w:pos="9360"/>
        <w:tab w:val="left" w:pos="7576"/>
      </w:tabs>
      <w:ind w:right="360"/>
    </w:pPr>
    <w:r w:rsidRPr="004350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262ACD"/>
    <w:multiLevelType w:val="multilevel"/>
    <w:tmpl w:val="BD9C869A"/>
    <w:lvl w:ilvl="0">
      <w:start w:val="1"/>
      <w:numFmt w:val="decimal"/>
      <w:pStyle w:val="WestPleadingpara1"/>
      <w:lvlText w:val="[%1]"/>
      <w:lvlJc w:val="right"/>
      <w:pPr>
        <w:ind w:left="0" w:firstLine="357"/>
      </w:pPr>
      <w:rPr>
        <w:rFonts w:ascii="Arial" w:hAnsi="Arial" w:cs="Arial" w:hint="default"/>
        <w:b w:val="0"/>
        <w:i w:val="0"/>
        <w:color w:val="auto"/>
        <w:sz w:val="24"/>
        <w:szCs w:val="24"/>
      </w:rPr>
    </w:lvl>
    <w:lvl w:ilvl="1">
      <w:start w:val="1"/>
      <w:numFmt w:val="decimal"/>
      <w:pStyle w:val="WestPleadingpara2"/>
      <w:lvlText w:val="%1.%2."/>
      <w:lvlJc w:val="left"/>
      <w:pPr>
        <w:tabs>
          <w:tab w:val="num" w:pos="1418"/>
        </w:tabs>
        <w:ind w:left="1418" w:hanging="698"/>
      </w:pPr>
      <w:rPr>
        <w:rFonts w:ascii="Arial" w:hAnsi="Arial" w:cs="Arial" w:hint="default"/>
        <w:b w:val="0"/>
        <w:i w:val="0"/>
        <w:sz w:val="24"/>
        <w:szCs w:val="24"/>
      </w:rPr>
    </w:lvl>
    <w:lvl w:ilvl="2">
      <w:start w:val="1"/>
      <w:numFmt w:val="decimal"/>
      <w:pStyle w:val="WestPleadingpara3"/>
      <w:lvlText w:val="%1.%2.%3."/>
      <w:lvlJc w:val="left"/>
      <w:pPr>
        <w:tabs>
          <w:tab w:val="num" w:pos="2268"/>
        </w:tabs>
        <w:ind w:left="2268" w:hanging="850"/>
      </w:pPr>
      <w:rPr>
        <w:rFonts w:ascii="Arial" w:hAnsi="Arial" w:hint="default"/>
        <w:b w:val="0"/>
        <w:i w:val="0"/>
        <w:sz w:val="24"/>
        <w:szCs w:val="24"/>
      </w:rPr>
    </w:lvl>
    <w:lvl w:ilvl="3">
      <w:start w:val="1"/>
      <w:numFmt w:val="decimal"/>
      <w:pStyle w:val="Pleadingpara4"/>
      <w:lvlText w:val="%1.%2.%3.%4."/>
      <w:lvlJc w:val="left"/>
      <w:pPr>
        <w:tabs>
          <w:tab w:val="num" w:pos="2160"/>
        </w:tabs>
        <w:ind w:left="172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8" w15:restartNumberingAfterBreak="0">
    <w:nsid w:val="722C52AF"/>
    <w:multiLevelType w:val="hybridMultilevel"/>
    <w:tmpl w:val="FDAC4BAE"/>
    <w:lvl w:ilvl="0" w:tplc="6D969A7C">
      <w:start w:val="1"/>
      <w:numFmt w:val="decimal"/>
      <w:lvlText w:val="(%1)"/>
      <w:lvlJc w:val="left"/>
      <w:pPr>
        <w:ind w:left="1470" w:hanging="48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15:restartNumberingAfterBreak="0">
    <w:nsid w:val="75D114F1"/>
    <w:multiLevelType w:val="multilevel"/>
    <w:tmpl w:val="D534BFC2"/>
    <w:lvl w:ilvl="0">
      <w:start w:val="1"/>
      <w:numFmt w:val="decimal"/>
      <w:lvlText w:val="[%1]"/>
      <w:lvlJc w:val="right"/>
      <w:pPr>
        <w:ind w:left="0" w:firstLine="357"/>
      </w:pPr>
      <w:rPr>
        <w:rFonts w:hint="default"/>
        <w:b w:val="0"/>
        <w:bCs w:val="0"/>
        <w:color w:val="auto"/>
      </w:rPr>
    </w:lvl>
    <w:lvl w:ilvl="1">
      <w:start w:val="1"/>
      <w:numFmt w:val="decimal"/>
      <w:lvlText w:val="%1.%2"/>
      <w:lvlJc w:val="left"/>
      <w:pPr>
        <w:tabs>
          <w:tab w:val="num" w:pos="1418"/>
        </w:tabs>
        <w:ind w:left="1418" w:hanging="698"/>
      </w:pPr>
      <w:rPr>
        <w:rFonts w:hint="default"/>
        <w:b w:val="0"/>
        <w:bCs w:val="0"/>
      </w:rPr>
    </w:lvl>
    <w:lvl w:ilvl="2">
      <w:start w:val="1"/>
      <w:numFmt w:val="none"/>
      <w:lvlRestart w:val="1"/>
      <w:isLgl/>
      <w:lvlText w:val="%1.1.1"/>
      <w:lvlJc w:val="left"/>
      <w:pPr>
        <w:tabs>
          <w:tab w:val="num" w:pos="2268"/>
        </w:tabs>
        <w:ind w:left="2268" w:hanging="850"/>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 w15:restartNumberingAfterBreak="0">
    <w:nsid w:val="76A203A9"/>
    <w:multiLevelType w:val="multilevel"/>
    <w:tmpl w:val="7FB83B8C"/>
    <w:numStyleLink w:val="Style1"/>
  </w:abstractNum>
  <w:num w:numId="1" w16cid:durableId="1116019394">
    <w:abstractNumId w:val="6"/>
  </w:num>
  <w:num w:numId="2" w16cid:durableId="1502282557">
    <w:abstractNumId w:val="5"/>
  </w:num>
  <w:num w:numId="3" w16cid:durableId="1240094019">
    <w:abstractNumId w:val="10"/>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16cid:durableId="1993169163">
    <w:abstractNumId w:val="0"/>
  </w:num>
  <w:num w:numId="5" w16cid:durableId="171922681">
    <w:abstractNumId w:val="7"/>
  </w:num>
  <w:num w:numId="6" w16cid:durableId="572009761">
    <w:abstractNumId w:val="4"/>
  </w:num>
  <w:num w:numId="7" w16cid:durableId="1100298607">
    <w:abstractNumId w:val="0"/>
  </w:num>
  <w:num w:numId="8" w16cid:durableId="434831788">
    <w:abstractNumId w:val="2"/>
  </w:num>
  <w:num w:numId="9" w16cid:durableId="1744789633">
    <w:abstractNumId w:val="7"/>
  </w:num>
  <w:num w:numId="10" w16cid:durableId="580336988">
    <w:abstractNumId w:val="7"/>
  </w:num>
  <w:num w:numId="11" w16cid:durableId="720443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350410">
    <w:abstractNumId w:val="9"/>
  </w:num>
  <w:num w:numId="13" w16cid:durableId="1780174624">
    <w:abstractNumId w:val="3"/>
  </w:num>
  <w:num w:numId="14" w16cid:durableId="409231884">
    <w:abstractNumId w:val="8"/>
  </w:num>
  <w:num w:numId="15" w16cid:durableId="770708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170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673161">
    <w:abstractNumId w:val="1"/>
  </w:num>
  <w:num w:numId="18" w16cid:durableId="136112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ZA" w:vendorID="64" w:dllVersion="409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05"/>
    <w:rsid w:val="00000257"/>
    <w:rsid w:val="0000740F"/>
    <w:rsid w:val="00007549"/>
    <w:rsid w:val="00011281"/>
    <w:rsid w:val="0001276A"/>
    <w:rsid w:val="00014A10"/>
    <w:rsid w:val="00017257"/>
    <w:rsid w:val="00020A9F"/>
    <w:rsid w:val="00021B4A"/>
    <w:rsid w:val="00023FD2"/>
    <w:rsid w:val="00024ABE"/>
    <w:rsid w:val="00027054"/>
    <w:rsid w:val="00030FC0"/>
    <w:rsid w:val="000312B0"/>
    <w:rsid w:val="0003406E"/>
    <w:rsid w:val="0003480A"/>
    <w:rsid w:val="000371D9"/>
    <w:rsid w:val="00037399"/>
    <w:rsid w:val="00037DA0"/>
    <w:rsid w:val="00040BFA"/>
    <w:rsid w:val="0004200F"/>
    <w:rsid w:val="00042881"/>
    <w:rsid w:val="00042DBF"/>
    <w:rsid w:val="0004325A"/>
    <w:rsid w:val="0004765E"/>
    <w:rsid w:val="000539B3"/>
    <w:rsid w:val="000549CE"/>
    <w:rsid w:val="00055391"/>
    <w:rsid w:val="000559EA"/>
    <w:rsid w:val="00055BE6"/>
    <w:rsid w:val="00056420"/>
    <w:rsid w:val="00062297"/>
    <w:rsid w:val="00062323"/>
    <w:rsid w:val="00063152"/>
    <w:rsid w:val="00066E12"/>
    <w:rsid w:val="00070B26"/>
    <w:rsid w:val="000710A5"/>
    <w:rsid w:val="00072CA7"/>
    <w:rsid w:val="000763DF"/>
    <w:rsid w:val="000779CC"/>
    <w:rsid w:val="00082BE4"/>
    <w:rsid w:val="0008327E"/>
    <w:rsid w:val="00086EDE"/>
    <w:rsid w:val="00090558"/>
    <w:rsid w:val="000918A8"/>
    <w:rsid w:val="00094483"/>
    <w:rsid w:val="000974C0"/>
    <w:rsid w:val="00097AB1"/>
    <w:rsid w:val="000A11C3"/>
    <w:rsid w:val="000A2E18"/>
    <w:rsid w:val="000A6E1C"/>
    <w:rsid w:val="000A76E3"/>
    <w:rsid w:val="000B0AD1"/>
    <w:rsid w:val="000B112E"/>
    <w:rsid w:val="000B2313"/>
    <w:rsid w:val="000B2F38"/>
    <w:rsid w:val="000B3D3E"/>
    <w:rsid w:val="000B5410"/>
    <w:rsid w:val="000C1879"/>
    <w:rsid w:val="000C4A2B"/>
    <w:rsid w:val="000C78F1"/>
    <w:rsid w:val="000D0A87"/>
    <w:rsid w:val="000D16AF"/>
    <w:rsid w:val="000D245E"/>
    <w:rsid w:val="000E4512"/>
    <w:rsid w:val="000E53D3"/>
    <w:rsid w:val="000F069B"/>
    <w:rsid w:val="000F0F1B"/>
    <w:rsid w:val="000F56EF"/>
    <w:rsid w:val="000F72C4"/>
    <w:rsid w:val="00101A8B"/>
    <w:rsid w:val="00110D97"/>
    <w:rsid w:val="00113E08"/>
    <w:rsid w:val="001145F5"/>
    <w:rsid w:val="00115272"/>
    <w:rsid w:val="0012065C"/>
    <w:rsid w:val="00122FEE"/>
    <w:rsid w:val="001242A3"/>
    <w:rsid w:val="001244DC"/>
    <w:rsid w:val="00126BE7"/>
    <w:rsid w:val="00127826"/>
    <w:rsid w:val="00137365"/>
    <w:rsid w:val="00142326"/>
    <w:rsid w:val="00143005"/>
    <w:rsid w:val="001536BB"/>
    <w:rsid w:val="00154E0C"/>
    <w:rsid w:val="00156038"/>
    <w:rsid w:val="00157440"/>
    <w:rsid w:val="00161809"/>
    <w:rsid w:val="00161B13"/>
    <w:rsid w:val="001629D8"/>
    <w:rsid w:val="00164214"/>
    <w:rsid w:val="00164EA4"/>
    <w:rsid w:val="00165700"/>
    <w:rsid w:val="00165E42"/>
    <w:rsid w:val="00170091"/>
    <w:rsid w:val="0017057E"/>
    <w:rsid w:val="00174EF4"/>
    <w:rsid w:val="00176713"/>
    <w:rsid w:val="001823A0"/>
    <w:rsid w:val="00182707"/>
    <w:rsid w:val="001848F7"/>
    <w:rsid w:val="00187237"/>
    <w:rsid w:val="00192A4D"/>
    <w:rsid w:val="001942A9"/>
    <w:rsid w:val="00194F74"/>
    <w:rsid w:val="001A1A86"/>
    <w:rsid w:val="001A6837"/>
    <w:rsid w:val="001A79CD"/>
    <w:rsid w:val="001A7E58"/>
    <w:rsid w:val="001B0CDF"/>
    <w:rsid w:val="001B27C9"/>
    <w:rsid w:val="001B3B2F"/>
    <w:rsid w:val="001B4B34"/>
    <w:rsid w:val="001B5E49"/>
    <w:rsid w:val="001C025B"/>
    <w:rsid w:val="001C1B0D"/>
    <w:rsid w:val="001C2CD8"/>
    <w:rsid w:val="001C4962"/>
    <w:rsid w:val="001D26E4"/>
    <w:rsid w:val="001D2AB3"/>
    <w:rsid w:val="001E12E0"/>
    <w:rsid w:val="001E2B0D"/>
    <w:rsid w:val="001E4DA4"/>
    <w:rsid w:val="001E58C4"/>
    <w:rsid w:val="001F02A6"/>
    <w:rsid w:val="001F094E"/>
    <w:rsid w:val="001F2B56"/>
    <w:rsid w:val="001F3B8D"/>
    <w:rsid w:val="001F3BF0"/>
    <w:rsid w:val="00200331"/>
    <w:rsid w:val="00200F16"/>
    <w:rsid w:val="002016D8"/>
    <w:rsid w:val="00202AF7"/>
    <w:rsid w:val="0020465F"/>
    <w:rsid w:val="00204735"/>
    <w:rsid w:val="00204DE0"/>
    <w:rsid w:val="00205C58"/>
    <w:rsid w:val="00210BF6"/>
    <w:rsid w:val="00212C28"/>
    <w:rsid w:val="0021594E"/>
    <w:rsid w:val="00224F80"/>
    <w:rsid w:val="002263D8"/>
    <w:rsid w:val="00232456"/>
    <w:rsid w:val="00233BDD"/>
    <w:rsid w:val="00235C5F"/>
    <w:rsid w:val="0024272C"/>
    <w:rsid w:val="00243F97"/>
    <w:rsid w:val="00245EDB"/>
    <w:rsid w:val="00250327"/>
    <w:rsid w:val="002569A8"/>
    <w:rsid w:val="00256FC3"/>
    <w:rsid w:val="00265790"/>
    <w:rsid w:val="002657C7"/>
    <w:rsid w:val="00265EEB"/>
    <w:rsid w:val="00270132"/>
    <w:rsid w:val="00272852"/>
    <w:rsid w:val="00273867"/>
    <w:rsid w:val="00273AF0"/>
    <w:rsid w:val="00276B7E"/>
    <w:rsid w:val="00277E44"/>
    <w:rsid w:val="00285D5D"/>
    <w:rsid w:val="00287811"/>
    <w:rsid w:val="002969BD"/>
    <w:rsid w:val="002A3303"/>
    <w:rsid w:val="002A5349"/>
    <w:rsid w:val="002A7672"/>
    <w:rsid w:val="002B0CFB"/>
    <w:rsid w:val="002B5801"/>
    <w:rsid w:val="002C1C38"/>
    <w:rsid w:val="002C49C2"/>
    <w:rsid w:val="002C5C7A"/>
    <w:rsid w:val="002C76B4"/>
    <w:rsid w:val="002D2316"/>
    <w:rsid w:val="002D2C13"/>
    <w:rsid w:val="002D3092"/>
    <w:rsid w:val="002D3D67"/>
    <w:rsid w:val="002D46E7"/>
    <w:rsid w:val="002D6090"/>
    <w:rsid w:val="002E08A6"/>
    <w:rsid w:val="002E10C9"/>
    <w:rsid w:val="002E3593"/>
    <w:rsid w:val="002E6434"/>
    <w:rsid w:val="002E70C5"/>
    <w:rsid w:val="002E7792"/>
    <w:rsid w:val="002F0A46"/>
    <w:rsid w:val="002F0C0E"/>
    <w:rsid w:val="002F1BA9"/>
    <w:rsid w:val="00302EC3"/>
    <w:rsid w:val="0030377B"/>
    <w:rsid w:val="00310BB7"/>
    <w:rsid w:val="003110F4"/>
    <w:rsid w:val="00312AAA"/>
    <w:rsid w:val="003132B8"/>
    <w:rsid w:val="0031389D"/>
    <w:rsid w:val="00313A49"/>
    <w:rsid w:val="00314E0B"/>
    <w:rsid w:val="00315088"/>
    <w:rsid w:val="00316F3F"/>
    <w:rsid w:val="00326429"/>
    <w:rsid w:val="00327AA7"/>
    <w:rsid w:val="00330DD4"/>
    <w:rsid w:val="00341C28"/>
    <w:rsid w:val="00344A1D"/>
    <w:rsid w:val="0034595E"/>
    <w:rsid w:val="00346FAC"/>
    <w:rsid w:val="0035055E"/>
    <w:rsid w:val="00351076"/>
    <w:rsid w:val="00353F67"/>
    <w:rsid w:val="003544F0"/>
    <w:rsid w:val="003547F2"/>
    <w:rsid w:val="003555C3"/>
    <w:rsid w:val="003608EB"/>
    <w:rsid w:val="00361196"/>
    <w:rsid w:val="00362595"/>
    <w:rsid w:val="00364579"/>
    <w:rsid w:val="00370026"/>
    <w:rsid w:val="0037124E"/>
    <w:rsid w:val="003715CD"/>
    <w:rsid w:val="003726E3"/>
    <w:rsid w:val="003733E2"/>
    <w:rsid w:val="00376B70"/>
    <w:rsid w:val="00377BDF"/>
    <w:rsid w:val="00380626"/>
    <w:rsid w:val="003827B6"/>
    <w:rsid w:val="0038740C"/>
    <w:rsid w:val="0039014E"/>
    <w:rsid w:val="00390985"/>
    <w:rsid w:val="00391159"/>
    <w:rsid w:val="00391AA7"/>
    <w:rsid w:val="00393C95"/>
    <w:rsid w:val="00393CAC"/>
    <w:rsid w:val="00397066"/>
    <w:rsid w:val="003A022A"/>
    <w:rsid w:val="003A4DD9"/>
    <w:rsid w:val="003A66E5"/>
    <w:rsid w:val="003A758A"/>
    <w:rsid w:val="003B0B5E"/>
    <w:rsid w:val="003B3EF4"/>
    <w:rsid w:val="003B59B3"/>
    <w:rsid w:val="003C0A5D"/>
    <w:rsid w:val="003C39AD"/>
    <w:rsid w:val="003C3AF5"/>
    <w:rsid w:val="003C4C4D"/>
    <w:rsid w:val="003C597B"/>
    <w:rsid w:val="003C5D8C"/>
    <w:rsid w:val="003C725C"/>
    <w:rsid w:val="003C77EA"/>
    <w:rsid w:val="003D2FA7"/>
    <w:rsid w:val="003D71A2"/>
    <w:rsid w:val="003E1D63"/>
    <w:rsid w:val="003F1623"/>
    <w:rsid w:val="003F18D8"/>
    <w:rsid w:val="003F24DF"/>
    <w:rsid w:val="003F547C"/>
    <w:rsid w:val="003F7851"/>
    <w:rsid w:val="00406C36"/>
    <w:rsid w:val="004111BD"/>
    <w:rsid w:val="00417A9F"/>
    <w:rsid w:val="004200EF"/>
    <w:rsid w:val="004206E1"/>
    <w:rsid w:val="00422BA6"/>
    <w:rsid w:val="004247BB"/>
    <w:rsid w:val="004261FD"/>
    <w:rsid w:val="00431F19"/>
    <w:rsid w:val="0043505E"/>
    <w:rsid w:val="004352F9"/>
    <w:rsid w:val="004433B3"/>
    <w:rsid w:val="00443960"/>
    <w:rsid w:val="00445251"/>
    <w:rsid w:val="00447432"/>
    <w:rsid w:val="004476B4"/>
    <w:rsid w:val="0045187C"/>
    <w:rsid w:val="004533FC"/>
    <w:rsid w:val="004536D2"/>
    <w:rsid w:val="00457BB7"/>
    <w:rsid w:val="00462F88"/>
    <w:rsid w:val="00466C37"/>
    <w:rsid w:val="00467C54"/>
    <w:rsid w:val="0047095C"/>
    <w:rsid w:val="00475520"/>
    <w:rsid w:val="00475763"/>
    <w:rsid w:val="00477DBA"/>
    <w:rsid w:val="00481269"/>
    <w:rsid w:val="0048278C"/>
    <w:rsid w:val="004831C0"/>
    <w:rsid w:val="0048368A"/>
    <w:rsid w:val="00483C25"/>
    <w:rsid w:val="00484FC7"/>
    <w:rsid w:val="00490261"/>
    <w:rsid w:val="00493AC1"/>
    <w:rsid w:val="00494A54"/>
    <w:rsid w:val="0049652E"/>
    <w:rsid w:val="0049760E"/>
    <w:rsid w:val="004A2472"/>
    <w:rsid w:val="004A3B37"/>
    <w:rsid w:val="004A60A3"/>
    <w:rsid w:val="004A7E96"/>
    <w:rsid w:val="004B0027"/>
    <w:rsid w:val="004B58A3"/>
    <w:rsid w:val="004C11B0"/>
    <w:rsid w:val="004C124E"/>
    <w:rsid w:val="004C358A"/>
    <w:rsid w:val="004C512C"/>
    <w:rsid w:val="004E374B"/>
    <w:rsid w:val="004E5C46"/>
    <w:rsid w:val="004F021D"/>
    <w:rsid w:val="004F4564"/>
    <w:rsid w:val="004F6945"/>
    <w:rsid w:val="004F6B5F"/>
    <w:rsid w:val="00502327"/>
    <w:rsid w:val="00502ACA"/>
    <w:rsid w:val="00503986"/>
    <w:rsid w:val="00503D11"/>
    <w:rsid w:val="00505828"/>
    <w:rsid w:val="00510CDA"/>
    <w:rsid w:val="005111F9"/>
    <w:rsid w:val="005130E0"/>
    <w:rsid w:val="0051380E"/>
    <w:rsid w:val="00515FA0"/>
    <w:rsid w:val="0051687E"/>
    <w:rsid w:val="005177EB"/>
    <w:rsid w:val="005212D4"/>
    <w:rsid w:val="005218FF"/>
    <w:rsid w:val="005254FA"/>
    <w:rsid w:val="00532C84"/>
    <w:rsid w:val="00533628"/>
    <w:rsid w:val="00534F2C"/>
    <w:rsid w:val="00535563"/>
    <w:rsid w:val="0053768C"/>
    <w:rsid w:val="00544247"/>
    <w:rsid w:val="00544B65"/>
    <w:rsid w:val="0054715C"/>
    <w:rsid w:val="00551C80"/>
    <w:rsid w:val="00556C16"/>
    <w:rsid w:val="005575FF"/>
    <w:rsid w:val="005616FF"/>
    <w:rsid w:val="00564148"/>
    <w:rsid w:val="0056526F"/>
    <w:rsid w:val="00566ED5"/>
    <w:rsid w:val="005705B3"/>
    <w:rsid w:val="00570951"/>
    <w:rsid w:val="0057431B"/>
    <w:rsid w:val="005767DA"/>
    <w:rsid w:val="00577F14"/>
    <w:rsid w:val="00582E0B"/>
    <w:rsid w:val="00591910"/>
    <w:rsid w:val="005928F9"/>
    <w:rsid w:val="005949A9"/>
    <w:rsid w:val="00595D30"/>
    <w:rsid w:val="00596725"/>
    <w:rsid w:val="00596746"/>
    <w:rsid w:val="00597217"/>
    <w:rsid w:val="0059727F"/>
    <w:rsid w:val="005A058B"/>
    <w:rsid w:val="005C3B92"/>
    <w:rsid w:val="005C3D87"/>
    <w:rsid w:val="005C5DDC"/>
    <w:rsid w:val="005C60DE"/>
    <w:rsid w:val="005D2FFB"/>
    <w:rsid w:val="005D34AC"/>
    <w:rsid w:val="005D3ADA"/>
    <w:rsid w:val="005D4DB3"/>
    <w:rsid w:val="005D59AB"/>
    <w:rsid w:val="005D5D46"/>
    <w:rsid w:val="005E4EC4"/>
    <w:rsid w:val="005E6A9D"/>
    <w:rsid w:val="005F28BE"/>
    <w:rsid w:val="005F7A42"/>
    <w:rsid w:val="00600448"/>
    <w:rsid w:val="00601700"/>
    <w:rsid w:val="006121C5"/>
    <w:rsid w:val="0061250C"/>
    <w:rsid w:val="006175CB"/>
    <w:rsid w:val="00627F6A"/>
    <w:rsid w:val="00636A24"/>
    <w:rsid w:val="00642B2D"/>
    <w:rsid w:val="006445CC"/>
    <w:rsid w:val="00647514"/>
    <w:rsid w:val="00654E61"/>
    <w:rsid w:val="00656F84"/>
    <w:rsid w:val="0065727C"/>
    <w:rsid w:val="00662014"/>
    <w:rsid w:val="00662860"/>
    <w:rsid w:val="00667B05"/>
    <w:rsid w:val="00671AA1"/>
    <w:rsid w:val="00671D3D"/>
    <w:rsid w:val="00671DB2"/>
    <w:rsid w:val="00672CF3"/>
    <w:rsid w:val="00676FC0"/>
    <w:rsid w:val="006829C5"/>
    <w:rsid w:val="006906AE"/>
    <w:rsid w:val="00695C49"/>
    <w:rsid w:val="006977F5"/>
    <w:rsid w:val="006A086B"/>
    <w:rsid w:val="006A26C7"/>
    <w:rsid w:val="006A4D39"/>
    <w:rsid w:val="006B52C3"/>
    <w:rsid w:val="006B7FCD"/>
    <w:rsid w:val="006C00FB"/>
    <w:rsid w:val="006C5E2E"/>
    <w:rsid w:val="006D0B77"/>
    <w:rsid w:val="006D41BD"/>
    <w:rsid w:val="006D557A"/>
    <w:rsid w:val="006D5739"/>
    <w:rsid w:val="006D5B10"/>
    <w:rsid w:val="006D737E"/>
    <w:rsid w:val="006E0341"/>
    <w:rsid w:val="006E288B"/>
    <w:rsid w:val="006E2B5D"/>
    <w:rsid w:val="006E4695"/>
    <w:rsid w:val="006E5038"/>
    <w:rsid w:val="006F3B84"/>
    <w:rsid w:val="006F4498"/>
    <w:rsid w:val="006F4539"/>
    <w:rsid w:val="006F6BE7"/>
    <w:rsid w:val="006F7AD0"/>
    <w:rsid w:val="00704240"/>
    <w:rsid w:val="00705246"/>
    <w:rsid w:val="007059A1"/>
    <w:rsid w:val="007108EC"/>
    <w:rsid w:val="00712734"/>
    <w:rsid w:val="007145AA"/>
    <w:rsid w:val="00724FFF"/>
    <w:rsid w:val="00726594"/>
    <w:rsid w:val="00733BE6"/>
    <w:rsid w:val="00744690"/>
    <w:rsid w:val="00745E40"/>
    <w:rsid w:val="00745F44"/>
    <w:rsid w:val="0075014B"/>
    <w:rsid w:val="00750B82"/>
    <w:rsid w:val="00752D99"/>
    <w:rsid w:val="0075327C"/>
    <w:rsid w:val="0075615F"/>
    <w:rsid w:val="007577CE"/>
    <w:rsid w:val="0076157B"/>
    <w:rsid w:val="0076307C"/>
    <w:rsid w:val="00763DF7"/>
    <w:rsid w:val="00766060"/>
    <w:rsid w:val="00766F8B"/>
    <w:rsid w:val="00781B16"/>
    <w:rsid w:val="00781C35"/>
    <w:rsid w:val="00781D55"/>
    <w:rsid w:val="00782A98"/>
    <w:rsid w:val="007901F7"/>
    <w:rsid w:val="00790FFF"/>
    <w:rsid w:val="0079130C"/>
    <w:rsid w:val="007915A2"/>
    <w:rsid w:val="00791878"/>
    <w:rsid w:val="00793230"/>
    <w:rsid w:val="00793965"/>
    <w:rsid w:val="00797391"/>
    <w:rsid w:val="007A1AEC"/>
    <w:rsid w:val="007A1F7F"/>
    <w:rsid w:val="007A40B1"/>
    <w:rsid w:val="007A4D40"/>
    <w:rsid w:val="007A61A6"/>
    <w:rsid w:val="007A71E6"/>
    <w:rsid w:val="007B69EA"/>
    <w:rsid w:val="007B703C"/>
    <w:rsid w:val="007C7B52"/>
    <w:rsid w:val="007C7B7D"/>
    <w:rsid w:val="007D20FB"/>
    <w:rsid w:val="007D24E3"/>
    <w:rsid w:val="007D5D35"/>
    <w:rsid w:val="007E3E32"/>
    <w:rsid w:val="007F09ED"/>
    <w:rsid w:val="007F0E86"/>
    <w:rsid w:val="007F33DA"/>
    <w:rsid w:val="007F3B30"/>
    <w:rsid w:val="007F609F"/>
    <w:rsid w:val="00801D65"/>
    <w:rsid w:val="0080454D"/>
    <w:rsid w:val="00807AE2"/>
    <w:rsid w:val="00815539"/>
    <w:rsid w:val="00816B37"/>
    <w:rsid w:val="00816E2E"/>
    <w:rsid w:val="00816F26"/>
    <w:rsid w:val="008321EE"/>
    <w:rsid w:val="00832E7E"/>
    <w:rsid w:val="00836EBD"/>
    <w:rsid w:val="00837050"/>
    <w:rsid w:val="008404D6"/>
    <w:rsid w:val="00840580"/>
    <w:rsid w:val="00847414"/>
    <w:rsid w:val="00847558"/>
    <w:rsid w:val="008478C0"/>
    <w:rsid w:val="00847BAC"/>
    <w:rsid w:val="00847F80"/>
    <w:rsid w:val="0085034E"/>
    <w:rsid w:val="00852A66"/>
    <w:rsid w:val="0086035E"/>
    <w:rsid w:val="00862D4A"/>
    <w:rsid w:val="00862D66"/>
    <w:rsid w:val="00866CDD"/>
    <w:rsid w:val="00871A02"/>
    <w:rsid w:val="00876C96"/>
    <w:rsid w:val="008807D5"/>
    <w:rsid w:val="00881E4B"/>
    <w:rsid w:val="00882233"/>
    <w:rsid w:val="0088464E"/>
    <w:rsid w:val="00885E09"/>
    <w:rsid w:val="008861AD"/>
    <w:rsid w:val="00886344"/>
    <w:rsid w:val="008902A4"/>
    <w:rsid w:val="00890AB7"/>
    <w:rsid w:val="00897630"/>
    <w:rsid w:val="00897B7E"/>
    <w:rsid w:val="008A0138"/>
    <w:rsid w:val="008A10BC"/>
    <w:rsid w:val="008A287F"/>
    <w:rsid w:val="008A2A7E"/>
    <w:rsid w:val="008A4801"/>
    <w:rsid w:val="008B07E8"/>
    <w:rsid w:val="008B2C65"/>
    <w:rsid w:val="008B2EE1"/>
    <w:rsid w:val="008B3465"/>
    <w:rsid w:val="008B4CC8"/>
    <w:rsid w:val="008B5467"/>
    <w:rsid w:val="008C18C5"/>
    <w:rsid w:val="008C1EF4"/>
    <w:rsid w:val="008C3356"/>
    <w:rsid w:val="008C5C1C"/>
    <w:rsid w:val="008C66A9"/>
    <w:rsid w:val="008D7A9A"/>
    <w:rsid w:val="008D7C77"/>
    <w:rsid w:val="008E1971"/>
    <w:rsid w:val="008E4B68"/>
    <w:rsid w:val="008F13C1"/>
    <w:rsid w:val="008F1F58"/>
    <w:rsid w:val="008F4289"/>
    <w:rsid w:val="008F4E2D"/>
    <w:rsid w:val="008F5DBC"/>
    <w:rsid w:val="009006D2"/>
    <w:rsid w:val="00901BC5"/>
    <w:rsid w:val="00903BD9"/>
    <w:rsid w:val="0090408C"/>
    <w:rsid w:val="0090503A"/>
    <w:rsid w:val="009062CC"/>
    <w:rsid w:val="0092274B"/>
    <w:rsid w:val="009244DD"/>
    <w:rsid w:val="00925E0B"/>
    <w:rsid w:val="00930476"/>
    <w:rsid w:val="009341B0"/>
    <w:rsid w:val="00935DF2"/>
    <w:rsid w:val="009364EA"/>
    <w:rsid w:val="00936632"/>
    <w:rsid w:val="00936A41"/>
    <w:rsid w:val="009401DC"/>
    <w:rsid w:val="00944B03"/>
    <w:rsid w:val="00945697"/>
    <w:rsid w:val="00946251"/>
    <w:rsid w:val="009463BC"/>
    <w:rsid w:val="00950ACE"/>
    <w:rsid w:val="00956C0D"/>
    <w:rsid w:val="00962F66"/>
    <w:rsid w:val="009642A2"/>
    <w:rsid w:val="0096788B"/>
    <w:rsid w:val="0097277B"/>
    <w:rsid w:val="00974C29"/>
    <w:rsid w:val="0097792C"/>
    <w:rsid w:val="00981BE9"/>
    <w:rsid w:val="00981C23"/>
    <w:rsid w:val="00983D55"/>
    <w:rsid w:val="0098687C"/>
    <w:rsid w:val="0098755D"/>
    <w:rsid w:val="00992DA9"/>
    <w:rsid w:val="009943AC"/>
    <w:rsid w:val="009A0662"/>
    <w:rsid w:val="009A394C"/>
    <w:rsid w:val="009A4D65"/>
    <w:rsid w:val="009A58CA"/>
    <w:rsid w:val="009A5AED"/>
    <w:rsid w:val="009A614E"/>
    <w:rsid w:val="009A7AD2"/>
    <w:rsid w:val="009B7F64"/>
    <w:rsid w:val="009C2229"/>
    <w:rsid w:val="009C4085"/>
    <w:rsid w:val="009C6503"/>
    <w:rsid w:val="009D0D37"/>
    <w:rsid w:val="009D2048"/>
    <w:rsid w:val="009E36D6"/>
    <w:rsid w:val="009E3E53"/>
    <w:rsid w:val="009E5FC9"/>
    <w:rsid w:val="009F0869"/>
    <w:rsid w:val="009F1BEC"/>
    <w:rsid w:val="009F2C1B"/>
    <w:rsid w:val="00A01031"/>
    <w:rsid w:val="00A04809"/>
    <w:rsid w:val="00A059CC"/>
    <w:rsid w:val="00A063CD"/>
    <w:rsid w:val="00A12CF6"/>
    <w:rsid w:val="00A1300D"/>
    <w:rsid w:val="00A1359E"/>
    <w:rsid w:val="00A16D3E"/>
    <w:rsid w:val="00A23220"/>
    <w:rsid w:val="00A24F6E"/>
    <w:rsid w:val="00A304BD"/>
    <w:rsid w:val="00A3102C"/>
    <w:rsid w:val="00A311AE"/>
    <w:rsid w:val="00A339D1"/>
    <w:rsid w:val="00A36107"/>
    <w:rsid w:val="00A41E39"/>
    <w:rsid w:val="00A41F49"/>
    <w:rsid w:val="00A438D1"/>
    <w:rsid w:val="00A45BC8"/>
    <w:rsid w:val="00A477BB"/>
    <w:rsid w:val="00A50DAD"/>
    <w:rsid w:val="00A54070"/>
    <w:rsid w:val="00A545E8"/>
    <w:rsid w:val="00A55570"/>
    <w:rsid w:val="00A564F6"/>
    <w:rsid w:val="00A575CC"/>
    <w:rsid w:val="00A61053"/>
    <w:rsid w:val="00A6141A"/>
    <w:rsid w:val="00A61DE8"/>
    <w:rsid w:val="00A70864"/>
    <w:rsid w:val="00A737A8"/>
    <w:rsid w:val="00A76642"/>
    <w:rsid w:val="00A86276"/>
    <w:rsid w:val="00A87AB9"/>
    <w:rsid w:val="00A91D25"/>
    <w:rsid w:val="00A97CE7"/>
    <w:rsid w:val="00AA02A3"/>
    <w:rsid w:val="00AA2B04"/>
    <w:rsid w:val="00AA4A1D"/>
    <w:rsid w:val="00AB2FEF"/>
    <w:rsid w:val="00AB65B8"/>
    <w:rsid w:val="00AB70EA"/>
    <w:rsid w:val="00AC0DAD"/>
    <w:rsid w:val="00AC3AF2"/>
    <w:rsid w:val="00AC7336"/>
    <w:rsid w:val="00AC78BB"/>
    <w:rsid w:val="00AD01DC"/>
    <w:rsid w:val="00AD0BCC"/>
    <w:rsid w:val="00AD0C91"/>
    <w:rsid w:val="00AD6EC6"/>
    <w:rsid w:val="00AE01C2"/>
    <w:rsid w:val="00AE5CAC"/>
    <w:rsid w:val="00AE7478"/>
    <w:rsid w:val="00AF256A"/>
    <w:rsid w:val="00AF26B1"/>
    <w:rsid w:val="00AF5832"/>
    <w:rsid w:val="00B03140"/>
    <w:rsid w:val="00B033F2"/>
    <w:rsid w:val="00B0355F"/>
    <w:rsid w:val="00B048E9"/>
    <w:rsid w:val="00B0542B"/>
    <w:rsid w:val="00B1311D"/>
    <w:rsid w:val="00B1415D"/>
    <w:rsid w:val="00B2245C"/>
    <w:rsid w:val="00B23C7C"/>
    <w:rsid w:val="00B24852"/>
    <w:rsid w:val="00B265D9"/>
    <w:rsid w:val="00B3181C"/>
    <w:rsid w:val="00B366C2"/>
    <w:rsid w:val="00B379DD"/>
    <w:rsid w:val="00B37D8F"/>
    <w:rsid w:val="00B417AA"/>
    <w:rsid w:val="00B41815"/>
    <w:rsid w:val="00B479A3"/>
    <w:rsid w:val="00B51C1F"/>
    <w:rsid w:val="00B5372A"/>
    <w:rsid w:val="00B55570"/>
    <w:rsid w:val="00B55EB9"/>
    <w:rsid w:val="00B57573"/>
    <w:rsid w:val="00B61E40"/>
    <w:rsid w:val="00B70072"/>
    <w:rsid w:val="00B86090"/>
    <w:rsid w:val="00B90605"/>
    <w:rsid w:val="00B91E16"/>
    <w:rsid w:val="00B966E6"/>
    <w:rsid w:val="00B9695F"/>
    <w:rsid w:val="00B96DE8"/>
    <w:rsid w:val="00B97B67"/>
    <w:rsid w:val="00BA26B7"/>
    <w:rsid w:val="00BA29BB"/>
    <w:rsid w:val="00BA3610"/>
    <w:rsid w:val="00BA36BB"/>
    <w:rsid w:val="00BA466A"/>
    <w:rsid w:val="00BA525A"/>
    <w:rsid w:val="00BA5788"/>
    <w:rsid w:val="00BA59C7"/>
    <w:rsid w:val="00BA5D1C"/>
    <w:rsid w:val="00BA7FD3"/>
    <w:rsid w:val="00BB37D6"/>
    <w:rsid w:val="00BC0D9E"/>
    <w:rsid w:val="00BC2529"/>
    <w:rsid w:val="00BD522D"/>
    <w:rsid w:val="00BD54CF"/>
    <w:rsid w:val="00BD6F3C"/>
    <w:rsid w:val="00BD7787"/>
    <w:rsid w:val="00BE3DA8"/>
    <w:rsid w:val="00BE420C"/>
    <w:rsid w:val="00BE5A28"/>
    <w:rsid w:val="00BF0470"/>
    <w:rsid w:val="00BF0B31"/>
    <w:rsid w:val="00BF0F02"/>
    <w:rsid w:val="00BF1F84"/>
    <w:rsid w:val="00BF37FC"/>
    <w:rsid w:val="00BF3A5A"/>
    <w:rsid w:val="00BF67CB"/>
    <w:rsid w:val="00C01832"/>
    <w:rsid w:val="00C12B0F"/>
    <w:rsid w:val="00C16556"/>
    <w:rsid w:val="00C20049"/>
    <w:rsid w:val="00C21631"/>
    <w:rsid w:val="00C24A54"/>
    <w:rsid w:val="00C24A8A"/>
    <w:rsid w:val="00C266E1"/>
    <w:rsid w:val="00C32CB4"/>
    <w:rsid w:val="00C348EA"/>
    <w:rsid w:val="00C40F4B"/>
    <w:rsid w:val="00C53B24"/>
    <w:rsid w:val="00C560D2"/>
    <w:rsid w:val="00C57D51"/>
    <w:rsid w:val="00C647EE"/>
    <w:rsid w:val="00C64A68"/>
    <w:rsid w:val="00C65008"/>
    <w:rsid w:val="00C665CE"/>
    <w:rsid w:val="00C678A0"/>
    <w:rsid w:val="00C7139E"/>
    <w:rsid w:val="00C72086"/>
    <w:rsid w:val="00C74E13"/>
    <w:rsid w:val="00C902EF"/>
    <w:rsid w:val="00C92A3F"/>
    <w:rsid w:val="00C9382E"/>
    <w:rsid w:val="00C953DE"/>
    <w:rsid w:val="00C96FE8"/>
    <w:rsid w:val="00CA4715"/>
    <w:rsid w:val="00CA4DCD"/>
    <w:rsid w:val="00CB154C"/>
    <w:rsid w:val="00CB1759"/>
    <w:rsid w:val="00CB2175"/>
    <w:rsid w:val="00CB21A6"/>
    <w:rsid w:val="00CB3D7B"/>
    <w:rsid w:val="00CB4BB1"/>
    <w:rsid w:val="00CC08F4"/>
    <w:rsid w:val="00CC0BD4"/>
    <w:rsid w:val="00CC2D84"/>
    <w:rsid w:val="00CC4038"/>
    <w:rsid w:val="00CC4521"/>
    <w:rsid w:val="00CC6EE3"/>
    <w:rsid w:val="00CC7C6D"/>
    <w:rsid w:val="00CD124A"/>
    <w:rsid w:val="00CD2E4C"/>
    <w:rsid w:val="00CD52F2"/>
    <w:rsid w:val="00CE0371"/>
    <w:rsid w:val="00CF086B"/>
    <w:rsid w:val="00CF0D42"/>
    <w:rsid w:val="00CF1B43"/>
    <w:rsid w:val="00CF6AEF"/>
    <w:rsid w:val="00CF791D"/>
    <w:rsid w:val="00D02E79"/>
    <w:rsid w:val="00D03F2B"/>
    <w:rsid w:val="00D1108D"/>
    <w:rsid w:val="00D17628"/>
    <w:rsid w:val="00D20BCF"/>
    <w:rsid w:val="00D22A55"/>
    <w:rsid w:val="00D23C38"/>
    <w:rsid w:val="00D26052"/>
    <w:rsid w:val="00D26BE0"/>
    <w:rsid w:val="00D272CC"/>
    <w:rsid w:val="00D30280"/>
    <w:rsid w:val="00D3070F"/>
    <w:rsid w:val="00D32202"/>
    <w:rsid w:val="00D45721"/>
    <w:rsid w:val="00D459A8"/>
    <w:rsid w:val="00D47C0E"/>
    <w:rsid w:val="00D5172A"/>
    <w:rsid w:val="00D52DBD"/>
    <w:rsid w:val="00D55FC5"/>
    <w:rsid w:val="00D56081"/>
    <w:rsid w:val="00D576E5"/>
    <w:rsid w:val="00D606EC"/>
    <w:rsid w:val="00D62774"/>
    <w:rsid w:val="00D64F16"/>
    <w:rsid w:val="00D71E67"/>
    <w:rsid w:val="00D74BCD"/>
    <w:rsid w:val="00D8071B"/>
    <w:rsid w:val="00D8154B"/>
    <w:rsid w:val="00D8466F"/>
    <w:rsid w:val="00D85269"/>
    <w:rsid w:val="00D85491"/>
    <w:rsid w:val="00D85CC1"/>
    <w:rsid w:val="00D9033C"/>
    <w:rsid w:val="00D9235F"/>
    <w:rsid w:val="00D9285C"/>
    <w:rsid w:val="00D9516D"/>
    <w:rsid w:val="00D97449"/>
    <w:rsid w:val="00D97F31"/>
    <w:rsid w:val="00DA18C6"/>
    <w:rsid w:val="00DA596F"/>
    <w:rsid w:val="00DA5CE0"/>
    <w:rsid w:val="00DA7B72"/>
    <w:rsid w:val="00DB1221"/>
    <w:rsid w:val="00DB1724"/>
    <w:rsid w:val="00DB31FA"/>
    <w:rsid w:val="00DB44F3"/>
    <w:rsid w:val="00DB5519"/>
    <w:rsid w:val="00DB605B"/>
    <w:rsid w:val="00DB7DD3"/>
    <w:rsid w:val="00DC17C2"/>
    <w:rsid w:val="00DC323F"/>
    <w:rsid w:val="00DC3F09"/>
    <w:rsid w:val="00DC4FB5"/>
    <w:rsid w:val="00DC6AA6"/>
    <w:rsid w:val="00DC6F94"/>
    <w:rsid w:val="00DC76A3"/>
    <w:rsid w:val="00DD170B"/>
    <w:rsid w:val="00DD3197"/>
    <w:rsid w:val="00DD3EAB"/>
    <w:rsid w:val="00DD5978"/>
    <w:rsid w:val="00DD669E"/>
    <w:rsid w:val="00DD775A"/>
    <w:rsid w:val="00DD7A5C"/>
    <w:rsid w:val="00DE39CE"/>
    <w:rsid w:val="00DE7A1C"/>
    <w:rsid w:val="00DE7A73"/>
    <w:rsid w:val="00DF1B21"/>
    <w:rsid w:val="00DF2CCD"/>
    <w:rsid w:val="00DF377A"/>
    <w:rsid w:val="00E00B7E"/>
    <w:rsid w:val="00E0198A"/>
    <w:rsid w:val="00E02D0E"/>
    <w:rsid w:val="00E06A2F"/>
    <w:rsid w:val="00E1076E"/>
    <w:rsid w:val="00E108F9"/>
    <w:rsid w:val="00E13AC8"/>
    <w:rsid w:val="00E14F59"/>
    <w:rsid w:val="00E15453"/>
    <w:rsid w:val="00E16D08"/>
    <w:rsid w:val="00E24F45"/>
    <w:rsid w:val="00E2517A"/>
    <w:rsid w:val="00E25B53"/>
    <w:rsid w:val="00E27D56"/>
    <w:rsid w:val="00E35E51"/>
    <w:rsid w:val="00E4072F"/>
    <w:rsid w:val="00E43455"/>
    <w:rsid w:val="00E43A0A"/>
    <w:rsid w:val="00E45D7D"/>
    <w:rsid w:val="00E50A99"/>
    <w:rsid w:val="00E618C7"/>
    <w:rsid w:val="00E65F0B"/>
    <w:rsid w:val="00E70310"/>
    <w:rsid w:val="00E72C99"/>
    <w:rsid w:val="00E73B50"/>
    <w:rsid w:val="00E73C9C"/>
    <w:rsid w:val="00E76A4E"/>
    <w:rsid w:val="00E81B03"/>
    <w:rsid w:val="00E84063"/>
    <w:rsid w:val="00E87629"/>
    <w:rsid w:val="00E92038"/>
    <w:rsid w:val="00E92EA7"/>
    <w:rsid w:val="00E934F4"/>
    <w:rsid w:val="00E94183"/>
    <w:rsid w:val="00E94EE9"/>
    <w:rsid w:val="00EA219F"/>
    <w:rsid w:val="00EA3E08"/>
    <w:rsid w:val="00EA3E27"/>
    <w:rsid w:val="00EC1607"/>
    <w:rsid w:val="00EC2FB1"/>
    <w:rsid w:val="00EC6B52"/>
    <w:rsid w:val="00ED1211"/>
    <w:rsid w:val="00ED3C19"/>
    <w:rsid w:val="00ED4524"/>
    <w:rsid w:val="00ED52D3"/>
    <w:rsid w:val="00ED7FBB"/>
    <w:rsid w:val="00EE5457"/>
    <w:rsid w:val="00EE6463"/>
    <w:rsid w:val="00EF0B46"/>
    <w:rsid w:val="00EF56D5"/>
    <w:rsid w:val="00EF7BAF"/>
    <w:rsid w:val="00F054FF"/>
    <w:rsid w:val="00F130BD"/>
    <w:rsid w:val="00F162D4"/>
    <w:rsid w:val="00F21F6B"/>
    <w:rsid w:val="00F229C8"/>
    <w:rsid w:val="00F25F2C"/>
    <w:rsid w:val="00F27714"/>
    <w:rsid w:val="00F329B4"/>
    <w:rsid w:val="00F3656A"/>
    <w:rsid w:val="00F42D6A"/>
    <w:rsid w:val="00F43AC4"/>
    <w:rsid w:val="00F45374"/>
    <w:rsid w:val="00F502C2"/>
    <w:rsid w:val="00F52239"/>
    <w:rsid w:val="00F53416"/>
    <w:rsid w:val="00F54CD3"/>
    <w:rsid w:val="00F55E63"/>
    <w:rsid w:val="00F578A5"/>
    <w:rsid w:val="00F57EBD"/>
    <w:rsid w:val="00F615E1"/>
    <w:rsid w:val="00F639B9"/>
    <w:rsid w:val="00F66CD6"/>
    <w:rsid w:val="00F704E0"/>
    <w:rsid w:val="00F71206"/>
    <w:rsid w:val="00F714BC"/>
    <w:rsid w:val="00F716F4"/>
    <w:rsid w:val="00F74E0D"/>
    <w:rsid w:val="00F75200"/>
    <w:rsid w:val="00F756DC"/>
    <w:rsid w:val="00F85DF6"/>
    <w:rsid w:val="00F903BB"/>
    <w:rsid w:val="00F9195F"/>
    <w:rsid w:val="00F96720"/>
    <w:rsid w:val="00F96912"/>
    <w:rsid w:val="00F97029"/>
    <w:rsid w:val="00F978A3"/>
    <w:rsid w:val="00F97A97"/>
    <w:rsid w:val="00FA448C"/>
    <w:rsid w:val="00FB65DC"/>
    <w:rsid w:val="00FB6FB9"/>
    <w:rsid w:val="00FC1273"/>
    <w:rsid w:val="00FC7362"/>
    <w:rsid w:val="00FD1E6D"/>
    <w:rsid w:val="00FD32E0"/>
    <w:rsid w:val="00FD4163"/>
    <w:rsid w:val="00FD539B"/>
    <w:rsid w:val="00FE4938"/>
    <w:rsid w:val="00FE56E1"/>
    <w:rsid w:val="00FE5DA7"/>
    <w:rsid w:val="00FE6363"/>
    <w:rsid w:val="00FF022B"/>
    <w:rsid w:val="00FF5CC6"/>
    <w:rsid w:val="00FF6760"/>
    <w:rsid w:val="00FF67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6AFCA"/>
  <w15:chartTrackingRefBased/>
  <w15:docId w15:val="{AE18B426-9CFE-B54E-A2F0-1E8236D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B"/>
    <w:rPr>
      <w:rFonts w:ascii="Times New Roman" w:eastAsia="Times New Roman" w:hAnsi="Times New Roman" w:cs="Times New Roman"/>
    </w:rPr>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WestPleadingpara1"/>
    <w:next w:val="Normal"/>
    <w:link w:val="Heading2Char"/>
    <w:uiPriority w:val="9"/>
    <w:unhideWhenUsed/>
    <w:qFormat/>
    <w:rsid w:val="00A55570"/>
    <w:pPr>
      <w:numPr>
        <w:numId w:val="0"/>
      </w:numPr>
      <w:tabs>
        <w:tab w:val="left" w:pos="567"/>
      </w:tabs>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WestPleadingpara1">
    <w:name w:val="West Pleading para 1"/>
    <w:basedOn w:val="BGHeading1AltQ"/>
    <w:link w:val="WestPleadingpara1Char"/>
    <w:qFormat/>
    <w:rsid w:val="00CF086B"/>
    <w:pPr>
      <w:widowControl/>
      <w:numPr>
        <w:numId w:val="5"/>
      </w:numPr>
      <w:spacing w:line="480" w:lineRule="auto"/>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WestPleadingpara2">
    <w:name w:val="West Pleading para 2"/>
    <w:basedOn w:val="BGHeading1AltQ"/>
    <w:link w:val="WestPleadingpara2Char"/>
    <w:qFormat/>
    <w:rsid w:val="00CF086B"/>
    <w:pPr>
      <w:widowControl/>
      <w:numPr>
        <w:ilvl w:val="1"/>
        <w:numId w:val="5"/>
      </w:numPr>
      <w:tabs>
        <w:tab w:val="left" w:pos="1418"/>
      </w:tabs>
      <w:spacing w:line="480" w:lineRule="auto"/>
    </w:pPr>
    <w:rPr>
      <w:caps w:val="0"/>
      <w:sz w:val="24"/>
    </w:rPr>
  </w:style>
  <w:style w:type="paragraph" w:customStyle="1" w:styleId="WestPleadingpara3">
    <w:name w:val="West Pleading para 3"/>
    <w:basedOn w:val="BGHeading1AltQ"/>
    <w:qFormat/>
    <w:rsid w:val="008F1F58"/>
    <w:pPr>
      <w:widowControl/>
      <w:numPr>
        <w:ilvl w:val="2"/>
        <w:numId w:val="5"/>
      </w:numPr>
      <w:tabs>
        <w:tab w:val="left" w:pos="2268"/>
      </w:tabs>
      <w:spacing w:line="240" w:lineRule="auto"/>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WestPleadingpara1Char">
    <w:name w:val="West Pleading para 1 Char"/>
    <w:basedOn w:val="ListParagraphChar"/>
    <w:link w:val="WestPleadingpara1"/>
    <w:rsid w:val="00CF086B"/>
    <w:rPr>
      <w:rFonts w:ascii="Arial" w:eastAsia="Times New Roman" w:hAnsi="Arial" w:cs="Arial"/>
      <w:kern w:val="32"/>
      <w:szCs w:val="22"/>
      <w:lang w:val="en-GB"/>
    </w:rPr>
  </w:style>
  <w:style w:type="character" w:customStyle="1" w:styleId="WestPleadingpara2Char">
    <w:name w:val="West Pleading para 2 Char"/>
    <w:basedOn w:val="WestPleadingpara1Char"/>
    <w:link w:val="WestPleadingpara2"/>
    <w:rsid w:val="00CF086B"/>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eastAsiaTheme="minorHAnsi" w:hAnsi="Arial" w:cstheme="minorBidi"/>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pPr>
    <w:rPr>
      <w:caps w:val="0"/>
      <w:sz w:val="24"/>
    </w:rPr>
  </w:style>
  <w:style w:type="paragraph" w:customStyle="1" w:styleId="Pleadingpara5">
    <w:name w:val="Pleading para 5"/>
    <w:basedOn w:val="BGHeading1AltQ"/>
    <w:qFormat/>
    <w:rsid w:val="0097277B"/>
    <w:pPr>
      <w:numPr>
        <w:ilvl w:val="4"/>
        <w:numId w:val="5"/>
      </w:numPr>
      <w:tabs>
        <w:tab w:val="left" w:pos="1701"/>
      </w:tabs>
      <w:spacing w:line="240" w:lineRule="auto"/>
    </w:pPr>
    <w:rPr>
      <w:caps w:val="0"/>
      <w:sz w:val="24"/>
    </w:rPr>
  </w:style>
  <w:style w:type="paragraph" w:styleId="BodyText">
    <w:name w:val="Body Text"/>
    <w:basedOn w:val="Normal"/>
    <w:link w:val="BodyTextChar"/>
    <w:uiPriority w:val="99"/>
    <w:semiHidden/>
    <w:unhideWhenUsed/>
    <w:rsid w:val="005E4EC4"/>
    <w:pPr>
      <w:tabs>
        <w:tab w:val="left" w:pos="851"/>
      </w:tabs>
      <w:spacing w:line="480" w:lineRule="auto"/>
      <w:jc w:val="both"/>
    </w:pPr>
    <w:rPr>
      <w:rFonts w:ascii="Arial" w:eastAsiaTheme="minorHAnsi" w:hAnsi="Arial" w:cs="Arial"/>
    </w:rPr>
  </w:style>
  <w:style w:type="character" w:customStyle="1" w:styleId="BodyTextChar">
    <w:name w:val="Body Text Char"/>
    <w:basedOn w:val="DefaultParagraphFont"/>
    <w:link w:val="BodyText"/>
    <w:uiPriority w:val="99"/>
    <w:semiHidden/>
    <w:rsid w:val="005E4EC4"/>
    <w:rPr>
      <w:rFonts w:ascii="Arial" w:hAnsi="Arial" w:cs="Arial"/>
    </w:rPr>
  </w:style>
  <w:style w:type="paragraph" w:customStyle="1" w:styleId="western">
    <w:name w:val="western"/>
    <w:basedOn w:val="Normal"/>
    <w:rsid w:val="005E4EC4"/>
    <w:pPr>
      <w:spacing w:before="100" w:beforeAutospacing="1" w:after="100" w:afterAutospacing="1"/>
    </w:pPr>
    <w:rPr>
      <w:lang w:eastAsia="en-ZA"/>
    </w:rPr>
  </w:style>
  <w:style w:type="paragraph" w:customStyle="1" w:styleId="RetiefPleadingpara1">
    <w:name w:val="Retief Pleading para 1"/>
    <w:basedOn w:val="BGHeading1AltQ"/>
    <w:link w:val="RetiefPleadingpara1Char"/>
    <w:qFormat/>
    <w:rsid w:val="003B59B3"/>
    <w:pPr>
      <w:widowControl/>
      <w:numPr>
        <w:numId w:val="0"/>
      </w:numPr>
      <w:spacing w:line="480" w:lineRule="auto"/>
      <w:ind w:left="4253"/>
    </w:pPr>
    <w:rPr>
      <w:rFonts w:eastAsiaTheme="minorHAnsi"/>
      <w:caps w:val="0"/>
      <w:sz w:val="24"/>
      <w:lang w:val="en-GB"/>
    </w:rPr>
  </w:style>
  <w:style w:type="paragraph" w:customStyle="1" w:styleId="RetiefPleadingpara2">
    <w:name w:val="Retief Pleading para 2"/>
    <w:basedOn w:val="BGHeading1AltQ"/>
    <w:qFormat/>
    <w:rsid w:val="003B59B3"/>
    <w:pPr>
      <w:widowControl/>
      <w:numPr>
        <w:numId w:val="0"/>
      </w:numPr>
      <w:tabs>
        <w:tab w:val="left" w:pos="851"/>
      </w:tabs>
      <w:spacing w:before="360" w:after="360" w:line="480" w:lineRule="auto"/>
      <w:ind w:left="851" w:hanging="851"/>
    </w:pPr>
    <w:rPr>
      <w:rFonts w:eastAsiaTheme="minorHAnsi"/>
      <w:caps w:val="0"/>
      <w:sz w:val="24"/>
    </w:rPr>
  </w:style>
  <w:style w:type="paragraph" w:customStyle="1" w:styleId="RetiefPleadingpara3">
    <w:name w:val="Retief Pleading para 3"/>
    <w:basedOn w:val="BGHeading1AltQ"/>
    <w:qFormat/>
    <w:rsid w:val="003B59B3"/>
    <w:pPr>
      <w:widowControl/>
      <w:numPr>
        <w:numId w:val="0"/>
      </w:numPr>
      <w:tabs>
        <w:tab w:val="left" w:pos="1701"/>
        <w:tab w:val="num" w:pos="3119"/>
      </w:tabs>
      <w:spacing w:before="360" w:after="360" w:line="480" w:lineRule="auto"/>
      <w:ind w:left="1702" w:hanging="851"/>
    </w:pPr>
    <w:rPr>
      <w:rFonts w:eastAsiaTheme="minorHAnsi"/>
      <w:caps w:val="0"/>
      <w:sz w:val="24"/>
    </w:rPr>
  </w:style>
  <w:style w:type="character" w:customStyle="1" w:styleId="RetiefPleadingpara1Char">
    <w:name w:val="Retief Pleading para 1 Char"/>
    <w:basedOn w:val="ListParagraphChar"/>
    <w:link w:val="RetiefPleadingpara1"/>
    <w:rsid w:val="003B59B3"/>
    <w:rPr>
      <w:rFonts w:ascii="Arial" w:hAnsi="Arial" w:cs="Arial"/>
      <w:kern w:val="32"/>
      <w:szCs w:val="22"/>
      <w:lang w:val="en-GB"/>
    </w:rPr>
  </w:style>
  <w:style w:type="character" w:styleId="UnresolvedMention">
    <w:name w:val="Unresolved Mention"/>
    <w:basedOn w:val="DefaultParagraphFont"/>
    <w:uiPriority w:val="99"/>
    <w:semiHidden/>
    <w:unhideWhenUsed/>
    <w:rsid w:val="00AF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6198">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1798723390">
          <w:marLeft w:val="0"/>
          <w:marRight w:val="0"/>
          <w:marTop w:val="120"/>
          <w:marBottom w:val="0"/>
          <w:divBdr>
            <w:top w:val="none" w:sz="0" w:space="0" w:color="auto"/>
            <w:left w:val="none" w:sz="0" w:space="0" w:color="auto"/>
            <w:bottom w:val="none" w:sz="0" w:space="0" w:color="auto"/>
            <w:right w:val="none" w:sz="0" w:space="0" w:color="auto"/>
          </w:divBdr>
        </w:div>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wali@rmtattorneys.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3B4D-39E3-C54C-A224-189D7105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5040</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sathish sarshan  mohan</cp:lastModifiedBy>
  <cp:revision>5</cp:revision>
  <cp:lastPrinted>2024-05-15T14:25:00Z</cp:lastPrinted>
  <dcterms:created xsi:type="dcterms:W3CDTF">2024-05-15T14:23:00Z</dcterms:created>
  <dcterms:modified xsi:type="dcterms:W3CDTF">2024-05-23T13:27:00Z</dcterms:modified>
</cp:coreProperties>
</file>